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0784_232238742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00786_232238742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00788_2322387425">
            <w:r>
              <w:rPr>
                <w:webHidden/>
                <w:rStyle w:val="IndexLink"/>
                <w:rtl w:val="true"/>
              </w:rPr>
              <w:t>مقدّمة</w:t>
            </w:r>
            <w:r>
              <w:rPr>
                <w:rStyle w:val="IndexLink"/>
                <w:rtl w:val="true"/>
              </w:rPr>
              <w:tab/>
            </w:r>
            <w:r>
              <w:rPr>
                <w:rStyle w:val="IndexLink"/>
              </w:rPr>
              <w:t>18</w:t>
            </w:r>
          </w:hyperlink>
        </w:p>
        <w:p>
          <w:pPr>
            <w:pStyle w:val="Contents2"/>
            <w:tabs>
              <w:tab w:val="clear" w:pos="8743"/>
              <w:tab w:val="right" w:pos="9026" w:leader="dot"/>
            </w:tabs>
            <w:rPr/>
          </w:pPr>
          <w:hyperlink w:anchor="__RefHeading___Toc1800790_2322387425">
            <w:r>
              <w:rPr>
                <w:webHidden/>
                <w:rStyle w:val="IndexLink"/>
                <w:rtl w:val="true"/>
              </w:rPr>
              <w:t>فصل فی أعداد الفرائض ونوافلها</w:t>
            </w:r>
            <w:r>
              <w:rPr>
                <w:rStyle w:val="IndexLink"/>
                <w:rtl w:val="true"/>
              </w:rPr>
              <w:tab/>
            </w:r>
            <w:r>
              <w:rPr>
                <w:rStyle w:val="IndexLink"/>
              </w:rPr>
              <w:t>22</w:t>
            </w:r>
          </w:hyperlink>
        </w:p>
        <w:p>
          <w:pPr>
            <w:pStyle w:val="Contents3"/>
            <w:tabs>
              <w:tab w:val="clear" w:pos="8459"/>
              <w:tab w:val="right" w:pos="9026" w:leader="dot"/>
            </w:tabs>
            <w:rPr/>
          </w:pPr>
          <w:hyperlink w:anchor="__RefHeading___Toc1800792_2322387425">
            <w:r>
              <w:rPr>
                <w:webHidden/>
                <w:rStyle w:val="IndexLink"/>
                <w:rtl w:val="true"/>
              </w:rPr>
              <w:t>الصلوات الواجبة</w:t>
            </w:r>
            <w:r>
              <w:rPr>
                <w:rStyle w:val="IndexLink"/>
                <w:rtl w:val="true"/>
              </w:rPr>
              <w:tab/>
            </w:r>
            <w:r>
              <w:rPr>
                <w:rStyle w:val="IndexLink"/>
              </w:rPr>
              <w:t>22</w:t>
            </w:r>
          </w:hyperlink>
        </w:p>
        <w:p>
          <w:pPr>
            <w:pStyle w:val="Contents3"/>
            <w:tabs>
              <w:tab w:val="clear" w:pos="8459"/>
              <w:tab w:val="right" w:pos="9026" w:leader="dot"/>
            </w:tabs>
            <w:rPr/>
          </w:pPr>
          <w:hyperlink w:anchor="__RefHeading___Toc1800794_2322387425">
            <w:r>
              <w:rPr>
                <w:webHidden/>
                <w:rStyle w:val="IndexLink"/>
                <w:rtl w:val="true"/>
              </w:rPr>
              <w:t>الصلوات الیومیة</w:t>
            </w:r>
            <w:r>
              <w:rPr>
                <w:rStyle w:val="IndexLink"/>
                <w:rtl w:val="true"/>
              </w:rPr>
              <w:tab/>
            </w:r>
            <w:r>
              <w:rPr>
                <w:rStyle w:val="IndexLink"/>
              </w:rPr>
              <w:t>23</w:t>
            </w:r>
          </w:hyperlink>
        </w:p>
        <w:p>
          <w:pPr>
            <w:pStyle w:val="Contents3"/>
            <w:tabs>
              <w:tab w:val="clear" w:pos="8459"/>
              <w:tab w:val="right" w:pos="9026" w:leader="dot"/>
            </w:tabs>
            <w:rPr/>
          </w:pPr>
          <w:hyperlink w:anchor="__RefHeading___Toc1800796_2322387425">
            <w:r>
              <w:rPr>
                <w:webHidden/>
                <w:rStyle w:val="IndexLink"/>
                <w:rtl w:val="true"/>
              </w:rPr>
              <w:t>الرواتب الیومیة</w:t>
            </w:r>
            <w:r>
              <w:rPr>
                <w:rStyle w:val="IndexLink"/>
                <w:rtl w:val="true"/>
              </w:rPr>
              <w:tab/>
            </w:r>
            <w:r>
              <w:rPr>
                <w:rStyle w:val="IndexLink"/>
              </w:rPr>
              <w:t>24</w:t>
            </w:r>
          </w:hyperlink>
        </w:p>
        <w:p>
          <w:pPr>
            <w:pStyle w:val="Contents3"/>
            <w:tabs>
              <w:tab w:val="clear" w:pos="8459"/>
              <w:tab w:val="right" w:pos="9026" w:leader="dot"/>
            </w:tabs>
            <w:rPr/>
          </w:pPr>
          <w:hyperlink w:anchor="__RefHeading___Toc1800798_2322387425">
            <w:r>
              <w:rPr>
                <w:webHidden/>
                <w:rStyle w:val="IndexLink"/>
                <w:rtl w:val="true"/>
              </w:rPr>
              <w:t>أعداد النوافل فی یوم الجمعة</w:t>
            </w:r>
            <w:r>
              <w:rPr>
                <w:rStyle w:val="IndexLink"/>
                <w:rtl w:val="true"/>
              </w:rPr>
              <w:tab/>
            </w:r>
            <w:r>
              <w:rPr>
                <w:rStyle w:val="IndexLink"/>
              </w:rPr>
              <w:t>25</w:t>
            </w:r>
          </w:hyperlink>
        </w:p>
        <w:p>
          <w:pPr>
            <w:pStyle w:val="Contents3"/>
            <w:tabs>
              <w:tab w:val="clear" w:pos="8459"/>
              <w:tab w:val="right" w:pos="9026" w:leader="dot"/>
            </w:tabs>
            <w:rPr/>
          </w:pPr>
          <w:hyperlink w:anchor="__RefHeading___Toc1800800_2322387425">
            <w:r>
              <w:rPr>
                <w:webHidden/>
                <w:rStyle w:val="IndexLink"/>
                <w:rtl w:val="true"/>
              </w:rPr>
              <w:t>کیفیة الإتیان بالنافلة</w:t>
            </w:r>
            <w:r>
              <w:rPr>
                <w:rStyle w:val="IndexLink"/>
                <w:rtl w:val="true"/>
              </w:rPr>
              <w:tab/>
            </w:r>
            <w:r>
              <w:rPr>
                <w:rStyle w:val="IndexLink"/>
              </w:rPr>
              <w:t>28</w:t>
            </w:r>
          </w:hyperlink>
        </w:p>
        <w:p>
          <w:pPr>
            <w:pStyle w:val="Contents3"/>
            <w:tabs>
              <w:tab w:val="clear" w:pos="8459"/>
              <w:tab w:val="right" w:pos="9026" w:leader="dot"/>
            </w:tabs>
            <w:rPr/>
          </w:pPr>
          <w:hyperlink w:anchor="__RefHeading___Toc1800802_2322387425">
            <w:r>
              <w:rPr>
                <w:webHidden/>
                <w:rStyle w:val="IndexLink"/>
                <w:rtl w:val="true"/>
              </w:rPr>
              <w:t>استحباب القنوت فی الصلاة</w:t>
            </w:r>
            <w:r>
              <w:rPr>
                <w:rStyle w:val="IndexLink"/>
                <w:rtl w:val="true"/>
              </w:rPr>
              <w:tab/>
            </w:r>
            <w:r>
              <w:rPr>
                <w:rStyle w:val="IndexLink"/>
              </w:rPr>
              <w:t>28</w:t>
            </w:r>
          </w:hyperlink>
        </w:p>
        <w:p>
          <w:pPr>
            <w:pStyle w:val="Contents3"/>
            <w:tabs>
              <w:tab w:val="clear" w:pos="8459"/>
              <w:tab w:val="right" w:pos="9026" w:leader="dot"/>
            </w:tabs>
            <w:rPr/>
          </w:pPr>
          <w:hyperlink w:anchor="__RefHeading___Toc1800804_2322387425">
            <w:r>
              <w:rPr>
                <w:webHidden/>
                <w:rStyle w:val="IndexLink"/>
                <w:rtl w:val="true"/>
              </w:rPr>
              <w:t>استحباب صلاة الغفیلة</w:t>
            </w:r>
            <w:r>
              <w:rPr>
                <w:rStyle w:val="IndexLink"/>
                <w:rtl w:val="true"/>
              </w:rPr>
              <w:tab/>
            </w:r>
            <w:r>
              <w:rPr>
                <w:rStyle w:val="IndexLink"/>
              </w:rPr>
              <w:t>30</w:t>
            </w:r>
          </w:hyperlink>
        </w:p>
        <w:p>
          <w:pPr>
            <w:pStyle w:val="Contents3"/>
            <w:tabs>
              <w:tab w:val="clear" w:pos="8459"/>
              <w:tab w:val="right" w:pos="9026" w:leader="dot"/>
            </w:tabs>
            <w:rPr/>
          </w:pPr>
          <w:hyperlink w:anchor="__RefHeading___Toc1800806_2322387425">
            <w:r>
              <w:rPr>
                <w:webHidden/>
                <w:rStyle w:val="IndexLink"/>
                <w:rtl w:val="true"/>
              </w:rPr>
              <w:t>استحباب صلاة الوصیة</w:t>
            </w:r>
            <w:r>
              <w:rPr>
                <w:rStyle w:val="IndexLink"/>
                <w:rtl w:val="true"/>
              </w:rPr>
              <w:tab/>
            </w:r>
            <w:r>
              <w:rPr>
                <w:rStyle w:val="IndexLink"/>
              </w:rPr>
              <w:t>33</w:t>
            </w:r>
          </w:hyperlink>
        </w:p>
        <w:p>
          <w:pPr>
            <w:pStyle w:val="Contents3"/>
            <w:tabs>
              <w:tab w:val="clear" w:pos="8459"/>
              <w:tab w:val="right" w:pos="9026" w:leader="dot"/>
            </w:tabs>
            <w:rPr/>
          </w:pPr>
          <w:hyperlink w:anchor="__RefHeading___Toc1800808_2322387425">
            <w:r>
              <w:rPr>
                <w:webHidden/>
                <w:rStyle w:val="IndexLink"/>
                <w:rtl w:val="true"/>
              </w:rPr>
              <w:t>المراد من صلاة الوسطی</w:t>
            </w:r>
            <w:r>
              <w:rPr>
                <w:rStyle w:val="IndexLink"/>
                <w:rtl w:val="true"/>
              </w:rPr>
              <w:tab/>
            </w:r>
            <w:r>
              <w:rPr>
                <w:rStyle w:val="IndexLink"/>
              </w:rPr>
              <w:t>34</w:t>
            </w:r>
          </w:hyperlink>
        </w:p>
        <w:p>
          <w:pPr>
            <w:pStyle w:val="Contents3"/>
            <w:tabs>
              <w:tab w:val="clear" w:pos="8459"/>
              <w:tab w:val="right" w:pos="9026" w:leader="dot"/>
            </w:tabs>
            <w:rPr/>
          </w:pPr>
          <w:hyperlink w:anchor="__RefHeading___Toc1800810_2322387425">
            <w:r>
              <w:rPr>
                <w:webHidden/>
                <w:rStyle w:val="IndexLink"/>
                <w:rtl w:val="true"/>
              </w:rPr>
              <w:t>جواز التنفل جالساً</w:t>
            </w:r>
            <w:r>
              <w:rPr>
                <w:rStyle w:val="IndexLink"/>
                <w:rtl w:val="true"/>
              </w:rPr>
              <w:tab/>
            </w:r>
            <w:r>
              <w:rPr>
                <w:rStyle w:val="IndexLink"/>
              </w:rPr>
              <w:t>34</w:t>
            </w:r>
          </w:hyperlink>
        </w:p>
        <w:p>
          <w:pPr>
            <w:pStyle w:val="Contents2"/>
            <w:tabs>
              <w:tab w:val="clear" w:pos="8743"/>
              <w:tab w:val="right" w:pos="9026" w:leader="dot"/>
            </w:tabs>
            <w:rPr/>
          </w:pPr>
          <w:hyperlink w:anchor="__RefHeading___Toc1800812_2322387425">
            <w:r>
              <w:rPr>
                <w:webHidden/>
                <w:rStyle w:val="IndexLink"/>
                <w:rtl w:val="true"/>
              </w:rPr>
              <w:t>فصل فی أوقات الیومیّة ونوافلها</w:t>
            </w:r>
            <w:r>
              <w:rPr>
                <w:rStyle w:val="IndexLink"/>
                <w:rtl w:val="true"/>
              </w:rPr>
              <w:tab/>
            </w:r>
            <w:r>
              <w:rPr>
                <w:rStyle w:val="IndexLink"/>
              </w:rPr>
              <w:t>35</w:t>
            </w:r>
          </w:hyperlink>
        </w:p>
        <w:p>
          <w:pPr>
            <w:pStyle w:val="Contents3"/>
            <w:tabs>
              <w:tab w:val="clear" w:pos="8459"/>
              <w:tab w:val="right" w:pos="9026" w:leader="dot"/>
            </w:tabs>
            <w:rPr/>
          </w:pPr>
          <w:hyperlink w:anchor="__RefHeading___Toc1800814_2322387425">
            <w:r>
              <w:rPr>
                <w:webHidden/>
                <w:rStyle w:val="IndexLink"/>
                <w:rtl w:val="true"/>
              </w:rPr>
              <w:t>وقت الظهرین</w:t>
            </w:r>
            <w:r>
              <w:rPr>
                <w:rStyle w:val="IndexLink"/>
                <w:rtl w:val="true"/>
              </w:rPr>
              <w:tab/>
            </w:r>
            <w:r>
              <w:rPr>
                <w:rStyle w:val="IndexLink"/>
              </w:rPr>
              <w:t>35</w:t>
            </w:r>
          </w:hyperlink>
        </w:p>
        <w:p>
          <w:pPr>
            <w:pStyle w:val="Contents3"/>
            <w:tabs>
              <w:tab w:val="clear" w:pos="8459"/>
              <w:tab w:val="right" w:pos="9026" w:leader="dot"/>
            </w:tabs>
            <w:rPr/>
          </w:pPr>
          <w:hyperlink w:anchor="__RefHeading___Toc1800816_2322387425">
            <w:r>
              <w:rPr>
                <w:webHidden/>
                <w:rStyle w:val="IndexLink"/>
                <w:rtl w:val="true"/>
              </w:rPr>
              <w:t>وقت العشاءین</w:t>
            </w:r>
            <w:r>
              <w:rPr>
                <w:rStyle w:val="IndexLink"/>
                <w:rtl w:val="true"/>
              </w:rPr>
              <w:tab/>
            </w:r>
            <w:r>
              <w:rPr>
                <w:rStyle w:val="IndexLink"/>
              </w:rPr>
              <w:t>37</w:t>
            </w:r>
          </w:hyperlink>
        </w:p>
        <w:p>
          <w:pPr>
            <w:pStyle w:val="Contents3"/>
            <w:tabs>
              <w:tab w:val="clear" w:pos="8459"/>
              <w:tab w:val="right" w:pos="9026" w:leader="dot"/>
            </w:tabs>
            <w:rPr/>
          </w:pPr>
          <w:hyperlink w:anchor="__RefHeading___Toc1800818_2322387425">
            <w:r>
              <w:rPr>
                <w:webHidden/>
                <w:rStyle w:val="IndexLink"/>
                <w:rtl w:val="true"/>
              </w:rPr>
              <w:t>وقت صلاة الصبح</w:t>
            </w:r>
            <w:r>
              <w:rPr>
                <w:rStyle w:val="IndexLink"/>
                <w:rtl w:val="true"/>
              </w:rPr>
              <w:tab/>
            </w:r>
            <w:r>
              <w:rPr>
                <w:rStyle w:val="IndexLink"/>
              </w:rPr>
              <w:t>41</w:t>
            </w:r>
          </w:hyperlink>
        </w:p>
        <w:p>
          <w:pPr>
            <w:pStyle w:val="Contents3"/>
            <w:tabs>
              <w:tab w:val="clear" w:pos="8459"/>
              <w:tab w:val="right" w:pos="9026" w:leader="dot"/>
            </w:tabs>
            <w:rPr/>
          </w:pPr>
          <w:hyperlink w:anchor="__RefHeading___Toc1800820_2322387425">
            <w:r>
              <w:rPr>
                <w:webHidden/>
                <w:rStyle w:val="IndexLink"/>
                <w:rtl w:val="true"/>
              </w:rPr>
              <w:t>وقت صلاة الجمعة</w:t>
            </w:r>
            <w:r>
              <w:rPr>
                <w:rStyle w:val="IndexLink"/>
                <w:rtl w:val="true"/>
              </w:rPr>
              <w:tab/>
            </w:r>
            <w:r>
              <w:rPr>
                <w:rStyle w:val="IndexLink"/>
              </w:rPr>
              <w:t>41</w:t>
            </w:r>
          </w:hyperlink>
        </w:p>
        <w:p>
          <w:pPr>
            <w:pStyle w:val="Contents3"/>
            <w:tabs>
              <w:tab w:val="clear" w:pos="8459"/>
              <w:tab w:val="right" w:pos="9026" w:leader="dot"/>
            </w:tabs>
            <w:rPr/>
          </w:pPr>
          <w:hyperlink w:anchor="__RefHeading___Toc1800822_2322387425">
            <w:r>
              <w:rPr>
                <w:webHidden/>
                <w:rStyle w:val="IndexLink"/>
                <w:rtl w:val="true"/>
              </w:rPr>
              <w:t>أوقات الفضیلة</w:t>
            </w:r>
            <w:r>
              <w:rPr>
                <w:rStyle w:val="IndexLink"/>
                <w:rtl w:val="true"/>
              </w:rPr>
              <w:tab/>
            </w:r>
            <w:r>
              <w:rPr>
                <w:rStyle w:val="IndexLink"/>
              </w:rPr>
              <w:t>42</w:t>
            </w:r>
          </w:hyperlink>
        </w:p>
        <w:p>
          <w:pPr>
            <w:pStyle w:val="Contents3"/>
            <w:tabs>
              <w:tab w:val="clear" w:pos="8459"/>
              <w:tab w:val="right" w:pos="9026" w:leader="dot"/>
            </w:tabs>
            <w:rPr/>
          </w:pPr>
          <w:hyperlink w:anchor="__RefHeading___Toc1800824_2322387425">
            <w:r>
              <w:rPr>
                <w:webHidden/>
                <w:rStyle w:val="IndexLink"/>
                <w:rtl w:val="true"/>
              </w:rPr>
              <w:t>طرق معرفة الزوال</w:t>
            </w:r>
            <w:r>
              <w:rPr>
                <w:rStyle w:val="IndexLink"/>
                <w:rtl w:val="true"/>
              </w:rPr>
              <w:tab/>
            </w:r>
            <w:r>
              <w:rPr>
                <w:rStyle w:val="IndexLink"/>
              </w:rPr>
              <w:t>46</w:t>
            </w:r>
          </w:hyperlink>
        </w:p>
        <w:p>
          <w:pPr>
            <w:pStyle w:val="Contents3"/>
            <w:tabs>
              <w:tab w:val="clear" w:pos="8459"/>
              <w:tab w:val="right" w:pos="9026" w:leader="dot"/>
            </w:tabs>
            <w:rPr/>
          </w:pPr>
          <w:hyperlink w:anchor="__RefHeading___Toc1800826_2322387425">
            <w:r>
              <w:rPr>
                <w:webHidden/>
                <w:rStyle w:val="IndexLink"/>
                <w:rtl w:val="true"/>
              </w:rPr>
              <w:t>المراد بالوقت الاختصاصی</w:t>
            </w:r>
            <w:r>
              <w:rPr>
                <w:rStyle w:val="IndexLink"/>
                <w:rtl w:val="true"/>
              </w:rPr>
              <w:tab/>
            </w:r>
            <w:r>
              <w:rPr>
                <w:rStyle w:val="IndexLink"/>
              </w:rPr>
              <w:t>53</w:t>
            </w:r>
          </w:hyperlink>
        </w:p>
        <w:p>
          <w:pPr>
            <w:pStyle w:val="Contents3"/>
            <w:tabs>
              <w:tab w:val="clear" w:pos="8459"/>
              <w:tab w:val="right" w:pos="9026" w:leader="dot"/>
            </w:tabs>
            <w:rPr/>
          </w:pPr>
          <w:hyperlink w:anchor="__RefHeading___Toc1800828_2322387425">
            <w:r>
              <w:rPr>
                <w:webHidden/>
                <w:rStyle w:val="IndexLink"/>
                <w:rtl w:val="true"/>
              </w:rPr>
              <w:t>لو صلی اللاحقة قبل السابقة</w:t>
            </w:r>
            <w:r>
              <w:rPr>
                <w:rStyle w:val="IndexLink"/>
                <w:rtl w:val="true"/>
              </w:rPr>
              <w:tab/>
            </w:r>
            <w:r>
              <w:rPr>
                <w:rStyle w:val="IndexLink"/>
              </w:rPr>
              <w:t>58</w:t>
            </w:r>
          </w:hyperlink>
        </w:p>
        <w:p>
          <w:pPr>
            <w:pStyle w:val="Contents3"/>
            <w:tabs>
              <w:tab w:val="clear" w:pos="8459"/>
              <w:tab w:val="right" w:pos="9026" w:leader="dot"/>
            </w:tabs>
            <w:rPr/>
          </w:pPr>
          <w:hyperlink w:anchor="__RefHeading___Toc1800830_2322387425">
            <w:r>
              <w:rPr>
                <w:webHidden/>
                <w:rStyle w:val="IndexLink"/>
                <w:rtl w:val="true"/>
              </w:rPr>
              <w:t>ثمرة القول بالوقت الاختصاصی</w:t>
            </w:r>
            <w:r>
              <w:rPr>
                <w:rStyle w:val="IndexLink"/>
                <w:rtl w:val="true"/>
              </w:rPr>
              <w:tab/>
            </w:r>
            <w:r>
              <w:rPr>
                <w:rStyle w:val="IndexLink"/>
              </w:rPr>
              <w:t>65</w:t>
            </w:r>
          </w:hyperlink>
        </w:p>
        <w:p>
          <w:pPr>
            <w:pStyle w:val="Contents3"/>
            <w:tabs>
              <w:tab w:val="clear" w:pos="8459"/>
              <w:tab w:val="right" w:pos="9026" w:leader="dot"/>
            </w:tabs>
            <w:rPr/>
          </w:pPr>
          <w:hyperlink w:anchor="__RefHeading___Toc1800832_2322387425">
            <w:r>
              <w:rPr>
                <w:webHidden/>
                <w:rStyle w:val="IndexLink"/>
                <w:rtl w:val="true"/>
              </w:rPr>
              <w:t>العدول فی الصلاة</w:t>
            </w:r>
            <w:r>
              <w:rPr>
                <w:rStyle w:val="IndexLink"/>
                <w:rtl w:val="true"/>
              </w:rPr>
              <w:tab/>
            </w:r>
            <w:r>
              <w:rPr>
                <w:rStyle w:val="IndexLink"/>
              </w:rPr>
              <w:t>70</w:t>
            </w:r>
          </w:hyperlink>
        </w:p>
        <w:p>
          <w:pPr>
            <w:pStyle w:val="Contents3"/>
            <w:tabs>
              <w:tab w:val="clear" w:pos="8459"/>
              <w:tab w:val="right" w:pos="9026" w:leader="dot"/>
            </w:tabs>
            <w:rPr/>
          </w:pPr>
          <w:hyperlink w:anchor="__RefHeading___Toc1800834_2322387425">
            <w:r>
              <w:rPr>
                <w:webHidden/>
                <w:rStyle w:val="IndexLink"/>
                <w:rtl w:val="true"/>
              </w:rPr>
              <w:t>التفریق بین الصلاتین</w:t>
            </w:r>
            <w:r>
              <w:rPr>
                <w:rStyle w:val="IndexLink"/>
                <w:rtl w:val="true"/>
              </w:rPr>
              <w:tab/>
            </w:r>
            <w:r>
              <w:rPr>
                <w:rStyle w:val="IndexLink"/>
              </w:rPr>
              <w:t>74</w:t>
            </w:r>
          </w:hyperlink>
        </w:p>
        <w:p>
          <w:pPr>
            <w:pStyle w:val="Contents3"/>
            <w:tabs>
              <w:tab w:val="clear" w:pos="8459"/>
              <w:tab w:val="right" w:pos="9026" w:leader="dot"/>
            </w:tabs>
            <w:rPr/>
          </w:pPr>
          <w:hyperlink w:anchor="__RefHeading___Toc1800836_2322387425">
            <w:r>
              <w:rPr>
                <w:webHidden/>
                <w:rStyle w:val="IndexLink"/>
                <w:rtl w:val="true"/>
              </w:rPr>
              <w:t>للعصر وقت فضیلة و وقتا إجزاء</w:t>
            </w:r>
            <w:r>
              <w:rPr>
                <w:rStyle w:val="IndexLink"/>
                <w:rtl w:val="true"/>
              </w:rPr>
              <w:tab/>
            </w:r>
            <w:r>
              <w:rPr>
                <w:rStyle w:val="IndexLink"/>
              </w:rPr>
              <w:t>75</w:t>
            </w:r>
          </w:hyperlink>
        </w:p>
        <w:p>
          <w:pPr>
            <w:pStyle w:val="Contents3"/>
            <w:tabs>
              <w:tab w:val="clear" w:pos="8459"/>
              <w:tab w:val="right" w:pos="9026" w:leader="dot"/>
            </w:tabs>
            <w:rPr/>
          </w:pPr>
          <w:hyperlink w:anchor="__RefHeading___Toc1800838_2322387425">
            <w:r>
              <w:rPr>
                <w:webHidden/>
                <w:rStyle w:val="IndexLink"/>
                <w:rtl w:val="true"/>
              </w:rPr>
              <w:t>استحباب التعجیل فی الصلاة</w:t>
            </w:r>
            <w:r>
              <w:rPr>
                <w:rStyle w:val="IndexLink"/>
                <w:rtl w:val="true"/>
              </w:rPr>
              <w:tab/>
            </w:r>
            <w:r>
              <w:rPr>
                <w:rStyle w:val="IndexLink"/>
              </w:rPr>
              <w:t>77</w:t>
            </w:r>
          </w:hyperlink>
        </w:p>
        <w:p>
          <w:pPr>
            <w:pStyle w:val="Contents3"/>
            <w:tabs>
              <w:tab w:val="clear" w:pos="8459"/>
              <w:tab w:val="right" w:pos="9026" w:leader="dot"/>
            </w:tabs>
            <w:rPr/>
          </w:pPr>
          <w:hyperlink w:anchor="__RefHeading___Toc1800840_2322387425">
            <w:r>
              <w:rPr>
                <w:webHidden/>
                <w:rStyle w:val="IndexLink"/>
                <w:rtl w:val="true"/>
              </w:rPr>
              <w:t>استحباب الغلس بصلاة الصبح</w:t>
            </w:r>
            <w:r>
              <w:rPr>
                <w:rStyle w:val="IndexLink"/>
                <w:rtl w:val="true"/>
              </w:rPr>
              <w:tab/>
            </w:r>
            <w:r>
              <w:rPr>
                <w:rStyle w:val="IndexLink"/>
              </w:rPr>
              <w:t>77</w:t>
            </w:r>
          </w:hyperlink>
        </w:p>
        <w:p>
          <w:pPr>
            <w:pStyle w:val="Contents3"/>
            <w:tabs>
              <w:tab w:val="clear" w:pos="8459"/>
              <w:tab w:val="right" w:pos="9026" w:leader="dot"/>
            </w:tabs>
            <w:rPr/>
          </w:pPr>
          <w:hyperlink w:anchor="__RefHeading___Toc1800842_2322387425">
            <w:r>
              <w:rPr>
                <w:webHidden/>
                <w:rStyle w:val="IndexLink"/>
                <w:rtl w:val="true"/>
              </w:rPr>
              <w:t>من أدرک من الوقت رکعة</w:t>
            </w:r>
            <w:r>
              <w:rPr>
                <w:rStyle w:val="IndexLink"/>
                <w:rtl w:val="true"/>
              </w:rPr>
              <w:tab/>
            </w:r>
            <w:r>
              <w:rPr>
                <w:rStyle w:val="IndexLink"/>
              </w:rPr>
              <w:t>77</w:t>
            </w:r>
          </w:hyperlink>
        </w:p>
        <w:p>
          <w:pPr>
            <w:pStyle w:val="Contents2"/>
            <w:tabs>
              <w:tab w:val="clear" w:pos="8743"/>
              <w:tab w:val="right" w:pos="9026" w:leader="dot"/>
            </w:tabs>
            <w:rPr/>
          </w:pPr>
          <w:hyperlink w:anchor="__RefHeading___Toc1800844_2322387425">
            <w:r>
              <w:rPr>
                <w:webHidden/>
                <w:rStyle w:val="IndexLink"/>
                <w:rtl w:val="true"/>
              </w:rPr>
              <w:t>فصل فی أوقات الرواتب</w:t>
            </w:r>
            <w:r>
              <w:rPr>
                <w:rStyle w:val="IndexLink"/>
                <w:rtl w:val="true"/>
              </w:rPr>
              <w:tab/>
            </w:r>
            <w:r>
              <w:rPr>
                <w:rStyle w:val="IndexLink"/>
              </w:rPr>
              <w:t>79</w:t>
            </w:r>
          </w:hyperlink>
        </w:p>
        <w:p>
          <w:pPr>
            <w:pStyle w:val="Contents3"/>
            <w:tabs>
              <w:tab w:val="clear" w:pos="8459"/>
              <w:tab w:val="right" w:pos="9026" w:leader="dot"/>
            </w:tabs>
            <w:rPr/>
          </w:pPr>
          <w:hyperlink w:anchor="__RefHeading___Toc1800846_2322387425">
            <w:r>
              <w:rPr>
                <w:webHidden/>
                <w:rStyle w:val="IndexLink"/>
                <w:rtl w:val="true"/>
              </w:rPr>
              <w:t>وقت نافلة الظهرین</w:t>
            </w:r>
            <w:r>
              <w:rPr>
                <w:rStyle w:val="IndexLink"/>
                <w:rtl w:val="true"/>
              </w:rPr>
              <w:tab/>
            </w:r>
            <w:r>
              <w:rPr>
                <w:rStyle w:val="IndexLink"/>
              </w:rPr>
              <w:t>79</w:t>
            </w:r>
          </w:hyperlink>
        </w:p>
        <w:p>
          <w:pPr>
            <w:pStyle w:val="Contents3"/>
            <w:tabs>
              <w:tab w:val="clear" w:pos="8459"/>
              <w:tab w:val="right" w:pos="9026" w:leader="dot"/>
            </w:tabs>
            <w:rPr/>
          </w:pPr>
          <w:hyperlink w:anchor="__RefHeading___Toc1800848_2322387425">
            <w:r>
              <w:rPr>
                <w:webHidden/>
                <w:rStyle w:val="IndexLink"/>
                <w:rtl w:val="true"/>
              </w:rPr>
              <w:t>تقدیم نافلة الظهرین علی الزوال</w:t>
            </w:r>
            <w:r>
              <w:rPr>
                <w:rStyle w:val="IndexLink"/>
                <w:rtl w:val="true"/>
              </w:rPr>
              <w:tab/>
            </w:r>
            <w:r>
              <w:rPr>
                <w:rStyle w:val="IndexLink"/>
              </w:rPr>
              <w:t>81</w:t>
            </w:r>
          </w:hyperlink>
        </w:p>
        <w:p>
          <w:pPr>
            <w:pStyle w:val="Contents3"/>
            <w:tabs>
              <w:tab w:val="clear" w:pos="8459"/>
              <w:tab w:val="right" w:pos="9026" w:leader="dot"/>
            </w:tabs>
            <w:rPr/>
          </w:pPr>
          <w:hyperlink w:anchor="__RefHeading___Toc1800850_2322387425">
            <w:r>
              <w:rPr>
                <w:webHidden/>
                <w:rStyle w:val="IndexLink"/>
                <w:rtl w:val="true"/>
              </w:rPr>
              <w:t>ما یتعلق بنافلة یوم الجمعة</w:t>
            </w:r>
            <w:r>
              <w:rPr>
                <w:rStyle w:val="IndexLink"/>
                <w:rtl w:val="true"/>
              </w:rPr>
              <w:tab/>
            </w:r>
            <w:r>
              <w:rPr>
                <w:rStyle w:val="IndexLink"/>
              </w:rPr>
              <w:t>82</w:t>
            </w:r>
          </w:hyperlink>
        </w:p>
        <w:p>
          <w:pPr>
            <w:pStyle w:val="Contents3"/>
            <w:tabs>
              <w:tab w:val="clear" w:pos="8459"/>
              <w:tab w:val="right" w:pos="9026" w:leader="dot"/>
            </w:tabs>
            <w:rPr/>
          </w:pPr>
          <w:hyperlink w:anchor="__RefHeading___Toc1800852_2322387425">
            <w:r>
              <w:rPr>
                <w:webHidden/>
                <w:rStyle w:val="IndexLink"/>
                <w:rtl w:val="true"/>
              </w:rPr>
              <w:t>وقت نافلة المغرب</w:t>
            </w:r>
            <w:r>
              <w:rPr>
                <w:rStyle w:val="IndexLink"/>
                <w:rtl w:val="true"/>
              </w:rPr>
              <w:tab/>
            </w:r>
            <w:r>
              <w:rPr>
                <w:rStyle w:val="IndexLink"/>
              </w:rPr>
              <w:t>83</w:t>
            </w:r>
          </w:hyperlink>
        </w:p>
        <w:p>
          <w:pPr>
            <w:pStyle w:val="Contents3"/>
            <w:tabs>
              <w:tab w:val="clear" w:pos="8459"/>
              <w:tab w:val="right" w:pos="9026" w:leader="dot"/>
            </w:tabs>
            <w:rPr/>
          </w:pPr>
          <w:hyperlink w:anchor="__RefHeading___Toc1800854_2322387425">
            <w:r>
              <w:rPr>
                <w:webHidden/>
                <w:rStyle w:val="IndexLink"/>
                <w:rtl w:val="true"/>
              </w:rPr>
              <w:t>وقت نافلة العشاء</w:t>
            </w:r>
            <w:r>
              <w:rPr>
                <w:rStyle w:val="IndexLink"/>
                <w:rtl w:val="true"/>
              </w:rPr>
              <w:tab/>
            </w:r>
            <w:r>
              <w:rPr>
                <w:rStyle w:val="IndexLink"/>
              </w:rPr>
              <w:t>85</w:t>
            </w:r>
          </w:hyperlink>
        </w:p>
        <w:p>
          <w:pPr>
            <w:pStyle w:val="Contents3"/>
            <w:tabs>
              <w:tab w:val="clear" w:pos="8459"/>
              <w:tab w:val="right" w:pos="9026" w:leader="dot"/>
            </w:tabs>
            <w:rPr/>
          </w:pPr>
          <w:hyperlink w:anchor="__RefHeading___Toc1800856_2322387425">
            <w:r>
              <w:rPr>
                <w:webHidden/>
                <w:rStyle w:val="IndexLink"/>
                <w:rtl w:val="true"/>
              </w:rPr>
              <w:t>وقت نافلة الصبح</w:t>
            </w:r>
            <w:r>
              <w:rPr>
                <w:rStyle w:val="IndexLink"/>
                <w:rtl w:val="true"/>
              </w:rPr>
              <w:tab/>
            </w:r>
            <w:r>
              <w:rPr>
                <w:rStyle w:val="IndexLink"/>
              </w:rPr>
              <w:t>85</w:t>
            </w:r>
          </w:hyperlink>
        </w:p>
        <w:p>
          <w:pPr>
            <w:pStyle w:val="Contents3"/>
            <w:tabs>
              <w:tab w:val="clear" w:pos="8459"/>
              <w:tab w:val="right" w:pos="9026" w:leader="dot"/>
            </w:tabs>
            <w:rPr/>
          </w:pPr>
          <w:hyperlink w:anchor="__RefHeading___Toc1800858_2322387425">
            <w:r>
              <w:rPr>
                <w:webHidden/>
                <w:rStyle w:val="IndexLink"/>
                <w:rtl w:val="true"/>
              </w:rPr>
              <w:t>دس نافلة الصبح فی صلاة اللیل</w:t>
            </w:r>
            <w:r>
              <w:rPr>
                <w:rStyle w:val="IndexLink"/>
                <w:rtl w:val="true"/>
              </w:rPr>
              <w:tab/>
            </w:r>
            <w:r>
              <w:rPr>
                <w:rStyle w:val="IndexLink"/>
              </w:rPr>
              <w:t>86</w:t>
            </w:r>
          </w:hyperlink>
        </w:p>
        <w:p>
          <w:pPr>
            <w:pStyle w:val="Contents3"/>
            <w:tabs>
              <w:tab w:val="clear" w:pos="8459"/>
              <w:tab w:val="right" w:pos="9026" w:leader="dot"/>
            </w:tabs>
            <w:rPr/>
          </w:pPr>
          <w:hyperlink w:anchor="__RefHeading___Toc1800860_2322387425">
            <w:r>
              <w:rPr>
                <w:webHidden/>
                <w:rStyle w:val="IndexLink"/>
                <w:rtl w:val="true"/>
              </w:rPr>
              <w:t>وقت نافلة اللیل</w:t>
            </w:r>
            <w:r>
              <w:rPr>
                <w:rStyle w:val="IndexLink"/>
                <w:rtl w:val="true"/>
              </w:rPr>
              <w:tab/>
            </w:r>
            <w:r>
              <w:rPr>
                <w:rStyle w:val="IndexLink"/>
              </w:rPr>
              <w:t>88</w:t>
            </w:r>
          </w:hyperlink>
        </w:p>
        <w:p>
          <w:pPr>
            <w:pStyle w:val="Contents3"/>
            <w:tabs>
              <w:tab w:val="clear" w:pos="8459"/>
              <w:tab w:val="right" w:pos="9026" w:leader="dot"/>
            </w:tabs>
            <w:rPr/>
          </w:pPr>
          <w:hyperlink w:anchor="__RefHeading___Toc1800862_2322387425">
            <w:r>
              <w:rPr>
                <w:webHidden/>
                <w:rStyle w:val="IndexLink"/>
                <w:rtl w:val="true"/>
              </w:rPr>
              <w:t>موارد تقدیم صلاة اللیل</w:t>
            </w:r>
            <w:r>
              <w:rPr>
                <w:rStyle w:val="IndexLink"/>
                <w:rtl w:val="true"/>
              </w:rPr>
              <w:tab/>
            </w:r>
            <w:r>
              <w:rPr>
                <w:rStyle w:val="IndexLink"/>
              </w:rPr>
              <w:t>89</w:t>
            </w:r>
          </w:hyperlink>
        </w:p>
        <w:p>
          <w:pPr>
            <w:pStyle w:val="Contents3"/>
            <w:tabs>
              <w:tab w:val="clear" w:pos="8459"/>
              <w:tab w:val="right" w:pos="9026" w:leader="dot"/>
            </w:tabs>
            <w:rPr/>
          </w:pPr>
          <w:hyperlink w:anchor="__RefHeading___Toc1800864_2322387425">
            <w:r>
              <w:rPr>
                <w:webHidden/>
                <w:rStyle w:val="IndexLink"/>
                <w:rtl w:val="true"/>
              </w:rPr>
              <w:t>ما یتعلق بتقدیم صلاة اللیل</w:t>
            </w:r>
            <w:r>
              <w:rPr>
                <w:rStyle w:val="IndexLink"/>
                <w:rtl w:val="true"/>
              </w:rPr>
              <w:tab/>
            </w:r>
            <w:r>
              <w:rPr>
                <w:rStyle w:val="IndexLink"/>
              </w:rPr>
              <w:t>90</w:t>
            </w:r>
          </w:hyperlink>
        </w:p>
        <w:p>
          <w:pPr>
            <w:pStyle w:val="Contents3"/>
            <w:tabs>
              <w:tab w:val="clear" w:pos="8459"/>
              <w:tab w:val="right" w:pos="9026" w:leader="dot"/>
            </w:tabs>
            <w:rPr/>
          </w:pPr>
          <w:hyperlink w:anchor="__RefHeading___Toc1800866_2322387425">
            <w:r>
              <w:rPr>
                <w:webHidden/>
                <w:rStyle w:val="IndexLink"/>
                <w:rtl w:val="true"/>
              </w:rPr>
              <w:t>طلوع الفجر أثناء صلاة اللیل</w:t>
            </w:r>
            <w:r>
              <w:rPr>
                <w:rStyle w:val="IndexLink"/>
                <w:rtl w:val="true"/>
              </w:rPr>
              <w:tab/>
            </w:r>
            <w:r>
              <w:rPr>
                <w:rStyle w:val="IndexLink"/>
              </w:rPr>
              <w:t>91</w:t>
            </w:r>
          </w:hyperlink>
        </w:p>
        <w:p>
          <w:pPr>
            <w:pStyle w:val="Contents3"/>
            <w:tabs>
              <w:tab w:val="clear" w:pos="8459"/>
              <w:tab w:val="right" w:pos="9026" w:leader="dot"/>
            </w:tabs>
            <w:rPr/>
          </w:pPr>
          <w:hyperlink w:anchor="__RefHeading___Toc1800868_2322387425">
            <w:r>
              <w:rPr>
                <w:webHidden/>
                <w:rStyle w:val="IndexLink"/>
                <w:rtl w:val="true"/>
              </w:rPr>
              <w:t>الموارد المستثناة من استحباب تعجیل الصلاة</w:t>
            </w:r>
            <w:r>
              <w:rPr>
                <w:rStyle w:val="IndexLink"/>
                <w:rtl w:val="true"/>
              </w:rPr>
              <w:tab/>
            </w:r>
            <w:r>
              <w:rPr>
                <w:rStyle w:val="IndexLink"/>
              </w:rPr>
              <w:t>92</w:t>
            </w:r>
          </w:hyperlink>
        </w:p>
        <w:p>
          <w:pPr>
            <w:pStyle w:val="Contents3"/>
            <w:tabs>
              <w:tab w:val="clear" w:pos="8459"/>
              <w:tab w:val="right" w:pos="9026" w:leader="dot"/>
            </w:tabs>
            <w:rPr/>
          </w:pPr>
          <w:hyperlink w:anchor="__RefHeading___Toc1800870_2322387425">
            <w:r>
              <w:rPr>
                <w:webHidden/>
                <w:rStyle w:val="IndexLink"/>
                <w:rtl w:val="true"/>
              </w:rPr>
              <w:t>استحباب التعجیل فی قضاء الفرائض</w:t>
            </w:r>
            <w:r>
              <w:rPr>
                <w:rStyle w:val="IndexLink"/>
                <w:rtl w:val="true"/>
              </w:rPr>
              <w:tab/>
            </w:r>
            <w:r>
              <w:rPr>
                <w:rStyle w:val="IndexLink"/>
              </w:rPr>
              <w:t>100</w:t>
            </w:r>
          </w:hyperlink>
        </w:p>
        <w:p>
          <w:pPr>
            <w:pStyle w:val="Contents3"/>
            <w:tabs>
              <w:tab w:val="clear" w:pos="8459"/>
              <w:tab w:val="right" w:pos="9026" w:leader="dot"/>
            </w:tabs>
            <w:rPr/>
          </w:pPr>
          <w:hyperlink w:anchor="__RefHeading___Toc1800872_2322387425">
            <w:r>
              <w:rPr>
                <w:webHidden/>
                <w:rStyle w:val="IndexLink"/>
                <w:rtl w:val="true"/>
              </w:rPr>
              <w:t>موارد وجوب تأخیر الصلاة</w:t>
            </w:r>
            <w:r>
              <w:rPr>
                <w:rStyle w:val="IndexLink"/>
                <w:rtl w:val="true"/>
              </w:rPr>
              <w:tab/>
            </w:r>
            <w:r>
              <w:rPr>
                <w:rStyle w:val="IndexLink"/>
              </w:rPr>
              <w:t>100</w:t>
            </w:r>
          </w:hyperlink>
        </w:p>
        <w:p>
          <w:pPr>
            <w:pStyle w:val="Contents3"/>
            <w:tabs>
              <w:tab w:val="clear" w:pos="8459"/>
              <w:tab w:val="right" w:pos="9026" w:leader="dot"/>
            </w:tabs>
            <w:rPr/>
          </w:pPr>
          <w:hyperlink w:anchor="__RefHeading___Toc1800874_2322387425">
            <w:r>
              <w:rPr>
                <w:webHidden/>
                <w:rStyle w:val="IndexLink"/>
                <w:rtl w:val="true"/>
              </w:rPr>
              <w:t>التطوع فی وقت الفریضة</w:t>
            </w:r>
            <w:r>
              <w:rPr>
                <w:rStyle w:val="IndexLink"/>
                <w:rtl w:val="true"/>
              </w:rPr>
              <w:tab/>
            </w:r>
            <w:r>
              <w:rPr>
                <w:rStyle w:val="IndexLink"/>
              </w:rPr>
              <w:t>109</w:t>
            </w:r>
          </w:hyperlink>
        </w:p>
        <w:p>
          <w:pPr>
            <w:pStyle w:val="Contents3"/>
            <w:tabs>
              <w:tab w:val="clear" w:pos="8459"/>
              <w:tab w:val="right" w:pos="9026" w:leader="dot"/>
            </w:tabs>
            <w:rPr/>
          </w:pPr>
          <w:hyperlink w:anchor="__RefHeading___Toc1800876_2322387425">
            <w:r>
              <w:rPr>
                <w:webHidden/>
                <w:rStyle w:val="IndexLink"/>
                <w:rtl w:val="true"/>
              </w:rPr>
              <w:t>التطوع ممن علیه القضاء</w:t>
            </w:r>
            <w:r>
              <w:rPr>
                <w:rStyle w:val="IndexLink"/>
                <w:rtl w:val="true"/>
              </w:rPr>
              <w:tab/>
            </w:r>
            <w:r>
              <w:rPr>
                <w:rStyle w:val="IndexLink"/>
              </w:rPr>
              <w:t>109</w:t>
            </w:r>
          </w:hyperlink>
        </w:p>
        <w:p>
          <w:pPr>
            <w:pStyle w:val="Contents3"/>
            <w:tabs>
              <w:tab w:val="clear" w:pos="8459"/>
              <w:tab w:val="right" w:pos="9026" w:leader="dot"/>
            </w:tabs>
            <w:rPr/>
          </w:pPr>
          <w:hyperlink w:anchor="__RefHeading___Toc1800878_2322387425">
            <w:r>
              <w:rPr>
                <w:webHidden/>
                <w:rStyle w:val="IndexLink"/>
                <w:rtl w:val="true"/>
              </w:rPr>
              <w:t>نذر التنفل وقت الفریضة</w:t>
            </w:r>
            <w:r>
              <w:rPr>
                <w:rStyle w:val="IndexLink"/>
                <w:rtl w:val="true"/>
              </w:rPr>
              <w:tab/>
            </w:r>
            <w:r>
              <w:rPr>
                <w:rStyle w:val="IndexLink"/>
              </w:rPr>
              <w:t>109</w:t>
            </w:r>
          </w:hyperlink>
        </w:p>
        <w:p>
          <w:pPr>
            <w:pStyle w:val="Contents3"/>
            <w:tabs>
              <w:tab w:val="clear" w:pos="8459"/>
              <w:tab w:val="right" w:pos="9026" w:leader="dot"/>
            </w:tabs>
            <w:rPr/>
          </w:pPr>
          <w:hyperlink w:anchor="__RefHeading___Toc1800880_2322387425">
            <w:r>
              <w:rPr>
                <w:webHidden/>
                <w:rStyle w:val="IndexLink"/>
                <w:rtl w:val="true"/>
              </w:rPr>
              <w:t>تقسیم النافلة و بعض أحکامها</w:t>
            </w:r>
            <w:r>
              <w:rPr>
                <w:rStyle w:val="IndexLink"/>
                <w:rtl w:val="true"/>
              </w:rPr>
              <w:tab/>
            </w:r>
            <w:r>
              <w:rPr>
                <w:rStyle w:val="IndexLink"/>
              </w:rPr>
              <w:t>116</w:t>
            </w:r>
          </w:hyperlink>
        </w:p>
        <w:p>
          <w:pPr>
            <w:pStyle w:val="Contents3"/>
            <w:tabs>
              <w:tab w:val="clear" w:pos="8459"/>
              <w:tab w:val="right" w:pos="9026" w:leader="dot"/>
            </w:tabs>
            <w:rPr/>
          </w:pPr>
          <w:hyperlink w:anchor="__RefHeading___Toc1800882_2322387425">
            <w:r>
              <w:rPr>
                <w:webHidden/>
                <w:rStyle w:val="IndexLink"/>
                <w:rtl w:val="true"/>
              </w:rPr>
              <w:t>الأوقات التی تکره فیها النوافل المبتدأة</w:t>
            </w:r>
            <w:r>
              <w:rPr>
                <w:rStyle w:val="IndexLink"/>
                <w:rtl w:val="true"/>
              </w:rPr>
              <w:tab/>
            </w:r>
            <w:r>
              <w:rPr>
                <w:rStyle w:val="IndexLink"/>
              </w:rPr>
              <w:t>117</w:t>
            </w:r>
          </w:hyperlink>
        </w:p>
        <w:p>
          <w:pPr>
            <w:pStyle w:val="Contents2"/>
            <w:tabs>
              <w:tab w:val="clear" w:pos="8743"/>
              <w:tab w:val="right" w:pos="9026" w:leader="dot"/>
            </w:tabs>
            <w:rPr/>
          </w:pPr>
          <w:hyperlink w:anchor="__RefHeading___Toc1800884_2322387425">
            <w:r>
              <w:rPr>
                <w:webHidden/>
                <w:rStyle w:val="IndexLink"/>
                <w:rtl w:val="true"/>
              </w:rPr>
              <w:t>فصل فی أحکام الأوقات</w:t>
            </w:r>
            <w:r>
              <w:rPr>
                <w:rStyle w:val="IndexLink"/>
                <w:rtl w:val="true"/>
              </w:rPr>
              <w:tab/>
            </w:r>
            <w:r>
              <w:rPr>
                <w:rStyle w:val="IndexLink"/>
              </w:rPr>
              <w:t>119</w:t>
            </w:r>
          </w:hyperlink>
        </w:p>
        <w:p>
          <w:pPr>
            <w:pStyle w:val="Contents3"/>
            <w:tabs>
              <w:tab w:val="clear" w:pos="8459"/>
              <w:tab w:val="right" w:pos="9026" w:leader="dot"/>
            </w:tabs>
            <w:rPr/>
          </w:pPr>
          <w:hyperlink w:anchor="__RefHeading___Toc1800886_2322387425">
            <w:r>
              <w:rPr>
                <w:webHidden/>
                <w:rStyle w:val="IndexLink"/>
                <w:rtl w:val="true"/>
              </w:rPr>
              <w:t>بطلان الصلاة قبل دخول الوقت</w:t>
            </w:r>
            <w:r>
              <w:rPr>
                <w:rStyle w:val="IndexLink"/>
                <w:rtl w:val="true"/>
              </w:rPr>
              <w:tab/>
            </w:r>
            <w:r>
              <w:rPr>
                <w:rStyle w:val="IndexLink"/>
              </w:rPr>
              <w:t>119</w:t>
            </w:r>
          </w:hyperlink>
        </w:p>
        <w:p>
          <w:pPr>
            <w:pStyle w:val="Contents3"/>
            <w:tabs>
              <w:tab w:val="clear" w:pos="8459"/>
              <w:tab w:val="right" w:pos="9026" w:leader="dot"/>
            </w:tabs>
            <w:rPr/>
          </w:pPr>
          <w:hyperlink w:anchor="__RefHeading___Toc1800888_2322387425">
            <w:r>
              <w:rPr>
                <w:webHidden/>
                <w:rStyle w:val="IndexLink"/>
                <w:rtl w:val="true"/>
              </w:rPr>
              <w:t>شهرة عدم کفایة الظن بدخول الوقت</w:t>
            </w:r>
            <w:r>
              <w:rPr>
                <w:rStyle w:val="IndexLink"/>
                <w:rtl w:val="true"/>
              </w:rPr>
              <w:tab/>
            </w:r>
            <w:r>
              <w:rPr>
                <w:rStyle w:val="IndexLink"/>
              </w:rPr>
              <w:t>119</w:t>
            </w:r>
          </w:hyperlink>
        </w:p>
        <w:p>
          <w:pPr>
            <w:pStyle w:val="Contents3"/>
            <w:tabs>
              <w:tab w:val="clear" w:pos="8459"/>
              <w:tab w:val="right" w:pos="9026" w:leader="dot"/>
            </w:tabs>
            <w:rPr/>
          </w:pPr>
          <w:hyperlink w:anchor="__RefHeading___Toc1800890_2322387425">
            <w:r>
              <w:rPr>
                <w:webHidden/>
                <w:rStyle w:val="IndexLink"/>
                <w:rtl w:val="true"/>
              </w:rPr>
              <w:t>الاعتماد علی شهادة العدلین، و کذا علی العارف بالوقت</w:t>
            </w:r>
            <w:r>
              <w:rPr>
                <w:rStyle w:val="IndexLink"/>
                <w:rtl w:val="true"/>
              </w:rPr>
              <w:tab/>
            </w:r>
            <w:r>
              <w:rPr>
                <w:rStyle w:val="IndexLink"/>
              </w:rPr>
              <w:t>119</w:t>
            </w:r>
          </w:hyperlink>
        </w:p>
        <w:p>
          <w:pPr>
            <w:pStyle w:val="Contents3"/>
            <w:tabs>
              <w:tab w:val="clear" w:pos="8459"/>
              <w:tab w:val="right" w:pos="9026" w:leader="dot"/>
            </w:tabs>
            <w:rPr/>
          </w:pPr>
          <w:hyperlink w:anchor="__RefHeading___Toc1800892_2322387425">
            <w:r>
              <w:rPr>
                <w:webHidden/>
                <w:rStyle w:val="IndexLink"/>
                <w:rtl w:val="true"/>
              </w:rPr>
              <w:t>حکم ما إذا کان غافلاً عن إحراز دخول الوقت و صلی</w:t>
            </w:r>
            <w:r>
              <w:rPr>
                <w:rStyle w:val="IndexLink"/>
                <w:rtl w:val="true"/>
              </w:rPr>
              <w:tab/>
            </w:r>
            <w:r>
              <w:rPr>
                <w:rStyle w:val="IndexLink"/>
              </w:rPr>
              <w:t>124</w:t>
            </w:r>
          </w:hyperlink>
        </w:p>
        <w:p>
          <w:pPr>
            <w:pStyle w:val="Contents3"/>
            <w:tabs>
              <w:tab w:val="clear" w:pos="8459"/>
              <w:tab w:val="right" w:pos="9026" w:leader="dot"/>
            </w:tabs>
            <w:rPr/>
          </w:pPr>
          <w:hyperlink w:anchor="__RefHeading___Toc1800894_2322387425">
            <w:r>
              <w:rPr>
                <w:webHidden/>
                <w:rStyle w:val="IndexLink"/>
                <w:rtl w:val="true"/>
              </w:rPr>
              <w:t>حکم الدخول بالصلاة باعتقاد دخول الوقت ثم انکشاف الخطأ</w:t>
            </w:r>
            <w:r>
              <w:rPr>
                <w:rStyle w:val="IndexLink"/>
                <w:rtl w:val="true"/>
              </w:rPr>
              <w:tab/>
            </w:r>
            <w:r>
              <w:rPr>
                <w:rStyle w:val="IndexLink"/>
              </w:rPr>
              <w:t>125</w:t>
            </w:r>
          </w:hyperlink>
        </w:p>
        <w:p>
          <w:pPr>
            <w:pStyle w:val="Contents3"/>
            <w:tabs>
              <w:tab w:val="clear" w:pos="8459"/>
              <w:tab w:val="right" w:pos="9026" w:leader="dot"/>
            </w:tabs>
            <w:rPr/>
          </w:pPr>
          <w:hyperlink w:anchor="__RefHeading___Toc1800896_2322387425">
            <w:r>
              <w:rPr>
                <w:webHidden/>
                <w:rStyle w:val="IndexLink"/>
                <w:rtl w:val="true"/>
              </w:rPr>
              <w:t>کفایة الظن لغیر المتمکن من تحصیل الحجة</w:t>
            </w:r>
            <w:r>
              <w:rPr>
                <w:rStyle w:val="IndexLink"/>
                <w:rtl w:val="true"/>
              </w:rPr>
              <w:tab/>
            </w:r>
            <w:r>
              <w:rPr>
                <w:rStyle w:val="IndexLink"/>
              </w:rPr>
              <w:t>127</w:t>
            </w:r>
          </w:hyperlink>
        </w:p>
        <w:p>
          <w:pPr>
            <w:pStyle w:val="Contents3"/>
            <w:tabs>
              <w:tab w:val="clear" w:pos="8459"/>
              <w:tab w:val="right" w:pos="9026" w:leader="dot"/>
            </w:tabs>
            <w:rPr/>
          </w:pPr>
          <w:hyperlink w:anchor="__RefHeading___Toc1800898_2322387425">
            <w:r>
              <w:rPr>
                <w:webHidden/>
                <w:rStyle w:val="IndexLink"/>
                <w:rtl w:val="true"/>
              </w:rPr>
              <w:t>إذا شرع باعتقاد دخول الوقت ثم شک فیه</w:t>
            </w:r>
            <w:r>
              <w:rPr>
                <w:rStyle w:val="IndexLink"/>
                <w:rtl w:val="true"/>
              </w:rPr>
              <w:tab/>
            </w:r>
            <w:r>
              <w:rPr>
                <w:rStyle w:val="IndexLink"/>
              </w:rPr>
              <w:t>129</w:t>
            </w:r>
          </w:hyperlink>
        </w:p>
        <w:p>
          <w:pPr>
            <w:pStyle w:val="Contents3"/>
            <w:tabs>
              <w:tab w:val="clear" w:pos="8459"/>
              <w:tab w:val="right" w:pos="9026" w:leader="dot"/>
            </w:tabs>
            <w:rPr/>
          </w:pPr>
          <w:hyperlink w:anchor="__RefHeading___Toc1800900_2322387425">
            <w:r>
              <w:rPr>
                <w:webHidden/>
                <w:rStyle w:val="IndexLink"/>
                <w:rtl w:val="true"/>
              </w:rPr>
              <w:t>إذا شک بعد الدخول فی الصلاة أنه راعی الوقت أم لا</w:t>
            </w:r>
            <w:r>
              <w:rPr>
                <w:rStyle w:val="IndexLink"/>
                <w:rtl w:val="true"/>
              </w:rPr>
              <w:tab/>
            </w:r>
            <w:r>
              <w:rPr>
                <w:rStyle w:val="IndexLink"/>
              </w:rPr>
              <w:t>129</w:t>
            </w:r>
          </w:hyperlink>
        </w:p>
        <w:p>
          <w:pPr>
            <w:pStyle w:val="Contents3"/>
            <w:tabs>
              <w:tab w:val="clear" w:pos="8459"/>
              <w:tab w:val="right" w:pos="9026" w:leader="dot"/>
            </w:tabs>
            <w:rPr/>
          </w:pPr>
          <w:hyperlink w:anchor="__RefHeading___Toc1800902_2322387425">
            <w:r>
              <w:rPr>
                <w:webHidden/>
                <w:rStyle w:val="IndexLink"/>
                <w:rtl w:val="true"/>
              </w:rPr>
              <w:t>الشک فی الوقت بعد الفراغ من الصلاة</w:t>
            </w:r>
            <w:r>
              <w:rPr>
                <w:rStyle w:val="IndexLink"/>
                <w:rtl w:val="true"/>
              </w:rPr>
              <w:tab/>
            </w:r>
            <w:r>
              <w:rPr>
                <w:rStyle w:val="IndexLink"/>
              </w:rPr>
              <w:t>132</w:t>
            </w:r>
          </w:hyperlink>
        </w:p>
        <w:p>
          <w:pPr>
            <w:pStyle w:val="Contents3"/>
            <w:tabs>
              <w:tab w:val="clear" w:pos="8459"/>
              <w:tab w:val="right" w:pos="9026" w:leader="dot"/>
            </w:tabs>
            <w:rPr/>
          </w:pPr>
          <w:hyperlink w:anchor="__RefHeading___Toc1800904_2322387425">
            <w:r>
              <w:rPr>
                <w:webHidden/>
                <w:rStyle w:val="IndexLink"/>
                <w:rtl w:val="true"/>
              </w:rPr>
              <w:t>حکم الترتیب بین الظهرین و العشاءین</w:t>
            </w:r>
            <w:r>
              <w:rPr>
                <w:rStyle w:val="IndexLink"/>
                <w:rtl w:val="true"/>
              </w:rPr>
              <w:tab/>
            </w:r>
            <w:r>
              <w:rPr>
                <w:rStyle w:val="IndexLink"/>
              </w:rPr>
              <w:t>137</w:t>
            </w:r>
          </w:hyperlink>
        </w:p>
        <w:p>
          <w:pPr>
            <w:pStyle w:val="Contents3"/>
            <w:tabs>
              <w:tab w:val="clear" w:pos="8459"/>
              <w:tab w:val="right" w:pos="9026" w:leader="dot"/>
            </w:tabs>
            <w:rPr/>
          </w:pPr>
          <w:hyperlink w:anchor="__RefHeading___Toc1800906_2322387425">
            <w:r>
              <w:rPr>
                <w:webHidden/>
                <w:rStyle w:val="IndexLink"/>
                <w:rtl w:val="true"/>
              </w:rPr>
              <w:t>إذا ترک المغرب و دخل فی العشاء غفلة</w:t>
            </w:r>
            <w:r>
              <w:rPr>
                <w:rStyle w:val="IndexLink"/>
                <w:rtl w:val="true"/>
              </w:rPr>
              <w:tab/>
            </w:r>
            <w:r>
              <w:rPr>
                <w:rStyle w:val="IndexLink"/>
              </w:rPr>
              <w:t>143</w:t>
            </w:r>
          </w:hyperlink>
        </w:p>
        <w:p>
          <w:pPr>
            <w:pStyle w:val="Contents3"/>
            <w:tabs>
              <w:tab w:val="clear" w:pos="8459"/>
              <w:tab w:val="right" w:pos="9026" w:leader="dot"/>
            </w:tabs>
            <w:rPr/>
          </w:pPr>
          <w:hyperlink w:anchor="__RefHeading___Toc1800908_2322387425">
            <w:r>
              <w:rPr>
                <w:webHidden/>
                <w:rStyle w:val="IndexLink"/>
                <w:rtl w:val="true"/>
              </w:rPr>
              <w:t>أحکام العدول من اللاحفة إلی السابقة و بالعکس</w:t>
            </w:r>
            <w:r>
              <w:rPr>
                <w:rStyle w:val="IndexLink"/>
                <w:rtl w:val="true"/>
              </w:rPr>
              <w:tab/>
            </w:r>
            <w:r>
              <w:rPr>
                <w:rStyle w:val="IndexLink"/>
              </w:rPr>
              <w:t>145</w:t>
            </w:r>
          </w:hyperlink>
        </w:p>
        <w:p>
          <w:pPr>
            <w:pStyle w:val="Contents3"/>
            <w:tabs>
              <w:tab w:val="clear" w:pos="8459"/>
              <w:tab w:val="right" w:pos="9026" w:leader="dot"/>
            </w:tabs>
            <w:rPr/>
          </w:pPr>
          <w:hyperlink w:anchor="__RefHeading___Toc1800910_2322387425">
            <w:r>
              <w:rPr>
                <w:webHidden/>
                <w:rStyle w:val="IndexLink"/>
                <w:rtl w:val="true"/>
              </w:rPr>
              <w:t>تعیین الوقت المختص بالصلاة الاولی</w:t>
            </w:r>
            <w:r>
              <w:rPr>
                <w:rStyle w:val="IndexLink"/>
                <w:rtl w:val="true"/>
              </w:rPr>
              <w:tab/>
            </w:r>
            <w:r>
              <w:rPr>
                <w:rStyle w:val="IndexLink"/>
              </w:rPr>
              <w:t>152</w:t>
            </w:r>
          </w:hyperlink>
        </w:p>
        <w:p>
          <w:pPr>
            <w:pStyle w:val="Contents3"/>
            <w:tabs>
              <w:tab w:val="clear" w:pos="8459"/>
              <w:tab w:val="right" w:pos="9026" w:leader="dot"/>
            </w:tabs>
            <w:rPr/>
          </w:pPr>
          <w:hyperlink w:anchor="__RefHeading___Toc1800912_2322387425">
            <w:r>
              <w:rPr>
                <w:webHidden/>
                <w:rStyle w:val="IndexLink"/>
                <w:rtl w:val="true"/>
              </w:rPr>
              <w:t>ارتفاع العذر عن أداء التکلیف فی آخر الوقت</w:t>
            </w:r>
            <w:r>
              <w:rPr>
                <w:rStyle w:val="IndexLink"/>
                <w:rtl w:val="true"/>
              </w:rPr>
              <w:tab/>
            </w:r>
            <w:r>
              <w:rPr>
                <w:rStyle w:val="IndexLink"/>
              </w:rPr>
              <w:t>156</w:t>
            </w:r>
          </w:hyperlink>
        </w:p>
        <w:p>
          <w:pPr>
            <w:pStyle w:val="Contents3"/>
            <w:tabs>
              <w:tab w:val="clear" w:pos="8459"/>
              <w:tab w:val="right" w:pos="9026" w:leader="dot"/>
            </w:tabs>
            <w:rPr/>
          </w:pPr>
          <w:hyperlink w:anchor="__RefHeading___Toc1800914_2322387425">
            <w:r>
              <w:rPr>
                <w:webHidden/>
                <w:rStyle w:val="IndexLink"/>
                <w:rtl w:val="true"/>
              </w:rPr>
              <w:t>ارتفاع العذر فی أثناء الوقت المشترک</w:t>
            </w:r>
            <w:r>
              <w:rPr>
                <w:rStyle w:val="IndexLink"/>
                <w:rtl w:val="true"/>
              </w:rPr>
              <w:tab/>
            </w:r>
            <w:r>
              <w:rPr>
                <w:rStyle w:val="IndexLink"/>
              </w:rPr>
              <w:t>158</w:t>
            </w:r>
          </w:hyperlink>
        </w:p>
        <w:p>
          <w:pPr>
            <w:pStyle w:val="Contents3"/>
            <w:tabs>
              <w:tab w:val="clear" w:pos="8459"/>
              <w:tab w:val="right" w:pos="9026" w:leader="dot"/>
            </w:tabs>
            <w:rPr/>
          </w:pPr>
          <w:hyperlink w:anchor="__RefHeading___Toc1800916_2322387425">
            <w:r>
              <w:rPr>
                <w:webHidden/>
                <w:rStyle w:val="IndexLink"/>
                <w:rtl w:val="true"/>
              </w:rPr>
              <w:t>بلوغ الصبی أثناء الوقت المشترک</w:t>
            </w:r>
            <w:r>
              <w:rPr>
                <w:rStyle w:val="IndexLink"/>
                <w:rtl w:val="true"/>
              </w:rPr>
              <w:tab/>
            </w:r>
            <w:r>
              <w:rPr>
                <w:rStyle w:val="IndexLink"/>
              </w:rPr>
              <w:t>161</w:t>
            </w:r>
          </w:hyperlink>
        </w:p>
        <w:p>
          <w:pPr>
            <w:pStyle w:val="Contents3"/>
            <w:tabs>
              <w:tab w:val="clear" w:pos="8459"/>
              <w:tab w:val="right" w:pos="9026" w:leader="dot"/>
            </w:tabs>
            <w:rPr/>
          </w:pPr>
          <w:hyperlink w:anchor="__RefHeading___Toc1800918_2322387425">
            <w:r>
              <w:rPr>
                <w:webHidden/>
                <w:rStyle w:val="IndexLink"/>
                <w:rtl w:val="true"/>
              </w:rPr>
              <w:t>حکم من أتی بالمستحبات عند ضیق وقت الواجب</w:t>
            </w:r>
            <w:r>
              <w:rPr>
                <w:rStyle w:val="IndexLink"/>
                <w:rtl w:val="true"/>
              </w:rPr>
              <w:tab/>
            </w:r>
            <w:r>
              <w:rPr>
                <w:rStyle w:val="IndexLink"/>
              </w:rPr>
              <w:t>162</w:t>
            </w:r>
          </w:hyperlink>
        </w:p>
        <w:p>
          <w:pPr>
            <w:pStyle w:val="Contents3"/>
            <w:tabs>
              <w:tab w:val="clear" w:pos="8459"/>
              <w:tab w:val="right" w:pos="9026" w:leader="dot"/>
            </w:tabs>
            <w:rPr/>
          </w:pPr>
          <w:hyperlink w:anchor="__RefHeading___Toc1800920_2322387425">
            <w:r>
              <w:rPr>
                <w:webHidden/>
                <w:rStyle w:val="IndexLink"/>
                <w:rtl w:val="true"/>
              </w:rPr>
              <w:t>من أدرک من الوقت رکعة أو أزید یلزمه ترک المستحبات</w:t>
            </w:r>
            <w:r>
              <w:rPr>
                <w:rStyle w:val="IndexLink"/>
                <w:rtl w:val="true"/>
              </w:rPr>
              <w:tab/>
            </w:r>
            <w:r>
              <w:rPr>
                <w:rStyle w:val="IndexLink"/>
              </w:rPr>
              <w:t>165</w:t>
            </w:r>
          </w:hyperlink>
        </w:p>
        <w:p>
          <w:pPr>
            <w:pStyle w:val="Contents3"/>
            <w:tabs>
              <w:tab w:val="clear" w:pos="8459"/>
              <w:tab w:val="right" w:pos="9026" w:leader="dot"/>
            </w:tabs>
            <w:rPr/>
          </w:pPr>
          <w:hyperlink w:anchor="__RefHeading___Toc1800922_2322387425">
            <w:r>
              <w:rPr>
                <w:webHidden/>
                <w:rStyle w:val="IndexLink"/>
                <w:rtl w:val="true"/>
              </w:rPr>
              <w:t>الشک فی أثناء العصر أنه صلی الظهر أم لا</w:t>
            </w:r>
            <w:r>
              <w:rPr>
                <w:rStyle w:val="IndexLink"/>
                <w:rtl w:val="true"/>
              </w:rPr>
              <w:tab/>
            </w:r>
            <w:r>
              <w:rPr>
                <w:rStyle w:val="IndexLink"/>
              </w:rPr>
              <w:t>165</w:t>
            </w:r>
          </w:hyperlink>
        </w:p>
        <w:p>
          <w:pPr>
            <w:pStyle w:val="Contents2"/>
            <w:tabs>
              <w:tab w:val="clear" w:pos="8743"/>
              <w:tab w:val="right" w:pos="9026" w:leader="dot"/>
            </w:tabs>
            <w:rPr/>
          </w:pPr>
          <w:hyperlink w:anchor="__RefHeading___Toc1800924_2322387425">
            <w:r>
              <w:rPr>
                <w:webHidden/>
                <w:rStyle w:val="IndexLink"/>
                <w:rtl w:val="true"/>
              </w:rPr>
              <w:t>فصل فی القِبلة</w:t>
            </w:r>
            <w:r>
              <w:rPr>
                <w:rStyle w:val="IndexLink"/>
                <w:rtl w:val="true"/>
              </w:rPr>
              <w:tab/>
            </w:r>
            <w:r>
              <w:rPr>
                <w:rStyle w:val="IndexLink"/>
              </w:rPr>
              <w:t>167</w:t>
            </w:r>
          </w:hyperlink>
        </w:p>
        <w:p>
          <w:pPr>
            <w:pStyle w:val="Contents3"/>
            <w:tabs>
              <w:tab w:val="clear" w:pos="8459"/>
              <w:tab w:val="right" w:pos="9026" w:leader="dot"/>
            </w:tabs>
            <w:rPr/>
          </w:pPr>
          <w:hyperlink w:anchor="__RefHeading___Toc1800926_2322387425">
            <w:r>
              <w:rPr>
                <w:webHidden/>
                <w:rStyle w:val="IndexLink"/>
                <w:rtl w:val="true"/>
              </w:rPr>
              <w:t>معنی القبلة</w:t>
            </w:r>
            <w:r>
              <w:rPr>
                <w:rStyle w:val="IndexLink"/>
                <w:rtl w:val="true"/>
              </w:rPr>
              <w:tab/>
            </w:r>
            <w:r>
              <w:rPr>
                <w:rStyle w:val="IndexLink"/>
              </w:rPr>
              <w:t>167</w:t>
            </w:r>
          </w:hyperlink>
        </w:p>
        <w:p>
          <w:pPr>
            <w:pStyle w:val="Contents3"/>
            <w:tabs>
              <w:tab w:val="clear" w:pos="8459"/>
              <w:tab w:val="right" w:pos="9026" w:leader="dot"/>
            </w:tabs>
            <w:rPr/>
          </w:pPr>
          <w:hyperlink w:anchor="__RefHeading___Toc1800928_2322387425">
            <w:r>
              <w:rPr>
                <w:webHidden/>
                <w:rStyle w:val="IndexLink"/>
                <w:rtl w:val="true"/>
              </w:rPr>
              <w:t>حجر إسماعیل لیس من القبلة</w:t>
            </w:r>
            <w:r>
              <w:rPr>
                <w:rStyle w:val="IndexLink"/>
                <w:rtl w:val="true"/>
              </w:rPr>
              <w:tab/>
            </w:r>
            <w:r>
              <w:rPr>
                <w:rStyle w:val="IndexLink"/>
              </w:rPr>
              <w:t>168</w:t>
            </w:r>
          </w:hyperlink>
        </w:p>
        <w:p>
          <w:pPr>
            <w:pStyle w:val="Contents3"/>
            <w:tabs>
              <w:tab w:val="clear" w:pos="8459"/>
              <w:tab w:val="right" w:pos="9026" w:leader="dot"/>
            </w:tabs>
            <w:rPr/>
          </w:pPr>
          <w:hyperlink w:anchor="__RefHeading___Toc1800930_2322387425">
            <w:r>
              <w:rPr>
                <w:webHidden/>
                <w:rStyle w:val="IndexLink"/>
                <w:rtl w:val="true"/>
              </w:rPr>
              <w:t>الکلام أن الکعبة عیناً أو جهة هی القبلة</w:t>
            </w:r>
            <w:r>
              <w:rPr>
                <w:rStyle w:val="IndexLink"/>
                <w:rtl w:val="true"/>
              </w:rPr>
              <w:tab/>
            </w:r>
            <w:r>
              <w:rPr>
                <w:rStyle w:val="IndexLink"/>
              </w:rPr>
              <w:t>169</w:t>
            </w:r>
          </w:hyperlink>
        </w:p>
        <w:p>
          <w:pPr>
            <w:pStyle w:val="Contents3"/>
            <w:tabs>
              <w:tab w:val="clear" w:pos="8459"/>
              <w:tab w:val="right" w:pos="9026" w:leader="dot"/>
            </w:tabs>
            <w:rPr/>
          </w:pPr>
          <w:hyperlink w:anchor="__RefHeading___Toc1800932_2322387425">
            <w:r>
              <w:rPr>
                <w:webHidden/>
                <w:rStyle w:val="IndexLink"/>
                <w:rtl w:val="true"/>
              </w:rPr>
              <w:t>الکلام فی إحراز المحاذاة و الجهة</w:t>
            </w:r>
            <w:r>
              <w:rPr>
                <w:rStyle w:val="IndexLink"/>
                <w:rtl w:val="true"/>
              </w:rPr>
              <w:tab/>
            </w:r>
            <w:r>
              <w:rPr>
                <w:rStyle w:val="IndexLink"/>
              </w:rPr>
              <w:t>172</w:t>
            </w:r>
          </w:hyperlink>
        </w:p>
        <w:p>
          <w:pPr>
            <w:pStyle w:val="Contents3"/>
            <w:tabs>
              <w:tab w:val="clear" w:pos="8459"/>
              <w:tab w:val="right" w:pos="9026" w:leader="dot"/>
            </w:tabs>
            <w:rPr/>
          </w:pPr>
          <w:hyperlink w:anchor="__RefHeading___Toc1800934_2322387425">
            <w:r>
              <w:rPr>
                <w:webHidden/>
                <w:rStyle w:val="IndexLink"/>
                <w:rtl w:val="true"/>
              </w:rPr>
              <w:t>الکلام فی استعلام القبلة</w:t>
            </w:r>
            <w:r>
              <w:rPr>
                <w:rStyle w:val="IndexLink"/>
                <w:rtl w:val="true"/>
              </w:rPr>
              <w:tab/>
            </w:r>
            <w:r>
              <w:rPr>
                <w:rStyle w:val="IndexLink"/>
              </w:rPr>
              <w:t>175</w:t>
            </w:r>
          </w:hyperlink>
        </w:p>
        <w:p>
          <w:pPr>
            <w:pStyle w:val="Contents3"/>
            <w:tabs>
              <w:tab w:val="clear" w:pos="8459"/>
              <w:tab w:val="right" w:pos="9026" w:leader="dot"/>
            </w:tabs>
            <w:rPr/>
          </w:pPr>
          <w:hyperlink w:anchor="__RefHeading___Toc1800936_2322387425">
            <w:r>
              <w:rPr>
                <w:webHidden/>
                <w:rStyle w:val="IndexLink"/>
                <w:rtl w:val="true"/>
              </w:rPr>
              <w:t>وظیفة المتحیر مع تعذر الظن و سعة الوقت</w:t>
            </w:r>
            <w:r>
              <w:rPr>
                <w:rStyle w:val="IndexLink"/>
                <w:rtl w:val="true"/>
              </w:rPr>
              <w:tab/>
            </w:r>
            <w:r>
              <w:rPr>
                <w:rStyle w:val="IndexLink"/>
              </w:rPr>
              <w:t>180</w:t>
            </w:r>
          </w:hyperlink>
        </w:p>
        <w:p>
          <w:pPr>
            <w:pStyle w:val="Contents3"/>
            <w:tabs>
              <w:tab w:val="clear" w:pos="8459"/>
              <w:tab w:val="right" w:pos="9026" w:leader="dot"/>
            </w:tabs>
            <w:rPr/>
          </w:pPr>
          <w:hyperlink w:anchor="__RefHeading___Toc1800938_2322387425">
            <w:r>
              <w:rPr>
                <w:webHidden/>
                <w:rStyle w:val="IndexLink"/>
                <w:rtl w:val="true"/>
              </w:rPr>
              <w:t>علامات الظن بالقبلة</w:t>
            </w:r>
            <w:r>
              <w:rPr>
                <w:rStyle w:val="IndexLink"/>
                <w:rtl w:val="true"/>
              </w:rPr>
              <w:tab/>
            </w:r>
            <w:r>
              <w:rPr>
                <w:rStyle w:val="IndexLink"/>
              </w:rPr>
              <w:t>182</w:t>
            </w:r>
          </w:hyperlink>
        </w:p>
        <w:p>
          <w:pPr>
            <w:pStyle w:val="Contents3"/>
            <w:tabs>
              <w:tab w:val="clear" w:pos="8459"/>
              <w:tab w:val="right" w:pos="9026" w:leader="dot"/>
            </w:tabs>
            <w:rPr/>
          </w:pPr>
          <w:hyperlink w:anchor="__RefHeading___Toc1800940_2322387425">
            <w:r>
              <w:rPr>
                <w:webHidden/>
                <w:rStyle w:val="IndexLink"/>
                <w:rtl w:val="true"/>
              </w:rPr>
              <w:t>وجوب التحری مع الجهل بالقبلة</w:t>
            </w:r>
            <w:r>
              <w:rPr>
                <w:rStyle w:val="IndexLink"/>
                <w:rtl w:val="true"/>
              </w:rPr>
              <w:tab/>
            </w:r>
            <w:r>
              <w:rPr>
                <w:rStyle w:val="IndexLink"/>
              </w:rPr>
              <w:t>195</w:t>
            </w:r>
          </w:hyperlink>
        </w:p>
        <w:p>
          <w:pPr>
            <w:pStyle w:val="Contents3"/>
            <w:tabs>
              <w:tab w:val="clear" w:pos="8459"/>
              <w:tab w:val="right" w:pos="9026" w:leader="dot"/>
            </w:tabs>
            <w:rPr/>
          </w:pPr>
          <w:hyperlink w:anchor="__RefHeading___Toc1800942_2322387425">
            <w:r>
              <w:rPr>
                <w:webHidden/>
                <w:rStyle w:val="IndexLink"/>
                <w:rtl w:val="true"/>
              </w:rPr>
              <w:t>إخبار صاحب المنزل بالقبلة</w:t>
            </w:r>
            <w:r>
              <w:rPr>
                <w:rStyle w:val="IndexLink"/>
                <w:rtl w:val="true"/>
              </w:rPr>
              <w:tab/>
            </w:r>
            <w:r>
              <w:rPr>
                <w:rStyle w:val="IndexLink"/>
              </w:rPr>
              <w:t>197</w:t>
            </w:r>
          </w:hyperlink>
        </w:p>
        <w:p>
          <w:pPr>
            <w:pStyle w:val="Contents3"/>
            <w:tabs>
              <w:tab w:val="clear" w:pos="8459"/>
              <w:tab w:val="right" w:pos="9026" w:leader="dot"/>
            </w:tabs>
            <w:rPr/>
          </w:pPr>
          <w:hyperlink w:anchor="__RefHeading___Toc1800944_2322387425">
            <w:r>
              <w:rPr>
                <w:webHidden/>
                <w:rStyle w:val="IndexLink"/>
                <w:rtl w:val="true"/>
              </w:rPr>
              <w:t>إذا خالف اجتهاده قبلة بلد المسلمین</w:t>
            </w:r>
            <w:r>
              <w:rPr>
                <w:rStyle w:val="IndexLink"/>
                <w:rtl w:val="true"/>
              </w:rPr>
              <w:tab/>
            </w:r>
            <w:r>
              <w:rPr>
                <w:rStyle w:val="IndexLink"/>
              </w:rPr>
              <w:t>197</w:t>
            </w:r>
          </w:hyperlink>
        </w:p>
        <w:p>
          <w:pPr>
            <w:pStyle w:val="Contents3"/>
            <w:tabs>
              <w:tab w:val="clear" w:pos="8459"/>
              <w:tab w:val="right" w:pos="9026" w:leader="dot"/>
            </w:tabs>
            <w:rPr/>
          </w:pPr>
          <w:hyperlink w:anchor="__RefHeading___Toc1800946_2322387425">
            <w:r>
              <w:rPr>
                <w:webHidden/>
                <w:rStyle w:val="IndexLink"/>
                <w:rtl w:val="true"/>
              </w:rPr>
              <w:t>إذا انحصرت القبلة فی جهتین وجبت الصلاة إلیهما</w:t>
            </w:r>
            <w:r>
              <w:rPr>
                <w:rStyle w:val="IndexLink"/>
                <w:rtl w:val="true"/>
              </w:rPr>
              <w:tab/>
            </w:r>
            <w:r>
              <w:rPr>
                <w:rStyle w:val="IndexLink"/>
              </w:rPr>
              <w:t>198</w:t>
            </w:r>
          </w:hyperlink>
        </w:p>
        <w:p>
          <w:pPr>
            <w:pStyle w:val="Contents3"/>
            <w:tabs>
              <w:tab w:val="clear" w:pos="8459"/>
              <w:tab w:val="right" w:pos="9026" w:leader="dot"/>
            </w:tabs>
            <w:rPr/>
          </w:pPr>
          <w:hyperlink w:anchor="__RefHeading___Toc1800948_2322387425">
            <w:r>
              <w:rPr>
                <w:webHidden/>
                <w:rStyle w:val="IndexLink"/>
                <w:rtl w:val="true"/>
              </w:rPr>
              <w:t>عدم وجوب تکرار التحری لکل صلاة مع بقاء الظن</w:t>
            </w:r>
            <w:r>
              <w:rPr>
                <w:rStyle w:val="IndexLink"/>
                <w:rtl w:val="true"/>
              </w:rPr>
              <w:tab/>
            </w:r>
            <w:r>
              <w:rPr>
                <w:rStyle w:val="IndexLink"/>
              </w:rPr>
              <w:t>200</w:t>
            </w:r>
          </w:hyperlink>
        </w:p>
        <w:p>
          <w:pPr>
            <w:pStyle w:val="Contents3"/>
            <w:tabs>
              <w:tab w:val="clear" w:pos="8459"/>
              <w:tab w:val="right" w:pos="9026" w:leader="dot"/>
            </w:tabs>
            <w:rPr/>
          </w:pPr>
          <w:hyperlink w:anchor="__RefHeading___Toc1800950_2322387425">
            <w:r>
              <w:rPr>
                <w:webHidden/>
                <w:rStyle w:val="IndexLink"/>
                <w:rtl w:val="true"/>
              </w:rPr>
              <w:t>تبدل الظن بالقبلة بعد الصلاة أو فی أثنائها</w:t>
            </w:r>
            <w:r>
              <w:rPr>
                <w:rStyle w:val="IndexLink"/>
                <w:rtl w:val="true"/>
              </w:rPr>
              <w:tab/>
            </w:r>
            <w:r>
              <w:rPr>
                <w:rStyle w:val="IndexLink"/>
              </w:rPr>
              <w:t>200</w:t>
            </w:r>
          </w:hyperlink>
        </w:p>
        <w:p>
          <w:pPr>
            <w:pStyle w:val="Contents3"/>
            <w:tabs>
              <w:tab w:val="clear" w:pos="8459"/>
              <w:tab w:val="right" w:pos="9026" w:leader="dot"/>
            </w:tabs>
            <w:rPr/>
          </w:pPr>
          <w:hyperlink w:anchor="__RefHeading___Toc1800952_2322387425">
            <w:r>
              <w:rPr>
                <w:webHidden/>
                <w:rStyle w:val="IndexLink"/>
                <w:rtl w:val="true"/>
              </w:rPr>
              <w:t>اقتداء أحد المتجهدین المختلفین فی القبلة بالآخر</w:t>
            </w:r>
            <w:r>
              <w:rPr>
                <w:rStyle w:val="IndexLink"/>
                <w:rtl w:val="true"/>
              </w:rPr>
              <w:tab/>
            </w:r>
            <w:r>
              <w:rPr>
                <w:rStyle w:val="IndexLink"/>
              </w:rPr>
              <w:t>202</w:t>
            </w:r>
          </w:hyperlink>
        </w:p>
        <w:p>
          <w:pPr>
            <w:pStyle w:val="Contents3"/>
            <w:tabs>
              <w:tab w:val="clear" w:pos="8459"/>
              <w:tab w:val="right" w:pos="9026" w:leader="dot"/>
            </w:tabs>
            <w:rPr/>
          </w:pPr>
          <w:hyperlink w:anchor="__RefHeading___Toc1800954_2322387425">
            <w:r>
              <w:rPr>
                <w:webHidden/>
                <w:rStyle w:val="IndexLink"/>
                <w:rtl w:val="true"/>
              </w:rPr>
              <w:t>من کان علیه صلاتان إلی الجهات الأربع</w:t>
            </w:r>
            <w:r>
              <w:rPr>
                <w:rStyle w:val="IndexLink"/>
                <w:rtl w:val="true"/>
              </w:rPr>
              <w:tab/>
            </w:r>
            <w:r>
              <w:rPr>
                <w:rStyle w:val="IndexLink"/>
              </w:rPr>
              <w:t>205</w:t>
            </w:r>
          </w:hyperlink>
        </w:p>
        <w:p>
          <w:pPr>
            <w:pStyle w:val="Contents3"/>
            <w:tabs>
              <w:tab w:val="clear" w:pos="8459"/>
              <w:tab w:val="right" w:pos="9026" w:leader="dot"/>
            </w:tabs>
            <w:rPr/>
          </w:pPr>
          <w:hyperlink w:anchor="__RefHeading___Toc1800956_2322387425">
            <w:r>
              <w:rPr>
                <w:webHidden/>
                <w:rStyle w:val="IndexLink"/>
                <w:rtl w:val="true"/>
              </w:rPr>
              <w:t>من صلی إلی أربع جهات ثم علم أو ظن بالقبلة</w:t>
            </w:r>
            <w:r>
              <w:rPr>
                <w:rStyle w:val="IndexLink"/>
                <w:rtl w:val="true"/>
              </w:rPr>
              <w:tab/>
            </w:r>
            <w:r>
              <w:rPr>
                <w:rStyle w:val="IndexLink"/>
              </w:rPr>
              <w:t>209</w:t>
            </w:r>
          </w:hyperlink>
        </w:p>
        <w:p>
          <w:pPr>
            <w:pStyle w:val="Contents3"/>
            <w:tabs>
              <w:tab w:val="clear" w:pos="8459"/>
              <w:tab w:val="right" w:pos="9026" w:leader="dot"/>
            </w:tabs>
            <w:rPr/>
          </w:pPr>
          <w:hyperlink w:anchor="__RefHeading___Toc1800958_2322387425">
            <w:r>
              <w:rPr>
                <w:webHidden/>
                <w:rStyle w:val="IndexLink"/>
                <w:rtl w:val="true"/>
              </w:rPr>
              <w:t>جریان حکم الصلاة الیومیة علی غیرها فی الاستقبال</w:t>
            </w:r>
            <w:r>
              <w:rPr>
                <w:rStyle w:val="IndexLink"/>
                <w:rtl w:val="true"/>
              </w:rPr>
              <w:tab/>
            </w:r>
            <w:r>
              <w:rPr>
                <w:rStyle w:val="IndexLink"/>
              </w:rPr>
              <w:t>211</w:t>
            </w:r>
          </w:hyperlink>
        </w:p>
        <w:p>
          <w:pPr>
            <w:pStyle w:val="Contents3"/>
            <w:tabs>
              <w:tab w:val="clear" w:pos="8459"/>
              <w:tab w:val="right" w:pos="9026" w:leader="dot"/>
            </w:tabs>
            <w:rPr/>
          </w:pPr>
          <w:hyperlink w:anchor="__RefHeading___Toc1800960_2322387425">
            <w:r>
              <w:rPr>
                <w:webHidden/>
                <w:rStyle w:val="IndexLink"/>
                <w:rtl w:val="true"/>
              </w:rPr>
              <w:t>الصلاة من غیر فحص عن القبلة</w:t>
            </w:r>
            <w:r>
              <w:rPr>
                <w:rStyle w:val="IndexLink"/>
                <w:rtl w:val="true"/>
              </w:rPr>
              <w:tab/>
            </w:r>
            <w:r>
              <w:rPr>
                <w:rStyle w:val="IndexLink"/>
              </w:rPr>
              <w:t>212</w:t>
            </w:r>
          </w:hyperlink>
        </w:p>
        <w:p>
          <w:pPr>
            <w:pStyle w:val="Contents2"/>
            <w:tabs>
              <w:tab w:val="clear" w:pos="8743"/>
              <w:tab w:val="right" w:pos="9026" w:leader="dot"/>
            </w:tabs>
            <w:rPr/>
          </w:pPr>
          <w:hyperlink w:anchor="__RefHeading___Toc1800962_2322387425">
            <w:r>
              <w:rPr>
                <w:webHidden/>
                <w:rStyle w:val="IndexLink"/>
                <w:rtl w:val="true"/>
              </w:rPr>
              <w:t>فصل فی ما یُستَقبَلُ لَه</w:t>
            </w:r>
            <w:r>
              <w:rPr>
                <w:rStyle w:val="IndexLink"/>
                <w:rtl w:val="true"/>
              </w:rPr>
              <w:tab/>
            </w:r>
            <w:r>
              <w:rPr>
                <w:rStyle w:val="IndexLink"/>
              </w:rPr>
              <w:t>214</w:t>
            </w:r>
          </w:hyperlink>
        </w:p>
        <w:p>
          <w:pPr>
            <w:pStyle w:val="Contents3"/>
            <w:tabs>
              <w:tab w:val="clear" w:pos="8459"/>
              <w:tab w:val="right" w:pos="9026" w:leader="dot"/>
            </w:tabs>
            <w:rPr/>
          </w:pPr>
          <w:hyperlink w:anchor="__RefHeading___Toc1800964_2322387425">
            <w:r>
              <w:rPr>
                <w:webHidden/>
                <w:rStyle w:val="IndexLink"/>
                <w:rtl w:val="true"/>
              </w:rPr>
              <w:t>الأول</w:t>
            </w:r>
            <w:r>
              <w:rPr>
                <w:rStyle w:val="IndexLink"/>
                <w:rtl w:val="true"/>
              </w:rPr>
              <w:t xml:space="preserve">: </w:t>
            </w:r>
            <w:r>
              <w:rPr>
                <w:rStyle w:val="IndexLink"/>
                <w:rtl w:val="true"/>
              </w:rPr>
              <w:t>الصلاة الواجبة و توابعها والنافلة مع الاستقرار</w:t>
            </w:r>
            <w:r>
              <w:rPr>
                <w:rStyle w:val="IndexLink"/>
                <w:rtl w:val="true"/>
              </w:rPr>
              <w:tab/>
            </w:r>
            <w:r>
              <w:rPr>
                <w:rStyle w:val="IndexLink"/>
              </w:rPr>
              <w:t>214</w:t>
            </w:r>
          </w:hyperlink>
        </w:p>
        <w:p>
          <w:pPr>
            <w:pStyle w:val="Contents3"/>
            <w:tabs>
              <w:tab w:val="clear" w:pos="8459"/>
              <w:tab w:val="right" w:pos="9026" w:leader="dot"/>
            </w:tabs>
            <w:rPr/>
          </w:pPr>
          <w:hyperlink w:anchor="__RefHeading___Toc1800966_2322387425">
            <w:r>
              <w:rPr>
                <w:webHidden/>
                <w:rStyle w:val="IndexLink"/>
                <w:rtl w:val="true"/>
              </w:rPr>
              <w:t>کیفیة الاستقبال فی الصلاة</w:t>
            </w:r>
            <w:r>
              <w:rPr>
                <w:rStyle w:val="IndexLink"/>
                <w:rtl w:val="true"/>
              </w:rPr>
              <w:tab/>
            </w:r>
            <w:r>
              <w:rPr>
                <w:rStyle w:val="IndexLink"/>
              </w:rPr>
              <w:t>216</w:t>
            </w:r>
          </w:hyperlink>
        </w:p>
        <w:p>
          <w:pPr>
            <w:pStyle w:val="Contents3"/>
            <w:tabs>
              <w:tab w:val="clear" w:pos="8459"/>
              <w:tab w:val="right" w:pos="9026" w:leader="dot"/>
            </w:tabs>
            <w:rPr/>
          </w:pPr>
          <w:hyperlink w:anchor="__RefHeading___Toc1800968_2322387425">
            <w:r>
              <w:rPr>
                <w:webHidden/>
                <w:rStyle w:val="IndexLink"/>
                <w:rtl w:val="true"/>
              </w:rPr>
              <w:t>الثانی و الثالث</w:t>
            </w:r>
            <w:r>
              <w:rPr>
                <w:rStyle w:val="IndexLink"/>
                <w:rtl w:val="true"/>
              </w:rPr>
              <w:t xml:space="preserve">: </w:t>
            </w:r>
            <w:r>
              <w:rPr>
                <w:rStyle w:val="IndexLink"/>
                <w:rtl w:val="true"/>
              </w:rPr>
              <w:t>المیت حال الاحتضار والصلاة والدفن</w:t>
            </w:r>
            <w:r>
              <w:rPr>
                <w:rStyle w:val="IndexLink"/>
                <w:rtl w:val="true"/>
              </w:rPr>
              <w:tab/>
            </w:r>
            <w:r>
              <w:rPr>
                <w:rStyle w:val="IndexLink"/>
              </w:rPr>
              <w:t>219</w:t>
            </w:r>
          </w:hyperlink>
        </w:p>
        <w:p>
          <w:pPr>
            <w:pStyle w:val="Contents3"/>
            <w:tabs>
              <w:tab w:val="clear" w:pos="8459"/>
              <w:tab w:val="right" w:pos="9026" w:leader="dot"/>
            </w:tabs>
            <w:rPr/>
          </w:pPr>
          <w:hyperlink w:anchor="__RefHeading___Toc1800970_2322387425">
            <w:r>
              <w:rPr>
                <w:webHidden/>
                <w:rStyle w:val="IndexLink"/>
                <w:rtl w:val="true"/>
              </w:rPr>
              <w:t>الرابع والخامس</w:t>
            </w:r>
            <w:r>
              <w:rPr>
                <w:rStyle w:val="IndexLink"/>
                <w:rtl w:val="true"/>
              </w:rPr>
              <w:t xml:space="preserve">: </w:t>
            </w:r>
            <w:r>
              <w:rPr>
                <w:rStyle w:val="IndexLink"/>
                <w:rtl w:val="true"/>
              </w:rPr>
              <w:t>الحیوان حال الذبح و النحر</w:t>
            </w:r>
            <w:r>
              <w:rPr>
                <w:rStyle w:val="IndexLink"/>
                <w:rtl w:val="true"/>
              </w:rPr>
              <w:tab/>
            </w:r>
            <w:r>
              <w:rPr>
                <w:rStyle w:val="IndexLink"/>
              </w:rPr>
              <w:t>220</w:t>
            </w:r>
          </w:hyperlink>
        </w:p>
        <w:p>
          <w:pPr>
            <w:pStyle w:val="Contents3"/>
            <w:tabs>
              <w:tab w:val="clear" w:pos="8459"/>
              <w:tab w:val="right" w:pos="9026" w:leader="dot"/>
            </w:tabs>
            <w:rPr/>
          </w:pPr>
          <w:hyperlink w:anchor="__RefHeading___Toc1800972_2322387425">
            <w:r>
              <w:rPr>
                <w:webHidden/>
                <w:rStyle w:val="IndexLink"/>
                <w:rtl w:val="true"/>
              </w:rPr>
              <w:t>ما یحرم من الاستقبال و ما یستحب</w:t>
            </w:r>
            <w:r>
              <w:rPr>
                <w:rStyle w:val="IndexLink"/>
                <w:rtl w:val="true"/>
              </w:rPr>
              <w:tab/>
            </w:r>
            <w:r>
              <w:rPr>
                <w:rStyle w:val="IndexLink"/>
              </w:rPr>
              <w:t>221</w:t>
            </w:r>
          </w:hyperlink>
        </w:p>
        <w:p>
          <w:pPr>
            <w:pStyle w:val="Contents3"/>
            <w:tabs>
              <w:tab w:val="clear" w:pos="8459"/>
              <w:tab w:val="right" w:pos="9026" w:leader="dot"/>
            </w:tabs>
            <w:rPr/>
          </w:pPr>
          <w:hyperlink w:anchor="__RefHeading___Toc1800974_2322387425">
            <w:r>
              <w:rPr>
                <w:webHidden/>
                <w:rStyle w:val="IndexLink"/>
                <w:rtl w:val="true"/>
              </w:rPr>
              <w:t>ما یکره من الاستقبال</w:t>
            </w:r>
            <w:r>
              <w:rPr>
                <w:rStyle w:val="IndexLink"/>
                <w:rtl w:val="true"/>
              </w:rPr>
              <w:tab/>
            </w:r>
            <w:r>
              <w:rPr>
                <w:rStyle w:val="IndexLink"/>
              </w:rPr>
              <w:t>222</w:t>
            </w:r>
          </w:hyperlink>
        </w:p>
        <w:p>
          <w:pPr>
            <w:pStyle w:val="Contents2"/>
            <w:tabs>
              <w:tab w:val="clear" w:pos="8743"/>
              <w:tab w:val="right" w:pos="9026" w:leader="dot"/>
            </w:tabs>
            <w:rPr/>
          </w:pPr>
          <w:hyperlink w:anchor="__RefHeading___Toc1800976_2322387425">
            <w:r>
              <w:rPr>
                <w:webHidden/>
                <w:rStyle w:val="IndexLink"/>
                <w:rtl w:val="true"/>
              </w:rPr>
              <w:t>فصل فی أحکام الخلل فی القبلة</w:t>
            </w:r>
            <w:r>
              <w:rPr>
                <w:rStyle w:val="IndexLink"/>
                <w:rtl w:val="true"/>
              </w:rPr>
              <w:tab/>
            </w:r>
            <w:r>
              <w:rPr>
                <w:rStyle w:val="IndexLink"/>
              </w:rPr>
              <w:t>222</w:t>
            </w:r>
          </w:hyperlink>
        </w:p>
        <w:p>
          <w:pPr>
            <w:pStyle w:val="Contents3"/>
            <w:tabs>
              <w:tab w:val="clear" w:pos="8459"/>
              <w:tab w:val="right" w:pos="9026" w:leader="dot"/>
            </w:tabs>
            <w:rPr/>
          </w:pPr>
          <w:hyperlink w:anchor="__RefHeading___Toc1800978_2322387425">
            <w:r>
              <w:rPr>
                <w:webHidden/>
                <w:rStyle w:val="IndexLink"/>
                <w:rtl w:val="true"/>
              </w:rPr>
              <w:t>حکم من أخل بالاستقبال عالماً عامداً، و من أخل من عن غیر عمد</w:t>
            </w:r>
            <w:r>
              <w:rPr>
                <w:rStyle w:val="IndexLink"/>
                <w:rtl w:val="true"/>
              </w:rPr>
              <w:tab/>
            </w:r>
            <w:r>
              <w:rPr>
                <w:rStyle w:val="IndexLink"/>
              </w:rPr>
              <w:t>222</w:t>
            </w:r>
          </w:hyperlink>
        </w:p>
        <w:p>
          <w:pPr>
            <w:pStyle w:val="Contents3"/>
            <w:tabs>
              <w:tab w:val="clear" w:pos="8459"/>
              <w:tab w:val="right" w:pos="9026" w:leader="dot"/>
            </w:tabs>
            <w:rPr/>
          </w:pPr>
          <w:hyperlink w:anchor="__RefHeading___Toc1800980_2322387425">
            <w:r>
              <w:rPr>
                <w:webHidden/>
                <w:rStyle w:val="IndexLink"/>
                <w:rtl w:val="true"/>
              </w:rPr>
              <w:t>انکشاف الخلل أثناء الصلاة</w:t>
            </w:r>
            <w:r>
              <w:rPr>
                <w:rStyle w:val="IndexLink"/>
                <w:rtl w:val="true"/>
              </w:rPr>
              <w:tab/>
            </w:r>
            <w:r>
              <w:rPr>
                <w:rStyle w:val="IndexLink"/>
              </w:rPr>
              <w:t>223</w:t>
            </w:r>
          </w:hyperlink>
        </w:p>
        <w:p>
          <w:pPr>
            <w:pStyle w:val="Contents3"/>
            <w:tabs>
              <w:tab w:val="clear" w:pos="8459"/>
              <w:tab w:val="right" w:pos="9026" w:leader="dot"/>
            </w:tabs>
            <w:rPr/>
          </w:pPr>
          <w:hyperlink w:anchor="__RefHeading___Toc1800982_2322387425">
            <w:r>
              <w:rPr>
                <w:webHidden/>
                <w:rStyle w:val="IndexLink"/>
                <w:rtl w:val="true"/>
              </w:rPr>
              <w:t>حکم من کان منحرفاً إلی الیمین والیسار أو إلی الاستدبار</w:t>
            </w:r>
            <w:r>
              <w:rPr>
                <w:rStyle w:val="IndexLink"/>
                <w:rtl w:val="true"/>
              </w:rPr>
              <w:tab/>
            </w:r>
            <w:r>
              <w:rPr>
                <w:rStyle w:val="IndexLink"/>
              </w:rPr>
              <w:t>224</w:t>
            </w:r>
          </w:hyperlink>
        </w:p>
        <w:p>
          <w:pPr>
            <w:pStyle w:val="Contents3"/>
            <w:tabs>
              <w:tab w:val="clear" w:pos="8459"/>
              <w:tab w:val="right" w:pos="9026" w:leader="dot"/>
            </w:tabs>
            <w:rPr/>
          </w:pPr>
          <w:hyperlink w:anchor="__RefHeading___Toc1800984_2322387425">
            <w:r>
              <w:rPr>
                <w:webHidden/>
                <w:rStyle w:val="IndexLink"/>
                <w:rtl w:val="true"/>
              </w:rPr>
              <w:t>الإخلال بالاستقبال فی الذبح والنحر</w:t>
            </w:r>
            <w:r>
              <w:rPr>
                <w:rStyle w:val="IndexLink"/>
                <w:rtl w:val="true"/>
              </w:rPr>
              <w:tab/>
            </w:r>
            <w:r>
              <w:rPr>
                <w:rStyle w:val="IndexLink"/>
              </w:rPr>
              <w:t>229</w:t>
            </w:r>
          </w:hyperlink>
        </w:p>
        <w:p>
          <w:pPr>
            <w:pStyle w:val="Contents3"/>
            <w:tabs>
              <w:tab w:val="clear" w:pos="8459"/>
              <w:tab w:val="right" w:pos="9026" w:leader="dot"/>
            </w:tabs>
            <w:rPr/>
          </w:pPr>
          <w:hyperlink w:anchor="__RefHeading___Toc1800986_2322387425">
            <w:r>
              <w:rPr>
                <w:webHidden/>
                <w:rStyle w:val="IndexLink"/>
                <w:rtl w:val="true"/>
              </w:rPr>
              <w:t>الدفن إلی غیر القبلة</w:t>
            </w:r>
            <w:r>
              <w:rPr>
                <w:rStyle w:val="IndexLink"/>
                <w:rtl w:val="true"/>
              </w:rPr>
              <w:tab/>
            </w:r>
            <w:r>
              <w:rPr>
                <w:rStyle w:val="IndexLink"/>
              </w:rPr>
              <w:t>230</w:t>
            </w:r>
          </w:hyperlink>
        </w:p>
        <w:p>
          <w:pPr>
            <w:pStyle w:val="Contents2"/>
            <w:tabs>
              <w:tab w:val="clear" w:pos="8743"/>
              <w:tab w:val="right" w:pos="9026" w:leader="dot"/>
            </w:tabs>
            <w:rPr/>
          </w:pPr>
          <w:hyperlink w:anchor="__RefHeading___Toc1800988_2322387425">
            <w:r>
              <w:rPr>
                <w:webHidden/>
                <w:rStyle w:val="IndexLink"/>
                <w:rtl w:val="true"/>
              </w:rPr>
              <w:t>فصل فی الستر والساتر</w:t>
            </w:r>
            <w:r>
              <w:rPr>
                <w:rStyle w:val="IndexLink"/>
                <w:rtl w:val="true"/>
              </w:rPr>
              <w:tab/>
            </w:r>
            <w:r>
              <w:rPr>
                <w:rStyle w:val="IndexLink"/>
              </w:rPr>
              <w:t>230</w:t>
            </w:r>
          </w:hyperlink>
        </w:p>
        <w:p>
          <w:pPr>
            <w:pStyle w:val="Contents3"/>
            <w:tabs>
              <w:tab w:val="clear" w:pos="8459"/>
              <w:tab w:val="right" w:pos="9026" w:leader="dot"/>
            </w:tabs>
            <w:rPr/>
          </w:pPr>
          <w:hyperlink w:anchor="__RefHeading___Toc1800990_2322387425">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800992_2322387425">
            <w:r>
              <w:rPr>
                <w:webHidden/>
                <w:rStyle w:val="IndexLink"/>
                <w:rtl w:val="true"/>
              </w:rPr>
              <w:t>وجوب ستر العورتین مطلقاً إلا ما استثنی</w:t>
            </w:r>
            <w:r>
              <w:rPr>
                <w:rStyle w:val="IndexLink"/>
                <w:rtl w:val="true"/>
              </w:rPr>
              <w:tab/>
            </w:r>
            <w:r>
              <w:rPr>
                <w:rStyle w:val="IndexLink"/>
              </w:rPr>
              <w:t>230</w:t>
            </w:r>
          </w:hyperlink>
        </w:p>
        <w:p>
          <w:pPr>
            <w:pStyle w:val="Contents3"/>
            <w:tabs>
              <w:tab w:val="clear" w:pos="8459"/>
              <w:tab w:val="right" w:pos="9026" w:leader="dot"/>
            </w:tabs>
            <w:rPr/>
          </w:pPr>
          <w:hyperlink w:anchor="__RefHeading___Toc1800994_2322387425">
            <w:r>
              <w:rPr>
                <w:webHidden/>
                <w:rStyle w:val="IndexLink"/>
                <w:rtl w:val="true"/>
              </w:rPr>
              <w:t>وجوب ستر المرأة بدنها عن غیر المحارم</w:t>
            </w:r>
            <w:r>
              <w:rPr>
                <w:rStyle w:val="IndexLink"/>
                <w:rtl w:val="true"/>
              </w:rPr>
              <w:tab/>
            </w:r>
            <w:r>
              <w:rPr>
                <w:rStyle w:val="IndexLink"/>
              </w:rPr>
              <w:t>231</w:t>
            </w:r>
          </w:hyperlink>
        </w:p>
        <w:p>
          <w:pPr>
            <w:pStyle w:val="Contents3"/>
            <w:tabs>
              <w:tab w:val="clear" w:pos="8459"/>
              <w:tab w:val="right" w:pos="9026" w:leader="dot"/>
            </w:tabs>
            <w:rPr/>
          </w:pPr>
          <w:hyperlink w:anchor="__RefHeading___Toc1800996_2322387425">
            <w:r>
              <w:rPr>
                <w:webHidden/>
                <w:rStyle w:val="IndexLink"/>
                <w:rtl w:val="true"/>
              </w:rPr>
              <w:t>حرمة النظر مع التلذذ بلا استثناء</w:t>
            </w:r>
            <w:r>
              <w:rPr>
                <w:rStyle w:val="IndexLink"/>
                <w:rtl w:val="true"/>
              </w:rPr>
              <w:tab/>
            </w:r>
            <w:r>
              <w:rPr>
                <w:rStyle w:val="IndexLink"/>
              </w:rPr>
              <w:t>232</w:t>
            </w:r>
          </w:hyperlink>
        </w:p>
        <w:p>
          <w:pPr>
            <w:pStyle w:val="Contents3"/>
            <w:tabs>
              <w:tab w:val="clear" w:pos="8459"/>
              <w:tab w:val="right" w:pos="9026" w:leader="dot"/>
            </w:tabs>
            <w:rPr/>
          </w:pPr>
          <w:hyperlink w:anchor="__RefHeading___Toc1800998_2322387425">
            <w:r>
              <w:rPr>
                <w:webHidden/>
                <w:rStyle w:val="IndexLink"/>
                <w:rtl w:val="true"/>
              </w:rPr>
              <w:t>ستر الشعر المستعار و الحلی</w:t>
            </w:r>
            <w:r>
              <w:rPr>
                <w:rStyle w:val="IndexLink"/>
                <w:rtl w:val="true"/>
              </w:rPr>
              <w:tab/>
            </w:r>
            <w:r>
              <w:rPr>
                <w:rStyle w:val="IndexLink"/>
              </w:rPr>
              <w:t>234</w:t>
            </w:r>
          </w:hyperlink>
        </w:p>
        <w:p>
          <w:pPr>
            <w:pStyle w:val="Contents3"/>
            <w:tabs>
              <w:tab w:val="clear" w:pos="8459"/>
              <w:tab w:val="right" w:pos="9026" w:leader="dot"/>
            </w:tabs>
            <w:rPr/>
          </w:pPr>
          <w:hyperlink w:anchor="__RefHeading___Toc1801000_2322387425">
            <w:r>
              <w:rPr>
                <w:webHidden/>
                <w:rStyle w:val="IndexLink"/>
                <w:rtl w:val="true"/>
              </w:rPr>
              <w:t>النظر إلی ما یحرم بالمرأة و نحوها</w:t>
            </w:r>
            <w:r>
              <w:rPr>
                <w:rStyle w:val="IndexLink"/>
                <w:rtl w:val="true"/>
              </w:rPr>
              <w:tab/>
            </w:r>
            <w:r>
              <w:rPr>
                <w:rStyle w:val="IndexLink"/>
              </w:rPr>
              <w:t>235</w:t>
            </w:r>
          </w:hyperlink>
        </w:p>
        <w:p>
          <w:pPr>
            <w:pStyle w:val="Contents3"/>
            <w:tabs>
              <w:tab w:val="clear" w:pos="8459"/>
              <w:tab w:val="right" w:pos="9026" w:leader="dot"/>
            </w:tabs>
            <w:rPr/>
          </w:pPr>
          <w:hyperlink w:anchor="__RefHeading___Toc1801002_2322387425">
            <w:r>
              <w:rPr>
                <w:webHidden/>
                <w:rStyle w:val="IndexLink"/>
                <w:rtl w:val="true"/>
              </w:rPr>
              <w:t>شرطیة الستر الواجب</w:t>
            </w:r>
            <w:r>
              <w:rPr>
                <w:rStyle w:val="IndexLink"/>
                <w:rtl w:val="true"/>
              </w:rPr>
              <w:tab/>
            </w:r>
            <w:r>
              <w:rPr>
                <w:rStyle w:val="IndexLink"/>
              </w:rPr>
              <w:t>236</w:t>
            </w:r>
          </w:hyperlink>
        </w:p>
        <w:p>
          <w:pPr>
            <w:pStyle w:val="Contents3"/>
            <w:tabs>
              <w:tab w:val="clear" w:pos="8459"/>
              <w:tab w:val="right" w:pos="9026" w:leader="dot"/>
            </w:tabs>
            <w:rPr/>
          </w:pPr>
          <w:hyperlink w:anchor="__RefHeading___Toc1801004_2322387425">
            <w:r>
              <w:rPr>
                <w:webHidden/>
                <w:rStyle w:val="IndexLink"/>
                <w:rtl w:val="true"/>
              </w:rPr>
              <w:t>کیفیة الستر الواجب فی الصلاة للرجل و المرأة</w:t>
            </w:r>
            <w:r>
              <w:rPr>
                <w:rStyle w:val="IndexLink"/>
                <w:rtl w:val="true"/>
              </w:rPr>
              <w:tab/>
            </w:r>
            <w:r>
              <w:rPr>
                <w:rStyle w:val="IndexLink"/>
              </w:rPr>
              <w:t>236</w:t>
            </w:r>
          </w:hyperlink>
        </w:p>
        <w:p>
          <w:pPr>
            <w:pStyle w:val="Contents3"/>
            <w:tabs>
              <w:tab w:val="clear" w:pos="8459"/>
              <w:tab w:val="right" w:pos="9026" w:leader="dot"/>
            </w:tabs>
            <w:rPr/>
          </w:pPr>
          <w:hyperlink w:anchor="__RefHeading___Toc1801006_2322387425">
            <w:r>
              <w:rPr>
                <w:webHidden/>
                <w:rStyle w:val="IndexLink"/>
                <w:rtl w:val="true"/>
              </w:rPr>
              <w:t>أحکام ستر الباطن والزینة والوجه والرقبة فی صلاة المرأة</w:t>
            </w:r>
            <w:r>
              <w:rPr>
                <w:rStyle w:val="IndexLink"/>
                <w:rtl w:val="true"/>
              </w:rPr>
              <w:tab/>
            </w:r>
            <w:r>
              <w:rPr>
                <w:rStyle w:val="IndexLink"/>
              </w:rPr>
              <w:t>239</w:t>
            </w:r>
          </w:hyperlink>
        </w:p>
        <w:p>
          <w:pPr>
            <w:pStyle w:val="Contents3"/>
            <w:tabs>
              <w:tab w:val="clear" w:pos="8459"/>
              <w:tab w:val="right" w:pos="9026" w:leader="dot"/>
            </w:tabs>
            <w:rPr/>
          </w:pPr>
          <w:hyperlink w:anchor="__RefHeading___Toc1801008_2322387425">
            <w:r>
              <w:rPr>
                <w:webHidden/>
                <w:rStyle w:val="IndexLink"/>
                <w:rtl w:val="true"/>
              </w:rPr>
              <w:t>أحکام الستر فی صلاة الأمة و مقداره</w:t>
            </w:r>
            <w:r>
              <w:rPr>
                <w:rStyle w:val="IndexLink"/>
                <w:rtl w:val="true"/>
              </w:rPr>
              <w:tab/>
            </w:r>
            <w:r>
              <w:rPr>
                <w:rStyle w:val="IndexLink"/>
              </w:rPr>
              <w:t>240</w:t>
            </w:r>
          </w:hyperlink>
        </w:p>
        <w:p>
          <w:pPr>
            <w:pStyle w:val="Contents3"/>
            <w:tabs>
              <w:tab w:val="clear" w:pos="8459"/>
              <w:tab w:val="right" w:pos="9026" w:leader="dot"/>
            </w:tabs>
            <w:rPr/>
          </w:pPr>
          <w:hyperlink w:anchor="__RefHeading___Toc1801010_2322387425">
            <w:r>
              <w:rPr>
                <w:webHidden/>
                <w:rStyle w:val="IndexLink"/>
                <w:rtl w:val="true"/>
              </w:rPr>
              <w:t>الصبیة غیر البالغة کالأمة</w:t>
            </w:r>
            <w:r>
              <w:rPr>
                <w:rStyle w:val="IndexLink"/>
                <w:rtl w:val="true"/>
              </w:rPr>
              <w:tab/>
            </w:r>
            <w:r>
              <w:rPr>
                <w:rStyle w:val="IndexLink"/>
              </w:rPr>
              <w:t>246</w:t>
            </w:r>
          </w:hyperlink>
        </w:p>
        <w:p>
          <w:pPr>
            <w:pStyle w:val="Contents3"/>
            <w:tabs>
              <w:tab w:val="clear" w:pos="8459"/>
              <w:tab w:val="right" w:pos="9026" w:leader="dot"/>
            </w:tabs>
            <w:rPr/>
          </w:pPr>
          <w:hyperlink w:anchor="__RefHeading___Toc1801012_2322387425">
            <w:r>
              <w:rPr>
                <w:webHidden/>
                <w:rStyle w:val="IndexLink"/>
                <w:rtl w:val="true"/>
              </w:rPr>
              <w:t>عموم شرطیة الستر لأنواع الصلاة و توابعها</w:t>
            </w:r>
            <w:r>
              <w:rPr>
                <w:rStyle w:val="IndexLink"/>
                <w:rtl w:val="true"/>
              </w:rPr>
              <w:tab/>
            </w:r>
            <w:r>
              <w:rPr>
                <w:rStyle w:val="IndexLink"/>
              </w:rPr>
              <w:t>246</w:t>
            </w:r>
          </w:hyperlink>
        </w:p>
        <w:p>
          <w:pPr>
            <w:pStyle w:val="Contents3"/>
            <w:tabs>
              <w:tab w:val="clear" w:pos="8459"/>
              <w:tab w:val="right" w:pos="9026" w:leader="dot"/>
            </w:tabs>
            <w:rPr/>
          </w:pPr>
          <w:hyperlink w:anchor="__RefHeading___Toc1801014_2322387425">
            <w:r>
              <w:rPr>
                <w:webHidden/>
                <w:rStyle w:val="IndexLink"/>
                <w:rtl w:val="true"/>
              </w:rPr>
              <w:t>شرطیة الستر فی الطواف</w:t>
            </w:r>
            <w:r>
              <w:rPr>
                <w:rStyle w:val="IndexLink"/>
                <w:rtl w:val="true"/>
              </w:rPr>
              <w:tab/>
            </w:r>
            <w:r>
              <w:rPr>
                <w:rStyle w:val="IndexLink"/>
              </w:rPr>
              <w:t>247</w:t>
            </w:r>
          </w:hyperlink>
        </w:p>
        <w:p>
          <w:pPr>
            <w:pStyle w:val="Contents3"/>
            <w:tabs>
              <w:tab w:val="clear" w:pos="8459"/>
              <w:tab w:val="right" w:pos="9026" w:leader="dot"/>
            </w:tabs>
            <w:rPr/>
          </w:pPr>
          <w:hyperlink w:anchor="__RefHeading___Toc1801016_2322387425">
            <w:r>
              <w:rPr>
                <w:webHidden/>
                <w:rStyle w:val="IndexLink"/>
                <w:rtl w:val="true"/>
              </w:rPr>
              <w:t>ظهور العورة أثناء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1801018_2322387425">
            <w:r>
              <w:rPr>
                <w:webHidden/>
                <w:rStyle w:val="IndexLink"/>
                <w:rtl w:val="true"/>
              </w:rPr>
              <w:t>إذا نسی ستر العورة فی الصلاة</w:t>
            </w:r>
            <w:r>
              <w:rPr>
                <w:rStyle w:val="IndexLink"/>
                <w:rtl w:val="true"/>
              </w:rPr>
              <w:tab/>
            </w:r>
            <w:r>
              <w:rPr>
                <w:rStyle w:val="IndexLink"/>
              </w:rPr>
              <w:t>249</w:t>
            </w:r>
          </w:hyperlink>
        </w:p>
        <w:p>
          <w:pPr>
            <w:pStyle w:val="Contents3"/>
            <w:tabs>
              <w:tab w:val="clear" w:pos="8459"/>
              <w:tab w:val="right" w:pos="9026" w:leader="dot"/>
            </w:tabs>
            <w:rPr/>
          </w:pPr>
          <w:hyperlink w:anchor="__RefHeading___Toc1801020_2322387425">
            <w:r>
              <w:rPr>
                <w:webHidden/>
                <w:rStyle w:val="IndexLink"/>
                <w:rtl w:val="true"/>
              </w:rPr>
              <w:t>وجوب الستر من جمیع الجوانب</w:t>
            </w:r>
            <w:r>
              <w:rPr>
                <w:rStyle w:val="IndexLink"/>
                <w:rtl w:val="true"/>
              </w:rPr>
              <w:tab/>
            </w:r>
            <w:r>
              <w:rPr>
                <w:rStyle w:val="IndexLink"/>
              </w:rPr>
              <w:t>250</w:t>
            </w:r>
          </w:hyperlink>
        </w:p>
        <w:p>
          <w:pPr>
            <w:pStyle w:val="Contents3"/>
            <w:tabs>
              <w:tab w:val="clear" w:pos="8459"/>
              <w:tab w:val="right" w:pos="9026" w:leader="dot"/>
            </w:tabs>
            <w:rPr/>
          </w:pPr>
          <w:hyperlink w:anchor="__RefHeading___Toc1801022_2322387425">
            <w:r>
              <w:rPr>
                <w:webHidden/>
                <w:rStyle w:val="IndexLink"/>
                <w:rtl w:val="true"/>
              </w:rPr>
              <w:t>هل یجب علی المصلی التستر عن نفسه؟</w:t>
            </w:r>
            <w:r>
              <w:rPr>
                <w:rStyle w:val="IndexLink"/>
                <w:rtl w:val="true"/>
              </w:rPr>
              <w:tab/>
            </w:r>
            <w:r>
              <w:rPr>
                <w:rStyle w:val="IndexLink"/>
              </w:rPr>
              <w:t>252</w:t>
            </w:r>
          </w:hyperlink>
        </w:p>
        <w:p>
          <w:pPr>
            <w:pStyle w:val="Contents3"/>
            <w:tabs>
              <w:tab w:val="clear" w:pos="8459"/>
              <w:tab w:val="right" w:pos="9026" w:leader="dot"/>
            </w:tabs>
            <w:rPr/>
          </w:pPr>
          <w:hyperlink w:anchor="__RefHeading___Toc1801024_2322387425">
            <w:r>
              <w:rPr>
                <w:webHidden/>
                <w:rStyle w:val="IndexLink"/>
                <w:rtl w:val="true"/>
              </w:rPr>
              <w:t>ما یعتبر فی الساتر الصلاتی</w:t>
            </w:r>
            <w:r>
              <w:rPr>
                <w:rStyle w:val="IndexLink"/>
                <w:rtl w:val="true"/>
              </w:rPr>
              <w:tab/>
            </w:r>
            <w:r>
              <w:rPr>
                <w:rStyle w:val="IndexLink"/>
              </w:rPr>
              <w:t>252</w:t>
            </w:r>
          </w:hyperlink>
        </w:p>
        <w:p>
          <w:pPr>
            <w:pStyle w:val="Contents2"/>
            <w:tabs>
              <w:tab w:val="clear" w:pos="8743"/>
              <w:tab w:val="right" w:pos="9026" w:leader="dot"/>
            </w:tabs>
            <w:rPr/>
          </w:pPr>
          <w:hyperlink w:anchor="__RefHeading___Toc1801026_2322387425">
            <w:r>
              <w:rPr>
                <w:webHidden/>
                <w:rStyle w:val="IndexLink"/>
                <w:rtl w:val="true"/>
              </w:rPr>
              <w:t>فصل فی شرائط لباس المصلّی</w:t>
            </w:r>
            <w:r>
              <w:rPr>
                <w:rStyle w:val="IndexLink"/>
                <w:rtl w:val="true"/>
              </w:rPr>
              <w:tab/>
            </w:r>
            <w:r>
              <w:rPr>
                <w:rStyle w:val="IndexLink"/>
              </w:rPr>
              <w:t>256</w:t>
            </w:r>
          </w:hyperlink>
        </w:p>
        <w:p>
          <w:pPr>
            <w:pStyle w:val="Contents3"/>
            <w:tabs>
              <w:tab w:val="clear" w:pos="8459"/>
              <w:tab w:val="right" w:pos="9026" w:leader="dot"/>
            </w:tabs>
            <w:rPr/>
          </w:pPr>
          <w:hyperlink w:anchor="__RefHeading___Toc1801028_2322387425">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1801030_2322387425">
            <w:r>
              <w:rPr>
                <w:webHidden/>
                <w:rStyle w:val="IndexLink"/>
                <w:rtl w:val="true"/>
              </w:rPr>
              <w:t>الأول</w:t>
            </w:r>
            <w:r>
              <w:rPr>
                <w:rStyle w:val="IndexLink"/>
                <w:rtl w:val="true"/>
              </w:rPr>
              <w:t xml:space="preserve">: </w:t>
            </w:r>
            <w:r>
              <w:rPr>
                <w:rStyle w:val="IndexLink"/>
                <w:rtl w:val="true"/>
              </w:rPr>
              <w:t>الطهارة</w:t>
            </w:r>
            <w:r>
              <w:rPr>
                <w:rStyle w:val="IndexLink"/>
                <w:rtl w:val="true"/>
              </w:rPr>
              <w:tab/>
            </w:r>
            <w:r>
              <w:rPr>
                <w:rStyle w:val="IndexLink"/>
              </w:rPr>
              <w:t>256</w:t>
            </w:r>
          </w:hyperlink>
        </w:p>
        <w:p>
          <w:pPr>
            <w:pStyle w:val="Contents3"/>
            <w:tabs>
              <w:tab w:val="clear" w:pos="8459"/>
              <w:tab w:val="right" w:pos="9026" w:leader="dot"/>
            </w:tabs>
            <w:rPr/>
          </w:pPr>
          <w:hyperlink w:anchor="__RefHeading___Toc1801032_2322387425">
            <w:r>
              <w:rPr>
                <w:webHidden/>
                <w:rStyle w:val="IndexLink"/>
                <w:rtl w:val="true"/>
              </w:rPr>
              <w:t>الثانی</w:t>
            </w:r>
            <w:r>
              <w:rPr>
                <w:rStyle w:val="IndexLink"/>
                <w:rtl w:val="true"/>
              </w:rPr>
              <w:t xml:space="preserve">: </w:t>
            </w:r>
            <w:r>
              <w:rPr>
                <w:rStyle w:val="IndexLink"/>
                <w:rtl w:val="true"/>
              </w:rPr>
              <w:t>الإباحة</w:t>
            </w:r>
            <w:r>
              <w:rPr>
                <w:rStyle w:val="IndexLink"/>
                <w:rtl w:val="true"/>
              </w:rPr>
              <w:tab/>
            </w:r>
            <w:r>
              <w:rPr>
                <w:rStyle w:val="IndexLink"/>
              </w:rPr>
              <w:t>256</w:t>
            </w:r>
          </w:hyperlink>
        </w:p>
        <w:p>
          <w:pPr>
            <w:pStyle w:val="Contents3"/>
            <w:tabs>
              <w:tab w:val="clear" w:pos="8459"/>
              <w:tab w:val="right" w:pos="9026" w:leader="dot"/>
            </w:tabs>
            <w:rPr/>
          </w:pPr>
          <w:hyperlink w:anchor="__RefHeading___Toc1801034_2322387425">
            <w:r>
              <w:rPr>
                <w:webHidden/>
                <w:rStyle w:val="IndexLink"/>
                <w:rtl w:val="true"/>
              </w:rPr>
              <w:t>نسیان غصیبة الساتر أو الجهل بها</w:t>
            </w:r>
            <w:r>
              <w:rPr>
                <w:rStyle w:val="IndexLink"/>
                <w:rtl w:val="true"/>
              </w:rPr>
              <w:tab/>
            </w:r>
            <w:r>
              <w:rPr>
                <w:rStyle w:val="IndexLink"/>
              </w:rPr>
              <w:t>261</w:t>
            </w:r>
          </w:hyperlink>
        </w:p>
        <w:p>
          <w:pPr>
            <w:pStyle w:val="Contents3"/>
            <w:tabs>
              <w:tab w:val="clear" w:pos="8459"/>
              <w:tab w:val="right" w:pos="9026" w:leader="dot"/>
            </w:tabs>
            <w:rPr/>
          </w:pPr>
          <w:hyperlink w:anchor="__RefHeading___Toc1801036_2322387425">
            <w:r>
              <w:rPr>
                <w:webHidden/>
                <w:rStyle w:val="IndexLink"/>
                <w:rtl w:val="true"/>
              </w:rPr>
              <w:t>فروع اعتبار الإباحة فی الساتر الصلاتی</w:t>
            </w:r>
            <w:r>
              <w:rPr>
                <w:rStyle w:val="IndexLink"/>
                <w:rtl w:val="true"/>
              </w:rPr>
              <w:tab/>
            </w:r>
            <w:r>
              <w:rPr>
                <w:rStyle w:val="IndexLink"/>
              </w:rPr>
              <w:t>264</w:t>
            </w:r>
          </w:hyperlink>
        </w:p>
        <w:p>
          <w:pPr>
            <w:pStyle w:val="Contents3"/>
            <w:tabs>
              <w:tab w:val="clear" w:pos="8459"/>
              <w:tab w:val="right" w:pos="9026" w:leader="dot"/>
            </w:tabs>
            <w:rPr/>
          </w:pPr>
          <w:hyperlink w:anchor="__RefHeading___Toc1801038_2322387425">
            <w:r>
              <w:rPr>
                <w:webHidden/>
                <w:rStyle w:val="IndexLink"/>
                <w:rtl w:val="true"/>
              </w:rPr>
              <w:t>الثالث</w:t>
            </w:r>
            <w:r>
              <w:rPr>
                <w:rStyle w:val="IndexLink"/>
                <w:rtl w:val="true"/>
              </w:rPr>
              <w:t xml:space="preserve">: </w:t>
            </w:r>
            <w:r>
              <w:rPr>
                <w:rStyle w:val="IndexLink"/>
                <w:rtl w:val="true"/>
              </w:rPr>
              <w:t>أن لا یکون من أجزاء المیتة و إن کان محلل الأکل</w:t>
            </w:r>
            <w:r>
              <w:rPr>
                <w:rStyle w:val="IndexLink"/>
                <w:rtl w:val="true"/>
              </w:rPr>
              <w:tab/>
            </w:r>
            <w:r>
              <w:rPr>
                <w:rStyle w:val="IndexLink"/>
              </w:rPr>
              <w:t>281</w:t>
            </w:r>
          </w:hyperlink>
        </w:p>
        <w:p>
          <w:pPr>
            <w:pStyle w:val="Contents3"/>
            <w:tabs>
              <w:tab w:val="clear" w:pos="8459"/>
              <w:tab w:val="right" w:pos="9026" w:leader="dot"/>
            </w:tabs>
            <w:rPr/>
          </w:pPr>
          <w:hyperlink w:anchor="__RefHeading___Toc1801040_2322387425">
            <w:r>
              <w:rPr>
                <w:webHidden/>
                <w:rStyle w:val="IndexLink"/>
                <w:rtl w:val="true"/>
              </w:rPr>
              <w:t>تعمیم الحکم لما کانت میتته طاهرة</w:t>
            </w:r>
            <w:r>
              <w:rPr>
                <w:rStyle w:val="IndexLink"/>
                <w:rtl w:val="true"/>
              </w:rPr>
              <w:tab/>
            </w:r>
            <w:r>
              <w:rPr>
                <w:rStyle w:val="IndexLink"/>
              </w:rPr>
              <w:t>281</w:t>
            </w:r>
          </w:hyperlink>
        </w:p>
        <w:p>
          <w:pPr>
            <w:pStyle w:val="Contents3"/>
            <w:tabs>
              <w:tab w:val="clear" w:pos="8459"/>
              <w:tab w:val="right" w:pos="9026" w:leader="dot"/>
            </w:tabs>
            <w:rPr/>
          </w:pPr>
          <w:hyperlink w:anchor="__RefHeading___Toc1801042_2322387425">
            <w:r>
              <w:rPr>
                <w:webHidden/>
                <w:rStyle w:val="IndexLink"/>
                <w:rtl w:val="true"/>
              </w:rPr>
              <w:t>الصلاة فیما یشک کونه من المذکی</w:t>
            </w:r>
            <w:r>
              <w:rPr>
                <w:rStyle w:val="IndexLink"/>
                <w:rtl w:val="true"/>
              </w:rPr>
              <w:tab/>
            </w:r>
            <w:r>
              <w:rPr>
                <w:rStyle w:val="IndexLink"/>
              </w:rPr>
              <w:t>283</w:t>
            </w:r>
          </w:hyperlink>
        </w:p>
        <w:p>
          <w:pPr>
            <w:pStyle w:val="Contents3"/>
            <w:tabs>
              <w:tab w:val="clear" w:pos="8459"/>
              <w:tab w:val="right" w:pos="9026" w:leader="dot"/>
            </w:tabs>
            <w:rPr/>
          </w:pPr>
          <w:hyperlink w:anchor="__RefHeading___Toc1801044_2322387425">
            <w:r>
              <w:rPr>
                <w:webHidden/>
                <w:rStyle w:val="IndexLink"/>
                <w:rtl w:val="true"/>
              </w:rPr>
              <w:t>ما یؤخذ من مسلم یستحل المیتة بالدبغ</w:t>
            </w:r>
            <w:r>
              <w:rPr>
                <w:rStyle w:val="IndexLink"/>
                <w:rtl w:val="true"/>
              </w:rPr>
              <w:tab/>
            </w:r>
            <w:r>
              <w:rPr>
                <w:rStyle w:val="IndexLink"/>
              </w:rPr>
              <w:t>283</w:t>
            </w:r>
          </w:hyperlink>
        </w:p>
        <w:p>
          <w:pPr>
            <w:pStyle w:val="Contents3"/>
            <w:tabs>
              <w:tab w:val="clear" w:pos="8459"/>
              <w:tab w:val="right" w:pos="9026" w:leader="dot"/>
            </w:tabs>
            <w:rPr/>
          </w:pPr>
          <w:hyperlink w:anchor="__RefHeading___Toc1801046_2322387425">
            <w:r>
              <w:rPr>
                <w:webHidden/>
                <w:rStyle w:val="IndexLink"/>
                <w:rtl w:val="true"/>
              </w:rPr>
              <w:t>ما یؤخذ من ید الکافر أو مجهول الحال</w:t>
            </w:r>
            <w:r>
              <w:rPr>
                <w:rStyle w:val="IndexLink"/>
                <w:rtl w:val="true"/>
              </w:rPr>
              <w:tab/>
            </w:r>
            <w:r>
              <w:rPr>
                <w:rStyle w:val="IndexLink"/>
              </w:rPr>
              <w:t>284</w:t>
            </w:r>
          </w:hyperlink>
        </w:p>
        <w:p>
          <w:pPr>
            <w:pStyle w:val="Contents3"/>
            <w:tabs>
              <w:tab w:val="clear" w:pos="8459"/>
              <w:tab w:val="right" w:pos="9026" w:leader="dot"/>
            </w:tabs>
            <w:rPr/>
          </w:pPr>
          <w:hyperlink w:anchor="__RefHeading___Toc1801048_2322387425">
            <w:r>
              <w:rPr>
                <w:webHidden/>
                <w:rStyle w:val="IndexLink"/>
                <w:rtl w:val="true"/>
              </w:rPr>
              <w:t>حکم المأخوذ من المسلم بعد أخذه من الکافر</w:t>
            </w:r>
            <w:r>
              <w:rPr>
                <w:rStyle w:val="IndexLink"/>
                <w:rtl w:val="true"/>
              </w:rPr>
              <w:tab/>
            </w:r>
            <w:r>
              <w:rPr>
                <w:rStyle w:val="IndexLink"/>
              </w:rPr>
              <w:t>285</w:t>
            </w:r>
          </w:hyperlink>
        </w:p>
        <w:p>
          <w:pPr>
            <w:pStyle w:val="Contents3"/>
            <w:tabs>
              <w:tab w:val="clear" w:pos="8459"/>
              <w:tab w:val="right" w:pos="9026" w:leader="dot"/>
            </w:tabs>
            <w:rPr/>
          </w:pPr>
          <w:hyperlink w:anchor="__RefHeading___Toc1801050_2322387425">
            <w:r>
              <w:rPr>
                <w:webHidden/>
                <w:rStyle w:val="IndexLink"/>
                <w:rtl w:val="true"/>
              </w:rPr>
              <w:t>استصحاب جزء من المیتة فی الصلاة</w:t>
            </w:r>
            <w:r>
              <w:rPr>
                <w:rStyle w:val="IndexLink"/>
                <w:rtl w:val="true"/>
              </w:rPr>
              <w:tab/>
            </w:r>
            <w:r>
              <w:rPr>
                <w:rStyle w:val="IndexLink"/>
              </w:rPr>
              <w:t>286</w:t>
            </w:r>
          </w:hyperlink>
        </w:p>
        <w:p>
          <w:pPr>
            <w:pStyle w:val="Contents3"/>
            <w:tabs>
              <w:tab w:val="clear" w:pos="8459"/>
              <w:tab w:val="right" w:pos="9026" w:leader="dot"/>
            </w:tabs>
            <w:rPr/>
          </w:pPr>
          <w:hyperlink w:anchor="__RefHeading___Toc1801052_2322387425">
            <w:r>
              <w:rPr>
                <w:webHidden/>
                <w:rStyle w:val="IndexLink"/>
                <w:rtl w:val="true"/>
              </w:rPr>
              <w:t>الصلاة فی المیتة جهلاً أو نسیاناً</w:t>
            </w:r>
            <w:r>
              <w:rPr>
                <w:rStyle w:val="IndexLink"/>
                <w:rtl w:val="true"/>
              </w:rPr>
              <w:tab/>
            </w:r>
            <w:r>
              <w:rPr>
                <w:rStyle w:val="IndexLink"/>
              </w:rPr>
              <w:t>288</w:t>
            </w:r>
          </w:hyperlink>
        </w:p>
        <w:p>
          <w:pPr>
            <w:pStyle w:val="Contents3"/>
            <w:tabs>
              <w:tab w:val="clear" w:pos="8459"/>
              <w:tab w:val="right" w:pos="9026" w:leader="dot"/>
            </w:tabs>
            <w:rPr/>
          </w:pPr>
          <w:hyperlink w:anchor="__RefHeading___Toc1801054_2322387425">
            <w:r>
              <w:rPr>
                <w:webHidden/>
                <w:rStyle w:val="IndexLink"/>
                <w:rtl w:val="true"/>
              </w:rPr>
              <w:t>الصلاة فیما یشک کونه من جلد الحیوان</w:t>
            </w:r>
            <w:r>
              <w:rPr>
                <w:rStyle w:val="IndexLink"/>
                <w:rtl w:val="true"/>
              </w:rPr>
              <w:tab/>
            </w:r>
            <w:r>
              <w:rPr>
                <w:rStyle w:val="IndexLink"/>
              </w:rPr>
              <w:t>292</w:t>
            </w:r>
          </w:hyperlink>
        </w:p>
        <w:p>
          <w:pPr>
            <w:pStyle w:val="Contents3"/>
            <w:tabs>
              <w:tab w:val="clear" w:pos="8459"/>
              <w:tab w:val="right" w:pos="9026" w:leader="dot"/>
            </w:tabs>
            <w:rPr/>
          </w:pPr>
          <w:hyperlink w:anchor="__RefHeading___Toc1801056_2322387425">
            <w:r>
              <w:rPr>
                <w:webHidden/>
                <w:rStyle w:val="IndexLink"/>
                <w:rtl w:val="true"/>
              </w:rPr>
              <w:t>الرابع</w:t>
            </w:r>
            <w:r>
              <w:rPr>
                <w:rStyle w:val="IndexLink"/>
                <w:rtl w:val="true"/>
              </w:rPr>
              <w:t xml:space="preserve">: </w:t>
            </w:r>
            <w:r>
              <w:rPr>
                <w:rStyle w:val="IndexLink"/>
                <w:rtl w:val="true"/>
              </w:rPr>
              <w:t>أن لا یکون من أجزاء مالا یؤکل لحمه</w:t>
            </w:r>
            <w:r>
              <w:rPr>
                <w:rStyle w:val="IndexLink"/>
                <w:rtl w:val="true"/>
              </w:rPr>
              <w:tab/>
            </w:r>
            <w:r>
              <w:rPr>
                <w:rStyle w:val="IndexLink"/>
              </w:rPr>
              <w:t>292</w:t>
            </w:r>
          </w:hyperlink>
        </w:p>
        <w:p>
          <w:pPr>
            <w:pStyle w:val="Contents3"/>
            <w:tabs>
              <w:tab w:val="clear" w:pos="8459"/>
              <w:tab w:val="right" w:pos="9026" w:leader="dot"/>
            </w:tabs>
            <w:rPr/>
          </w:pPr>
          <w:hyperlink w:anchor="__RefHeading___Toc1801058_2322387425">
            <w:r>
              <w:rPr>
                <w:webHidden/>
                <w:rStyle w:val="IndexLink"/>
                <w:rtl w:val="true"/>
              </w:rPr>
              <w:t>شمول الحکم لغیر ذی النفس السائلة</w:t>
            </w:r>
            <w:r>
              <w:rPr>
                <w:rStyle w:val="IndexLink"/>
                <w:rtl w:val="true"/>
              </w:rPr>
              <w:tab/>
            </w:r>
            <w:r>
              <w:rPr>
                <w:rStyle w:val="IndexLink"/>
              </w:rPr>
              <w:t>293</w:t>
            </w:r>
          </w:hyperlink>
        </w:p>
        <w:p>
          <w:pPr>
            <w:pStyle w:val="Contents3"/>
            <w:tabs>
              <w:tab w:val="clear" w:pos="8459"/>
              <w:tab w:val="right" w:pos="9026" w:leader="dot"/>
            </w:tabs>
            <w:rPr/>
          </w:pPr>
          <w:hyperlink w:anchor="__RefHeading___Toc1801060_2322387425">
            <w:r>
              <w:rPr>
                <w:webHidden/>
                <w:rStyle w:val="IndexLink"/>
                <w:rtl w:val="true"/>
              </w:rPr>
              <w:t>لا بأس بفضلات الحیوانات التی لا لحم لها عند الصلاة</w:t>
            </w:r>
            <w:r>
              <w:rPr>
                <w:rStyle w:val="IndexLink"/>
                <w:rtl w:val="true"/>
              </w:rPr>
              <w:tab/>
            </w:r>
            <w:r>
              <w:rPr>
                <w:rStyle w:val="IndexLink"/>
              </w:rPr>
              <w:t>294</w:t>
            </w:r>
          </w:hyperlink>
        </w:p>
        <w:p>
          <w:pPr>
            <w:pStyle w:val="Contents3"/>
            <w:tabs>
              <w:tab w:val="clear" w:pos="8459"/>
              <w:tab w:val="right" w:pos="9026" w:leader="dot"/>
            </w:tabs>
            <w:rPr/>
          </w:pPr>
          <w:hyperlink w:anchor="__RefHeading___Toc1801062_2322387425">
            <w:r>
              <w:rPr>
                <w:webHidden/>
                <w:rStyle w:val="IndexLink"/>
                <w:rtl w:val="true"/>
              </w:rPr>
              <w:t>استثناء فضلات الإنسان من عرقه شعره و نحوهما</w:t>
            </w:r>
            <w:r>
              <w:rPr>
                <w:rStyle w:val="IndexLink"/>
                <w:rtl w:val="true"/>
              </w:rPr>
              <w:tab/>
            </w:r>
            <w:r>
              <w:rPr>
                <w:rStyle w:val="IndexLink"/>
              </w:rPr>
              <w:t>294</w:t>
            </w:r>
          </w:hyperlink>
        </w:p>
        <w:p>
          <w:pPr>
            <w:pStyle w:val="Contents3"/>
            <w:tabs>
              <w:tab w:val="clear" w:pos="8459"/>
              <w:tab w:val="right" w:pos="9026" w:leader="dot"/>
            </w:tabs>
            <w:rPr/>
          </w:pPr>
          <w:hyperlink w:anchor="__RefHeading___Toc1801064_2322387425">
            <w:r>
              <w:rPr>
                <w:webHidden/>
                <w:rStyle w:val="IndexLink"/>
                <w:rtl w:val="true"/>
              </w:rPr>
              <w:t>تعمیم المنع للملبوس والمحمول</w:t>
            </w:r>
            <w:r>
              <w:rPr>
                <w:rStyle w:val="IndexLink"/>
                <w:rtl w:val="true"/>
              </w:rPr>
              <w:tab/>
            </w:r>
            <w:r>
              <w:rPr>
                <w:rStyle w:val="IndexLink"/>
              </w:rPr>
              <w:t>297</w:t>
            </w:r>
          </w:hyperlink>
        </w:p>
        <w:p>
          <w:pPr>
            <w:pStyle w:val="Contents3"/>
            <w:tabs>
              <w:tab w:val="clear" w:pos="8459"/>
              <w:tab w:val="right" w:pos="9026" w:leader="dot"/>
            </w:tabs>
            <w:rPr/>
          </w:pPr>
          <w:hyperlink w:anchor="__RefHeading___Toc1801066_2322387425">
            <w:r>
              <w:rPr>
                <w:webHidden/>
                <w:rStyle w:val="IndexLink"/>
                <w:rtl w:val="true"/>
              </w:rPr>
              <w:t>الصلاة فی الخز الخالص</w:t>
            </w:r>
            <w:r>
              <w:rPr>
                <w:rStyle w:val="IndexLink"/>
                <w:rtl w:val="true"/>
              </w:rPr>
              <w:tab/>
            </w:r>
            <w:r>
              <w:rPr>
                <w:rStyle w:val="IndexLink"/>
              </w:rPr>
              <w:t>298</w:t>
            </w:r>
          </w:hyperlink>
        </w:p>
        <w:p>
          <w:pPr>
            <w:pStyle w:val="Contents3"/>
            <w:tabs>
              <w:tab w:val="clear" w:pos="8459"/>
              <w:tab w:val="right" w:pos="9026" w:leader="dot"/>
            </w:tabs>
            <w:rPr/>
          </w:pPr>
          <w:hyperlink w:anchor="__RefHeading___Toc1801068_2322387425">
            <w:r>
              <w:rPr>
                <w:webHidden/>
                <w:rStyle w:val="IndexLink"/>
                <w:rtl w:val="true"/>
              </w:rPr>
              <w:t>الصلاة فی جلد السنجاب</w:t>
            </w:r>
            <w:r>
              <w:rPr>
                <w:rStyle w:val="IndexLink"/>
                <w:rtl w:val="true"/>
              </w:rPr>
              <w:tab/>
            </w:r>
            <w:r>
              <w:rPr>
                <w:rStyle w:val="IndexLink"/>
              </w:rPr>
              <w:t>300</w:t>
            </w:r>
          </w:hyperlink>
        </w:p>
        <w:p>
          <w:pPr>
            <w:pStyle w:val="Contents3"/>
            <w:tabs>
              <w:tab w:val="clear" w:pos="8459"/>
              <w:tab w:val="right" w:pos="9026" w:leader="dot"/>
            </w:tabs>
            <w:rPr/>
          </w:pPr>
          <w:hyperlink w:anchor="__RefHeading___Toc1801070_2322387425">
            <w:r>
              <w:rPr>
                <w:webHidden/>
                <w:rStyle w:val="IndexLink"/>
                <w:rtl w:val="true"/>
              </w:rPr>
              <w:t>الصلاة فی السمور والقاقم و الفنک و الحواصل</w:t>
            </w:r>
            <w:r>
              <w:rPr>
                <w:rStyle w:val="IndexLink"/>
                <w:rtl w:val="true"/>
              </w:rPr>
              <w:tab/>
            </w:r>
            <w:r>
              <w:rPr>
                <w:rStyle w:val="IndexLink"/>
              </w:rPr>
              <w:t>301</w:t>
            </w:r>
          </w:hyperlink>
        </w:p>
        <w:p>
          <w:pPr>
            <w:pStyle w:val="Contents3"/>
            <w:tabs>
              <w:tab w:val="clear" w:pos="8459"/>
              <w:tab w:val="right" w:pos="9026" w:leader="dot"/>
            </w:tabs>
            <w:rPr/>
          </w:pPr>
          <w:hyperlink w:anchor="__RefHeading___Toc1801072_2322387425">
            <w:r>
              <w:rPr>
                <w:webHidden/>
                <w:rStyle w:val="IndexLink"/>
                <w:rtl w:val="true"/>
              </w:rPr>
              <w:t>الصلاة فی اللباس المسکوک کونه مما یؤکل</w:t>
            </w:r>
            <w:r>
              <w:rPr>
                <w:rStyle w:val="IndexLink"/>
                <w:rtl w:val="true"/>
              </w:rPr>
              <w:tab/>
            </w:r>
            <w:r>
              <w:rPr>
                <w:rStyle w:val="IndexLink"/>
              </w:rPr>
              <w:t>302</w:t>
            </w:r>
          </w:hyperlink>
        </w:p>
        <w:p>
          <w:pPr>
            <w:pStyle w:val="Contents3"/>
            <w:tabs>
              <w:tab w:val="clear" w:pos="8459"/>
              <w:tab w:val="right" w:pos="9026" w:leader="dot"/>
            </w:tabs>
            <w:rPr/>
          </w:pPr>
          <w:hyperlink w:anchor="__RefHeading___Toc1801074_2322387425">
            <w:r>
              <w:rPr>
                <w:webHidden/>
                <w:rStyle w:val="IndexLink"/>
                <w:rtl w:val="true"/>
              </w:rPr>
              <w:t>الصلاة فی غیر المأکول جهلاً أو نسیاناً</w:t>
            </w:r>
            <w:r>
              <w:rPr>
                <w:rStyle w:val="IndexLink"/>
                <w:rtl w:val="true"/>
              </w:rPr>
              <w:tab/>
            </w:r>
            <w:r>
              <w:rPr>
                <w:rStyle w:val="IndexLink"/>
              </w:rPr>
              <w:t>303</w:t>
            </w:r>
          </w:hyperlink>
        </w:p>
        <w:p>
          <w:pPr>
            <w:pStyle w:val="Contents3"/>
            <w:tabs>
              <w:tab w:val="clear" w:pos="8459"/>
              <w:tab w:val="right" w:pos="9026" w:leader="dot"/>
            </w:tabs>
            <w:rPr/>
          </w:pPr>
          <w:hyperlink w:anchor="__RefHeading___Toc1801076_2322387425">
            <w:r>
              <w:rPr>
                <w:webHidden/>
                <w:rStyle w:val="IndexLink"/>
                <w:rtl w:val="true"/>
              </w:rPr>
              <w:t>تعمیم المنع للمحرم أکله بالأصل أو بالعارض</w:t>
            </w:r>
            <w:r>
              <w:rPr>
                <w:rStyle w:val="IndexLink"/>
                <w:rtl w:val="true"/>
              </w:rPr>
              <w:tab/>
            </w:r>
            <w:r>
              <w:rPr>
                <w:rStyle w:val="IndexLink"/>
              </w:rPr>
              <w:t>304</w:t>
            </w:r>
          </w:hyperlink>
        </w:p>
        <w:p>
          <w:pPr>
            <w:pStyle w:val="Contents3"/>
            <w:tabs>
              <w:tab w:val="clear" w:pos="8459"/>
              <w:tab w:val="right" w:pos="9026" w:leader="dot"/>
            </w:tabs>
            <w:rPr/>
          </w:pPr>
          <w:hyperlink w:anchor="__RefHeading___Toc1801078_2322387425">
            <w:r>
              <w:rPr>
                <w:webHidden/>
                <w:rStyle w:val="IndexLink"/>
                <w:rtl w:val="true"/>
              </w:rPr>
              <w:t>الخامس</w:t>
            </w:r>
            <w:r>
              <w:rPr>
                <w:rStyle w:val="IndexLink"/>
                <w:rtl w:val="true"/>
              </w:rPr>
              <w:t xml:space="preserve">: </w:t>
            </w:r>
            <w:r>
              <w:rPr>
                <w:rStyle w:val="IndexLink"/>
                <w:rtl w:val="true"/>
              </w:rPr>
              <w:t>أن لا یکون من الذهب للرجال</w:t>
            </w:r>
            <w:r>
              <w:rPr>
                <w:rStyle w:val="IndexLink"/>
                <w:rtl w:val="true"/>
              </w:rPr>
              <w:tab/>
            </w:r>
            <w:r>
              <w:rPr>
                <w:rStyle w:val="IndexLink"/>
              </w:rPr>
              <w:t>305</w:t>
            </w:r>
          </w:hyperlink>
        </w:p>
        <w:p>
          <w:pPr>
            <w:pStyle w:val="Contents3"/>
            <w:tabs>
              <w:tab w:val="clear" w:pos="8459"/>
              <w:tab w:val="right" w:pos="9026" w:leader="dot"/>
            </w:tabs>
            <w:rPr/>
          </w:pPr>
          <w:hyperlink w:anchor="__RefHeading___Toc1801080_2322387425">
            <w:r>
              <w:rPr>
                <w:webHidden/>
                <w:rStyle w:val="IndexLink"/>
                <w:rtl w:val="true"/>
              </w:rPr>
              <w:t>موارد صدق عنوان لبس الذهب و عدمه</w:t>
            </w:r>
            <w:r>
              <w:rPr>
                <w:rStyle w:val="IndexLink"/>
                <w:rtl w:val="true"/>
              </w:rPr>
              <w:tab/>
            </w:r>
            <w:r>
              <w:rPr>
                <w:rStyle w:val="IndexLink"/>
              </w:rPr>
              <w:t>306</w:t>
            </w:r>
          </w:hyperlink>
        </w:p>
        <w:p>
          <w:pPr>
            <w:pStyle w:val="Contents3"/>
            <w:tabs>
              <w:tab w:val="clear" w:pos="8459"/>
              <w:tab w:val="right" w:pos="9026" w:leader="dot"/>
            </w:tabs>
            <w:rPr/>
          </w:pPr>
          <w:hyperlink w:anchor="__RefHeading___Toc1801082_2322387425">
            <w:r>
              <w:rPr>
                <w:webHidden/>
                <w:rStyle w:val="IndexLink"/>
                <w:rtl w:val="true"/>
              </w:rPr>
              <w:t>جواز حمل الذهب فی الصلاة</w:t>
            </w:r>
            <w:r>
              <w:rPr>
                <w:rStyle w:val="IndexLink"/>
                <w:rtl w:val="true"/>
              </w:rPr>
              <w:tab/>
            </w:r>
            <w:r>
              <w:rPr>
                <w:rStyle w:val="IndexLink"/>
              </w:rPr>
              <w:t>307</w:t>
            </w:r>
          </w:hyperlink>
        </w:p>
        <w:p>
          <w:pPr>
            <w:pStyle w:val="Contents3"/>
            <w:tabs>
              <w:tab w:val="clear" w:pos="8459"/>
              <w:tab w:val="right" w:pos="9026" w:leader="dot"/>
            </w:tabs>
            <w:rPr/>
          </w:pPr>
          <w:hyperlink w:anchor="__RefHeading___Toc1801084_2322387425">
            <w:r>
              <w:rPr>
                <w:webHidden/>
                <w:rStyle w:val="IndexLink"/>
                <w:rtl w:val="true"/>
              </w:rPr>
              <w:t>شد الأسنان بالذهب</w:t>
            </w:r>
            <w:r>
              <w:rPr>
                <w:rStyle w:val="IndexLink"/>
                <w:rtl w:val="true"/>
              </w:rPr>
              <w:tab/>
            </w:r>
            <w:r>
              <w:rPr>
                <w:rStyle w:val="IndexLink"/>
              </w:rPr>
              <w:t>307</w:t>
            </w:r>
          </w:hyperlink>
        </w:p>
        <w:p>
          <w:pPr>
            <w:pStyle w:val="Contents3"/>
            <w:tabs>
              <w:tab w:val="clear" w:pos="8459"/>
              <w:tab w:val="right" w:pos="9026" w:leader="dot"/>
            </w:tabs>
            <w:rPr/>
          </w:pPr>
          <w:hyperlink w:anchor="__RefHeading___Toc1801086_2322387425">
            <w:r>
              <w:rPr>
                <w:webHidden/>
                <w:rStyle w:val="IndexLink"/>
                <w:rtl w:val="true"/>
              </w:rPr>
              <w:t>حمل السلاح المحلی بالذهب و حکم الصلاة</w:t>
            </w:r>
            <w:r>
              <w:rPr>
                <w:rStyle w:val="IndexLink"/>
                <w:rtl w:val="true"/>
              </w:rPr>
              <w:tab/>
            </w:r>
            <w:r>
              <w:rPr>
                <w:rStyle w:val="IndexLink"/>
              </w:rPr>
              <w:t>307</w:t>
            </w:r>
          </w:hyperlink>
        </w:p>
        <w:p>
          <w:pPr>
            <w:pStyle w:val="Contents3"/>
            <w:tabs>
              <w:tab w:val="clear" w:pos="8459"/>
              <w:tab w:val="right" w:pos="9026" w:leader="dot"/>
            </w:tabs>
            <w:rPr/>
          </w:pPr>
          <w:hyperlink w:anchor="__RefHeading___Toc1801088_2322387425">
            <w:r>
              <w:rPr>
                <w:webHidden/>
                <w:rStyle w:val="IndexLink"/>
                <w:rtl w:val="true"/>
              </w:rPr>
              <w:t>لا بأس بالذهب للمرأة والصبی الممیز</w:t>
            </w:r>
            <w:r>
              <w:rPr>
                <w:rStyle w:val="IndexLink"/>
                <w:rtl w:val="true"/>
              </w:rPr>
              <w:tab/>
            </w:r>
            <w:r>
              <w:rPr>
                <w:rStyle w:val="IndexLink"/>
              </w:rPr>
              <w:t>308</w:t>
            </w:r>
          </w:hyperlink>
        </w:p>
        <w:p>
          <w:pPr>
            <w:pStyle w:val="Contents3"/>
            <w:tabs>
              <w:tab w:val="clear" w:pos="8459"/>
              <w:tab w:val="right" w:pos="9026" w:leader="dot"/>
            </w:tabs>
            <w:rPr/>
          </w:pPr>
          <w:hyperlink w:anchor="__RefHeading___Toc1801090_2322387425">
            <w:r>
              <w:rPr>
                <w:webHidden/>
                <w:rStyle w:val="IndexLink"/>
                <w:rtl w:val="true"/>
              </w:rPr>
              <w:t>اصلاة فیما یشک فی کونه ذهباً</w:t>
            </w:r>
            <w:r>
              <w:rPr>
                <w:rStyle w:val="IndexLink"/>
                <w:rtl w:val="true"/>
              </w:rPr>
              <w:tab/>
            </w:r>
            <w:r>
              <w:rPr>
                <w:rStyle w:val="IndexLink"/>
              </w:rPr>
              <w:t>309</w:t>
            </w:r>
          </w:hyperlink>
        </w:p>
        <w:p>
          <w:pPr>
            <w:pStyle w:val="Contents3"/>
            <w:tabs>
              <w:tab w:val="clear" w:pos="8459"/>
              <w:tab w:val="right" w:pos="9026" w:leader="dot"/>
            </w:tabs>
            <w:rPr/>
          </w:pPr>
          <w:hyperlink w:anchor="__RefHeading___Toc1801092_2322387425">
            <w:r>
              <w:rPr>
                <w:webHidden/>
                <w:rStyle w:val="IndexLink"/>
                <w:rtl w:val="true"/>
              </w:rPr>
              <w:t>الصلاة فی ذهب جهلاً أو نسیاناً</w:t>
            </w:r>
            <w:r>
              <w:rPr>
                <w:rStyle w:val="IndexLink"/>
                <w:rtl w:val="true"/>
              </w:rPr>
              <w:tab/>
            </w:r>
            <w:r>
              <w:rPr>
                <w:rStyle w:val="IndexLink"/>
              </w:rPr>
              <w:t>309</w:t>
            </w:r>
          </w:hyperlink>
        </w:p>
        <w:p>
          <w:pPr>
            <w:pStyle w:val="Contents3"/>
            <w:tabs>
              <w:tab w:val="clear" w:pos="8459"/>
              <w:tab w:val="right" w:pos="9026" w:leader="dot"/>
            </w:tabs>
            <w:rPr/>
          </w:pPr>
          <w:hyperlink w:anchor="__RefHeading___Toc1801094_2322387425">
            <w:r>
              <w:rPr>
                <w:webHidden/>
                <w:rStyle w:val="IndexLink"/>
                <w:rtl w:val="true"/>
              </w:rPr>
              <w:t>حکم قاب الساعة و زنجیرها المتخذ من الذهب</w:t>
            </w:r>
            <w:r>
              <w:rPr>
                <w:rStyle w:val="IndexLink"/>
                <w:rtl w:val="true"/>
              </w:rPr>
              <w:tab/>
            </w:r>
            <w:r>
              <w:rPr>
                <w:rStyle w:val="IndexLink"/>
              </w:rPr>
              <w:t>310</w:t>
            </w:r>
          </w:hyperlink>
        </w:p>
        <w:p>
          <w:pPr>
            <w:pStyle w:val="Contents3"/>
            <w:tabs>
              <w:tab w:val="clear" w:pos="8459"/>
              <w:tab w:val="right" w:pos="9026" w:leader="dot"/>
            </w:tabs>
            <w:rPr/>
          </w:pPr>
          <w:hyperlink w:anchor="__RefHeading___Toc1801096_2322387425">
            <w:r>
              <w:rPr>
                <w:webHidden/>
                <w:rStyle w:val="IndexLink"/>
                <w:rtl w:val="true"/>
              </w:rPr>
              <w:t>لا فرق فی لبس الذهب بین الظاهر و المستور</w:t>
            </w:r>
            <w:r>
              <w:rPr>
                <w:rStyle w:val="IndexLink"/>
                <w:rtl w:val="true"/>
              </w:rPr>
              <w:tab/>
            </w:r>
            <w:r>
              <w:rPr>
                <w:rStyle w:val="IndexLink"/>
              </w:rPr>
              <w:t>311</w:t>
            </w:r>
          </w:hyperlink>
        </w:p>
        <w:p>
          <w:pPr>
            <w:pStyle w:val="Contents3"/>
            <w:tabs>
              <w:tab w:val="clear" w:pos="8459"/>
              <w:tab w:val="right" w:pos="9026" w:leader="dot"/>
            </w:tabs>
            <w:rPr/>
          </w:pPr>
          <w:hyperlink w:anchor="__RefHeading___Toc1801098_2322387425">
            <w:r>
              <w:rPr>
                <w:webHidden/>
                <w:rStyle w:val="IndexLink"/>
                <w:rtl w:val="true"/>
              </w:rPr>
              <w:t>بعض فروع استعمال الذهب</w:t>
            </w:r>
            <w:r>
              <w:rPr>
                <w:rStyle w:val="IndexLink"/>
                <w:rtl w:val="true"/>
              </w:rPr>
              <w:tab/>
            </w:r>
            <w:r>
              <w:rPr>
                <w:rStyle w:val="IndexLink"/>
              </w:rPr>
              <w:t>312</w:t>
            </w:r>
          </w:hyperlink>
        </w:p>
        <w:p>
          <w:pPr>
            <w:pStyle w:val="Contents3"/>
            <w:tabs>
              <w:tab w:val="clear" w:pos="8459"/>
              <w:tab w:val="right" w:pos="9026" w:leader="dot"/>
            </w:tabs>
            <w:rPr/>
          </w:pPr>
          <w:hyperlink w:anchor="__RefHeading___Toc1801100_2322387425">
            <w:r>
              <w:rPr>
                <w:webHidden/>
                <w:rStyle w:val="IndexLink"/>
                <w:rtl w:val="true"/>
              </w:rPr>
              <w:t>السادس</w:t>
            </w:r>
            <w:r>
              <w:rPr>
                <w:rStyle w:val="IndexLink"/>
                <w:rtl w:val="true"/>
              </w:rPr>
              <w:t xml:space="preserve">: </w:t>
            </w:r>
            <w:r>
              <w:rPr>
                <w:rStyle w:val="IndexLink"/>
                <w:rtl w:val="true"/>
              </w:rPr>
              <w:t>أن لا یکون حریراً محضاً للرجال</w:t>
            </w:r>
            <w:r>
              <w:rPr>
                <w:rStyle w:val="IndexLink"/>
                <w:rtl w:val="true"/>
              </w:rPr>
              <w:tab/>
            </w:r>
            <w:r>
              <w:rPr>
                <w:rStyle w:val="IndexLink"/>
              </w:rPr>
              <w:t>314</w:t>
            </w:r>
          </w:hyperlink>
        </w:p>
        <w:p>
          <w:pPr>
            <w:pStyle w:val="Contents3"/>
            <w:tabs>
              <w:tab w:val="clear" w:pos="8459"/>
              <w:tab w:val="right" w:pos="9026" w:leader="dot"/>
            </w:tabs>
            <w:rPr/>
          </w:pPr>
          <w:hyperlink w:anchor="__RefHeading___Toc1801102_2322387425">
            <w:r>
              <w:rPr>
                <w:webHidden/>
                <w:rStyle w:val="IndexLink"/>
                <w:rtl w:val="true"/>
              </w:rPr>
              <w:t>حرمة لبس الحریر فی غیر الصلاة إلا لضرورة أو حرب</w:t>
            </w:r>
            <w:r>
              <w:rPr>
                <w:rStyle w:val="IndexLink"/>
                <w:rtl w:val="true"/>
              </w:rPr>
              <w:tab/>
            </w:r>
            <w:r>
              <w:rPr>
                <w:rStyle w:val="IndexLink"/>
              </w:rPr>
              <w:t>315</w:t>
            </w:r>
          </w:hyperlink>
        </w:p>
        <w:p>
          <w:pPr>
            <w:pStyle w:val="Contents3"/>
            <w:tabs>
              <w:tab w:val="clear" w:pos="8459"/>
              <w:tab w:val="right" w:pos="9026" w:leader="dot"/>
            </w:tabs>
            <w:rPr/>
          </w:pPr>
          <w:hyperlink w:anchor="__RefHeading___Toc1801104_2322387425">
            <w:r>
              <w:rPr>
                <w:webHidden/>
                <w:rStyle w:val="IndexLink"/>
                <w:rtl w:val="true"/>
              </w:rPr>
              <w:t>لبس النساء للحریر و الصلاة فیه</w:t>
            </w:r>
            <w:r>
              <w:rPr>
                <w:rStyle w:val="IndexLink"/>
                <w:rtl w:val="true"/>
              </w:rPr>
              <w:tab/>
            </w:r>
            <w:r>
              <w:rPr>
                <w:rStyle w:val="IndexLink"/>
              </w:rPr>
              <w:t>316</w:t>
            </w:r>
          </w:hyperlink>
        </w:p>
        <w:p>
          <w:pPr>
            <w:pStyle w:val="Contents3"/>
            <w:tabs>
              <w:tab w:val="clear" w:pos="8459"/>
              <w:tab w:val="right" w:pos="9026" w:leader="dot"/>
            </w:tabs>
            <w:rPr/>
          </w:pPr>
          <w:hyperlink w:anchor="__RefHeading___Toc1801106_2322387425">
            <w:r>
              <w:rPr>
                <w:webHidden/>
                <w:rStyle w:val="IndexLink"/>
                <w:rtl w:val="true"/>
              </w:rPr>
              <w:t>لبس الخنثی للحریر والصلاة فیه</w:t>
            </w:r>
            <w:r>
              <w:rPr>
                <w:rStyle w:val="IndexLink"/>
                <w:rtl w:val="true"/>
              </w:rPr>
              <w:tab/>
            </w:r>
            <w:r>
              <w:rPr>
                <w:rStyle w:val="IndexLink"/>
              </w:rPr>
              <w:t>317</w:t>
            </w:r>
          </w:hyperlink>
        </w:p>
        <w:p>
          <w:pPr>
            <w:pStyle w:val="Contents3"/>
            <w:tabs>
              <w:tab w:val="clear" w:pos="8459"/>
              <w:tab w:val="right" w:pos="9026" w:leader="dot"/>
            </w:tabs>
            <w:rPr/>
          </w:pPr>
          <w:hyperlink w:anchor="__RefHeading___Toc1801108_2322387425">
            <w:r>
              <w:rPr>
                <w:webHidden/>
                <w:rStyle w:val="IndexLink"/>
                <w:rtl w:val="true"/>
              </w:rPr>
              <w:t>لبس التحریر الممتزج بغیره و الصلاة فیه</w:t>
            </w:r>
            <w:r>
              <w:rPr>
                <w:rStyle w:val="IndexLink"/>
                <w:rtl w:val="true"/>
              </w:rPr>
              <w:tab/>
            </w:r>
            <w:r>
              <w:rPr>
                <w:rStyle w:val="IndexLink"/>
              </w:rPr>
              <w:t>318</w:t>
            </w:r>
          </w:hyperlink>
        </w:p>
        <w:p>
          <w:pPr>
            <w:pStyle w:val="Contents3"/>
            <w:tabs>
              <w:tab w:val="clear" w:pos="8459"/>
              <w:tab w:val="right" w:pos="9026" w:leader="dot"/>
            </w:tabs>
            <w:rPr/>
          </w:pPr>
          <w:hyperlink w:anchor="__RefHeading___Toc1801110_2322387425">
            <w:r>
              <w:rPr>
                <w:webHidden/>
                <w:rStyle w:val="IndexLink"/>
                <w:rtl w:val="true"/>
              </w:rPr>
              <w:t>الثوب المکفوف بالحریر المحض</w:t>
            </w:r>
            <w:r>
              <w:rPr>
                <w:rStyle w:val="IndexLink"/>
                <w:rtl w:val="true"/>
              </w:rPr>
              <w:tab/>
            </w:r>
            <w:r>
              <w:rPr>
                <w:rStyle w:val="IndexLink"/>
              </w:rPr>
              <w:t>319</w:t>
            </w:r>
          </w:hyperlink>
        </w:p>
        <w:p>
          <w:pPr>
            <w:pStyle w:val="Contents3"/>
            <w:tabs>
              <w:tab w:val="clear" w:pos="8459"/>
              <w:tab w:val="right" w:pos="9026" w:leader="dot"/>
            </w:tabs>
            <w:rPr/>
          </w:pPr>
          <w:hyperlink w:anchor="__RefHeading___Toc1801112_2322387425">
            <w:r>
              <w:rPr>
                <w:webHidden/>
                <w:rStyle w:val="IndexLink"/>
                <w:rtl w:val="true"/>
              </w:rPr>
              <w:t>استعمال الحریر فی غیر اللبس</w:t>
            </w:r>
            <w:r>
              <w:rPr>
                <w:rStyle w:val="IndexLink"/>
                <w:rtl w:val="true"/>
              </w:rPr>
              <w:tab/>
            </w:r>
            <w:r>
              <w:rPr>
                <w:rStyle w:val="IndexLink"/>
              </w:rPr>
              <w:t>320</w:t>
            </w:r>
          </w:hyperlink>
        </w:p>
        <w:p>
          <w:pPr>
            <w:pStyle w:val="Contents3"/>
            <w:tabs>
              <w:tab w:val="clear" w:pos="8459"/>
              <w:tab w:val="right" w:pos="9026" w:leader="dot"/>
            </w:tabs>
            <w:rPr/>
          </w:pPr>
          <w:hyperlink w:anchor="__RefHeading___Toc1801114_2322387425">
            <w:r>
              <w:rPr>
                <w:webHidden/>
                <w:rStyle w:val="IndexLink"/>
                <w:rtl w:val="true"/>
              </w:rPr>
              <w:t>فروع فی سائر انحاء اللبس والملبوس من الحریر</w:t>
            </w:r>
            <w:r>
              <w:rPr>
                <w:rStyle w:val="IndexLink"/>
                <w:rtl w:val="true"/>
              </w:rPr>
              <w:tab/>
            </w:r>
            <w:r>
              <w:rPr>
                <w:rStyle w:val="IndexLink"/>
              </w:rPr>
              <w:t>322</w:t>
            </w:r>
          </w:hyperlink>
        </w:p>
        <w:p>
          <w:pPr>
            <w:pStyle w:val="Contents3"/>
            <w:tabs>
              <w:tab w:val="clear" w:pos="8459"/>
              <w:tab w:val="right" w:pos="9026" w:leader="dot"/>
            </w:tabs>
            <w:rPr/>
          </w:pPr>
          <w:hyperlink w:anchor="__RefHeading___Toc1801116_2322387425">
            <w:r>
              <w:rPr>
                <w:webHidden/>
                <w:rStyle w:val="IndexLink"/>
                <w:rtl w:val="true"/>
              </w:rPr>
              <w:t>لبس الحریر حال الضرورة</w:t>
            </w:r>
            <w:r>
              <w:rPr>
                <w:rStyle w:val="IndexLink"/>
                <w:rtl w:val="true"/>
              </w:rPr>
              <w:tab/>
            </w:r>
            <w:r>
              <w:rPr>
                <w:rStyle w:val="IndexLink"/>
              </w:rPr>
              <w:t>324</w:t>
            </w:r>
          </w:hyperlink>
        </w:p>
        <w:p>
          <w:pPr>
            <w:pStyle w:val="Contents3"/>
            <w:tabs>
              <w:tab w:val="clear" w:pos="8459"/>
              <w:tab w:val="right" w:pos="9026" w:leader="dot"/>
            </w:tabs>
            <w:rPr/>
          </w:pPr>
          <w:hyperlink w:anchor="__RefHeading___Toc1801118_2322387425">
            <w:r>
              <w:rPr>
                <w:webHidden/>
                <w:rStyle w:val="IndexLink"/>
                <w:rtl w:val="true"/>
              </w:rPr>
              <w:t>الصلاة فی الحریر جهلاً أو نسیاناً</w:t>
            </w:r>
            <w:r>
              <w:rPr>
                <w:rStyle w:val="IndexLink"/>
                <w:rtl w:val="true"/>
              </w:rPr>
              <w:tab/>
            </w:r>
            <w:r>
              <w:rPr>
                <w:rStyle w:val="IndexLink"/>
              </w:rPr>
              <w:t>326</w:t>
            </w:r>
          </w:hyperlink>
        </w:p>
        <w:p>
          <w:pPr>
            <w:pStyle w:val="Contents3"/>
            <w:tabs>
              <w:tab w:val="clear" w:pos="8459"/>
              <w:tab w:val="right" w:pos="9026" w:leader="dot"/>
            </w:tabs>
            <w:rPr/>
          </w:pPr>
          <w:hyperlink w:anchor="__RefHeading___Toc1801120_2322387425">
            <w:r>
              <w:rPr>
                <w:webHidden/>
                <w:rStyle w:val="IndexLink"/>
                <w:rtl w:val="true"/>
              </w:rPr>
              <w:t>اشتراط کون الخلیط مما تصح فیه الصلاة</w:t>
            </w:r>
            <w:r>
              <w:rPr>
                <w:rStyle w:val="IndexLink"/>
                <w:rtl w:val="true"/>
              </w:rPr>
              <w:tab/>
            </w:r>
            <w:r>
              <w:rPr>
                <w:rStyle w:val="IndexLink"/>
              </w:rPr>
              <w:t>327</w:t>
            </w:r>
          </w:hyperlink>
        </w:p>
        <w:p>
          <w:pPr>
            <w:pStyle w:val="Contents3"/>
            <w:tabs>
              <w:tab w:val="clear" w:pos="8459"/>
              <w:tab w:val="right" w:pos="9026" w:leader="dot"/>
            </w:tabs>
            <w:rPr/>
          </w:pPr>
          <w:hyperlink w:anchor="__RefHeading___Toc1801122_2322387425">
            <w:r>
              <w:rPr>
                <w:webHidden/>
                <w:rStyle w:val="IndexLink"/>
                <w:rtl w:val="true"/>
              </w:rPr>
              <w:t>الصلاة فی ممنوع أو مشکوک الصحة</w:t>
            </w:r>
            <w:r>
              <w:rPr>
                <w:rStyle w:val="IndexLink"/>
                <w:rtl w:val="true"/>
              </w:rPr>
              <w:tab/>
            </w:r>
            <w:r>
              <w:rPr>
                <w:rStyle w:val="IndexLink"/>
              </w:rPr>
              <w:t>328</w:t>
            </w:r>
          </w:hyperlink>
        </w:p>
        <w:p>
          <w:pPr>
            <w:pStyle w:val="Contents3"/>
            <w:tabs>
              <w:tab w:val="clear" w:pos="8459"/>
              <w:tab w:val="right" w:pos="9026" w:leader="dot"/>
            </w:tabs>
            <w:rPr/>
          </w:pPr>
          <w:hyperlink w:anchor="__RefHeading___Toc1801124_2322387425">
            <w:r>
              <w:rPr>
                <w:webHidden/>
                <w:rStyle w:val="IndexLink"/>
                <w:rtl w:val="true"/>
              </w:rPr>
              <w:t>انحصار الثوب بما لا تصح الصلاة فیه</w:t>
            </w:r>
            <w:r>
              <w:rPr>
                <w:rStyle w:val="IndexLink"/>
                <w:rtl w:val="true"/>
              </w:rPr>
              <w:tab/>
            </w:r>
            <w:r>
              <w:rPr>
                <w:rStyle w:val="IndexLink"/>
              </w:rPr>
              <w:t>329</w:t>
            </w:r>
          </w:hyperlink>
        </w:p>
        <w:p>
          <w:pPr>
            <w:pStyle w:val="Contents3"/>
            <w:tabs>
              <w:tab w:val="clear" w:pos="8459"/>
              <w:tab w:val="right" w:pos="9026" w:leader="dot"/>
            </w:tabs>
            <w:rPr/>
          </w:pPr>
          <w:hyperlink w:anchor="__RefHeading___Toc1801126_2322387425">
            <w:r>
              <w:rPr>
                <w:webHidden/>
                <w:rStyle w:val="IndexLink"/>
                <w:rtl w:val="true"/>
              </w:rPr>
              <w:t>الاضطرار إلی لبس النجس أو نحوه</w:t>
            </w:r>
            <w:r>
              <w:rPr>
                <w:rStyle w:val="IndexLink"/>
                <w:rtl w:val="true"/>
              </w:rPr>
              <w:tab/>
            </w:r>
            <w:r>
              <w:rPr>
                <w:rStyle w:val="IndexLink"/>
              </w:rPr>
              <w:t>332</w:t>
            </w:r>
          </w:hyperlink>
        </w:p>
        <w:p>
          <w:pPr>
            <w:pStyle w:val="Contents3"/>
            <w:tabs>
              <w:tab w:val="clear" w:pos="8459"/>
              <w:tab w:val="right" w:pos="9026" w:leader="dot"/>
            </w:tabs>
            <w:rPr/>
          </w:pPr>
          <w:hyperlink w:anchor="__RefHeading___Toc1801128_2322387425">
            <w:r>
              <w:rPr>
                <w:webHidden/>
                <w:rStyle w:val="IndexLink"/>
                <w:rtl w:val="true"/>
              </w:rPr>
              <w:t>لبس و إلباس الصبی الحریر و حکم صلاته فیه</w:t>
            </w:r>
            <w:r>
              <w:rPr>
                <w:rStyle w:val="IndexLink"/>
                <w:rtl w:val="true"/>
              </w:rPr>
              <w:tab/>
            </w:r>
            <w:r>
              <w:rPr>
                <w:rStyle w:val="IndexLink"/>
              </w:rPr>
              <w:t>335</w:t>
            </w:r>
          </w:hyperlink>
        </w:p>
        <w:p>
          <w:pPr>
            <w:pStyle w:val="Contents3"/>
            <w:tabs>
              <w:tab w:val="clear" w:pos="8459"/>
              <w:tab w:val="right" w:pos="9026" w:leader="dot"/>
            </w:tabs>
            <w:rPr/>
          </w:pPr>
          <w:hyperlink w:anchor="__RefHeading___Toc1801130_2322387425">
            <w:r>
              <w:rPr>
                <w:webHidden/>
                <w:rStyle w:val="IndexLink"/>
                <w:rtl w:val="true"/>
              </w:rPr>
              <w:t>وجوب تحصیل الساتر الصلاتی</w:t>
            </w:r>
            <w:r>
              <w:rPr>
                <w:rStyle w:val="IndexLink"/>
                <w:rtl w:val="true"/>
              </w:rPr>
              <w:tab/>
            </w:r>
            <w:r>
              <w:rPr>
                <w:rStyle w:val="IndexLink"/>
              </w:rPr>
              <w:t>337</w:t>
            </w:r>
          </w:hyperlink>
        </w:p>
        <w:p>
          <w:pPr>
            <w:pStyle w:val="Contents3"/>
            <w:tabs>
              <w:tab w:val="clear" w:pos="8459"/>
              <w:tab w:val="right" w:pos="9026" w:leader="dot"/>
            </w:tabs>
            <w:rPr/>
          </w:pPr>
          <w:hyperlink w:anchor="__RefHeading___Toc1801132_2322387425">
            <w:r>
              <w:rPr>
                <w:webHidden/>
                <w:rStyle w:val="IndexLink"/>
                <w:rtl w:val="true"/>
              </w:rPr>
              <w:t>حکم لباس الشهرة</w:t>
            </w:r>
            <w:r>
              <w:rPr>
                <w:rStyle w:val="IndexLink"/>
                <w:rtl w:val="true"/>
              </w:rPr>
              <w:tab/>
            </w:r>
            <w:r>
              <w:rPr>
                <w:rStyle w:val="IndexLink"/>
              </w:rPr>
              <w:t>338</w:t>
            </w:r>
          </w:hyperlink>
        </w:p>
        <w:p>
          <w:pPr>
            <w:pStyle w:val="Contents3"/>
            <w:tabs>
              <w:tab w:val="clear" w:pos="8459"/>
              <w:tab w:val="right" w:pos="9026" w:leader="dot"/>
            </w:tabs>
            <w:rPr/>
          </w:pPr>
          <w:hyperlink w:anchor="__RefHeading___Toc1801134_2322387425">
            <w:r>
              <w:rPr>
                <w:webHidden/>
                <w:rStyle w:val="IndexLink"/>
                <w:rtl w:val="true"/>
              </w:rPr>
              <w:t>لبس الرجل والمرأة ما یختص بالآخر</w:t>
            </w:r>
            <w:r>
              <w:rPr>
                <w:rStyle w:val="IndexLink"/>
                <w:rtl w:val="true"/>
              </w:rPr>
              <w:tab/>
            </w:r>
            <w:r>
              <w:rPr>
                <w:rStyle w:val="IndexLink"/>
              </w:rPr>
              <w:t>340</w:t>
            </w:r>
          </w:hyperlink>
        </w:p>
        <w:p>
          <w:pPr>
            <w:pStyle w:val="Contents3"/>
            <w:tabs>
              <w:tab w:val="clear" w:pos="8459"/>
              <w:tab w:val="right" w:pos="9026" w:leader="dot"/>
            </w:tabs>
            <w:rPr/>
          </w:pPr>
          <w:hyperlink w:anchor="__RefHeading___Toc1801136_2322387425">
            <w:r>
              <w:rPr>
                <w:webHidden/>
                <w:rStyle w:val="IndexLink"/>
                <w:rtl w:val="true"/>
              </w:rPr>
              <w:t>صلاة الفاقد للساتر الصلاتی</w:t>
            </w:r>
            <w:r>
              <w:rPr>
                <w:rStyle w:val="IndexLink"/>
                <w:rtl w:val="true"/>
              </w:rPr>
              <w:tab/>
            </w:r>
            <w:r>
              <w:rPr>
                <w:rStyle w:val="IndexLink"/>
              </w:rPr>
              <w:t>343</w:t>
            </w:r>
          </w:hyperlink>
        </w:p>
        <w:p>
          <w:pPr>
            <w:pStyle w:val="Contents3"/>
            <w:tabs>
              <w:tab w:val="clear" w:pos="8459"/>
              <w:tab w:val="right" w:pos="9026" w:leader="dot"/>
            </w:tabs>
            <w:rPr/>
          </w:pPr>
          <w:hyperlink w:anchor="__RefHeading___Toc1801138_2322387425">
            <w:r>
              <w:rPr>
                <w:webHidden/>
                <w:rStyle w:val="IndexLink"/>
                <w:rtl w:val="true"/>
              </w:rPr>
              <w:t>کیفیة صلاة العاری</w:t>
            </w:r>
            <w:r>
              <w:rPr>
                <w:rStyle w:val="IndexLink"/>
                <w:rtl w:val="true"/>
              </w:rPr>
              <w:tab/>
            </w:r>
            <w:r>
              <w:rPr>
                <w:rStyle w:val="IndexLink"/>
              </w:rPr>
              <w:t>345</w:t>
            </w:r>
          </w:hyperlink>
        </w:p>
        <w:p>
          <w:pPr>
            <w:pStyle w:val="Contents3"/>
            <w:tabs>
              <w:tab w:val="clear" w:pos="8459"/>
              <w:tab w:val="right" w:pos="9026" w:leader="dot"/>
            </w:tabs>
            <w:rPr/>
          </w:pPr>
          <w:hyperlink w:anchor="__RefHeading___Toc1801140_2322387425">
            <w:r>
              <w:rPr>
                <w:webHidden/>
                <w:rStyle w:val="IndexLink"/>
                <w:rtl w:val="true"/>
              </w:rPr>
              <w:t>وجدان العاری ما یستر إحدی عورتیه</w:t>
            </w:r>
            <w:r>
              <w:rPr>
                <w:rStyle w:val="IndexLink"/>
                <w:rtl w:val="true"/>
              </w:rPr>
              <w:tab/>
            </w:r>
            <w:r>
              <w:rPr>
                <w:rStyle w:val="IndexLink"/>
              </w:rPr>
              <w:t>347</w:t>
            </w:r>
          </w:hyperlink>
        </w:p>
        <w:p>
          <w:pPr>
            <w:pStyle w:val="Contents3"/>
            <w:tabs>
              <w:tab w:val="clear" w:pos="8459"/>
              <w:tab w:val="right" w:pos="9026" w:leader="dot"/>
            </w:tabs>
            <w:rPr/>
          </w:pPr>
          <w:hyperlink w:anchor="__RefHeading___Toc1801142_2322387425">
            <w:r>
              <w:rPr>
                <w:webHidden/>
                <w:rStyle w:val="IndexLink"/>
                <w:rtl w:val="true"/>
              </w:rPr>
              <w:t>مشروعیة صلاة العراة جماعة</w:t>
            </w:r>
            <w:r>
              <w:rPr>
                <w:rStyle w:val="IndexLink"/>
                <w:rtl w:val="true"/>
              </w:rPr>
              <w:tab/>
            </w:r>
            <w:r>
              <w:rPr>
                <w:rStyle w:val="IndexLink"/>
              </w:rPr>
              <w:t>350</w:t>
            </w:r>
          </w:hyperlink>
        </w:p>
        <w:p>
          <w:pPr>
            <w:pStyle w:val="Contents3"/>
            <w:tabs>
              <w:tab w:val="clear" w:pos="8459"/>
              <w:tab w:val="right" w:pos="9026" w:leader="dot"/>
            </w:tabs>
            <w:rPr/>
          </w:pPr>
          <w:hyperlink w:anchor="__RefHeading___Toc1801144_2322387425">
            <w:r>
              <w:rPr>
                <w:webHidden/>
                <w:rStyle w:val="IndexLink"/>
                <w:rtl w:val="true"/>
              </w:rPr>
              <w:t>تأخیر الصلاة مع فقد الساتر</w:t>
            </w:r>
            <w:r>
              <w:rPr>
                <w:rStyle w:val="IndexLink"/>
                <w:rtl w:val="true"/>
              </w:rPr>
              <w:tab/>
            </w:r>
            <w:r>
              <w:rPr>
                <w:rStyle w:val="IndexLink"/>
              </w:rPr>
              <w:t>352</w:t>
            </w:r>
          </w:hyperlink>
        </w:p>
        <w:p>
          <w:pPr>
            <w:pStyle w:val="Contents3"/>
            <w:tabs>
              <w:tab w:val="clear" w:pos="8459"/>
              <w:tab w:val="right" w:pos="9026" w:leader="dot"/>
            </w:tabs>
            <w:rPr/>
          </w:pPr>
          <w:hyperlink w:anchor="__RefHeading___Toc1801146_2322387425">
            <w:r>
              <w:rPr>
                <w:webHidden/>
                <w:rStyle w:val="IndexLink"/>
                <w:rtl w:val="true"/>
              </w:rPr>
              <w:t>العلم إجمالاً بمانعیة أحد الثوبین</w:t>
            </w:r>
            <w:r>
              <w:rPr>
                <w:rStyle w:val="IndexLink"/>
                <w:rtl w:val="true"/>
              </w:rPr>
              <w:tab/>
            </w:r>
            <w:r>
              <w:rPr>
                <w:rStyle w:val="IndexLink"/>
              </w:rPr>
              <w:t>354</w:t>
            </w:r>
          </w:hyperlink>
        </w:p>
        <w:p>
          <w:pPr>
            <w:pStyle w:val="Contents3"/>
            <w:tabs>
              <w:tab w:val="clear" w:pos="8459"/>
              <w:tab w:val="right" w:pos="9026" w:leader="dot"/>
            </w:tabs>
            <w:rPr/>
          </w:pPr>
          <w:hyperlink w:anchor="__RefHeading___Toc1801148_2322387425">
            <w:r>
              <w:rPr>
                <w:webHidden/>
                <w:rStyle w:val="IndexLink"/>
                <w:rtl w:val="true"/>
              </w:rPr>
              <w:t>صلاة المستلقی أو المضطجع بالنجس و الحریر و نحوهما</w:t>
            </w:r>
            <w:r>
              <w:rPr>
                <w:rStyle w:val="IndexLink"/>
                <w:rtl w:val="true"/>
              </w:rPr>
              <w:tab/>
            </w:r>
            <w:r>
              <w:rPr>
                <w:rStyle w:val="IndexLink"/>
              </w:rPr>
              <w:t>356</w:t>
            </w:r>
          </w:hyperlink>
        </w:p>
        <w:p>
          <w:pPr>
            <w:pStyle w:val="Contents3"/>
            <w:tabs>
              <w:tab w:val="clear" w:pos="8459"/>
              <w:tab w:val="right" w:pos="9026" w:leader="dot"/>
            </w:tabs>
            <w:rPr/>
          </w:pPr>
          <w:hyperlink w:anchor="__RefHeading___Toc1801150_2322387425">
            <w:r>
              <w:rPr>
                <w:webHidden/>
                <w:rStyle w:val="IndexLink"/>
                <w:rtl w:val="true"/>
              </w:rPr>
              <w:t>هل تصح الصلاة فی ثوب طویل جداً من النجس أو الحریر أو نحوهما؟</w:t>
            </w:r>
            <w:r>
              <w:rPr>
                <w:rStyle w:val="IndexLink"/>
                <w:rtl w:val="true"/>
              </w:rPr>
              <w:tab/>
            </w:r>
            <w:r>
              <w:rPr>
                <w:rStyle w:val="IndexLink"/>
              </w:rPr>
              <w:t>357</w:t>
            </w:r>
          </w:hyperlink>
        </w:p>
        <w:p>
          <w:pPr>
            <w:pStyle w:val="Contents3"/>
            <w:tabs>
              <w:tab w:val="clear" w:pos="8459"/>
              <w:tab w:val="right" w:pos="9026" w:leader="dot"/>
            </w:tabs>
            <w:rPr/>
          </w:pPr>
          <w:hyperlink w:anchor="__RefHeading___Toc1801152_2322387425">
            <w:r>
              <w:rPr>
                <w:webHidden/>
                <w:rStyle w:val="IndexLink"/>
                <w:rtl w:val="true"/>
              </w:rPr>
              <w:t>الصلاة فیما یستر ظهر القدم دون الساق</w:t>
            </w:r>
            <w:r>
              <w:rPr>
                <w:rStyle w:val="IndexLink"/>
                <w:rtl w:val="true"/>
              </w:rPr>
              <w:tab/>
            </w:r>
            <w:r>
              <w:rPr>
                <w:rStyle w:val="IndexLink"/>
              </w:rPr>
              <w:t>360</w:t>
            </w:r>
          </w:hyperlink>
        </w:p>
        <w:p>
          <w:pPr>
            <w:pStyle w:val="Contents2"/>
            <w:tabs>
              <w:tab w:val="clear" w:pos="8743"/>
              <w:tab w:val="right" w:pos="9026" w:leader="dot"/>
            </w:tabs>
            <w:rPr/>
          </w:pPr>
          <w:hyperlink w:anchor="__RefHeading___Toc1801154_2322387425">
            <w:r>
              <w:rPr>
                <w:webHidden/>
                <w:rStyle w:val="IndexLink"/>
                <w:rtl w:val="true"/>
              </w:rPr>
              <w:t>فصل</w:t>
            </w:r>
            <w:r>
              <w:rPr>
                <w:rStyle w:val="IndexLink"/>
                <w:rtl w:val="true"/>
              </w:rPr>
              <w:t xml:space="preserve">: </w:t>
            </w:r>
            <w:r>
              <w:rPr>
                <w:rStyle w:val="IndexLink"/>
                <w:rtl w:val="true"/>
              </w:rPr>
              <w:t>ما یکره من اللباس حال الصلاة</w:t>
            </w:r>
            <w:r>
              <w:rPr>
                <w:rStyle w:val="IndexLink"/>
                <w:rtl w:val="true"/>
              </w:rPr>
              <w:tab/>
            </w:r>
            <w:r>
              <w:rPr>
                <w:rStyle w:val="IndexLink"/>
              </w:rPr>
              <w:t>361</w:t>
            </w:r>
          </w:hyperlink>
        </w:p>
        <w:p>
          <w:pPr>
            <w:pStyle w:val="Contents3"/>
            <w:tabs>
              <w:tab w:val="clear" w:pos="8459"/>
              <w:tab w:val="right" w:pos="9026" w:leader="dot"/>
            </w:tabs>
            <w:rPr/>
          </w:pPr>
          <w:hyperlink w:anchor="__RefHeading___Toc1801156_2322387425">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801158_2322387425">
            <w:r>
              <w:rPr>
                <w:webHidden/>
                <w:rStyle w:val="IndexLink"/>
                <w:rtl w:val="true"/>
              </w:rPr>
              <w:t>الأولی</w:t>
            </w:r>
            <w:r>
              <w:rPr>
                <w:rStyle w:val="IndexLink"/>
                <w:rtl w:val="true"/>
              </w:rPr>
              <w:t xml:space="preserve">: </w:t>
            </w:r>
            <w:r>
              <w:rPr>
                <w:rStyle w:val="IndexLink"/>
                <w:rtl w:val="true"/>
              </w:rPr>
              <w:t>الثوب الأسود عدا ما استثنی</w:t>
            </w:r>
            <w:r>
              <w:rPr>
                <w:rStyle w:val="IndexLink"/>
                <w:rtl w:val="true"/>
              </w:rPr>
              <w:tab/>
            </w:r>
            <w:r>
              <w:rPr>
                <w:rStyle w:val="IndexLink"/>
              </w:rPr>
              <w:t>362</w:t>
            </w:r>
          </w:hyperlink>
        </w:p>
        <w:p>
          <w:pPr>
            <w:pStyle w:val="Contents3"/>
            <w:tabs>
              <w:tab w:val="clear" w:pos="8459"/>
              <w:tab w:val="right" w:pos="9026" w:leader="dot"/>
            </w:tabs>
            <w:rPr/>
          </w:pPr>
          <w:hyperlink w:anchor="__RefHeading___Toc1801160_2322387425">
            <w:r>
              <w:rPr>
                <w:webHidden/>
                <w:rStyle w:val="IndexLink"/>
                <w:rtl w:val="true"/>
              </w:rPr>
              <w:t>بقیة مکروهات اللباس</w:t>
            </w:r>
            <w:r>
              <w:rPr>
                <w:rStyle w:val="IndexLink"/>
                <w:rtl w:val="true"/>
              </w:rPr>
              <w:tab/>
            </w:r>
            <w:r>
              <w:rPr>
                <w:rStyle w:val="IndexLink"/>
              </w:rPr>
              <w:t>362</w:t>
            </w:r>
          </w:hyperlink>
        </w:p>
        <w:p>
          <w:pPr>
            <w:pStyle w:val="Contents3"/>
            <w:tabs>
              <w:tab w:val="clear" w:pos="8459"/>
              <w:tab w:val="right" w:pos="9026" w:leader="dot"/>
            </w:tabs>
            <w:rPr/>
          </w:pPr>
          <w:hyperlink w:anchor="__RefHeading___Toc1801162_2322387425">
            <w:r>
              <w:rPr>
                <w:webHidden/>
                <w:rStyle w:val="IndexLink"/>
                <w:rtl w:val="true"/>
              </w:rPr>
              <w:t xml:space="preserve">سائر المکروهات مثل الخضاب و </w:t>
            </w:r>
            <w:r>
              <w:rPr>
                <w:rStyle w:val="IndexLink"/>
                <w:rtl w:val="true"/>
              </w:rPr>
              <w:t>...</w:t>
              <w:tab/>
            </w:r>
            <w:r>
              <w:rPr>
                <w:rStyle w:val="IndexLink"/>
              </w:rPr>
              <w:t>367</w:t>
            </w:r>
          </w:hyperlink>
        </w:p>
        <w:p>
          <w:pPr>
            <w:pStyle w:val="Contents2"/>
            <w:tabs>
              <w:tab w:val="clear" w:pos="8743"/>
              <w:tab w:val="right" w:pos="9026" w:leader="dot"/>
            </w:tabs>
            <w:rPr/>
          </w:pPr>
          <w:hyperlink w:anchor="__RefHeading___Toc1801164_2322387425">
            <w:r>
              <w:rPr>
                <w:webHidden/>
                <w:rStyle w:val="IndexLink"/>
                <w:rtl w:val="true"/>
              </w:rPr>
              <w:t>فصل فی ما یستحبّ من اللباس</w:t>
            </w:r>
            <w:r>
              <w:rPr>
                <w:rStyle w:val="IndexLink"/>
                <w:rtl w:val="true"/>
              </w:rPr>
              <w:tab/>
            </w:r>
            <w:r>
              <w:rPr>
                <w:rStyle w:val="IndexLink"/>
              </w:rPr>
              <w:t>368</w:t>
            </w:r>
          </w:hyperlink>
        </w:p>
        <w:p>
          <w:pPr>
            <w:pStyle w:val="Contents2"/>
            <w:tabs>
              <w:tab w:val="clear" w:pos="8743"/>
              <w:tab w:val="right" w:pos="9026" w:leader="dot"/>
            </w:tabs>
            <w:rPr/>
          </w:pPr>
          <w:hyperlink w:anchor="__RefHeading___Toc1801166_2322387425">
            <w:r>
              <w:rPr>
                <w:webHidden/>
                <w:rStyle w:val="IndexLink"/>
                <w:rtl w:val="true"/>
              </w:rPr>
              <w:t>فصل فی مکان المصلّی</w:t>
            </w:r>
            <w:r>
              <w:rPr>
                <w:rStyle w:val="IndexLink"/>
                <w:rtl w:val="true"/>
              </w:rPr>
              <w:tab/>
            </w:r>
            <w:r>
              <w:rPr>
                <w:rStyle w:val="IndexLink"/>
              </w:rPr>
              <w:t>370</w:t>
            </w:r>
          </w:hyperlink>
        </w:p>
        <w:p>
          <w:pPr>
            <w:pStyle w:val="Contents3"/>
            <w:tabs>
              <w:tab w:val="clear" w:pos="8459"/>
              <w:tab w:val="right" w:pos="9026" w:leader="dot"/>
            </w:tabs>
            <w:rPr/>
          </w:pPr>
          <w:hyperlink w:anchor="__RefHeading___Toc1801168_2322387425">
            <w:r>
              <w:rPr>
                <w:webHidden/>
                <w:rStyle w:val="IndexLink"/>
                <w:rtl w:val="true"/>
              </w:rPr>
              <w:t>تعریف مکان المصلی</w:t>
            </w:r>
            <w:r>
              <w:rPr>
                <w:rStyle w:val="IndexLink"/>
                <w:rtl w:val="true"/>
              </w:rPr>
              <w:tab/>
            </w:r>
            <w:r>
              <w:rPr>
                <w:rStyle w:val="IndexLink"/>
              </w:rPr>
              <w:t>370</w:t>
            </w:r>
          </w:hyperlink>
        </w:p>
        <w:p>
          <w:pPr>
            <w:pStyle w:val="Contents3"/>
            <w:tabs>
              <w:tab w:val="clear" w:pos="8459"/>
              <w:tab w:val="right" w:pos="9026" w:leader="dot"/>
            </w:tabs>
            <w:rPr/>
          </w:pPr>
          <w:hyperlink w:anchor="__RefHeading___Toc1801170_2322387425">
            <w:r>
              <w:rPr>
                <w:webHidden/>
                <w:rStyle w:val="IndexLink"/>
                <w:rtl w:val="true"/>
              </w:rPr>
              <w:t>شروط مکان المصلی</w:t>
            </w:r>
            <w:r>
              <w:rPr>
                <w:rStyle w:val="IndexLink"/>
                <w:rtl w:val="true"/>
              </w:rPr>
              <w:tab/>
            </w:r>
            <w:r>
              <w:rPr>
                <w:rStyle w:val="IndexLink"/>
              </w:rPr>
              <w:t>370</w:t>
            </w:r>
          </w:hyperlink>
        </w:p>
        <w:p>
          <w:pPr>
            <w:pStyle w:val="Contents3"/>
            <w:tabs>
              <w:tab w:val="clear" w:pos="8459"/>
              <w:tab w:val="right" w:pos="9026" w:leader="dot"/>
            </w:tabs>
            <w:rPr/>
          </w:pPr>
          <w:hyperlink w:anchor="__RefHeading___Toc1801172_2322387425">
            <w:r>
              <w:rPr>
                <w:webHidden/>
                <w:rStyle w:val="IndexLink"/>
                <w:rtl w:val="true"/>
              </w:rPr>
              <w:t>الصلاة فی مکان تعلق لحق الغیر</w:t>
            </w:r>
            <w:r>
              <w:rPr>
                <w:rStyle w:val="IndexLink"/>
                <w:rtl w:val="true"/>
              </w:rPr>
              <w:tab/>
            </w:r>
            <w:r>
              <w:rPr>
                <w:rStyle w:val="IndexLink"/>
              </w:rPr>
              <w:t>372</w:t>
            </w:r>
          </w:hyperlink>
        </w:p>
        <w:p>
          <w:pPr>
            <w:pStyle w:val="Contents3"/>
            <w:tabs>
              <w:tab w:val="clear" w:pos="8459"/>
              <w:tab w:val="right" w:pos="9026" w:leader="dot"/>
            </w:tabs>
            <w:rPr/>
          </w:pPr>
          <w:hyperlink w:anchor="__RefHeading___Toc1801174_2322387425">
            <w:r>
              <w:rPr>
                <w:webHidden/>
                <w:rStyle w:val="IndexLink"/>
                <w:rtl w:val="true"/>
              </w:rPr>
              <w:t>الصلاة فی المغضوب غافلاً أو ناسیاً أو جاهلاً</w:t>
            </w:r>
            <w:r>
              <w:rPr>
                <w:rStyle w:val="IndexLink"/>
                <w:rtl w:val="true"/>
              </w:rPr>
              <w:tab/>
            </w:r>
            <w:r>
              <w:rPr>
                <w:rStyle w:val="IndexLink"/>
              </w:rPr>
              <w:t>376</w:t>
            </w:r>
          </w:hyperlink>
        </w:p>
        <w:p>
          <w:pPr>
            <w:pStyle w:val="Contents3"/>
            <w:tabs>
              <w:tab w:val="clear" w:pos="8459"/>
              <w:tab w:val="right" w:pos="9026" w:leader="dot"/>
            </w:tabs>
            <w:rPr/>
          </w:pPr>
          <w:hyperlink w:anchor="__RefHeading___Toc1801176_2322387425">
            <w:r>
              <w:rPr>
                <w:webHidden/>
                <w:rStyle w:val="IndexLink"/>
                <w:rtl w:val="true"/>
              </w:rPr>
              <w:t>فروع الصلاة فی المغصوب</w:t>
            </w:r>
            <w:r>
              <w:rPr>
                <w:rStyle w:val="IndexLink"/>
                <w:rtl w:val="true"/>
              </w:rPr>
              <w:tab/>
            </w:r>
            <w:r>
              <w:rPr>
                <w:rStyle w:val="IndexLink"/>
              </w:rPr>
              <w:t>378</w:t>
            </w:r>
          </w:hyperlink>
        </w:p>
        <w:p>
          <w:pPr>
            <w:pStyle w:val="Contents3"/>
            <w:tabs>
              <w:tab w:val="clear" w:pos="8459"/>
              <w:tab w:val="right" w:pos="9026" w:leader="dot"/>
            </w:tabs>
            <w:rPr/>
          </w:pPr>
          <w:hyperlink w:anchor="__RefHeading___Toc1801178_2322387425">
            <w:r>
              <w:rPr>
                <w:webHidden/>
                <w:rStyle w:val="IndexLink"/>
                <w:rtl w:val="true"/>
              </w:rPr>
              <w:t>صلاة المحبوس فی المکان المغصوب</w:t>
            </w:r>
            <w:r>
              <w:rPr>
                <w:rStyle w:val="IndexLink"/>
                <w:rtl w:val="true"/>
              </w:rPr>
              <w:tab/>
            </w:r>
            <w:r>
              <w:rPr>
                <w:rStyle w:val="IndexLink"/>
              </w:rPr>
              <w:t>392</w:t>
            </w:r>
          </w:hyperlink>
        </w:p>
        <w:p>
          <w:pPr>
            <w:pStyle w:val="Contents3"/>
            <w:tabs>
              <w:tab w:val="clear" w:pos="8459"/>
              <w:tab w:val="right" w:pos="9026" w:leader="dot"/>
            </w:tabs>
            <w:rPr/>
          </w:pPr>
          <w:hyperlink w:anchor="__RefHeading___Toc1801180_2322387425">
            <w:r>
              <w:rPr>
                <w:webHidden/>
                <w:rStyle w:val="IndexLink"/>
                <w:rtl w:val="true"/>
              </w:rPr>
              <w:t>إذا اعتقد الغصیبة و صلی فتبین الخلاف</w:t>
            </w:r>
            <w:r>
              <w:rPr>
                <w:rStyle w:val="IndexLink"/>
                <w:rtl w:val="true"/>
              </w:rPr>
              <w:tab/>
            </w:r>
            <w:r>
              <w:rPr>
                <w:rStyle w:val="IndexLink"/>
              </w:rPr>
              <w:t>394</w:t>
            </w:r>
          </w:hyperlink>
        </w:p>
        <w:p>
          <w:pPr>
            <w:pStyle w:val="Contents3"/>
            <w:tabs>
              <w:tab w:val="clear" w:pos="8459"/>
              <w:tab w:val="right" w:pos="9026" w:leader="dot"/>
            </w:tabs>
            <w:rPr/>
          </w:pPr>
          <w:hyperlink w:anchor="__RefHeading___Toc1801182_2322387425">
            <w:r>
              <w:rPr>
                <w:webHidden/>
                <w:rStyle w:val="IndexLink"/>
                <w:rtl w:val="true"/>
              </w:rPr>
              <w:t>إذا اعتقد الإباحة و صلی فتبین الخلاف</w:t>
            </w:r>
            <w:r>
              <w:rPr>
                <w:rStyle w:val="IndexLink"/>
                <w:rtl w:val="true"/>
              </w:rPr>
              <w:tab/>
            </w:r>
            <w:r>
              <w:rPr>
                <w:rStyle w:val="IndexLink"/>
              </w:rPr>
              <w:t>394</w:t>
            </w:r>
          </w:hyperlink>
        </w:p>
        <w:p>
          <w:pPr>
            <w:pStyle w:val="Contents3"/>
            <w:tabs>
              <w:tab w:val="clear" w:pos="8459"/>
              <w:tab w:val="right" w:pos="9026" w:leader="dot"/>
            </w:tabs>
            <w:rPr/>
          </w:pPr>
          <w:hyperlink w:anchor="__RefHeading___Toc1801184_2322387425">
            <w:r>
              <w:rPr>
                <w:webHidden/>
                <w:rStyle w:val="IndexLink"/>
                <w:rtl w:val="true"/>
              </w:rPr>
              <w:t>الصلاة فی المغصوب مع الجهل بحرمته</w:t>
            </w:r>
            <w:r>
              <w:rPr>
                <w:rStyle w:val="IndexLink"/>
                <w:rtl w:val="true"/>
              </w:rPr>
              <w:tab/>
            </w:r>
            <w:r>
              <w:rPr>
                <w:rStyle w:val="IndexLink"/>
              </w:rPr>
              <w:t>395</w:t>
            </w:r>
          </w:hyperlink>
        </w:p>
        <w:p>
          <w:pPr>
            <w:pStyle w:val="Contents3"/>
            <w:tabs>
              <w:tab w:val="clear" w:pos="8459"/>
              <w:tab w:val="right" w:pos="9026" w:leader="dot"/>
            </w:tabs>
            <w:rPr/>
          </w:pPr>
          <w:hyperlink w:anchor="__RefHeading___Toc1801186_2322387425">
            <w:r>
              <w:rPr>
                <w:webHidden/>
                <w:rStyle w:val="IndexLink"/>
                <w:rtl w:val="true"/>
              </w:rPr>
              <w:t>الصلاة فی الأرض المغصوبة المجهول مالکها</w:t>
            </w:r>
            <w:r>
              <w:rPr>
                <w:rStyle w:val="IndexLink"/>
                <w:rtl w:val="true"/>
              </w:rPr>
              <w:tab/>
            </w:r>
            <w:r>
              <w:rPr>
                <w:rStyle w:val="IndexLink"/>
              </w:rPr>
              <w:t>397</w:t>
            </w:r>
          </w:hyperlink>
        </w:p>
        <w:p>
          <w:pPr>
            <w:pStyle w:val="Contents3"/>
            <w:tabs>
              <w:tab w:val="clear" w:pos="8459"/>
              <w:tab w:val="right" w:pos="9026" w:leader="dot"/>
            </w:tabs>
            <w:rPr/>
          </w:pPr>
          <w:hyperlink w:anchor="__RefHeading___Toc1801188_2322387425">
            <w:r>
              <w:rPr>
                <w:webHidden/>
                <w:rStyle w:val="IndexLink"/>
                <w:rtl w:val="true"/>
              </w:rPr>
              <w:t>شرطیة الإذن بالتصرف فی المال المشترک بین الشرکاء</w:t>
            </w:r>
            <w:r>
              <w:rPr>
                <w:rStyle w:val="IndexLink"/>
                <w:rtl w:val="true"/>
              </w:rPr>
              <w:tab/>
            </w:r>
            <w:r>
              <w:rPr>
                <w:rStyle w:val="IndexLink"/>
              </w:rPr>
              <w:t>398</w:t>
            </w:r>
          </w:hyperlink>
        </w:p>
        <w:p>
          <w:pPr>
            <w:pStyle w:val="Contents3"/>
            <w:tabs>
              <w:tab w:val="clear" w:pos="8459"/>
              <w:tab w:val="right" w:pos="9026" w:leader="dot"/>
            </w:tabs>
            <w:rPr/>
          </w:pPr>
          <w:hyperlink w:anchor="__RefHeading___Toc1801190_2322387425">
            <w:r>
              <w:rPr>
                <w:webHidden/>
                <w:rStyle w:val="IndexLink"/>
                <w:rtl w:val="true"/>
              </w:rPr>
              <w:t>حکم الشراء من المال غیر المزکی و غیر المخمس</w:t>
            </w:r>
            <w:r>
              <w:rPr>
                <w:rStyle w:val="IndexLink"/>
                <w:rtl w:val="true"/>
              </w:rPr>
              <w:tab/>
            </w:r>
            <w:r>
              <w:rPr>
                <w:rStyle w:val="IndexLink"/>
              </w:rPr>
              <w:t>398</w:t>
            </w:r>
          </w:hyperlink>
        </w:p>
        <w:p>
          <w:pPr>
            <w:pStyle w:val="Contents3"/>
            <w:tabs>
              <w:tab w:val="clear" w:pos="8459"/>
              <w:tab w:val="right" w:pos="9026" w:leader="dot"/>
            </w:tabs>
            <w:rPr/>
          </w:pPr>
          <w:hyperlink w:anchor="__RefHeading___Toc1801192_2322387425">
            <w:r>
              <w:rPr>
                <w:webHidden/>
                <w:rStyle w:val="IndexLink"/>
                <w:rtl w:val="true"/>
              </w:rPr>
              <w:t>حکم التصرف فی ترکة المیت إذا تعلق بها حق الغیر</w:t>
            </w:r>
            <w:r>
              <w:rPr>
                <w:rStyle w:val="IndexLink"/>
                <w:rtl w:val="true"/>
              </w:rPr>
              <w:tab/>
            </w:r>
            <w:r>
              <w:rPr>
                <w:rStyle w:val="IndexLink"/>
              </w:rPr>
              <w:t>401</w:t>
            </w:r>
          </w:hyperlink>
        </w:p>
        <w:p>
          <w:pPr>
            <w:pStyle w:val="Contents3"/>
            <w:tabs>
              <w:tab w:val="clear" w:pos="8459"/>
              <w:tab w:val="right" w:pos="9026" w:leader="dot"/>
            </w:tabs>
            <w:rPr/>
          </w:pPr>
          <w:hyperlink w:anchor="__RefHeading___Toc1801194_2322387425">
            <w:r>
              <w:rPr>
                <w:webHidden/>
                <w:rStyle w:val="IndexLink"/>
                <w:rtl w:val="true"/>
              </w:rPr>
              <w:t>حکم التصرف فی الترکة مع الدین المستغرق</w:t>
            </w:r>
            <w:r>
              <w:rPr>
                <w:rStyle w:val="IndexLink"/>
                <w:rtl w:val="true"/>
              </w:rPr>
              <w:tab/>
            </w:r>
            <w:r>
              <w:rPr>
                <w:rStyle w:val="IndexLink"/>
              </w:rPr>
              <w:t>402</w:t>
            </w:r>
          </w:hyperlink>
        </w:p>
        <w:p>
          <w:pPr>
            <w:pStyle w:val="Contents3"/>
            <w:tabs>
              <w:tab w:val="clear" w:pos="8459"/>
              <w:tab w:val="right" w:pos="9026" w:leader="dot"/>
            </w:tabs>
            <w:rPr/>
          </w:pPr>
          <w:hyperlink w:anchor="__RefHeading___Toc1801196_2322387425">
            <w:r>
              <w:rPr>
                <w:webHidden/>
                <w:rStyle w:val="IndexLink"/>
                <w:rtl w:val="true"/>
              </w:rPr>
              <w:t>طرق إحراز الإذن فی التصرف</w:t>
            </w:r>
            <w:r>
              <w:rPr>
                <w:rStyle w:val="IndexLink"/>
                <w:rtl w:val="true"/>
              </w:rPr>
              <w:tab/>
            </w:r>
            <w:r>
              <w:rPr>
                <w:rStyle w:val="IndexLink"/>
              </w:rPr>
              <w:t>406</w:t>
            </w:r>
          </w:hyperlink>
        </w:p>
        <w:p>
          <w:pPr>
            <w:pStyle w:val="Contents3"/>
            <w:tabs>
              <w:tab w:val="clear" w:pos="8459"/>
              <w:tab w:val="right" w:pos="9026" w:leader="dot"/>
            </w:tabs>
            <w:rPr/>
          </w:pPr>
          <w:hyperlink w:anchor="__RefHeading___Toc1801198_2322387425">
            <w:r>
              <w:rPr>
                <w:webHidden/>
                <w:rStyle w:val="IndexLink"/>
                <w:rtl w:val="true"/>
              </w:rPr>
              <w:t>حکم الصلاة فی الأراضی المتسعة</w:t>
            </w:r>
            <w:r>
              <w:rPr>
                <w:rStyle w:val="IndexLink"/>
                <w:rtl w:val="true"/>
              </w:rPr>
              <w:tab/>
            </w:r>
            <w:r>
              <w:rPr>
                <w:rStyle w:val="IndexLink"/>
              </w:rPr>
              <w:t>412</w:t>
            </w:r>
          </w:hyperlink>
        </w:p>
        <w:p>
          <w:pPr>
            <w:pStyle w:val="Contents3"/>
            <w:tabs>
              <w:tab w:val="clear" w:pos="8459"/>
              <w:tab w:val="right" w:pos="9026" w:leader="dot"/>
            </w:tabs>
            <w:rPr/>
          </w:pPr>
          <w:hyperlink w:anchor="__RefHeading___Toc1801200_2322387425">
            <w:r>
              <w:rPr>
                <w:webHidden/>
                <w:rStyle w:val="IndexLink"/>
                <w:rtl w:val="true"/>
              </w:rPr>
              <w:t>الصلاة فی بیوت من تضمنت الآیة جواز الأکل فیها</w:t>
            </w:r>
            <w:r>
              <w:rPr>
                <w:rStyle w:val="IndexLink"/>
                <w:rtl w:val="true"/>
              </w:rPr>
              <w:tab/>
            </w:r>
            <w:r>
              <w:rPr>
                <w:rStyle w:val="IndexLink"/>
              </w:rPr>
              <w:t>414</w:t>
            </w:r>
          </w:hyperlink>
        </w:p>
        <w:p>
          <w:pPr>
            <w:pStyle w:val="Contents3"/>
            <w:tabs>
              <w:tab w:val="clear" w:pos="8459"/>
              <w:tab w:val="right" w:pos="9026" w:leader="dot"/>
            </w:tabs>
            <w:rPr/>
          </w:pPr>
          <w:hyperlink w:anchor="__RefHeading___Toc1801202_2322387425">
            <w:r>
              <w:rPr>
                <w:webHidden/>
                <w:rStyle w:val="IndexLink"/>
                <w:rtl w:val="true"/>
              </w:rPr>
              <w:t>وجوب الخروج من المکان المغصوب</w:t>
            </w:r>
            <w:r>
              <w:rPr>
                <w:rStyle w:val="IndexLink"/>
                <w:rtl w:val="true"/>
              </w:rPr>
              <w:tab/>
            </w:r>
            <w:r>
              <w:rPr>
                <w:rStyle w:val="IndexLink"/>
              </w:rPr>
              <w:t>417</w:t>
            </w:r>
          </w:hyperlink>
        </w:p>
        <w:p>
          <w:pPr>
            <w:pStyle w:val="Contents3"/>
            <w:tabs>
              <w:tab w:val="clear" w:pos="8459"/>
              <w:tab w:val="right" w:pos="9026" w:leader="dot"/>
            </w:tabs>
            <w:rPr/>
          </w:pPr>
          <w:hyperlink w:anchor="__RefHeading___Toc1801204_2322387425">
            <w:r>
              <w:rPr>
                <w:webHidden/>
                <w:rStyle w:val="IndexLink"/>
                <w:rtl w:val="true"/>
              </w:rPr>
              <w:t>حکم من دخل فی المغصوب جهلاً ثم التفت</w:t>
            </w:r>
            <w:r>
              <w:rPr>
                <w:rStyle w:val="IndexLink"/>
                <w:rtl w:val="true"/>
              </w:rPr>
              <w:tab/>
            </w:r>
            <w:r>
              <w:rPr>
                <w:rStyle w:val="IndexLink"/>
              </w:rPr>
              <w:t>420</w:t>
            </w:r>
          </w:hyperlink>
        </w:p>
        <w:p>
          <w:pPr>
            <w:pStyle w:val="Contents3"/>
            <w:tabs>
              <w:tab w:val="clear" w:pos="8459"/>
              <w:tab w:val="right" w:pos="9026" w:leader="dot"/>
            </w:tabs>
            <w:rPr/>
          </w:pPr>
          <w:hyperlink w:anchor="__RefHeading___Toc1801206_2322387425">
            <w:r>
              <w:rPr>
                <w:webHidden/>
                <w:rStyle w:val="IndexLink"/>
                <w:rtl w:val="true"/>
              </w:rPr>
              <w:t>رجوع المالک عن إذنه قبل الشروع فی الصلاة أو فی أثنائها</w:t>
            </w:r>
            <w:r>
              <w:rPr>
                <w:rStyle w:val="IndexLink"/>
                <w:rtl w:val="true"/>
              </w:rPr>
              <w:tab/>
            </w:r>
            <w:r>
              <w:rPr>
                <w:rStyle w:val="IndexLink"/>
              </w:rPr>
              <w:t>422</w:t>
            </w:r>
          </w:hyperlink>
        </w:p>
        <w:p>
          <w:pPr>
            <w:pStyle w:val="Contents3"/>
            <w:tabs>
              <w:tab w:val="clear" w:pos="8459"/>
              <w:tab w:val="right" w:pos="9026" w:leader="dot"/>
            </w:tabs>
            <w:rPr/>
          </w:pPr>
          <w:hyperlink w:anchor="__RefHeading___Toc1801208_2322387425">
            <w:r>
              <w:rPr>
                <w:webHidden/>
                <w:rStyle w:val="IndexLink"/>
                <w:rtl w:val="true"/>
              </w:rPr>
              <w:t>إذا کان الإذن من باب الخوف أو غیره</w:t>
            </w:r>
            <w:r>
              <w:rPr>
                <w:rStyle w:val="IndexLink"/>
                <w:rtl w:val="true"/>
              </w:rPr>
              <w:tab/>
            </w:r>
            <w:r>
              <w:rPr>
                <w:rStyle w:val="IndexLink"/>
              </w:rPr>
              <w:t>423</w:t>
            </w:r>
          </w:hyperlink>
        </w:p>
        <w:p>
          <w:pPr>
            <w:pStyle w:val="Contents3"/>
            <w:tabs>
              <w:tab w:val="clear" w:pos="8459"/>
              <w:tab w:val="right" w:pos="9026" w:leader="dot"/>
            </w:tabs>
            <w:rPr/>
          </w:pPr>
          <w:hyperlink w:anchor="__RefHeading___Toc1801210_2322387425">
            <w:r>
              <w:rPr>
                <w:webHidden/>
                <w:rStyle w:val="IndexLink"/>
                <w:rtl w:val="true"/>
              </w:rPr>
              <w:t>دوران الأمر بین الصلاة بتمامها فی حال الخروج أو بعده مع إدراک رکعة من الوقت</w:t>
            </w:r>
            <w:r>
              <w:rPr>
                <w:rStyle w:val="IndexLink"/>
                <w:rtl w:val="true"/>
              </w:rPr>
              <w:tab/>
            </w:r>
            <w:r>
              <w:rPr>
                <w:rStyle w:val="IndexLink"/>
              </w:rPr>
              <w:t>423</w:t>
            </w:r>
          </w:hyperlink>
        </w:p>
        <w:p>
          <w:pPr>
            <w:pStyle w:val="Contents3"/>
            <w:tabs>
              <w:tab w:val="clear" w:pos="8459"/>
              <w:tab w:val="right" w:pos="9026" w:leader="dot"/>
            </w:tabs>
            <w:rPr/>
          </w:pPr>
          <w:hyperlink w:anchor="__RefHeading___Toc1801212_2322387425">
            <w:r>
              <w:rPr>
                <w:webHidden/>
                <w:rStyle w:val="IndexLink"/>
                <w:rtl w:val="true"/>
              </w:rPr>
              <w:t>الثانی من شروط المکان</w:t>
            </w:r>
            <w:r>
              <w:rPr>
                <w:rStyle w:val="IndexLink"/>
                <w:rtl w:val="true"/>
              </w:rPr>
              <w:t xml:space="preserve">: </w:t>
            </w:r>
            <w:r>
              <w:rPr>
                <w:rStyle w:val="IndexLink"/>
                <w:rtl w:val="true"/>
              </w:rPr>
              <w:t>کونه قاراً</w:t>
            </w:r>
            <w:r>
              <w:rPr>
                <w:rStyle w:val="IndexLink"/>
                <w:rtl w:val="true"/>
              </w:rPr>
              <w:tab/>
            </w:r>
            <w:r>
              <w:rPr>
                <w:rStyle w:val="IndexLink"/>
              </w:rPr>
              <w:t>424</w:t>
            </w:r>
          </w:hyperlink>
        </w:p>
        <w:p>
          <w:pPr>
            <w:pStyle w:val="Contents3"/>
            <w:tabs>
              <w:tab w:val="clear" w:pos="8459"/>
              <w:tab w:val="right" w:pos="9026" w:leader="dot"/>
            </w:tabs>
            <w:rPr/>
          </w:pPr>
          <w:hyperlink w:anchor="__RefHeading___Toc1801214_2322387425">
            <w:r>
              <w:rPr>
                <w:webHidden/>
                <w:rStyle w:val="IndexLink"/>
                <w:rtl w:val="true"/>
              </w:rPr>
              <w:t>حکم الصلاة علی الدابة و نحوها</w:t>
            </w:r>
            <w:r>
              <w:rPr>
                <w:rStyle w:val="IndexLink"/>
                <w:rtl w:val="true"/>
              </w:rPr>
              <w:tab/>
            </w:r>
            <w:r>
              <w:rPr>
                <w:rStyle w:val="IndexLink"/>
              </w:rPr>
              <w:t>424</w:t>
            </w:r>
          </w:hyperlink>
        </w:p>
        <w:p>
          <w:pPr>
            <w:pStyle w:val="Contents3"/>
            <w:tabs>
              <w:tab w:val="clear" w:pos="8459"/>
              <w:tab w:val="right" w:pos="9026" w:leader="dot"/>
            </w:tabs>
            <w:rPr/>
          </w:pPr>
          <w:hyperlink w:anchor="__RefHeading___Toc1801216_2322387425">
            <w:r>
              <w:rPr>
                <w:webHidden/>
                <w:rStyle w:val="IndexLink"/>
                <w:rtl w:val="true"/>
              </w:rPr>
              <w:t>حکم الصلاة فی السفینة</w:t>
            </w:r>
            <w:r>
              <w:rPr>
                <w:rStyle w:val="IndexLink"/>
                <w:rtl w:val="true"/>
              </w:rPr>
              <w:tab/>
            </w:r>
            <w:r>
              <w:rPr>
                <w:rStyle w:val="IndexLink"/>
              </w:rPr>
              <w:t>426</w:t>
            </w:r>
          </w:hyperlink>
        </w:p>
        <w:p>
          <w:pPr>
            <w:pStyle w:val="Contents3"/>
            <w:tabs>
              <w:tab w:val="clear" w:pos="8459"/>
              <w:tab w:val="right" w:pos="9026" w:leader="dot"/>
            </w:tabs>
            <w:rPr/>
          </w:pPr>
          <w:hyperlink w:anchor="__RefHeading___Toc1801218_2322387425">
            <w:r>
              <w:rPr>
                <w:webHidden/>
                <w:rStyle w:val="IndexLink"/>
                <w:rtl w:val="true"/>
              </w:rPr>
              <w:t>الصلاة علی مثل صبرة الحنطة و الرمل مع عدم الاستقرار</w:t>
            </w:r>
            <w:r>
              <w:rPr>
                <w:rStyle w:val="IndexLink"/>
                <w:rtl w:val="true"/>
              </w:rPr>
              <w:tab/>
            </w:r>
            <w:r>
              <w:rPr>
                <w:rStyle w:val="IndexLink"/>
              </w:rPr>
              <w:t>427</w:t>
            </w:r>
          </w:hyperlink>
        </w:p>
        <w:p>
          <w:pPr>
            <w:pStyle w:val="Contents3"/>
            <w:tabs>
              <w:tab w:val="clear" w:pos="8459"/>
              <w:tab w:val="right" w:pos="9026" w:leader="dot"/>
            </w:tabs>
            <w:rPr/>
          </w:pPr>
          <w:hyperlink w:anchor="__RefHeading___Toc1801220_2322387425">
            <w:r>
              <w:rPr>
                <w:webHidden/>
                <w:rStyle w:val="IndexLink"/>
                <w:rtl w:val="true"/>
              </w:rPr>
              <w:t>الثالث</w:t>
            </w:r>
            <w:r>
              <w:rPr>
                <w:rStyle w:val="IndexLink"/>
                <w:rtl w:val="true"/>
              </w:rPr>
              <w:t xml:space="preserve">: </w:t>
            </w:r>
            <w:r>
              <w:rPr>
                <w:rStyle w:val="IndexLink"/>
                <w:rtl w:val="true"/>
              </w:rPr>
              <w:t>أن لا یکون معرضاً للقطع</w:t>
            </w:r>
            <w:r>
              <w:rPr>
                <w:rStyle w:val="IndexLink"/>
                <w:rtl w:val="true"/>
              </w:rPr>
              <w:tab/>
            </w:r>
            <w:r>
              <w:rPr>
                <w:rStyle w:val="IndexLink"/>
              </w:rPr>
              <w:t>427</w:t>
            </w:r>
          </w:hyperlink>
        </w:p>
        <w:p>
          <w:pPr>
            <w:pStyle w:val="Contents3"/>
            <w:tabs>
              <w:tab w:val="clear" w:pos="8459"/>
              <w:tab w:val="right" w:pos="9026" w:leader="dot"/>
            </w:tabs>
            <w:rPr/>
          </w:pPr>
          <w:hyperlink w:anchor="__RefHeading___Toc1801222_2322387425">
            <w:r>
              <w:rPr>
                <w:webHidden/>
                <w:rStyle w:val="IndexLink"/>
                <w:rtl w:val="true"/>
              </w:rPr>
              <w:t>الرابع</w:t>
            </w:r>
            <w:r>
              <w:rPr>
                <w:rStyle w:val="IndexLink"/>
                <w:rtl w:val="true"/>
              </w:rPr>
              <w:t xml:space="preserve">: </w:t>
            </w:r>
            <w:r>
              <w:rPr>
                <w:rStyle w:val="IndexLink"/>
                <w:rtl w:val="true"/>
              </w:rPr>
              <w:t>أن لا یکون مما یحرم البقاء فیه</w:t>
            </w:r>
            <w:r>
              <w:rPr>
                <w:rStyle w:val="IndexLink"/>
                <w:rtl w:val="true"/>
              </w:rPr>
              <w:tab/>
            </w:r>
            <w:r>
              <w:rPr>
                <w:rStyle w:val="IndexLink"/>
              </w:rPr>
              <w:t>430</w:t>
            </w:r>
          </w:hyperlink>
        </w:p>
        <w:p>
          <w:pPr>
            <w:pStyle w:val="Contents3"/>
            <w:tabs>
              <w:tab w:val="clear" w:pos="8459"/>
              <w:tab w:val="right" w:pos="9026" w:leader="dot"/>
            </w:tabs>
            <w:rPr/>
          </w:pPr>
          <w:hyperlink w:anchor="__RefHeading___Toc1801224_2322387425">
            <w:r>
              <w:rPr>
                <w:webHidden/>
                <w:rStyle w:val="IndexLink"/>
                <w:rtl w:val="true"/>
              </w:rPr>
              <w:t>الخامس</w:t>
            </w:r>
            <w:r>
              <w:rPr>
                <w:rStyle w:val="IndexLink"/>
                <w:rtl w:val="true"/>
              </w:rPr>
              <w:t xml:space="preserve">: </w:t>
            </w:r>
            <w:r>
              <w:rPr>
                <w:rStyle w:val="IndexLink"/>
                <w:rtl w:val="true"/>
              </w:rPr>
              <w:t>أن لا یکون مما یحرم الکون علیه</w:t>
            </w:r>
            <w:r>
              <w:rPr>
                <w:rStyle w:val="IndexLink"/>
                <w:rtl w:val="true"/>
              </w:rPr>
              <w:tab/>
            </w:r>
            <w:r>
              <w:rPr>
                <w:rStyle w:val="IndexLink"/>
              </w:rPr>
              <w:t>431</w:t>
            </w:r>
          </w:hyperlink>
        </w:p>
        <w:p>
          <w:pPr>
            <w:pStyle w:val="Contents3"/>
            <w:tabs>
              <w:tab w:val="clear" w:pos="8459"/>
              <w:tab w:val="right" w:pos="9026" w:leader="dot"/>
            </w:tabs>
            <w:rPr/>
          </w:pPr>
          <w:hyperlink w:anchor="__RefHeading___Toc1801226_2322387425">
            <w:r>
              <w:rPr>
                <w:webHidden/>
                <w:rStyle w:val="IndexLink"/>
                <w:rtl w:val="true"/>
              </w:rPr>
              <w:t>السادس</w:t>
            </w:r>
            <w:r>
              <w:rPr>
                <w:rStyle w:val="IndexLink"/>
                <w:rtl w:val="true"/>
              </w:rPr>
              <w:t xml:space="preserve">: </w:t>
            </w:r>
            <w:r>
              <w:rPr>
                <w:rStyle w:val="IndexLink"/>
                <w:rtl w:val="true"/>
              </w:rPr>
              <w:t>أن یکون مما یمکن أداء الأفعال فیه</w:t>
            </w:r>
            <w:r>
              <w:rPr>
                <w:rStyle w:val="IndexLink"/>
                <w:rtl w:val="true"/>
              </w:rPr>
              <w:tab/>
            </w:r>
            <w:r>
              <w:rPr>
                <w:rStyle w:val="IndexLink"/>
              </w:rPr>
              <w:t>432</w:t>
            </w:r>
          </w:hyperlink>
        </w:p>
        <w:p>
          <w:pPr>
            <w:pStyle w:val="Contents3"/>
            <w:tabs>
              <w:tab w:val="clear" w:pos="8459"/>
              <w:tab w:val="right" w:pos="9026" w:leader="dot"/>
            </w:tabs>
            <w:rPr/>
          </w:pPr>
          <w:hyperlink w:anchor="__RefHeading___Toc1801228_2322387425">
            <w:r>
              <w:rPr>
                <w:webHidden/>
                <w:rStyle w:val="IndexLink"/>
                <w:rtl w:val="true"/>
              </w:rPr>
              <w:t>السابع</w:t>
            </w:r>
            <w:r>
              <w:rPr>
                <w:rStyle w:val="IndexLink"/>
                <w:rtl w:val="true"/>
              </w:rPr>
              <w:t xml:space="preserve">: </w:t>
            </w:r>
            <w:r>
              <w:rPr>
                <w:rStyle w:val="IndexLink"/>
                <w:rtl w:val="true"/>
              </w:rPr>
              <w:t>أن لا یکون متقدماً علی قبل المعصوم علیه السلام و لا مساویاً له</w:t>
            </w:r>
            <w:r>
              <w:rPr>
                <w:rStyle w:val="IndexLink"/>
                <w:rtl w:val="true"/>
              </w:rPr>
              <w:tab/>
            </w:r>
            <w:r>
              <w:rPr>
                <w:rStyle w:val="IndexLink"/>
              </w:rPr>
              <w:t>435</w:t>
            </w:r>
          </w:hyperlink>
        </w:p>
        <w:p>
          <w:pPr>
            <w:pStyle w:val="Contents3"/>
            <w:tabs>
              <w:tab w:val="clear" w:pos="8459"/>
              <w:tab w:val="right" w:pos="9026" w:leader="dot"/>
            </w:tabs>
            <w:rPr/>
          </w:pPr>
          <w:hyperlink w:anchor="__RefHeading___Toc1801230_2322387425">
            <w:r>
              <w:rPr>
                <w:webHidden/>
                <w:rStyle w:val="IndexLink"/>
                <w:rtl w:val="true"/>
              </w:rPr>
              <w:t>الثامن</w:t>
            </w:r>
            <w:r>
              <w:rPr>
                <w:rStyle w:val="IndexLink"/>
                <w:rtl w:val="true"/>
              </w:rPr>
              <w:t xml:space="preserve">: </w:t>
            </w:r>
            <w:r>
              <w:rPr>
                <w:rStyle w:val="IndexLink"/>
                <w:rtl w:val="true"/>
              </w:rPr>
              <w:t>خلو المکان من نجاسة متعدیة</w:t>
            </w:r>
            <w:r>
              <w:rPr>
                <w:rStyle w:val="IndexLink"/>
                <w:rtl w:val="true"/>
              </w:rPr>
              <w:tab/>
            </w:r>
            <w:r>
              <w:rPr>
                <w:rStyle w:val="IndexLink"/>
              </w:rPr>
              <w:t>437</w:t>
            </w:r>
          </w:hyperlink>
        </w:p>
        <w:p>
          <w:pPr>
            <w:pStyle w:val="Contents3"/>
            <w:tabs>
              <w:tab w:val="clear" w:pos="8459"/>
              <w:tab w:val="right" w:pos="9026" w:leader="dot"/>
            </w:tabs>
            <w:rPr/>
          </w:pPr>
          <w:hyperlink w:anchor="__RefHeading___Toc1801232_2322387425">
            <w:r>
              <w:rPr>
                <w:webHidden/>
                <w:rStyle w:val="IndexLink"/>
                <w:rtl w:val="true"/>
              </w:rPr>
              <w:t>التاسع</w:t>
            </w:r>
            <w:r>
              <w:rPr>
                <w:rStyle w:val="IndexLink"/>
                <w:rtl w:val="true"/>
              </w:rPr>
              <w:t xml:space="preserve">: </w:t>
            </w:r>
            <w:r>
              <w:rPr>
                <w:rStyle w:val="IndexLink"/>
                <w:rtl w:val="true"/>
              </w:rPr>
              <w:t>عدم کون المسجد أعلی أو أسفل من موضع القدم</w:t>
            </w:r>
            <w:r>
              <w:rPr>
                <w:rStyle w:val="IndexLink"/>
                <w:rtl w:val="true"/>
              </w:rPr>
              <w:tab/>
            </w:r>
            <w:r>
              <w:rPr>
                <w:rStyle w:val="IndexLink"/>
              </w:rPr>
              <w:t>438</w:t>
            </w:r>
          </w:hyperlink>
        </w:p>
        <w:p>
          <w:pPr>
            <w:pStyle w:val="Contents3"/>
            <w:tabs>
              <w:tab w:val="clear" w:pos="8459"/>
              <w:tab w:val="right" w:pos="9026" w:leader="dot"/>
            </w:tabs>
            <w:rPr/>
          </w:pPr>
          <w:hyperlink w:anchor="__RefHeading___Toc1801234_2322387425">
            <w:r>
              <w:rPr>
                <w:webHidden/>
                <w:rStyle w:val="IndexLink"/>
                <w:rtl w:val="true"/>
              </w:rPr>
              <w:t>العاشر</w:t>
            </w:r>
            <w:r>
              <w:rPr>
                <w:rStyle w:val="IndexLink"/>
                <w:rtl w:val="true"/>
              </w:rPr>
              <w:t xml:space="preserve">: </w:t>
            </w:r>
            <w:r>
              <w:rPr>
                <w:rStyle w:val="IndexLink"/>
                <w:rtl w:val="true"/>
              </w:rPr>
              <w:t>عدم تقدم المرأة أو محاذاتها للرجل</w:t>
            </w:r>
            <w:r>
              <w:rPr>
                <w:rStyle w:val="IndexLink"/>
                <w:rtl w:val="true"/>
              </w:rPr>
              <w:tab/>
            </w:r>
            <w:r>
              <w:rPr>
                <w:rStyle w:val="IndexLink"/>
              </w:rPr>
              <w:t>438</w:t>
            </w:r>
          </w:hyperlink>
        </w:p>
        <w:p>
          <w:pPr>
            <w:pStyle w:val="Contents3"/>
            <w:tabs>
              <w:tab w:val="clear" w:pos="8459"/>
              <w:tab w:val="right" w:pos="9026" w:leader="dot"/>
            </w:tabs>
            <w:rPr/>
          </w:pPr>
          <w:hyperlink w:anchor="__RefHeading___Toc1801236_2322387425">
            <w:r>
              <w:rPr>
                <w:webHidden/>
                <w:rStyle w:val="IndexLink"/>
                <w:rtl w:val="true"/>
              </w:rPr>
              <w:t>الامور التی ترفع المنع أو الکراهة فی المحاذاة</w:t>
            </w:r>
            <w:r>
              <w:rPr>
                <w:rStyle w:val="IndexLink"/>
                <w:rtl w:val="true"/>
              </w:rPr>
              <w:tab/>
            </w:r>
            <w:r>
              <w:rPr>
                <w:rStyle w:val="IndexLink"/>
              </w:rPr>
              <w:t>440</w:t>
            </w:r>
          </w:hyperlink>
        </w:p>
        <w:p>
          <w:pPr>
            <w:pStyle w:val="Contents3"/>
            <w:tabs>
              <w:tab w:val="clear" w:pos="8459"/>
              <w:tab w:val="right" w:pos="9026" w:leader="dot"/>
            </w:tabs>
            <w:rPr/>
          </w:pPr>
          <w:hyperlink w:anchor="__RefHeading___Toc1801238_2322387425">
            <w:r>
              <w:rPr>
                <w:webHidden/>
                <w:rStyle w:val="IndexLink"/>
                <w:rtl w:val="true"/>
              </w:rPr>
              <w:t>تعمیم الحکم للمحارم و غیرهم، و الکلام فی غیر البالغ</w:t>
            </w:r>
            <w:r>
              <w:rPr>
                <w:rStyle w:val="IndexLink"/>
                <w:rtl w:val="true"/>
              </w:rPr>
              <w:tab/>
            </w:r>
            <w:r>
              <w:rPr>
                <w:rStyle w:val="IndexLink"/>
              </w:rPr>
              <w:t>442</w:t>
            </w:r>
          </w:hyperlink>
        </w:p>
        <w:p>
          <w:pPr>
            <w:pStyle w:val="Contents3"/>
            <w:tabs>
              <w:tab w:val="clear" w:pos="8459"/>
              <w:tab w:val="right" w:pos="9026" w:leader="dot"/>
            </w:tabs>
            <w:rPr/>
          </w:pPr>
          <w:hyperlink w:anchor="__RefHeading___Toc1801240_2322387425">
            <w:r>
              <w:rPr>
                <w:webHidden/>
                <w:rStyle w:val="IndexLink"/>
                <w:rtl w:val="true"/>
              </w:rPr>
              <w:t>تعمیم الحکم للنافلة</w:t>
            </w:r>
            <w:r>
              <w:rPr>
                <w:rStyle w:val="IndexLink"/>
                <w:rtl w:val="true"/>
              </w:rPr>
              <w:tab/>
            </w:r>
            <w:r>
              <w:rPr>
                <w:rStyle w:val="IndexLink"/>
              </w:rPr>
              <w:t>443</w:t>
            </w:r>
          </w:hyperlink>
        </w:p>
        <w:p>
          <w:pPr>
            <w:pStyle w:val="Contents3"/>
            <w:tabs>
              <w:tab w:val="clear" w:pos="8459"/>
              <w:tab w:val="right" w:pos="9026" w:leader="dot"/>
            </w:tabs>
            <w:rPr/>
          </w:pPr>
          <w:hyperlink w:anchor="__RefHeading___Toc1801242_2322387425">
            <w:r>
              <w:rPr>
                <w:webHidden/>
                <w:rStyle w:val="IndexLink"/>
                <w:rtl w:val="true"/>
              </w:rPr>
              <w:t>اختصاص الحکم بحال الاختیار</w:t>
            </w:r>
            <w:r>
              <w:rPr>
                <w:rStyle w:val="IndexLink"/>
                <w:rtl w:val="true"/>
              </w:rPr>
              <w:tab/>
            </w:r>
            <w:r>
              <w:rPr>
                <w:rStyle w:val="IndexLink"/>
              </w:rPr>
              <w:t>443</w:t>
            </w:r>
          </w:hyperlink>
        </w:p>
        <w:p>
          <w:pPr>
            <w:pStyle w:val="Contents3"/>
            <w:tabs>
              <w:tab w:val="clear" w:pos="8459"/>
              <w:tab w:val="right" w:pos="9026" w:leader="dot"/>
            </w:tabs>
            <w:rPr/>
          </w:pPr>
          <w:hyperlink w:anchor="__RefHeading___Toc1801244_2322387425">
            <w:r>
              <w:rPr>
                <w:webHidden/>
                <w:rStyle w:val="IndexLink"/>
                <w:rtl w:val="true"/>
              </w:rPr>
              <w:t>اختصاص الحکم بصورة الاشتغال بالصلاة</w:t>
            </w:r>
            <w:r>
              <w:rPr>
                <w:rStyle w:val="IndexLink"/>
                <w:rtl w:val="true"/>
              </w:rPr>
              <w:tab/>
            </w:r>
            <w:r>
              <w:rPr>
                <w:rStyle w:val="IndexLink"/>
              </w:rPr>
              <w:t>444</w:t>
            </w:r>
          </w:hyperlink>
        </w:p>
        <w:p>
          <w:pPr>
            <w:pStyle w:val="Contents3"/>
            <w:tabs>
              <w:tab w:val="clear" w:pos="8459"/>
              <w:tab w:val="right" w:pos="9026" w:leader="dot"/>
            </w:tabs>
            <w:rPr/>
          </w:pPr>
          <w:hyperlink w:anchor="__RefHeading___Toc1801246_2322387425">
            <w:r>
              <w:rPr>
                <w:webHidden/>
                <w:rStyle w:val="IndexLink"/>
                <w:rtl w:val="true"/>
              </w:rPr>
              <w:t>حکم الصلاة علی سطح الکعبة و فی جوفها</w:t>
            </w:r>
            <w:r>
              <w:rPr>
                <w:rStyle w:val="IndexLink"/>
                <w:rtl w:val="true"/>
              </w:rPr>
              <w:tab/>
            </w:r>
            <w:r>
              <w:rPr>
                <w:rStyle w:val="IndexLink"/>
              </w:rPr>
              <w:t>444</w:t>
            </w:r>
          </w:hyperlink>
        </w:p>
        <w:p>
          <w:pPr>
            <w:pStyle w:val="Contents2"/>
            <w:tabs>
              <w:tab w:val="clear" w:pos="8743"/>
              <w:tab w:val="right" w:pos="9026" w:leader="dot"/>
            </w:tabs>
            <w:rPr/>
          </w:pPr>
          <w:hyperlink w:anchor="__RefHeading___Toc1801248_2322387425">
            <w:r>
              <w:rPr>
                <w:webHidden/>
                <w:rStyle w:val="IndexLink"/>
                <w:rtl w:val="true"/>
              </w:rPr>
              <w:t>فصل فی مسجد الجبهة من مکان المصلّی</w:t>
            </w:r>
            <w:r>
              <w:rPr>
                <w:rStyle w:val="IndexLink"/>
                <w:rtl w:val="true"/>
              </w:rPr>
              <w:tab/>
            </w:r>
            <w:r>
              <w:rPr>
                <w:rStyle w:val="IndexLink"/>
              </w:rPr>
              <w:t>446</w:t>
            </w:r>
          </w:hyperlink>
        </w:p>
        <w:p>
          <w:pPr>
            <w:pStyle w:val="Contents3"/>
            <w:tabs>
              <w:tab w:val="clear" w:pos="8459"/>
              <w:tab w:val="right" w:pos="9026" w:leader="dot"/>
            </w:tabs>
            <w:rPr/>
          </w:pPr>
          <w:hyperlink w:anchor="__RefHeading___Toc1801250_2322387425">
            <w:r>
              <w:rPr>
                <w:webHidden/>
                <w:rStyle w:val="IndexLink"/>
                <w:rtl w:val="true"/>
              </w:rPr>
              <w:t>اشتراط کون مسجد الجبهة من الأرض أو ما أنبتته غیر المأکول والملبوس</w:t>
            </w:r>
            <w:r>
              <w:rPr>
                <w:rStyle w:val="IndexLink"/>
                <w:rtl w:val="true"/>
              </w:rPr>
              <w:tab/>
            </w:r>
            <w:r>
              <w:rPr>
                <w:rStyle w:val="IndexLink"/>
              </w:rPr>
              <w:t>446</w:t>
            </w:r>
          </w:hyperlink>
        </w:p>
        <w:p>
          <w:pPr>
            <w:pStyle w:val="Contents3"/>
            <w:tabs>
              <w:tab w:val="clear" w:pos="8459"/>
              <w:tab w:val="right" w:pos="9026" w:leader="dot"/>
            </w:tabs>
            <w:rPr/>
          </w:pPr>
          <w:hyperlink w:anchor="__RefHeading___Toc1801252_2322387425">
            <w:r>
              <w:rPr>
                <w:webHidden/>
                <w:rStyle w:val="IndexLink"/>
                <w:rtl w:val="true"/>
              </w:rPr>
              <w:t>عدم جواز السجود علی ما خرج عن اسم الأرض کبعض المعادن</w:t>
            </w:r>
            <w:r>
              <w:rPr>
                <w:rStyle w:val="IndexLink"/>
                <w:rtl w:val="true"/>
              </w:rPr>
              <w:tab/>
            </w:r>
            <w:r>
              <w:rPr>
                <w:rStyle w:val="IndexLink"/>
              </w:rPr>
              <w:t>447</w:t>
            </w:r>
          </w:hyperlink>
        </w:p>
        <w:p>
          <w:pPr>
            <w:pStyle w:val="Contents3"/>
            <w:tabs>
              <w:tab w:val="clear" w:pos="8459"/>
              <w:tab w:val="right" w:pos="9026" w:leader="dot"/>
            </w:tabs>
            <w:rPr/>
          </w:pPr>
          <w:hyperlink w:anchor="__RefHeading___Toc1801254_2322387425">
            <w:r>
              <w:rPr>
                <w:webHidden/>
                <w:rStyle w:val="IndexLink"/>
                <w:rtl w:val="true"/>
              </w:rPr>
              <w:t>عدم جواز السجود علی ما خرج عن اسم النبات کالرماد و الفحم</w:t>
            </w:r>
            <w:r>
              <w:rPr>
                <w:rStyle w:val="IndexLink"/>
                <w:rtl w:val="true"/>
              </w:rPr>
              <w:tab/>
            </w:r>
            <w:r>
              <w:rPr>
                <w:rStyle w:val="IndexLink"/>
              </w:rPr>
              <w:t>448</w:t>
            </w:r>
          </w:hyperlink>
        </w:p>
        <w:p>
          <w:pPr>
            <w:pStyle w:val="Contents3"/>
            <w:tabs>
              <w:tab w:val="clear" w:pos="8459"/>
              <w:tab w:val="right" w:pos="9026" w:leader="dot"/>
            </w:tabs>
            <w:rPr/>
          </w:pPr>
          <w:hyperlink w:anchor="__RefHeading___Toc1801256_2322387425">
            <w:r>
              <w:rPr>
                <w:webHidden/>
                <w:rStyle w:val="IndexLink"/>
                <w:rtl w:val="true"/>
              </w:rPr>
              <w:t>عدم جواز السجود علی المأکول و الملبوس</w:t>
            </w:r>
            <w:r>
              <w:rPr>
                <w:rStyle w:val="IndexLink"/>
                <w:rtl w:val="true"/>
              </w:rPr>
              <w:tab/>
            </w:r>
            <w:r>
              <w:rPr>
                <w:rStyle w:val="IndexLink"/>
              </w:rPr>
              <w:t>448</w:t>
            </w:r>
          </w:hyperlink>
        </w:p>
        <w:p>
          <w:pPr>
            <w:pStyle w:val="Contents3"/>
            <w:tabs>
              <w:tab w:val="clear" w:pos="8459"/>
              <w:tab w:val="right" w:pos="9026" w:leader="dot"/>
            </w:tabs>
            <w:rPr/>
          </w:pPr>
          <w:hyperlink w:anchor="__RefHeading___Toc1801258_2322387425">
            <w:r>
              <w:rPr>
                <w:webHidden/>
                <w:rStyle w:val="IndexLink"/>
                <w:rtl w:val="true"/>
              </w:rPr>
              <w:t>جملة مما یتعلق به المنع و الجواز فی المقام</w:t>
            </w:r>
            <w:r>
              <w:rPr>
                <w:rStyle w:val="IndexLink"/>
                <w:rtl w:val="true"/>
              </w:rPr>
              <w:tab/>
            </w:r>
            <w:r>
              <w:rPr>
                <w:rStyle w:val="IndexLink"/>
              </w:rPr>
              <w:t>449</w:t>
            </w:r>
          </w:hyperlink>
        </w:p>
        <w:p>
          <w:pPr>
            <w:pStyle w:val="Contents3"/>
            <w:tabs>
              <w:tab w:val="clear" w:pos="8459"/>
              <w:tab w:val="right" w:pos="9026" w:leader="dot"/>
            </w:tabs>
            <w:rPr/>
          </w:pPr>
          <w:hyperlink w:anchor="__RefHeading___Toc1801260_2322387425">
            <w:r>
              <w:rPr>
                <w:webHidden/>
                <w:rStyle w:val="IndexLink"/>
                <w:rtl w:val="true"/>
              </w:rPr>
              <w:t>السجود علی ما یؤکل فی بعض الأوقات و البلدان</w:t>
            </w:r>
            <w:r>
              <w:rPr>
                <w:rStyle w:val="IndexLink"/>
                <w:rtl w:val="true"/>
              </w:rPr>
              <w:tab/>
            </w:r>
            <w:r>
              <w:rPr>
                <w:rStyle w:val="IndexLink"/>
              </w:rPr>
              <w:t>457</w:t>
            </w:r>
          </w:hyperlink>
        </w:p>
        <w:p>
          <w:pPr>
            <w:pStyle w:val="Contents3"/>
            <w:tabs>
              <w:tab w:val="clear" w:pos="8459"/>
              <w:tab w:val="right" w:pos="9026" w:leader="dot"/>
            </w:tabs>
            <w:rPr/>
          </w:pPr>
          <w:hyperlink w:anchor="__RefHeading___Toc1801262_2322387425">
            <w:r>
              <w:rPr>
                <w:webHidden/>
                <w:rStyle w:val="IndexLink"/>
                <w:rtl w:val="true"/>
              </w:rPr>
              <w:t>بقیة ما یتعلق به المنع والجواز من موارد السجود</w:t>
            </w:r>
            <w:r>
              <w:rPr>
                <w:rStyle w:val="IndexLink"/>
                <w:rtl w:val="true"/>
              </w:rPr>
              <w:tab/>
            </w:r>
            <w:r>
              <w:rPr>
                <w:rStyle w:val="IndexLink"/>
              </w:rPr>
              <w:t>458</w:t>
            </w:r>
          </w:hyperlink>
        </w:p>
        <w:p>
          <w:pPr>
            <w:pStyle w:val="Contents3"/>
            <w:tabs>
              <w:tab w:val="clear" w:pos="8459"/>
              <w:tab w:val="right" w:pos="9026" w:leader="dot"/>
            </w:tabs>
            <w:rPr/>
          </w:pPr>
          <w:hyperlink w:anchor="__RefHeading___Toc1801264_2322387425">
            <w:r>
              <w:rPr>
                <w:webHidden/>
                <w:rStyle w:val="IndexLink"/>
                <w:rtl w:val="true"/>
              </w:rPr>
              <w:t>السجود علی القرطاس بأنواعه</w:t>
            </w:r>
            <w:r>
              <w:rPr>
                <w:rStyle w:val="IndexLink"/>
                <w:rtl w:val="true"/>
              </w:rPr>
              <w:tab/>
            </w:r>
            <w:r>
              <w:rPr>
                <w:rStyle w:val="IndexLink"/>
              </w:rPr>
              <w:t>462</w:t>
            </w:r>
          </w:hyperlink>
        </w:p>
        <w:p>
          <w:pPr>
            <w:pStyle w:val="Contents3"/>
            <w:tabs>
              <w:tab w:val="clear" w:pos="8459"/>
              <w:tab w:val="right" w:pos="9026" w:leader="dot"/>
            </w:tabs>
            <w:rPr/>
          </w:pPr>
          <w:hyperlink w:anchor="__RefHeading___Toc1801266_2322387425">
            <w:r>
              <w:rPr>
                <w:webHidden/>
                <w:rStyle w:val="IndexLink"/>
                <w:rtl w:val="true"/>
              </w:rPr>
              <w:t>الکلام فی الأبدال إذا فقد ما یصح السجود علیه</w:t>
            </w:r>
            <w:r>
              <w:rPr>
                <w:rStyle w:val="IndexLink"/>
                <w:rtl w:val="true"/>
              </w:rPr>
              <w:tab/>
            </w:r>
            <w:r>
              <w:rPr>
                <w:rStyle w:val="IndexLink"/>
              </w:rPr>
              <w:t>464</w:t>
            </w:r>
          </w:hyperlink>
        </w:p>
        <w:p>
          <w:pPr>
            <w:pStyle w:val="Contents3"/>
            <w:tabs>
              <w:tab w:val="clear" w:pos="8459"/>
              <w:tab w:val="right" w:pos="9026" w:leader="dot"/>
            </w:tabs>
            <w:rPr/>
          </w:pPr>
          <w:hyperlink w:anchor="__RefHeading___Toc1801268_2322387425">
            <w:r>
              <w:rPr>
                <w:webHidden/>
                <w:rStyle w:val="IndexLink"/>
                <w:rtl w:val="true"/>
              </w:rPr>
              <w:t>اشتراط تمکین الجبهة علی ما یسجد علیه</w:t>
            </w:r>
            <w:r>
              <w:rPr>
                <w:rStyle w:val="IndexLink"/>
                <w:rtl w:val="true"/>
              </w:rPr>
              <w:tab/>
            </w:r>
            <w:r>
              <w:rPr>
                <w:rStyle w:val="IndexLink"/>
              </w:rPr>
              <w:t>466</w:t>
            </w:r>
          </w:hyperlink>
        </w:p>
        <w:p>
          <w:pPr>
            <w:pStyle w:val="Contents3"/>
            <w:tabs>
              <w:tab w:val="clear" w:pos="8459"/>
              <w:tab w:val="right" w:pos="9026" w:leader="dot"/>
            </w:tabs>
            <w:rPr/>
          </w:pPr>
          <w:hyperlink w:anchor="__RefHeading___Toc1801270_2322387425">
            <w:r>
              <w:rPr>
                <w:webHidden/>
                <w:rStyle w:val="IndexLink"/>
                <w:rtl w:val="true"/>
              </w:rPr>
              <w:t>کیفیة الصلاة فی الأرض الطینیة</w:t>
            </w:r>
            <w:r>
              <w:rPr>
                <w:rStyle w:val="IndexLink"/>
                <w:rtl w:val="true"/>
              </w:rPr>
              <w:tab/>
            </w:r>
            <w:r>
              <w:rPr>
                <w:rStyle w:val="IndexLink"/>
              </w:rPr>
              <w:t>467</w:t>
            </w:r>
          </w:hyperlink>
        </w:p>
        <w:p>
          <w:pPr>
            <w:pStyle w:val="Contents3"/>
            <w:tabs>
              <w:tab w:val="clear" w:pos="8459"/>
              <w:tab w:val="right" w:pos="9026" w:leader="dot"/>
            </w:tabs>
            <w:rPr/>
          </w:pPr>
          <w:hyperlink w:anchor="__RefHeading___Toc1801272_2322387425">
            <w:r>
              <w:rPr>
                <w:webHidden/>
                <w:rStyle w:val="IndexLink"/>
                <w:rtl w:val="true"/>
              </w:rPr>
              <w:t>أفضلیة السجود علی الأرض من غیرها خصوصاً تربة الحسین علیه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1801274_2322387425">
            <w:r>
              <w:rPr>
                <w:webHidden/>
                <w:rStyle w:val="IndexLink"/>
                <w:rtl w:val="true"/>
              </w:rPr>
              <w:t>فقد ما یصح السجود علیه أثناء الصلاة</w:t>
            </w:r>
            <w:r>
              <w:rPr>
                <w:rStyle w:val="IndexLink"/>
                <w:rtl w:val="true"/>
              </w:rPr>
              <w:tab/>
            </w:r>
            <w:r>
              <w:rPr>
                <w:rStyle w:val="IndexLink"/>
              </w:rPr>
              <w:t>469</w:t>
            </w:r>
          </w:hyperlink>
        </w:p>
        <w:p>
          <w:pPr>
            <w:pStyle w:val="Contents3"/>
            <w:tabs>
              <w:tab w:val="clear" w:pos="8459"/>
              <w:tab w:val="right" w:pos="9026" w:leader="dot"/>
            </w:tabs>
            <w:rPr/>
          </w:pPr>
          <w:hyperlink w:anchor="__RefHeading___Toc1801276_2322387425">
            <w:r>
              <w:rPr>
                <w:webHidden/>
                <w:rStyle w:val="IndexLink"/>
                <w:rtl w:val="true"/>
              </w:rPr>
              <w:t>السجود علی ما لا یجود باعتقاد أنه مما یجوز</w:t>
            </w:r>
            <w:r>
              <w:rPr>
                <w:rStyle w:val="IndexLink"/>
                <w:rtl w:val="true"/>
              </w:rPr>
              <w:tab/>
            </w:r>
            <w:r>
              <w:rPr>
                <w:rStyle w:val="IndexLink"/>
              </w:rPr>
              <w:t>472</w:t>
            </w:r>
          </w:hyperlink>
        </w:p>
        <w:p>
          <w:pPr>
            <w:pStyle w:val="Contents2"/>
            <w:tabs>
              <w:tab w:val="clear" w:pos="8743"/>
              <w:tab w:val="right" w:pos="9026" w:leader="dot"/>
            </w:tabs>
            <w:rPr/>
          </w:pPr>
          <w:hyperlink w:anchor="__RefHeading___Toc1801278_2322387425">
            <w:r>
              <w:rPr>
                <w:webHidden/>
                <w:rStyle w:val="IndexLink"/>
                <w:rtl w:val="true"/>
              </w:rPr>
              <w:t>فصل فی الأمکنة المکروهة</w:t>
            </w:r>
            <w:r>
              <w:rPr>
                <w:rStyle w:val="IndexLink"/>
                <w:rtl w:val="true"/>
              </w:rPr>
              <w:tab/>
            </w:r>
            <w:r>
              <w:rPr>
                <w:rStyle w:val="IndexLink"/>
              </w:rPr>
              <w:t>474</w:t>
            </w:r>
          </w:hyperlink>
        </w:p>
        <w:p>
          <w:pPr>
            <w:pStyle w:val="Contents3"/>
            <w:tabs>
              <w:tab w:val="clear" w:pos="8459"/>
              <w:tab w:val="right" w:pos="9026" w:leader="dot"/>
            </w:tabs>
            <w:rPr/>
          </w:pPr>
          <w:hyperlink w:anchor="__RefHeading___Toc1801280_2322387425">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1801282_2322387425">
            <w:r>
              <w:rPr>
                <w:webHidden/>
                <w:rStyle w:val="IndexLink"/>
                <w:rtl w:val="true"/>
              </w:rPr>
              <w:t>أحدها</w:t>
            </w:r>
            <w:r>
              <w:rPr>
                <w:rStyle w:val="IndexLink"/>
                <w:rtl w:val="true"/>
              </w:rPr>
              <w:t xml:space="preserve">: </w:t>
            </w:r>
            <w:r>
              <w:rPr>
                <w:rStyle w:val="IndexLink"/>
                <w:rtl w:val="true"/>
              </w:rPr>
              <w:t>الحمام و إن کان نظیفاً</w:t>
            </w:r>
            <w:r>
              <w:rPr>
                <w:rStyle w:val="IndexLink"/>
                <w:rtl w:val="true"/>
              </w:rPr>
              <w:tab/>
            </w:r>
            <w:r>
              <w:rPr>
                <w:rStyle w:val="IndexLink"/>
              </w:rPr>
              <w:t>475</w:t>
            </w:r>
          </w:hyperlink>
        </w:p>
        <w:p>
          <w:pPr>
            <w:pStyle w:val="Contents3"/>
            <w:tabs>
              <w:tab w:val="clear" w:pos="8459"/>
              <w:tab w:val="right" w:pos="9026" w:leader="dot"/>
            </w:tabs>
            <w:rPr/>
          </w:pPr>
          <w:hyperlink w:anchor="__RefHeading___Toc1801284_2322387425">
            <w:r>
              <w:rPr>
                <w:webHidden/>
                <w:rStyle w:val="IndexLink"/>
                <w:rtl w:val="true"/>
              </w:rPr>
              <w:t>بقیة المواضع المکروهة</w:t>
            </w:r>
            <w:r>
              <w:rPr>
                <w:rStyle w:val="IndexLink"/>
                <w:rtl w:val="true"/>
              </w:rPr>
              <w:tab/>
            </w:r>
            <w:r>
              <w:rPr>
                <w:rStyle w:val="IndexLink"/>
              </w:rPr>
              <w:t>475</w:t>
            </w:r>
          </w:hyperlink>
        </w:p>
        <w:p>
          <w:pPr>
            <w:pStyle w:val="Contents3"/>
            <w:tabs>
              <w:tab w:val="clear" w:pos="8459"/>
              <w:tab w:val="right" w:pos="9026" w:leader="dot"/>
            </w:tabs>
            <w:rPr/>
          </w:pPr>
          <w:hyperlink w:anchor="__RefHeading___Toc1801286_2322387425">
            <w:r>
              <w:rPr>
                <w:webHidden/>
                <w:rStyle w:val="IndexLink"/>
                <w:rtl w:val="true"/>
              </w:rPr>
              <w:t>حکم الصلاة فی البیع و الکنائس</w:t>
            </w:r>
            <w:r>
              <w:rPr>
                <w:rStyle w:val="IndexLink"/>
                <w:rtl w:val="true"/>
              </w:rPr>
              <w:tab/>
            </w:r>
            <w:r>
              <w:rPr>
                <w:rStyle w:val="IndexLink"/>
              </w:rPr>
              <w:t>483</w:t>
            </w:r>
          </w:hyperlink>
        </w:p>
        <w:p>
          <w:pPr>
            <w:pStyle w:val="Contents3"/>
            <w:tabs>
              <w:tab w:val="clear" w:pos="8459"/>
              <w:tab w:val="right" w:pos="9026" w:leader="dot"/>
            </w:tabs>
            <w:rPr/>
          </w:pPr>
          <w:hyperlink w:anchor="__RefHeading___Toc1801288_2322387425">
            <w:r>
              <w:rPr>
                <w:webHidden/>
                <w:rStyle w:val="IndexLink"/>
                <w:rtl w:val="true"/>
              </w:rPr>
              <w:t>الصلاة عند قبور الأئمة علیهم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801290_2322387425">
            <w:r>
              <w:rPr>
                <w:webHidden/>
                <w:rStyle w:val="IndexLink"/>
                <w:rtl w:val="true"/>
              </w:rPr>
              <w:t>جعل المصلی سترة بین یدیه</w:t>
            </w:r>
            <w:r>
              <w:rPr>
                <w:rStyle w:val="IndexLink"/>
                <w:rtl w:val="true"/>
              </w:rPr>
              <w:tab/>
            </w:r>
            <w:r>
              <w:rPr>
                <w:rStyle w:val="IndexLink"/>
              </w:rPr>
              <w:t>484</w:t>
            </w:r>
          </w:hyperlink>
        </w:p>
        <w:p>
          <w:pPr>
            <w:pStyle w:val="Contents3"/>
            <w:tabs>
              <w:tab w:val="clear" w:pos="8459"/>
              <w:tab w:val="right" w:pos="9026" w:leader="dot"/>
            </w:tabs>
            <w:rPr/>
          </w:pPr>
          <w:hyperlink w:anchor="__RefHeading___Toc1801292_2322387425">
            <w:r>
              <w:rPr>
                <w:webHidden/>
                <w:rStyle w:val="IndexLink"/>
                <w:rtl w:val="true"/>
              </w:rPr>
              <w:t>المواضع التی تستحب الصلاة فیها</w:t>
            </w:r>
            <w:r>
              <w:rPr>
                <w:rStyle w:val="IndexLink"/>
                <w:rtl w:val="true"/>
              </w:rPr>
              <w:tab/>
            </w:r>
            <w:r>
              <w:rPr>
                <w:rStyle w:val="IndexLink"/>
              </w:rPr>
              <w:t>485</w:t>
            </w:r>
          </w:hyperlink>
        </w:p>
        <w:p>
          <w:pPr>
            <w:pStyle w:val="Contents3"/>
            <w:tabs>
              <w:tab w:val="clear" w:pos="8459"/>
              <w:tab w:val="right" w:pos="9026" w:leader="dot"/>
            </w:tabs>
            <w:rPr/>
          </w:pPr>
          <w:hyperlink w:anchor="__RefHeading___Toc1801294_2322387425">
            <w:r>
              <w:rPr>
                <w:webHidden/>
                <w:rStyle w:val="IndexLink"/>
                <w:rtl w:val="true"/>
              </w:rPr>
              <w:t>استحباب تفریق الصلاة فی أماکن</w:t>
            </w:r>
            <w:r>
              <w:rPr>
                <w:rStyle w:val="IndexLink"/>
                <w:rtl w:val="true"/>
              </w:rPr>
              <w:tab/>
            </w:r>
            <w:r>
              <w:rPr>
                <w:rStyle w:val="IndexLink"/>
              </w:rPr>
              <w:t>487</w:t>
            </w:r>
          </w:hyperlink>
        </w:p>
        <w:p>
          <w:pPr>
            <w:pStyle w:val="Contents3"/>
            <w:tabs>
              <w:tab w:val="clear" w:pos="8459"/>
              <w:tab w:val="right" w:pos="9026" w:leader="dot"/>
            </w:tabs>
            <w:rPr/>
          </w:pPr>
          <w:hyperlink w:anchor="__RefHeading___Toc1801296_2322387425">
            <w:r>
              <w:rPr>
                <w:webHidden/>
                <w:rStyle w:val="IndexLink"/>
                <w:rtl w:val="true"/>
              </w:rPr>
              <w:t>کراهة صلاة جار المسجد فی غیره</w:t>
            </w:r>
            <w:r>
              <w:rPr>
                <w:rStyle w:val="IndexLink"/>
                <w:rtl w:val="true"/>
              </w:rPr>
              <w:tab/>
            </w:r>
            <w:r>
              <w:rPr>
                <w:rStyle w:val="IndexLink"/>
              </w:rPr>
              <w:t>488</w:t>
            </w:r>
          </w:hyperlink>
        </w:p>
        <w:p>
          <w:pPr>
            <w:pStyle w:val="Contents3"/>
            <w:tabs>
              <w:tab w:val="clear" w:pos="8459"/>
              <w:tab w:val="right" w:pos="9026" w:leader="dot"/>
            </w:tabs>
            <w:rPr/>
          </w:pPr>
          <w:hyperlink w:anchor="__RefHeading___Toc1801298_2322387425">
            <w:r>
              <w:rPr>
                <w:webHidden/>
                <w:rStyle w:val="IndexLink"/>
                <w:rtl w:val="true"/>
              </w:rPr>
              <w:t>استحباب الصلاة فی مسجد لا یصلی فیه</w:t>
            </w:r>
            <w:r>
              <w:rPr>
                <w:rStyle w:val="IndexLink"/>
                <w:rtl w:val="true"/>
              </w:rPr>
              <w:tab/>
            </w:r>
            <w:r>
              <w:rPr>
                <w:rStyle w:val="IndexLink"/>
              </w:rPr>
              <w:t>488</w:t>
            </w:r>
          </w:hyperlink>
        </w:p>
        <w:p>
          <w:pPr>
            <w:pStyle w:val="Contents3"/>
            <w:tabs>
              <w:tab w:val="clear" w:pos="8459"/>
              <w:tab w:val="right" w:pos="9026" w:leader="dot"/>
            </w:tabs>
            <w:rPr/>
          </w:pPr>
          <w:hyperlink w:anchor="__RefHeading___Toc1801300_2322387425">
            <w:r>
              <w:rPr>
                <w:webHidden/>
                <w:rStyle w:val="IndexLink"/>
                <w:rtl w:val="true"/>
              </w:rPr>
              <w:t>استحباب کثرة التردد إلی المساجد</w:t>
            </w:r>
            <w:r>
              <w:rPr>
                <w:rStyle w:val="IndexLink"/>
                <w:rtl w:val="true"/>
              </w:rPr>
              <w:tab/>
            </w:r>
            <w:r>
              <w:rPr>
                <w:rStyle w:val="IndexLink"/>
              </w:rPr>
              <w:t>489</w:t>
            </w:r>
          </w:hyperlink>
        </w:p>
        <w:p>
          <w:pPr>
            <w:pStyle w:val="Contents3"/>
            <w:tabs>
              <w:tab w:val="clear" w:pos="8459"/>
              <w:tab w:val="right" w:pos="9026" w:leader="dot"/>
            </w:tabs>
            <w:rPr/>
          </w:pPr>
          <w:hyperlink w:anchor="__RefHeading___Toc1801302_2322387425">
            <w:r>
              <w:rPr>
                <w:webHidden/>
                <w:rStyle w:val="IndexLink"/>
                <w:rtl w:val="true"/>
              </w:rPr>
              <w:t>استحباب بناء المسجد</w:t>
            </w:r>
            <w:r>
              <w:rPr>
                <w:rStyle w:val="IndexLink"/>
                <w:rtl w:val="true"/>
              </w:rPr>
              <w:tab/>
            </w:r>
            <w:r>
              <w:rPr>
                <w:rStyle w:val="IndexLink"/>
              </w:rPr>
              <w:t>489</w:t>
            </w:r>
          </w:hyperlink>
        </w:p>
        <w:p>
          <w:pPr>
            <w:pStyle w:val="Contents3"/>
            <w:tabs>
              <w:tab w:val="clear" w:pos="8459"/>
              <w:tab w:val="right" w:pos="9026" w:leader="dot"/>
            </w:tabs>
            <w:rPr/>
          </w:pPr>
          <w:hyperlink w:anchor="__RefHeading___Toc1801304_2322387425">
            <w:r>
              <w:rPr>
                <w:webHidden/>
                <w:rStyle w:val="IndexLink"/>
                <w:rtl w:val="true"/>
              </w:rPr>
              <w:t>إجراء صیغة الوقف</w:t>
            </w:r>
            <w:r>
              <w:rPr>
                <w:rStyle w:val="IndexLink"/>
                <w:rtl w:val="true"/>
              </w:rPr>
              <w:tab/>
            </w:r>
            <w:r>
              <w:rPr>
                <w:rStyle w:val="IndexLink"/>
              </w:rPr>
              <w:t>489</w:t>
            </w:r>
          </w:hyperlink>
        </w:p>
        <w:p>
          <w:pPr>
            <w:pStyle w:val="Contents3"/>
            <w:tabs>
              <w:tab w:val="clear" w:pos="8459"/>
              <w:tab w:val="right" w:pos="9026" w:leader="dot"/>
            </w:tabs>
            <w:rPr/>
          </w:pPr>
          <w:hyperlink w:anchor="__RefHeading___Toc1801306_2322387425">
            <w:r>
              <w:rPr>
                <w:webHidden/>
                <w:rStyle w:val="IndexLink"/>
                <w:rtl w:val="true"/>
              </w:rPr>
              <w:t>جواز جعل الأرض مسجداً دون البناء</w:t>
            </w:r>
            <w:r>
              <w:rPr>
                <w:rStyle w:val="IndexLink"/>
                <w:rtl w:val="true"/>
              </w:rPr>
              <w:tab/>
            </w:r>
            <w:r>
              <w:rPr>
                <w:rStyle w:val="IndexLink"/>
              </w:rPr>
              <w:t>490</w:t>
            </w:r>
          </w:hyperlink>
        </w:p>
        <w:p>
          <w:pPr>
            <w:pStyle w:val="Contents3"/>
            <w:tabs>
              <w:tab w:val="clear" w:pos="8459"/>
              <w:tab w:val="right" w:pos="9026" w:leader="dot"/>
            </w:tabs>
            <w:rPr/>
          </w:pPr>
          <w:hyperlink w:anchor="__RefHeading___Toc1801308_2322387425">
            <w:r>
              <w:rPr>
                <w:webHidden/>
                <w:rStyle w:val="IndexLink"/>
                <w:rtl w:val="true"/>
              </w:rPr>
              <w:t>استحباب تعمیر المسجد و جواز تجدید بنائه</w:t>
            </w:r>
            <w:r>
              <w:rPr>
                <w:rStyle w:val="IndexLink"/>
                <w:rtl w:val="true"/>
              </w:rPr>
              <w:tab/>
            </w:r>
            <w:r>
              <w:rPr>
                <w:rStyle w:val="IndexLink"/>
              </w:rPr>
              <w:t>493</w:t>
            </w:r>
          </w:hyperlink>
        </w:p>
        <w:p>
          <w:pPr>
            <w:pStyle w:val="Contents2"/>
            <w:tabs>
              <w:tab w:val="clear" w:pos="8743"/>
              <w:tab w:val="right" w:pos="9026" w:leader="dot"/>
            </w:tabs>
            <w:rPr/>
          </w:pPr>
          <w:hyperlink w:anchor="__RefHeading___Toc1801310_2322387425">
            <w:r>
              <w:rPr>
                <w:webHidden/>
                <w:rStyle w:val="IndexLink"/>
                <w:rtl w:val="true"/>
              </w:rPr>
              <w:t>فصل فی بعض أحکام المسجد</w:t>
            </w:r>
            <w:r>
              <w:rPr>
                <w:rStyle w:val="IndexLink"/>
                <w:rtl w:val="true"/>
              </w:rPr>
              <w:tab/>
            </w:r>
            <w:r>
              <w:rPr>
                <w:rStyle w:val="IndexLink"/>
              </w:rPr>
              <w:t>495</w:t>
            </w:r>
          </w:hyperlink>
        </w:p>
        <w:p>
          <w:pPr>
            <w:pStyle w:val="Contents3"/>
            <w:tabs>
              <w:tab w:val="clear" w:pos="8459"/>
              <w:tab w:val="right" w:pos="9026" w:leader="dot"/>
            </w:tabs>
            <w:rPr/>
          </w:pPr>
          <w:hyperlink w:anchor="__RefHeading___Toc1801312_2322387425">
            <w:r>
              <w:rPr>
                <w:webHidden/>
                <w:rStyle w:val="IndexLink"/>
                <w:rtl w:val="true"/>
              </w:rPr>
              <w:t>زخرفة المسجد و نقشه بالصور</w:t>
            </w:r>
            <w:r>
              <w:rPr>
                <w:rStyle w:val="IndexLink"/>
                <w:rtl w:val="true"/>
              </w:rPr>
              <w:tab/>
            </w:r>
            <w:r>
              <w:rPr>
                <w:rStyle w:val="IndexLink"/>
              </w:rPr>
              <w:t>495</w:t>
            </w:r>
          </w:hyperlink>
        </w:p>
        <w:p>
          <w:pPr>
            <w:pStyle w:val="Contents3"/>
            <w:tabs>
              <w:tab w:val="clear" w:pos="8459"/>
              <w:tab w:val="right" w:pos="9026" w:leader="dot"/>
            </w:tabs>
            <w:rPr/>
          </w:pPr>
          <w:hyperlink w:anchor="__RefHeading___Toc1801314_2322387425">
            <w:r>
              <w:rPr>
                <w:webHidden/>
                <w:rStyle w:val="IndexLink"/>
                <w:rtl w:val="true"/>
              </w:rPr>
              <w:t>بیع المسجد و بیع آلاته</w:t>
            </w:r>
            <w:r>
              <w:rPr>
                <w:rStyle w:val="IndexLink"/>
                <w:rtl w:val="true"/>
              </w:rPr>
              <w:tab/>
            </w:r>
            <w:r>
              <w:rPr>
                <w:rStyle w:val="IndexLink"/>
              </w:rPr>
              <w:t>496</w:t>
            </w:r>
          </w:hyperlink>
        </w:p>
        <w:p>
          <w:pPr>
            <w:pStyle w:val="Contents3"/>
            <w:tabs>
              <w:tab w:val="clear" w:pos="8459"/>
              <w:tab w:val="right" w:pos="9026" w:leader="dot"/>
            </w:tabs>
            <w:rPr/>
          </w:pPr>
          <w:hyperlink w:anchor="__RefHeading___Toc1801316_2322387425">
            <w:r>
              <w:rPr>
                <w:webHidden/>
                <w:rStyle w:val="IndexLink"/>
                <w:rtl w:val="true"/>
              </w:rPr>
              <w:t>عدم خروج المسجد عن المسجدیه بخرابه</w:t>
            </w:r>
            <w:r>
              <w:rPr>
                <w:rStyle w:val="IndexLink"/>
                <w:rtl w:val="true"/>
              </w:rPr>
              <w:tab/>
            </w:r>
            <w:r>
              <w:rPr>
                <w:rStyle w:val="IndexLink"/>
              </w:rPr>
              <w:t>496</w:t>
            </w:r>
          </w:hyperlink>
        </w:p>
        <w:p>
          <w:pPr>
            <w:pStyle w:val="Contents3"/>
            <w:tabs>
              <w:tab w:val="clear" w:pos="8459"/>
              <w:tab w:val="right" w:pos="9026" w:leader="dot"/>
            </w:tabs>
            <w:rPr/>
          </w:pPr>
          <w:hyperlink w:anchor="__RefHeading___Toc1801318_2322387425">
            <w:r>
              <w:rPr>
                <w:webHidden/>
                <w:rStyle w:val="IndexLink"/>
                <w:rtl w:val="true"/>
              </w:rPr>
              <w:t>تنجیس المسجد و ما یعود إلیه من الأحکام</w:t>
            </w:r>
            <w:r>
              <w:rPr>
                <w:rStyle w:val="IndexLink"/>
                <w:rtl w:val="true"/>
              </w:rPr>
              <w:tab/>
            </w:r>
            <w:r>
              <w:rPr>
                <w:rStyle w:val="IndexLink"/>
              </w:rPr>
              <w:t>496</w:t>
            </w:r>
          </w:hyperlink>
        </w:p>
        <w:p>
          <w:pPr>
            <w:pStyle w:val="Contents3"/>
            <w:tabs>
              <w:tab w:val="clear" w:pos="8459"/>
              <w:tab w:val="right" w:pos="9026" w:leader="dot"/>
            </w:tabs>
            <w:rPr/>
          </w:pPr>
          <w:hyperlink w:anchor="__RefHeading___Toc1801320_2322387425">
            <w:r>
              <w:rPr>
                <w:webHidden/>
                <w:rStyle w:val="IndexLink"/>
                <w:rtl w:val="true"/>
              </w:rPr>
              <w:t>جواز جعل الکنیف مسجداً و کیفیته</w:t>
            </w:r>
            <w:r>
              <w:rPr>
                <w:rStyle w:val="IndexLink"/>
                <w:rtl w:val="true"/>
              </w:rPr>
              <w:tab/>
            </w:r>
            <w:r>
              <w:rPr>
                <w:rStyle w:val="IndexLink"/>
              </w:rPr>
              <w:t>501</w:t>
            </w:r>
          </w:hyperlink>
        </w:p>
        <w:p>
          <w:pPr>
            <w:pStyle w:val="Contents3"/>
            <w:tabs>
              <w:tab w:val="clear" w:pos="8459"/>
              <w:tab w:val="right" w:pos="9026" w:leader="dot"/>
            </w:tabs>
            <w:rPr/>
          </w:pPr>
          <w:hyperlink w:anchor="__RefHeading___Toc1801322_2322387425">
            <w:r>
              <w:rPr>
                <w:webHidden/>
                <w:rStyle w:val="IndexLink"/>
                <w:rtl w:val="true"/>
              </w:rPr>
              <w:t>إخراج الحصی و ما یجتمع بالکنس من المسجد</w:t>
            </w:r>
            <w:r>
              <w:rPr>
                <w:rStyle w:val="IndexLink"/>
                <w:rtl w:val="true"/>
              </w:rPr>
              <w:tab/>
            </w:r>
            <w:r>
              <w:rPr>
                <w:rStyle w:val="IndexLink"/>
              </w:rPr>
              <w:t>502</w:t>
            </w:r>
          </w:hyperlink>
        </w:p>
        <w:p>
          <w:pPr>
            <w:pStyle w:val="Contents3"/>
            <w:tabs>
              <w:tab w:val="clear" w:pos="8459"/>
              <w:tab w:val="right" w:pos="9026" w:leader="dot"/>
            </w:tabs>
            <w:rPr/>
          </w:pPr>
          <w:hyperlink w:anchor="__RefHeading___Toc1801324_2322387425">
            <w:r>
              <w:rPr>
                <w:webHidden/>
                <w:rStyle w:val="IndexLink"/>
                <w:rtl w:val="true"/>
              </w:rPr>
              <w:t>الدفن فی المسجد</w:t>
            </w:r>
            <w:r>
              <w:rPr>
                <w:rStyle w:val="IndexLink"/>
                <w:rtl w:val="true"/>
              </w:rPr>
              <w:tab/>
            </w:r>
            <w:r>
              <w:rPr>
                <w:rStyle w:val="IndexLink"/>
              </w:rPr>
              <w:t>503</w:t>
            </w:r>
          </w:hyperlink>
        </w:p>
        <w:p>
          <w:pPr>
            <w:pStyle w:val="Contents3"/>
            <w:tabs>
              <w:tab w:val="clear" w:pos="8459"/>
              <w:tab w:val="right" w:pos="9026" w:leader="dot"/>
            </w:tabs>
            <w:rPr/>
          </w:pPr>
          <w:hyperlink w:anchor="__RefHeading___Toc1801326_2322387425">
            <w:r>
              <w:rPr>
                <w:webHidden/>
                <w:rStyle w:val="IndexLink"/>
                <w:rtl w:val="true"/>
              </w:rPr>
              <w:t>استحباب السبق إلی المسجد</w:t>
            </w:r>
            <w:r>
              <w:rPr>
                <w:rStyle w:val="IndexLink"/>
                <w:rtl w:val="true"/>
              </w:rPr>
              <w:tab/>
            </w:r>
            <w:r>
              <w:rPr>
                <w:rStyle w:val="IndexLink"/>
              </w:rPr>
              <w:t>503</w:t>
            </w:r>
          </w:hyperlink>
        </w:p>
        <w:p>
          <w:pPr>
            <w:pStyle w:val="Contents3"/>
            <w:tabs>
              <w:tab w:val="clear" w:pos="8459"/>
              <w:tab w:val="right" w:pos="9026" w:leader="dot"/>
            </w:tabs>
            <w:rPr/>
          </w:pPr>
          <w:hyperlink w:anchor="__RefHeading___Toc1801328_2322387425">
            <w:r>
              <w:rPr>
                <w:webHidden/>
                <w:rStyle w:val="IndexLink"/>
                <w:rtl w:val="true"/>
              </w:rPr>
              <w:t>بقیة أحکام المساجد</w:t>
            </w:r>
            <w:r>
              <w:rPr>
                <w:rStyle w:val="IndexLink"/>
                <w:rtl w:val="true"/>
              </w:rPr>
              <w:tab/>
            </w:r>
            <w:r>
              <w:rPr>
                <w:rStyle w:val="IndexLink"/>
              </w:rPr>
              <w:t>504</w:t>
            </w:r>
          </w:hyperlink>
        </w:p>
        <w:p>
          <w:pPr>
            <w:pStyle w:val="Contents3"/>
            <w:tabs>
              <w:tab w:val="clear" w:pos="8459"/>
              <w:tab w:val="right" w:pos="9026" w:leader="dot"/>
            </w:tabs>
            <w:rPr/>
          </w:pPr>
          <w:hyperlink w:anchor="__RefHeading___Toc1801330_2322387425">
            <w:r>
              <w:rPr>
                <w:webHidden/>
                <w:rStyle w:val="IndexLink"/>
                <w:rtl w:val="true"/>
              </w:rPr>
              <w:t>مکروهات المسجد</w:t>
            </w:r>
            <w:r>
              <w:rPr>
                <w:rStyle w:val="IndexLink"/>
                <w:rtl w:val="true"/>
              </w:rPr>
              <w:tab/>
            </w:r>
            <w:r>
              <w:rPr>
                <w:rStyle w:val="IndexLink"/>
              </w:rPr>
              <w:t>504</w:t>
            </w:r>
          </w:hyperlink>
        </w:p>
        <w:p>
          <w:pPr>
            <w:pStyle w:val="Contents3"/>
            <w:tabs>
              <w:tab w:val="clear" w:pos="8459"/>
              <w:tab w:val="right" w:pos="9026" w:leader="dot"/>
            </w:tabs>
            <w:rPr/>
          </w:pPr>
          <w:hyperlink w:anchor="__RefHeading___Toc1801332_2322387425">
            <w:r>
              <w:rPr>
                <w:webHidden/>
                <w:rStyle w:val="IndexLink"/>
                <w:rtl w:val="true"/>
              </w:rPr>
              <w:t>تفضیل صلاة المرأة فی بیتها</w:t>
            </w:r>
            <w:r>
              <w:rPr>
                <w:rStyle w:val="IndexLink"/>
                <w:rtl w:val="true"/>
              </w:rPr>
              <w:tab/>
            </w:r>
            <w:r>
              <w:rPr>
                <w:rStyle w:val="IndexLink"/>
              </w:rPr>
              <w:t>507</w:t>
            </w:r>
          </w:hyperlink>
        </w:p>
        <w:p>
          <w:pPr>
            <w:pStyle w:val="Contents3"/>
            <w:tabs>
              <w:tab w:val="clear" w:pos="8459"/>
              <w:tab w:val="right" w:pos="9026" w:leader="dot"/>
            </w:tabs>
            <w:rPr/>
          </w:pPr>
          <w:hyperlink w:anchor="__RefHeading___Toc1801334_2322387425">
            <w:r>
              <w:rPr>
                <w:webHidden/>
                <w:rStyle w:val="IndexLink"/>
                <w:rtl w:val="true"/>
              </w:rPr>
              <w:t>تفضیل إتیان النوافل فی المنازل</w:t>
            </w:r>
            <w:r>
              <w:rPr>
                <w:rStyle w:val="IndexLink"/>
                <w:rtl w:val="true"/>
              </w:rPr>
              <w:tab/>
            </w:r>
            <w:r>
              <w:rPr>
                <w:rStyle w:val="IndexLink"/>
              </w:rPr>
              <w:t>507</w:t>
            </w:r>
          </w:hyperlink>
        </w:p>
        <w:p>
          <w:pPr>
            <w:pStyle w:val="Contents2"/>
            <w:tabs>
              <w:tab w:val="clear" w:pos="8743"/>
              <w:tab w:val="right" w:pos="9026" w:leader="dot"/>
            </w:tabs>
            <w:rPr/>
          </w:pPr>
          <w:hyperlink w:anchor="__RefHeading___Toc1801336_2322387425">
            <w:r>
              <w:rPr>
                <w:webHidden/>
                <w:rStyle w:val="IndexLink"/>
                <w:rtl w:val="true"/>
              </w:rPr>
              <w:t>فصل فی الأذان والإقامة</w:t>
            </w:r>
            <w:r>
              <w:rPr>
                <w:rStyle w:val="IndexLink"/>
                <w:rtl w:val="true"/>
              </w:rPr>
              <w:tab/>
            </w:r>
            <w:r>
              <w:rPr>
                <w:rStyle w:val="IndexLink"/>
              </w:rPr>
              <w:t>509</w:t>
            </w:r>
          </w:hyperlink>
        </w:p>
        <w:p>
          <w:pPr>
            <w:pStyle w:val="Contents3"/>
            <w:tabs>
              <w:tab w:val="clear" w:pos="8459"/>
              <w:tab w:val="right" w:pos="9026" w:leader="dot"/>
            </w:tabs>
            <w:rPr/>
          </w:pPr>
          <w:hyperlink w:anchor="__RefHeading___Toc1801338_2322387425">
            <w:r>
              <w:rPr>
                <w:webHidden/>
                <w:rStyle w:val="IndexLink"/>
                <w:rtl w:val="true"/>
              </w:rPr>
              <w:t>استحباب الأذان و الإقامة فی الفرائض الیومیة</w:t>
            </w:r>
            <w:r>
              <w:rPr>
                <w:rStyle w:val="IndexLink"/>
                <w:rtl w:val="true"/>
              </w:rPr>
              <w:tab/>
            </w:r>
            <w:r>
              <w:rPr>
                <w:rStyle w:val="IndexLink"/>
              </w:rPr>
              <w:t>509</w:t>
            </w:r>
          </w:hyperlink>
        </w:p>
        <w:p>
          <w:pPr>
            <w:pStyle w:val="Contents3"/>
            <w:tabs>
              <w:tab w:val="clear" w:pos="8459"/>
              <w:tab w:val="right" w:pos="9026" w:leader="dot"/>
            </w:tabs>
            <w:rPr/>
          </w:pPr>
          <w:hyperlink w:anchor="__RefHeading___Toc1801340_2322387425">
            <w:r>
              <w:rPr>
                <w:webHidden/>
                <w:rStyle w:val="IndexLink"/>
                <w:rtl w:val="true"/>
              </w:rPr>
              <w:t>تأکد استحباب الإقامة للرجال إلا فی موارد</w:t>
            </w:r>
            <w:r>
              <w:rPr>
                <w:rStyle w:val="IndexLink"/>
                <w:rtl w:val="true"/>
              </w:rPr>
              <w:tab/>
            </w:r>
            <w:r>
              <w:rPr>
                <w:rStyle w:val="IndexLink"/>
              </w:rPr>
              <w:t>510</w:t>
            </w:r>
          </w:hyperlink>
        </w:p>
        <w:p>
          <w:pPr>
            <w:pStyle w:val="Contents3"/>
            <w:tabs>
              <w:tab w:val="clear" w:pos="8459"/>
              <w:tab w:val="right" w:pos="9026" w:leader="dot"/>
            </w:tabs>
            <w:rPr/>
          </w:pPr>
          <w:hyperlink w:anchor="__RefHeading___Toc1801342_2322387425">
            <w:r>
              <w:rPr>
                <w:webHidden/>
                <w:rStyle w:val="IndexLink"/>
                <w:rtl w:val="true"/>
              </w:rPr>
              <w:t>اختصاص الأذان و الإقامة بالفرائض الیومیة</w:t>
            </w:r>
            <w:r>
              <w:rPr>
                <w:rStyle w:val="IndexLink"/>
                <w:rtl w:val="true"/>
              </w:rPr>
              <w:tab/>
            </w:r>
            <w:r>
              <w:rPr>
                <w:rStyle w:val="IndexLink"/>
              </w:rPr>
              <w:t>512</w:t>
            </w:r>
          </w:hyperlink>
        </w:p>
        <w:p>
          <w:pPr>
            <w:pStyle w:val="Contents3"/>
            <w:tabs>
              <w:tab w:val="clear" w:pos="8459"/>
              <w:tab w:val="right" w:pos="9026" w:leader="dot"/>
            </w:tabs>
            <w:rPr/>
          </w:pPr>
          <w:hyperlink w:anchor="__RefHeading___Toc1801344_2322387425">
            <w:r>
              <w:rPr>
                <w:webHidden/>
                <w:rStyle w:val="IndexLink"/>
                <w:rtl w:val="true"/>
              </w:rPr>
              <w:t>موارد استحباب الأذان فی غیر الصلاة</w:t>
            </w:r>
            <w:r>
              <w:rPr>
                <w:rStyle w:val="IndexLink"/>
                <w:rtl w:val="true"/>
              </w:rPr>
              <w:tab/>
            </w:r>
            <w:r>
              <w:rPr>
                <w:rStyle w:val="IndexLink"/>
              </w:rPr>
              <w:t>513</w:t>
            </w:r>
          </w:hyperlink>
        </w:p>
        <w:p>
          <w:pPr>
            <w:pStyle w:val="Contents3"/>
            <w:tabs>
              <w:tab w:val="clear" w:pos="8459"/>
              <w:tab w:val="right" w:pos="9026" w:leader="dot"/>
            </w:tabs>
            <w:rPr/>
          </w:pPr>
          <w:hyperlink w:anchor="__RefHeading___Toc1801346_2322387425">
            <w:r>
              <w:rPr>
                <w:webHidden/>
                <w:rStyle w:val="IndexLink"/>
                <w:rtl w:val="true"/>
              </w:rPr>
              <w:t>انقسام الأذان إلی أذان الصلاة و أذان الإعلام</w:t>
            </w:r>
            <w:r>
              <w:rPr>
                <w:rStyle w:val="IndexLink"/>
                <w:rtl w:val="true"/>
              </w:rPr>
              <w:tab/>
            </w:r>
            <w:r>
              <w:rPr>
                <w:rStyle w:val="IndexLink"/>
              </w:rPr>
              <w:t>514</w:t>
            </w:r>
          </w:hyperlink>
        </w:p>
        <w:p>
          <w:pPr>
            <w:pStyle w:val="Contents3"/>
            <w:tabs>
              <w:tab w:val="clear" w:pos="8459"/>
              <w:tab w:val="right" w:pos="9026" w:leader="dot"/>
            </w:tabs>
            <w:rPr/>
          </w:pPr>
          <w:hyperlink w:anchor="__RefHeading___Toc1801348_2322387425">
            <w:r>
              <w:rPr>
                <w:webHidden/>
                <w:rStyle w:val="IndexLink"/>
                <w:rtl w:val="true"/>
              </w:rPr>
              <w:t>فصول الأذان و الإقامة</w:t>
            </w:r>
            <w:r>
              <w:rPr>
                <w:rStyle w:val="IndexLink"/>
                <w:rtl w:val="true"/>
              </w:rPr>
              <w:tab/>
            </w:r>
            <w:r>
              <w:rPr>
                <w:rStyle w:val="IndexLink"/>
              </w:rPr>
              <w:t>517</w:t>
            </w:r>
          </w:hyperlink>
        </w:p>
        <w:p>
          <w:pPr>
            <w:pStyle w:val="Contents3"/>
            <w:tabs>
              <w:tab w:val="clear" w:pos="8459"/>
              <w:tab w:val="right" w:pos="9026" w:leader="dot"/>
            </w:tabs>
            <w:rPr/>
          </w:pPr>
          <w:hyperlink w:anchor="__RefHeading___Toc1801350_2322387425">
            <w:r>
              <w:rPr>
                <w:webHidden/>
                <w:rStyle w:val="IndexLink"/>
                <w:rtl w:val="true"/>
              </w:rPr>
              <w:t>استحباب الصلاة علی النبی صلی الله علیه و آله عند ذکر اسمه المبارک</w:t>
            </w:r>
            <w:r>
              <w:rPr>
                <w:rStyle w:val="IndexLink"/>
                <w:rtl w:val="true"/>
              </w:rPr>
              <w:tab/>
            </w:r>
            <w:r>
              <w:rPr>
                <w:rStyle w:val="IndexLink"/>
              </w:rPr>
              <w:t>517</w:t>
            </w:r>
          </w:hyperlink>
        </w:p>
        <w:p>
          <w:pPr>
            <w:pStyle w:val="Contents3"/>
            <w:tabs>
              <w:tab w:val="clear" w:pos="8459"/>
              <w:tab w:val="right" w:pos="9026" w:leader="dot"/>
            </w:tabs>
            <w:rPr/>
          </w:pPr>
          <w:hyperlink w:anchor="__RefHeading___Toc1801352_2322387425">
            <w:r>
              <w:rPr>
                <w:webHidden/>
                <w:rStyle w:val="IndexLink"/>
                <w:rtl w:val="true"/>
              </w:rPr>
              <w:t>اشهادة الثالثة فی الأذان و الإقامة</w:t>
            </w:r>
            <w:r>
              <w:rPr>
                <w:rStyle w:val="IndexLink"/>
                <w:rtl w:val="true"/>
              </w:rPr>
              <w:tab/>
            </w:r>
            <w:r>
              <w:rPr>
                <w:rStyle w:val="IndexLink"/>
              </w:rPr>
              <w:t>517</w:t>
            </w:r>
          </w:hyperlink>
        </w:p>
        <w:p>
          <w:pPr>
            <w:pStyle w:val="Contents3"/>
            <w:tabs>
              <w:tab w:val="clear" w:pos="8459"/>
              <w:tab w:val="right" w:pos="9026" w:leader="dot"/>
            </w:tabs>
            <w:rPr/>
          </w:pPr>
          <w:hyperlink w:anchor="__RefHeading___Toc1801354_2322387425">
            <w:r>
              <w:rPr>
                <w:webHidden/>
                <w:rStyle w:val="IndexLink"/>
                <w:rtl w:val="true"/>
              </w:rPr>
              <w:t>حکم التکرار فی بعض فصول الأذان</w:t>
            </w:r>
            <w:r>
              <w:rPr>
                <w:rStyle w:val="IndexLink"/>
                <w:rtl w:val="true"/>
              </w:rPr>
              <w:tab/>
            </w:r>
            <w:r>
              <w:rPr>
                <w:rStyle w:val="IndexLink"/>
              </w:rPr>
              <w:t>518</w:t>
            </w:r>
          </w:hyperlink>
        </w:p>
        <w:p>
          <w:pPr>
            <w:pStyle w:val="Contents3"/>
            <w:tabs>
              <w:tab w:val="clear" w:pos="8459"/>
              <w:tab w:val="right" w:pos="9026" w:leader="dot"/>
            </w:tabs>
            <w:rPr/>
          </w:pPr>
          <w:hyperlink w:anchor="__RefHeading___Toc1801356_2322387425">
            <w:r>
              <w:rPr>
                <w:webHidden/>
                <w:rStyle w:val="IndexLink"/>
                <w:rtl w:val="true"/>
              </w:rPr>
              <w:t>أذان المسافر و المستعجل</w:t>
            </w:r>
            <w:r>
              <w:rPr>
                <w:rStyle w:val="IndexLink"/>
                <w:rtl w:val="true"/>
              </w:rPr>
              <w:tab/>
            </w:r>
            <w:r>
              <w:rPr>
                <w:rStyle w:val="IndexLink"/>
              </w:rPr>
              <w:t>521</w:t>
            </w:r>
          </w:hyperlink>
        </w:p>
        <w:p>
          <w:pPr>
            <w:pStyle w:val="Contents3"/>
            <w:tabs>
              <w:tab w:val="clear" w:pos="8459"/>
              <w:tab w:val="right" w:pos="9026" w:leader="dot"/>
            </w:tabs>
            <w:rPr/>
          </w:pPr>
          <w:hyperlink w:anchor="__RefHeading___Toc1801358_2322387425">
            <w:r>
              <w:rPr>
                <w:webHidden/>
                <w:rStyle w:val="IndexLink"/>
                <w:rtl w:val="true"/>
              </w:rPr>
              <w:t>ما یکره فی الأذان و الإقامة</w:t>
            </w:r>
            <w:r>
              <w:rPr>
                <w:rStyle w:val="IndexLink"/>
                <w:rtl w:val="true"/>
              </w:rPr>
              <w:tab/>
            </w:r>
            <w:r>
              <w:rPr>
                <w:rStyle w:val="IndexLink"/>
              </w:rPr>
              <w:t>522</w:t>
            </w:r>
          </w:hyperlink>
        </w:p>
        <w:p>
          <w:pPr>
            <w:pStyle w:val="Contents3"/>
            <w:tabs>
              <w:tab w:val="clear" w:pos="8459"/>
              <w:tab w:val="right" w:pos="9026" w:leader="dot"/>
            </w:tabs>
            <w:rPr/>
          </w:pPr>
          <w:hyperlink w:anchor="__RefHeading___Toc1801360_2322387425">
            <w:r>
              <w:rPr>
                <w:webHidden/>
                <w:rStyle w:val="IndexLink"/>
                <w:rtl w:val="true"/>
              </w:rPr>
              <w:t>موارد سقوط الأذان، و أنه رخصة أم عزیمة</w:t>
            </w:r>
            <w:r>
              <w:rPr>
                <w:rStyle w:val="IndexLink"/>
                <w:rtl w:val="true"/>
              </w:rPr>
              <w:tab/>
            </w:r>
            <w:r>
              <w:rPr>
                <w:rStyle w:val="IndexLink"/>
              </w:rPr>
              <w:t>523</w:t>
            </w:r>
          </w:hyperlink>
        </w:p>
        <w:p>
          <w:pPr>
            <w:pStyle w:val="Contents3"/>
            <w:tabs>
              <w:tab w:val="clear" w:pos="8459"/>
              <w:tab w:val="right" w:pos="9026" w:leader="dot"/>
            </w:tabs>
            <w:rPr/>
          </w:pPr>
          <w:hyperlink w:anchor="__RefHeading___Toc1801362_2322387425">
            <w:r>
              <w:rPr>
                <w:webHidden/>
                <w:rStyle w:val="IndexLink"/>
                <w:rtl w:val="true"/>
              </w:rPr>
              <w:t>عدم تأکد الأذان للفوائت فی دور واحد</w:t>
            </w:r>
            <w:r>
              <w:rPr>
                <w:rStyle w:val="IndexLink"/>
                <w:rtl w:val="true"/>
              </w:rPr>
              <w:tab/>
            </w:r>
            <w:r>
              <w:rPr>
                <w:rStyle w:val="IndexLink"/>
              </w:rPr>
              <w:t>530</w:t>
            </w:r>
          </w:hyperlink>
        </w:p>
        <w:p>
          <w:pPr>
            <w:pStyle w:val="Contents3"/>
            <w:tabs>
              <w:tab w:val="clear" w:pos="8459"/>
              <w:tab w:val="right" w:pos="9026" w:leader="dot"/>
            </w:tabs>
            <w:rPr/>
          </w:pPr>
          <w:hyperlink w:anchor="__RefHeading___Toc1801364_2322387425">
            <w:r>
              <w:rPr>
                <w:webHidden/>
                <w:rStyle w:val="IndexLink"/>
                <w:rtl w:val="true"/>
              </w:rPr>
              <w:t>موارد سقوط الأذان و الإقامة</w:t>
            </w:r>
            <w:r>
              <w:rPr>
                <w:rStyle w:val="IndexLink"/>
                <w:rtl w:val="true"/>
              </w:rPr>
              <w:tab/>
            </w:r>
            <w:r>
              <w:rPr>
                <w:rStyle w:val="IndexLink"/>
              </w:rPr>
              <w:t>532</w:t>
            </w:r>
          </w:hyperlink>
        </w:p>
        <w:p>
          <w:pPr>
            <w:pStyle w:val="Contents3"/>
            <w:tabs>
              <w:tab w:val="clear" w:pos="8459"/>
              <w:tab w:val="right" w:pos="9026" w:leader="dot"/>
            </w:tabs>
            <w:rPr/>
          </w:pPr>
          <w:hyperlink w:anchor="__RefHeading___Toc1801366_2322387425">
            <w:r>
              <w:rPr>
                <w:webHidden/>
                <w:rStyle w:val="IndexLink"/>
                <w:rtl w:val="true"/>
              </w:rPr>
              <w:t>استحباب حکایة الأذان عند سماعه و کذا الإقامة</w:t>
            </w:r>
            <w:r>
              <w:rPr>
                <w:rStyle w:val="IndexLink"/>
                <w:rtl w:val="true"/>
              </w:rPr>
              <w:tab/>
            </w:r>
            <w:r>
              <w:rPr>
                <w:rStyle w:val="IndexLink"/>
              </w:rPr>
              <w:t>544</w:t>
            </w:r>
          </w:hyperlink>
        </w:p>
        <w:p>
          <w:pPr>
            <w:pStyle w:val="Contents3"/>
            <w:tabs>
              <w:tab w:val="clear" w:pos="8459"/>
              <w:tab w:val="right" w:pos="9026" w:leader="dot"/>
            </w:tabs>
            <w:rPr/>
          </w:pPr>
          <w:hyperlink w:anchor="__RefHeading___Toc1801368_2322387425">
            <w:r>
              <w:rPr>
                <w:webHidden/>
                <w:rStyle w:val="IndexLink"/>
                <w:rtl w:val="true"/>
              </w:rPr>
              <w:t>حکایة الأذان فی الصلاة</w:t>
            </w:r>
            <w:r>
              <w:rPr>
                <w:rStyle w:val="IndexLink"/>
                <w:rtl w:val="true"/>
              </w:rPr>
              <w:tab/>
            </w:r>
            <w:r>
              <w:rPr>
                <w:rStyle w:val="IndexLink"/>
              </w:rPr>
              <w:t>546</w:t>
            </w:r>
          </w:hyperlink>
        </w:p>
        <w:p>
          <w:pPr>
            <w:pStyle w:val="Contents3"/>
            <w:tabs>
              <w:tab w:val="clear" w:pos="8459"/>
              <w:tab w:val="right" w:pos="9026" w:leader="dot"/>
            </w:tabs>
            <w:rPr/>
          </w:pPr>
          <w:hyperlink w:anchor="__RefHeading___Toc1801370_2322387425">
            <w:r>
              <w:rPr>
                <w:webHidden/>
                <w:rStyle w:val="IndexLink"/>
                <w:rtl w:val="true"/>
              </w:rPr>
              <w:t>فروع فی سماع الأذان والإقامة</w:t>
            </w:r>
            <w:r>
              <w:rPr>
                <w:rStyle w:val="IndexLink"/>
                <w:rtl w:val="true"/>
              </w:rPr>
              <w:tab/>
            </w:r>
            <w:r>
              <w:rPr>
                <w:rStyle w:val="IndexLink"/>
              </w:rPr>
              <w:t>548</w:t>
            </w:r>
          </w:hyperlink>
        </w:p>
        <w:p>
          <w:pPr>
            <w:pStyle w:val="Contents2"/>
            <w:tabs>
              <w:tab w:val="clear" w:pos="8743"/>
              <w:tab w:val="right" w:pos="9026" w:leader="dot"/>
            </w:tabs>
            <w:rPr/>
          </w:pPr>
          <w:hyperlink w:anchor="__RefHeading___Toc1801372_2322387425">
            <w:r>
              <w:rPr>
                <w:webHidden/>
                <w:rStyle w:val="IndexLink"/>
                <w:rtl w:val="true"/>
              </w:rPr>
              <w:t>فصل فی شرائط الأذان والإقامة</w:t>
            </w:r>
            <w:r>
              <w:rPr>
                <w:rStyle w:val="IndexLink"/>
                <w:rtl w:val="true"/>
              </w:rPr>
              <w:tab/>
            </w:r>
            <w:r>
              <w:rPr>
                <w:rStyle w:val="IndexLink"/>
              </w:rPr>
              <w:t>552</w:t>
            </w:r>
          </w:hyperlink>
        </w:p>
        <w:p>
          <w:pPr>
            <w:pStyle w:val="Contents3"/>
            <w:tabs>
              <w:tab w:val="clear" w:pos="8459"/>
              <w:tab w:val="right" w:pos="9026" w:leader="dot"/>
            </w:tabs>
            <w:rPr/>
          </w:pPr>
          <w:hyperlink w:anchor="__RefHeading___Toc1801374_2322387425">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1801376_2322387425">
            <w:r>
              <w:rPr>
                <w:webHidden/>
                <w:rStyle w:val="IndexLink"/>
                <w:rtl w:val="true"/>
              </w:rPr>
              <w:t>الأول</w:t>
            </w:r>
            <w:r>
              <w:rPr>
                <w:rStyle w:val="IndexLink"/>
                <w:rtl w:val="true"/>
              </w:rPr>
              <w:t xml:space="preserve">: </w:t>
            </w:r>
            <w:r>
              <w:rPr>
                <w:rStyle w:val="IndexLink"/>
                <w:rtl w:val="true"/>
              </w:rPr>
              <w:t>النیة ابتداء و استدامة</w:t>
            </w:r>
            <w:r>
              <w:rPr>
                <w:rStyle w:val="IndexLink"/>
                <w:rtl w:val="true"/>
              </w:rPr>
              <w:tab/>
            </w:r>
            <w:r>
              <w:rPr>
                <w:rStyle w:val="IndexLink"/>
              </w:rPr>
              <w:t>552</w:t>
            </w:r>
          </w:hyperlink>
        </w:p>
        <w:p>
          <w:pPr>
            <w:pStyle w:val="Contents3"/>
            <w:tabs>
              <w:tab w:val="clear" w:pos="8459"/>
              <w:tab w:val="right" w:pos="9026" w:leader="dot"/>
            </w:tabs>
            <w:rPr/>
          </w:pPr>
          <w:hyperlink w:anchor="__RefHeading___Toc1801378_2322387425">
            <w:r>
              <w:rPr>
                <w:webHidden/>
                <w:rStyle w:val="IndexLink"/>
                <w:rtl w:val="true"/>
              </w:rPr>
              <w:t>الثانی</w:t>
            </w:r>
            <w:r>
              <w:rPr>
                <w:rStyle w:val="IndexLink"/>
                <w:rtl w:val="true"/>
              </w:rPr>
              <w:t xml:space="preserve">: </w:t>
            </w:r>
            <w:r>
              <w:rPr>
                <w:rStyle w:val="IndexLink"/>
                <w:rtl w:val="true"/>
              </w:rPr>
              <w:t>العقل و الإیمان</w:t>
            </w:r>
            <w:r>
              <w:rPr>
                <w:rStyle w:val="IndexLink"/>
                <w:rtl w:val="true"/>
              </w:rPr>
              <w:tab/>
            </w:r>
            <w:r>
              <w:rPr>
                <w:rStyle w:val="IndexLink"/>
              </w:rPr>
              <w:t>553</w:t>
            </w:r>
          </w:hyperlink>
        </w:p>
        <w:p>
          <w:pPr>
            <w:pStyle w:val="Contents3"/>
            <w:tabs>
              <w:tab w:val="clear" w:pos="8459"/>
              <w:tab w:val="right" w:pos="9026" w:leader="dot"/>
            </w:tabs>
            <w:rPr/>
          </w:pPr>
          <w:hyperlink w:anchor="__RefHeading___Toc1801380_2322387425">
            <w:r>
              <w:rPr>
                <w:webHidden/>
                <w:rStyle w:val="IndexLink"/>
                <w:rtl w:val="true"/>
              </w:rPr>
              <w:t>الکلام فی اعتبار الذکوریة</w:t>
            </w:r>
            <w:r>
              <w:rPr>
                <w:rStyle w:val="IndexLink"/>
                <w:rtl w:val="true"/>
              </w:rPr>
              <w:tab/>
            </w:r>
            <w:r>
              <w:rPr>
                <w:rStyle w:val="IndexLink"/>
              </w:rPr>
              <w:t>555</w:t>
            </w:r>
          </w:hyperlink>
        </w:p>
        <w:p>
          <w:pPr>
            <w:pStyle w:val="Contents3"/>
            <w:tabs>
              <w:tab w:val="clear" w:pos="8459"/>
              <w:tab w:val="right" w:pos="9026" w:leader="dot"/>
            </w:tabs>
            <w:rPr/>
          </w:pPr>
          <w:hyperlink w:anchor="__RefHeading___Toc1801382_2322387425">
            <w:r>
              <w:rPr>
                <w:webHidden/>
                <w:rStyle w:val="IndexLink"/>
                <w:rtl w:val="true"/>
              </w:rPr>
              <w:t>الثالث</w:t>
            </w:r>
            <w:r>
              <w:rPr>
                <w:rStyle w:val="IndexLink"/>
                <w:rtl w:val="true"/>
              </w:rPr>
              <w:t xml:space="preserve">: </w:t>
            </w:r>
            <w:r>
              <w:rPr>
                <w:rStyle w:val="IndexLink"/>
                <w:rtl w:val="true"/>
              </w:rPr>
              <w:t>الترتیب بین الأذان و الاقامة و بین فصولهما</w:t>
            </w:r>
            <w:r>
              <w:rPr>
                <w:rStyle w:val="IndexLink"/>
                <w:rtl w:val="true"/>
              </w:rPr>
              <w:tab/>
            </w:r>
            <w:r>
              <w:rPr>
                <w:rStyle w:val="IndexLink"/>
              </w:rPr>
              <w:t>556</w:t>
            </w:r>
          </w:hyperlink>
        </w:p>
        <w:p>
          <w:pPr>
            <w:pStyle w:val="Contents3"/>
            <w:tabs>
              <w:tab w:val="clear" w:pos="8459"/>
              <w:tab w:val="right" w:pos="9026" w:leader="dot"/>
            </w:tabs>
            <w:rPr/>
          </w:pPr>
          <w:hyperlink w:anchor="__RefHeading___Toc1801384_2322387425">
            <w:r>
              <w:rPr>
                <w:webHidden/>
                <w:rStyle w:val="IndexLink"/>
                <w:rtl w:val="true"/>
              </w:rPr>
              <w:t>الرابع</w:t>
            </w:r>
            <w:r>
              <w:rPr>
                <w:rStyle w:val="IndexLink"/>
                <w:rtl w:val="true"/>
              </w:rPr>
              <w:t xml:space="preserve">: </w:t>
            </w:r>
            <w:r>
              <w:rPr>
                <w:rStyle w:val="IndexLink"/>
                <w:rtl w:val="true"/>
              </w:rPr>
              <w:t>الموالاة فی الأذان و الإقامة</w:t>
            </w:r>
            <w:r>
              <w:rPr>
                <w:rStyle w:val="IndexLink"/>
                <w:rtl w:val="true"/>
              </w:rPr>
              <w:tab/>
            </w:r>
            <w:r>
              <w:rPr>
                <w:rStyle w:val="IndexLink"/>
              </w:rPr>
              <w:t>556</w:t>
            </w:r>
          </w:hyperlink>
        </w:p>
        <w:p>
          <w:pPr>
            <w:pStyle w:val="Contents3"/>
            <w:tabs>
              <w:tab w:val="clear" w:pos="8459"/>
              <w:tab w:val="right" w:pos="9026" w:leader="dot"/>
            </w:tabs>
            <w:rPr/>
          </w:pPr>
          <w:hyperlink w:anchor="__RefHeading___Toc1801386_2322387425">
            <w:r>
              <w:rPr>
                <w:webHidden/>
                <w:rStyle w:val="IndexLink"/>
                <w:rtl w:val="true"/>
              </w:rPr>
              <w:t>الخامس</w:t>
            </w:r>
            <w:r>
              <w:rPr>
                <w:rStyle w:val="IndexLink"/>
                <w:rtl w:val="true"/>
              </w:rPr>
              <w:t xml:space="preserve">: </w:t>
            </w:r>
            <w:r>
              <w:rPr>
                <w:rStyle w:val="IndexLink"/>
                <w:rtl w:val="true"/>
              </w:rPr>
              <w:t>العربیة مع عدم اللحن</w:t>
            </w:r>
            <w:r>
              <w:rPr>
                <w:rStyle w:val="IndexLink"/>
                <w:rtl w:val="true"/>
              </w:rPr>
              <w:tab/>
            </w:r>
            <w:r>
              <w:rPr>
                <w:rStyle w:val="IndexLink"/>
              </w:rPr>
              <w:t>557</w:t>
            </w:r>
          </w:hyperlink>
        </w:p>
        <w:p>
          <w:pPr>
            <w:pStyle w:val="Contents3"/>
            <w:tabs>
              <w:tab w:val="clear" w:pos="8459"/>
              <w:tab w:val="right" w:pos="9026" w:leader="dot"/>
            </w:tabs>
            <w:rPr/>
          </w:pPr>
          <w:hyperlink w:anchor="__RefHeading___Toc1801388_2322387425">
            <w:r>
              <w:rPr>
                <w:webHidden/>
                <w:rStyle w:val="IndexLink"/>
                <w:rtl w:val="true"/>
              </w:rPr>
              <w:t>السادس</w:t>
            </w:r>
            <w:r>
              <w:rPr>
                <w:rStyle w:val="IndexLink"/>
                <w:rtl w:val="true"/>
              </w:rPr>
              <w:t xml:space="preserve">: </w:t>
            </w:r>
            <w:r>
              <w:rPr>
                <w:rStyle w:val="IndexLink"/>
                <w:rtl w:val="true"/>
              </w:rPr>
              <w:t>دخول الوقت</w:t>
            </w:r>
            <w:r>
              <w:rPr>
                <w:rStyle w:val="IndexLink"/>
                <w:rtl w:val="true"/>
              </w:rPr>
              <w:tab/>
            </w:r>
            <w:r>
              <w:rPr>
                <w:rStyle w:val="IndexLink"/>
              </w:rPr>
              <w:t>557</w:t>
            </w:r>
          </w:hyperlink>
        </w:p>
        <w:p>
          <w:pPr>
            <w:pStyle w:val="Contents3"/>
            <w:tabs>
              <w:tab w:val="clear" w:pos="8459"/>
              <w:tab w:val="right" w:pos="9026" w:leader="dot"/>
            </w:tabs>
            <w:rPr/>
          </w:pPr>
          <w:hyperlink w:anchor="__RefHeading___Toc1801390_2322387425">
            <w:r>
              <w:rPr>
                <w:webHidden/>
                <w:rStyle w:val="IndexLink"/>
                <w:rtl w:val="true"/>
              </w:rPr>
              <w:t>تقدیم الأذان قبل الفجر</w:t>
            </w:r>
            <w:r>
              <w:rPr>
                <w:rStyle w:val="IndexLink"/>
                <w:rtl w:val="true"/>
              </w:rPr>
              <w:tab/>
            </w:r>
            <w:r>
              <w:rPr>
                <w:rStyle w:val="IndexLink"/>
              </w:rPr>
              <w:t>558</w:t>
            </w:r>
          </w:hyperlink>
        </w:p>
        <w:p>
          <w:pPr>
            <w:pStyle w:val="Contents3"/>
            <w:tabs>
              <w:tab w:val="clear" w:pos="8459"/>
              <w:tab w:val="right" w:pos="9026" w:leader="dot"/>
            </w:tabs>
            <w:rPr/>
          </w:pPr>
          <w:hyperlink w:anchor="__RefHeading___Toc1801392_2322387425">
            <w:r>
              <w:rPr>
                <w:webHidden/>
                <w:rStyle w:val="IndexLink"/>
                <w:rtl w:val="true"/>
              </w:rPr>
              <w:t>السابع</w:t>
            </w:r>
            <w:r>
              <w:rPr>
                <w:rStyle w:val="IndexLink"/>
                <w:rtl w:val="true"/>
              </w:rPr>
              <w:t xml:space="preserve">: </w:t>
            </w:r>
            <w:r>
              <w:rPr>
                <w:rStyle w:val="IndexLink"/>
                <w:rtl w:val="true"/>
              </w:rPr>
              <w:t>الطهارة من الحدث فی الإقامة</w:t>
            </w:r>
            <w:r>
              <w:rPr>
                <w:rStyle w:val="IndexLink"/>
                <w:rtl w:val="true"/>
              </w:rPr>
              <w:tab/>
            </w:r>
            <w:r>
              <w:rPr>
                <w:rStyle w:val="IndexLink"/>
              </w:rPr>
              <w:t>559</w:t>
            </w:r>
          </w:hyperlink>
        </w:p>
        <w:p>
          <w:pPr>
            <w:pStyle w:val="Contents3"/>
            <w:tabs>
              <w:tab w:val="clear" w:pos="8459"/>
              <w:tab w:val="right" w:pos="9026" w:leader="dot"/>
            </w:tabs>
            <w:rPr/>
          </w:pPr>
          <w:hyperlink w:anchor="__RefHeading___Toc1801394_2322387425">
            <w:r>
              <w:rPr>
                <w:webHidden/>
                <w:rStyle w:val="IndexLink"/>
                <w:rtl w:val="true"/>
              </w:rPr>
              <w:t>الشک فی الأذان والإقامة</w:t>
            </w:r>
            <w:r>
              <w:rPr>
                <w:rStyle w:val="IndexLink"/>
                <w:rtl w:val="true"/>
              </w:rPr>
              <w:tab/>
            </w:r>
            <w:r>
              <w:rPr>
                <w:rStyle w:val="IndexLink"/>
              </w:rPr>
              <w:t>559</w:t>
            </w:r>
          </w:hyperlink>
        </w:p>
        <w:p>
          <w:pPr>
            <w:pStyle w:val="Contents2"/>
            <w:tabs>
              <w:tab w:val="clear" w:pos="8743"/>
              <w:tab w:val="right" w:pos="9026" w:leader="dot"/>
            </w:tabs>
            <w:rPr/>
          </w:pPr>
          <w:hyperlink w:anchor="__RefHeading___Toc1801396_2322387425">
            <w:r>
              <w:rPr>
                <w:webHidden/>
                <w:rStyle w:val="IndexLink"/>
                <w:rtl w:val="true"/>
              </w:rPr>
              <w:t>فصل فی ما یستحبّ فی الأذان والإقامة</w:t>
            </w:r>
            <w:r>
              <w:rPr>
                <w:rStyle w:val="IndexLink"/>
                <w:rtl w:val="true"/>
              </w:rPr>
              <w:tab/>
            </w:r>
            <w:r>
              <w:rPr>
                <w:rStyle w:val="IndexLink"/>
              </w:rPr>
              <w:t>560</w:t>
            </w:r>
          </w:hyperlink>
        </w:p>
        <w:p>
          <w:pPr>
            <w:pStyle w:val="Contents3"/>
            <w:tabs>
              <w:tab w:val="clear" w:pos="8459"/>
              <w:tab w:val="right" w:pos="9026" w:leader="dot"/>
            </w:tabs>
            <w:rPr/>
          </w:pPr>
          <w:hyperlink w:anchor="__RefHeading___Toc1801398_2322387425">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1801400_2322387425">
            <w:r>
              <w:rPr>
                <w:webHidden/>
                <w:rStyle w:val="IndexLink"/>
                <w:rtl w:val="true"/>
              </w:rPr>
              <w:t>الأول</w:t>
            </w:r>
            <w:r>
              <w:rPr>
                <w:rStyle w:val="IndexLink"/>
                <w:rtl w:val="true"/>
              </w:rPr>
              <w:t xml:space="preserve">: </w:t>
            </w:r>
            <w:r>
              <w:rPr>
                <w:rStyle w:val="IndexLink"/>
                <w:rtl w:val="true"/>
              </w:rPr>
              <w:t>الاستقبال</w:t>
            </w:r>
            <w:r>
              <w:rPr>
                <w:rStyle w:val="IndexLink"/>
                <w:rtl w:val="true"/>
              </w:rPr>
              <w:tab/>
            </w:r>
            <w:r>
              <w:rPr>
                <w:rStyle w:val="IndexLink"/>
              </w:rPr>
              <w:t>560</w:t>
            </w:r>
          </w:hyperlink>
        </w:p>
        <w:p>
          <w:pPr>
            <w:pStyle w:val="Contents3"/>
            <w:tabs>
              <w:tab w:val="clear" w:pos="8459"/>
              <w:tab w:val="right" w:pos="9026" w:leader="dot"/>
            </w:tabs>
            <w:rPr/>
          </w:pPr>
          <w:hyperlink w:anchor="__RefHeading___Toc1801402_2322387425">
            <w:r>
              <w:rPr>
                <w:webHidden/>
                <w:rStyle w:val="IndexLink"/>
                <w:rtl w:val="true"/>
              </w:rPr>
              <w:t>الثانی</w:t>
            </w:r>
            <w:r>
              <w:rPr>
                <w:rStyle w:val="IndexLink"/>
                <w:rtl w:val="true"/>
              </w:rPr>
              <w:t xml:space="preserve">: </w:t>
            </w:r>
            <w:r>
              <w:rPr>
                <w:rStyle w:val="IndexLink"/>
                <w:rtl w:val="true"/>
              </w:rPr>
              <w:t>القیام</w:t>
            </w:r>
            <w:r>
              <w:rPr>
                <w:rStyle w:val="IndexLink"/>
                <w:rtl w:val="true"/>
              </w:rPr>
              <w:tab/>
            </w:r>
            <w:r>
              <w:rPr>
                <w:rStyle w:val="IndexLink"/>
              </w:rPr>
              <w:t>560</w:t>
            </w:r>
          </w:hyperlink>
        </w:p>
        <w:p>
          <w:pPr>
            <w:pStyle w:val="Contents3"/>
            <w:tabs>
              <w:tab w:val="clear" w:pos="8459"/>
              <w:tab w:val="right" w:pos="9026" w:leader="dot"/>
            </w:tabs>
            <w:rPr/>
          </w:pPr>
          <w:hyperlink w:anchor="__RefHeading___Toc1801404_2322387425">
            <w:r>
              <w:rPr>
                <w:webHidden/>
                <w:rStyle w:val="IndexLink"/>
                <w:rtl w:val="true"/>
              </w:rPr>
              <w:t>الثالث</w:t>
            </w:r>
            <w:r>
              <w:rPr>
                <w:rStyle w:val="IndexLink"/>
                <w:rtl w:val="true"/>
              </w:rPr>
              <w:t xml:space="preserve">: </w:t>
            </w:r>
            <w:r>
              <w:rPr>
                <w:rStyle w:val="IndexLink"/>
                <w:rtl w:val="true"/>
              </w:rPr>
              <w:t>الطهارة فی الأذان</w:t>
            </w:r>
            <w:r>
              <w:rPr>
                <w:rStyle w:val="IndexLink"/>
                <w:rtl w:val="true"/>
              </w:rPr>
              <w:tab/>
            </w:r>
            <w:r>
              <w:rPr>
                <w:rStyle w:val="IndexLink"/>
              </w:rPr>
              <w:t>561</w:t>
            </w:r>
          </w:hyperlink>
        </w:p>
        <w:p>
          <w:pPr>
            <w:pStyle w:val="Contents3"/>
            <w:tabs>
              <w:tab w:val="clear" w:pos="8459"/>
              <w:tab w:val="right" w:pos="9026" w:leader="dot"/>
            </w:tabs>
            <w:rPr/>
          </w:pPr>
          <w:hyperlink w:anchor="__RefHeading___Toc1801406_2322387425">
            <w:r>
              <w:rPr>
                <w:webHidden/>
                <w:rStyle w:val="IndexLink"/>
                <w:rtl w:val="true"/>
              </w:rPr>
              <w:t>الرابع</w:t>
            </w:r>
            <w:r>
              <w:rPr>
                <w:rStyle w:val="IndexLink"/>
                <w:rtl w:val="true"/>
              </w:rPr>
              <w:t xml:space="preserve">: </w:t>
            </w:r>
            <w:r>
              <w:rPr>
                <w:rStyle w:val="IndexLink"/>
                <w:rtl w:val="true"/>
              </w:rPr>
              <w:t>عدم التکلم فی أثنائهما</w:t>
            </w:r>
            <w:r>
              <w:rPr>
                <w:rStyle w:val="IndexLink"/>
                <w:rtl w:val="true"/>
              </w:rPr>
              <w:tab/>
            </w:r>
            <w:r>
              <w:rPr>
                <w:rStyle w:val="IndexLink"/>
              </w:rPr>
              <w:t>561</w:t>
            </w:r>
          </w:hyperlink>
        </w:p>
        <w:p>
          <w:pPr>
            <w:pStyle w:val="Contents3"/>
            <w:tabs>
              <w:tab w:val="clear" w:pos="8459"/>
              <w:tab w:val="right" w:pos="9026" w:leader="dot"/>
            </w:tabs>
            <w:rPr/>
          </w:pPr>
          <w:hyperlink w:anchor="__RefHeading___Toc1801408_2322387425">
            <w:r>
              <w:rPr>
                <w:webHidden/>
                <w:rStyle w:val="IndexLink"/>
                <w:rtl w:val="true"/>
              </w:rPr>
              <w:t>الخامس</w:t>
            </w:r>
            <w:r>
              <w:rPr>
                <w:rStyle w:val="IndexLink"/>
                <w:rtl w:val="true"/>
              </w:rPr>
              <w:t xml:space="preserve">: </w:t>
            </w:r>
            <w:r>
              <w:rPr>
                <w:rStyle w:val="IndexLink"/>
                <w:rtl w:val="true"/>
              </w:rPr>
              <w:t>الاستقرار فی الإقامة</w:t>
            </w:r>
            <w:r>
              <w:rPr>
                <w:rStyle w:val="IndexLink"/>
                <w:rtl w:val="true"/>
              </w:rPr>
              <w:tab/>
            </w:r>
            <w:r>
              <w:rPr>
                <w:rStyle w:val="IndexLink"/>
              </w:rPr>
              <w:t>562</w:t>
            </w:r>
          </w:hyperlink>
        </w:p>
        <w:p>
          <w:pPr>
            <w:pStyle w:val="Contents3"/>
            <w:tabs>
              <w:tab w:val="clear" w:pos="8459"/>
              <w:tab w:val="right" w:pos="9026" w:leader="dot"/>
            </w:tabs>
            <w:rPr/>
          </w:pPr>
          <w:hyperlink w:anchor="__RefHeading___Toc1801410_2322387425">
            <w:r>
              <w:rPr>
                <w:webHidden/>
                <w:rStyle w:val="IndexLink"/>
                <w:rtl w:val="true"/>
              </w:rPr>
              <w:t>السادس</w:t>
            </w:r>
            <w:r>
              <w:rPr>
                <w:rStyle w:val="IndexLink"/>
                <w:rtl w:val="true"/>
              </w:rPr>
              <w:t xml:space="preserve">: </w:t>
            </w:r>
            <w:r>
              <w:rPr>
                <w:rStyle w:val="IndexLink"/>
                <w:rtl w:val="true"/>
              </w:rPr>
              <w:t>الجزم فی أواخر فصولهما، مع التأنی فی الأذان والحدر فی الإقامة</w:t>
            </w:r>
            <w:r>
              <w:rPr>
                <w:rStyle w:val="IndexLink"/>
                <w:rtl w:val="true"/>
              </w:rPr>
              <w:tab/>
            </w:r>
            <w:r>
              <w:rPr>
                <w:rStyle w:val="IndexLink"/>
              </w:rPr>
              <w:t>562</w:t>
            </w:r>
          </w:hyperlink>
        </w:p>
        <w:p>
          <w:pPr>
            <w:pStyle w:val="Contents3"/>
            <w:tabs>
              <w:tab w:val="clear" w:pos="8459"/>
              <w:tab w:val="right" w:pos="9026" w:leader="dot"/>
            </w:tabs>
            <w:rPr/>
          </w:pPr>
          <w:hyperlink w:anchor="__RefHeading___Toc1801412_2322387425">
            <w:r>
              <w:rPr>
                <w:webHidden/>
                <w:rStyle w:val="IndexLink"/>
                <w:rtl w:val="true"/>
              </w:rPr>
              <w:t>السابع</w:t>
            </w:r>
            <w:r>
              <w:rPr>
                <w:rStyle w:val="IndexLink"/>
                <w:rtl w:val="true"/>
              </w:rPr>
              <w:t xml:space="preserve">: </w:t>
            </w:r>
            <w:r>
              <w:rPr>
                <w:rStyle w:val="IndexLink"/>
                <w:rtl w:val="true"/>
              </w:rPr>
              <w:t>الإفصاح بالألف و الهاء من لفظ الجلالة</w:t>
            </w:r>
            <w:r>
              <w:rPr>
                <w:rStyle w:val="IndexLink"/>
                <w:rtl w:val="true"/>
              </w:rPr>
              <w:tab/>
            </w:r>
            <w:r>
              <w:rPr>
                <w:rStyle w:val="IndexLink"/>
              </w:rPr>
              <w:t>563</w:t>
            </w:r>
          </w:hyperlink>
        </w:p>
        <w:p>
          <w:pPr>
            <w:pStyle w:val="Contents3"/>
            <w:tabs>
              <w:tab w:val="clear" w:pos="8459"/>
              <w:tab w:val="right" w:pos="9026" w:leader="dot"/>
            </w:tabs>
            <w:rPr/>
          </w:pPr>
          <w:hyperlink w:anchor="__RefHeading___Toc1801414_2322387425">
            <w:r>
              <w:rPr>
                <w:webHidden/>
                <w:rStyle w:val="IndexLink"/>
                <w:rtl w:val="true"/>
              </w:rPr>
              <w:t>الثامن</w:t>
            </w:r>
            <w:r>
              <w:rPr>
                <w:rStyle w:val="IndexLink"/>
                <w:rtl w:val="true"/>
              </w:rPr>
              <w:t xml:space="preserve">: </w:t>
            </w:r>
            <w:r>
              <w:rPr>
                <w:rStyle w:val="IndexLink"/>
                <w:rtl w:val="true"/>
              </w:rPr>
              <w:t>وضع الإصبعین فی الاذنین فی الأذان</w:t>
            </w:r>
            <w:r>
              <w:rPr>
                <w:rStyle w:val="IndexLink"/>
                <w:rtl w:val="true"/>
              </w:rPr>
              <w:tab/>
            </w:r>
            <w:r>
              <w:rPr>
                <w:rStyle w:val="IndexLink"/>
              </w:rPr>
              <w:t>563</w:t>
            </w:r>
          </w:hyperlink>
        </w:p>
        <w:p>
          <w:pPr>
            <w:pStyle w:val="Contents3"/>
            <w:tabs>
              <w:tab w:val="clear" w:pos="8459"/>
              <w:tab w:val="right" w:pos="9026" w:leader="dot"/>
            </w:tabs>
            <w:rPr/>
          </w:pPr>
          <w:hyperlink w:anchor="__RefHeading___Toc1801416_2322387425">
            <w:r>
              <w:rPr>
                <w:webHidden/>
                <w:rStyle w:val="IndexLink"/>
                <w:rtl w:val="true"/>
              </w:rPr>
              <w:t>مد الصوت فی الأذان و رفعه فیهما</w:t>
            </w:r>
            <w:r>
              <w:rPr>
                <w:rStyle w:val="IndexLink"/>
                <w:rtl w:val="true"/>
              </w:rPr>
              <w:tab/>
            </w:r>
            <w:r>
              <w:rPr>
                <w:rStyle w:val="IndexLink"/>
              </w:rPr>
              <w:t>563</w:t>
            </w:r>
          </w:hyperlink>
        </w:p>
        <w:p>
          <w:pPr>
            <w:pStyle w:val="Contents3"/>
            <w:tabs>
              <w:tab w:val="clear" w:pos="8459"/>
              <w:tab w:val="right" w:pos="9026" w:leader="dot"/>
            </w:tabs>
            <w:rPr/>
          </w:pPr>
          <w:hyperlink w:anchor="__RefHeading___Toc1801418_2322387425">
            <w:r>
              <w:rPr>
                <w:webHidden/>
                <w:rStyle w:val="IndexLink"/>
                <w:rtl w:val="true"/>
              </w:rPr>
              <w:t>العاشر</w:t>
            </w:r>
            <w:r>
              <w:rPr>
                <w:rStyle w:val="IndexLink"/>
                <w:rtl w:val="true"/>
              </w:rPr>
              <w:t xml:space="preserve">: </w:t>
            </w:r>
            <w:r>
              <w:rPr>
                <w:rStyle w:val="IndexLink"/>
                <w:rtl w:val="true"/>
              </w:rPr>
              <w:t>الفصل بین الأذان و الإقامة</w:t>
            </w:r>
            <w:r>
              <w:rPr>
                <w:rStyle w:val="IndexLink"/>
                <w:rtl w:val="true"/>
              </w:rPr>
              <w:tab/>
            </w:r>
            <w:r>
              <w:rPr>
                <w:rStyle w:val="IndexLink"/>
              </w:rPr>
              <w:t>563</w:t>
            </w:r>
          </w:hyperlink>
        </w:p>
        <w:p>
          <w:pPr>
            <w:pStyle w:val="Contents3"/>
            <w:tabs>
              <w:tab w:val="clear" w:pos="8459"/>
              <w:tab w:val="right" w:pos="9026" w:leader="dot"/>
            </w:tabs>
            <w:rPr/>
          </w:pPr>
          <w:hyperlink w:anchor="__RefHeading___Toc1801420_2322387425">
            <w:r>
              <w:rPr>
                <w:webHidden/>
                <w:rStyle w:val="IndexLink"/>
                <w:rtl w:val="true"/>
              </w:rPr>
              <w:t>ما یستحب قوله فی السجدة والخطوة و القعدة بعد الأذان</w:t>
            </w:r>
            <w:r>
              <w:rPr>
                <w:rStyle w:val="IndexLink"/>
                <w:rtl w:val="true"/>
              </w:rPr>
              <w:tab/>
            </w:r>
            <w:r>
              <w:rPr>
                <w:rStyle w:val="IndexLink"/>
              </w:rPr>
              <w:t>564</w:t>
            </w:r>
          </w:hyperlink>
        </w:p>
        <w:p>
          <w:pPr>
            <w:pStyle w:val="Contents3"/>
            <w:tabs>
              <w:tab w:val="clear" w:pos="8459"/>
              <w:tab w:val="right" w:pos="9026" w:leader="dot"/>
            </w:tabs>
            <w:rPr/>
          </w:pPr>
          <w:hyperlink w:anchor="__RefHeading___Toc1801422_2322387425">
            <w:r>
              <w:rPr>
                <w:webHidden/>
                <w:rStyle w:val="IndexLink"/>
                <w:rtl w:val="true"/>
              </w:rPr>
              <w:t>ما یستحب لمن سمع الشهادتین من المؤذن</w:t>
            </w:r>
            <w:r>
              <w:rPr>
                <w:rStyle w:val="IndexLink"/>
                <w:rtl w:val="true"/>
              </w:rPr>
              <w:tab/>
            </w:r>
            <w:r>
              <w:rPr>
                <w:rStyle w:val="IndexLink"/>
              </w:rPr>
              <w:t>565</w:t>
            </w:r>
          </w:hyperlink>
        </w:p>
        <w:p>
          <w:pPr>
            <w:pStyle w:val="Contents3"/>
            <w:tabs>
              <w:tab w:val="clear" w:pos="8459"/>
              <w:tab w:val="right" w:pos="9026" w:leader="dot"/>
            </w:tabs>
            <w:rPr/>
          </w:pPr>
          <w:hyperlink w:anchor="__RefHeading___Toc1801424_2322387425">
            <w:r>
              <w:rPr>
                <w:webHidden/>
                <w:rStyle w:val="IndexLink"/>
                <w:rtl w:val="true"/>
              </w:rPr>
              <w:t>ما یستحب فی المنصوب للأذان</w:t>
            </w:r>
            <w:r>
              <w:rPr>
                <w:rStyle w:val="IndexLink"/>
                <w:rtl w:val="true"/>
              </w:rPr>
              <w:tab/>
            </w:r>
            <w:r>
              <w:rPr>
                <w:rStyle w:val="IndexLink"/>
              </w:rPr>
              <w:t>565</w:t>
            </w:r>
          </w:hyperlink>
        </w:p>
        <w:p>
          <w:pPr>
            <w:pStyle w:val="Contents3"/>
            <w:tabs>
              <w:tab w:val="clear" w:pos="8459"/>
              <w:tab w:val="right" w:pos="9026" w:leader="dot"/>
            </w:tabs>
            <w:rPr/>
          </w:pPr>
          <w:hyperlink w:anchor="__RefHeading___Toc1801426_2322387425">
            <w:r>
              <w:rPr>
                <w:webHidden/>
                <w:rStyle w:val="IndexLink"/>
                <w:rtl w:val="true"/>
              </w:rPr>
              <w:t>حکم من ترک الإقامة و الأذان عمداً حتی أحرم للصلاة</w:t>
            </w:r>
            <w:r>
              <w:rPr>
                <w:rStyle w:val="IndexLink"/>
                <w:rtl w:val="true"/>
              </w:rPr>
              <w:tab/>
            </w:r>
            <w:r>
              <w:rPr>
                <w:rStyle w:val="IndexLink"/>
              </w:rPr>
              <w:t>566</w:t>
            </w:r>
          </w:hyperlink>
        </w:p>
        <w:p>
          <w:pPr>
            <w:pStyle w:val="Contents3"/>
            <w:tabs>
              <w:tab w:val="clear" w:pos="8459"/>
              <w:tab w:val="right" w:pos="9026" w:leader="dot"/>
            </w:tabs>
            <w:rPr/>
          </w:pPr>
          <w:hyperlink w:anchor="__RefHeading___Toc1801428_2322387425">
            <w:r>
              <w:rPr>
                <w:webHidden/>
                <w:rStyle w:val="IndexLink"/>
                <w:rtl w:val="true"/>
              </w:rPr>
              <w:t>نسیان الأذان و الإقامة</w:t>
            </w:r>
            <w:r>
              <w:rPr>
                <w:rStyle w:val="IndexLink"/>
                <w:rtl w:val="true"/>
              </w:rPr>
              <w:tab/>
            </w:r>
            <w:r>
              <w:rPr>
                <w:rStyle w:val="IndexLink"/>
              </w:rPr>
              <w:t>566</w:t>
            </w:r>
          </w:hyperlink>
        </w:p>
        <w:p>
          <w:pPr>
            <w:pStyle w:val="Contents3"/>
            <w:tabs>
              <w:tab w:val="clear" w:pos="8459"/>
              <w:tab w:val="right" w:pos="9026" w:leader="dot"/>
            </w:tabs>
            <w:rPr/>
          </w:pPr>
          <w:hyperlink w:anchor="__RefHeading___Toc1801430_2322387425">
            <w:r>
              <w:rPr>
                <w:webHidden/>
                <w:rStyle w:val="IndexLink"/>
                <w:rtl w:val="true"/>
              </w:rPr>
              <w:t>الاکتفاء بأحدهما فیما جاز له ترک الإقامة</w:t>
            </w:r>
            <w:r>
              <w:rPr>
                <w:rStyle w:val="IndexLink"/>
                <w:rtl w:val="true"/>
              </w:rPr>
              <w:tab/>
            </w:r>
            <w:r>
              <w:rPr>
                <w:rStyle w:val="IndexLink"/>
              </w:rPr>
              <w:t>568</w:t>
            </w:r>
          </w:hyperlink>
        </w:p>
        <w:p>
          <w:pPr>
            <w:pStyle w:val="Contents3"/>
            <w:tabs>
              <w:tab w:val="clear" w:pos="8459"/>
              <w:tab w:val="right" w:pos="9026" w:leader="dot"/>
            </w:tabs>
            <w:rPr/>
          </w:pPr>
          <w:hyperlink w:anchor="__RefHeading___Toc1801432_2322387425">
            <w:r>
              <w:rPr>
                <w:webHidden/>
                <w:rStyle w:val="IndexLink"/>
                <w:rtl w:val="true"/>
              </w:rPr>
              <w:t>النوم و الارتداد فی أثناء الأذان و الإقامة</w:t>
            </w:r>
            <w:r>
              <w:rPr>
                <w:rStyle w:val="IndexLink"/>
                <w:rtl w:val="true"/>
              </w:rPr>
              <w:tab/>
            </w:r>
            <w:r>
              <w:rPr>
                <w:rStyle w:val="IndexLink"/>
              </w:rPr>
              <w:t>568</w:t>
            </w:r>
          </w:hyperlink>
        </w:p>
        <w:p>
          <w:pPr>
            <w:pStyle w:val="Contents3"/>
            <w:tabs>
              <w:tab w:val="clear" w:pos="8459"/>
              <w:tab w:val="right" w:pos="9026" w:leader="dot"/>
            </w:tabs>
            <w:rPr/>
          </w:pPr>
          <w:hyperlink w:anchor="__RefHeading___Toc1801434_2322387425">
            <w:r>
              <w:rPr>
                <w:webHidden/>
                <w:rStyle w:val="IndexLink"/>
                <w:rtl w:val="true"/>
              </w:rPr>
              <w:t>لو أذن منفرداً و أقام ثم بدا له الإقامة</w:t>
            </w:r>
            <w:r>
              <w:rPr>
                <w:rStyle w:val="IndexLink"/>
                <w:rtl w:val="true"/>
              </w:rPr>
              <w:tab/>
            </w:r>
            <w:r>
              <w:rPr>
                <w:rStyle w:val="IndexLink"/>
              </w:rPr>
              <w:t>569</w:t>
            </w:r>
          </w:hyperlink>
        </w:p>
        <w:p>
          <w:pPr>
            <w:pStyle w:val="Contents3"/>
            <w:tabs>
              <w:tab w:val="clear" w:pos="8459"/>
              <w:tab w:val="right" w:pos="9026" w:leader="dot"/>
            </w:tabs>
            <w:rPr/>
          </w:pPr>
          <w:hyperlink w:anchor="__RefHeading___Toc1801436_2322387425">
            <w:r>
              <w:rPr>
                <w:webHidden/>
                <w:rStyle w:val="IndexLink"/>
                <w:rtl w:val="true"/>
              </w:rPr>
              <w:t>الحدث أثناء الأذان أو الإقامة</w:t>
            </w:r>
            <w:r>
              <w:rPr>
                <w:rStyle w:val="IndexLink"/>
                <w:rtl w:val="true"/>
              </w:rPr>
              <w:tab/>
            </w:r>
            <w:r>
              <w:rPr>
                <w:rStyle w:val="IndexLink"/>
              </w:rPr>
              <w:t>570</w:t>
            </w:r>
          </w:hyperlink>
        </w:p>
        <w:p>
          <w:pPr>
            <w:pStyle w:val="Contents3"/>
            <w:tabs>
              <w:tab w:val="clear" w:pos="8459"/>
              <w:tab w:val="right" w:pos="9026" w:leader="dot"/>
            </w:tabs>
            <w:rPr/>
          </w:pPr>
          <w:hyperlink w:anchor="__RefHeading___Toc1801438_2322387425">
            <w:r>
              <w:rPr>
                <w:webHidden/>
                <w:rStyle w:val="IndexLink"/>
                <w:rtl w:val="true"/>
              </w:rPr>
              <w:t>أخذ الاجرة علی أذان الصلاة</w:t>
            </w:r>
            <w:r>
              <w:rPr>
                <w:rStyle w:val="IndexLink"/>
                <w:rtl w:val="true"/>
              </w:rPr>
              <w:tab/>
            </w:r>
            <w:r>
              <w:rPr>
                <w:rStyle w:val="IndexLink"/>
              </w:rPr>
              <w:t>570</w:t>
            </w:r>
          </w:hyperlink>
        </w:p>
        <w:p>
          <w:pPr>
            <w:pStyle w:val="Contents2"/>
            <w:tabs>
              <w:tab w:val="clear" w:pos="8743"/>
              <w:tab w:val="right" w:pos="9026" w:leader="dot"/>
            </w:tabs>
            <w:rPr/>
          </w:pPr>
          <w:hyperlink w:anchor="__RefHeading___Toc1801440_2322387425">
            <w:r>
              <w:rPr>
                <w:webHidden/>
                <w:rStyle w:val="IndexLink"/>
                <w:rtl w:val="true"/>
              </w:rPr>
              <w:t>فصل فیشرائط قبول الصلاة وزیادة ثوابها</w:t>
            </w:r>
            <w:r>
              <w:rPr>
                <w:rStyle w:val="IndexLink"/>
                <w:rtl w:val="true"/>
              </w:rPr>
              <w:tab/>
            </w:r>
            <w:r>
              <w:rPr>
                <w:rStyle w:val="IndexLink"/>
              </w:rPr>
              <w:t>573</w:t>
            </w:r>
          </w:hyperlink>
        </w:p>
        <w:p>
          <w:pPr>
            <w:pStyle w:val="Contents2"/>
            <w:tabs>
              <w:tab w:val="clear" w:pos="8743"/>
              <w:tab w:val="right" w:pos="9026" w:leader="dot"/>
            </w:tabs>
            <w:rPr/>
          </w:pPr>
          <w:hyperlink w:anchor="__RefHeading___Toc1801442_2322387425">
            <w:r>
              <w:rPr>
                <w:webHidden/>
                <w:rStyle w:val="IndexLink"/>
                <w:rtl w:val="true"/>
              </w:rPr>
              <w:t>فهرس محتویات الجزء السادس من کتاب</w:t>
            </w:r>
            <w:r>
              <w:rPr>
                <w:rStyle w:val="IndexLink"/>
                <w:rtl w:val="true"/>
              </w:rPr>
              <w:tab/>
            </w:r>
            <w:r>
              <w:rPr>
                <w:rStyle w:val="IndexLink"/>
              </w:rPr>
              <w:t>578</w:t>
            </w:r>
          </w:hyperlink>
        </w:p>
        <w:p>
          <w:pPr>
            <w:pStyle w:val="Contents2"/>
            <w:tabs>
              <w:tab w:val="clear" w:pos="8743"/>
              <w:tab w:val="right" w:pos="9026" w:leader="dot"/>
            </w:tabs>
            <w:rPr/>
          </w:pPr>
          <w:hyperlink w:anchor="__RefHeading___Toc1801444_2322387425">
            <w:r>
              <w:rPr>
                <w:webHidden/>
                <w:rStyle w:val="IndexLink"/>
                <w:rtl w:val="true"/>
              </w:rPr>
              <w:t>الإصدارات العلمیة لمؤسسة السبطین علیهماالسلام العالمیة</w:t>
            </w:r>
            <w:r>
              <w:rPr>
                <w:rStyle w:val="IndexLink"/>
                <w:rtl w:val="true"/>
              </w:rPr>
              <w:tab/>
            </w:r>
            <w:r>
              <w:rPr>
                <w:rStyle w:val="IndexLink"/>
              </w:rPr>
              <w:t>593</w:t>
            </w:r>
          </w:hyperlink>
        </w:p>
        <w:p>
          <w:pPr>
            <w:pStyle w:val="Contents3"/>
            <w:tabs>
              <w:tab w:val="clear" w:pos="8459"/>
              <w:tab w:val="right" w:pos="9026" w:leader="dot"/>
            </w:tabs>
            <w:rPr/>
          </w:pPr>
          <w:hyperlink w:anchor="__RefHeading___Toc1801446_2322387425">
            <w:r>
              <w:rPr>
                <w:webHidden/>
                <w:rStyle w:val="IndexLink"/>
                <w:rtl w:val="true"/>
              </w:rPr>
              <w:t>باللغة العربیة</w:t>
            </w:r>
            <w:r>
              <w:rPr>
                <w:rStyle w:val="IndexLink"/>
                <w:rtl w:val="true"/>
              </w:rPr>
              <w:tab/>
            </w:r>
            <w:r>
              <w:rPr>
                <w:rStyle w:val="IndexLink"/>
              </w:rPr>
              <w:t>593</w:t>
            </w:r>
          </w:hyperlink>
        </w:p>
        <w:p>
          <w:pPr>
            <w:pStyle w:val="Contents3"/>
            <w:tabs>
              <w:tab w:val="clear" w:pos="8459"/>
              <w:tab w:val="right" w:pos="9026" w:leader="dot"/>
            </w:tabs>
            <w:rPr/>
          </w:pPr>
          <w:hyperlink w:anchor="__RefHeading___Toc1801448_2322387425">
            <w:r>
              <w:rPr>
                <w:webHidden/>
                <w:rStyle w:val="IndexLink"/>
                <w:rtl w:val="true"/>
              </w:rPr>
              <w:t>باللغة الفارسیة</w:t>
            </w:r>
            <w:r>
              <w:rPr>
                <w:rStyle w:val="IndexLink"/>
                <w:rtl w:val="true"/>
              </w:rPr>
              <w:tab/>
            </w:r>
            <w:r>
              <w:rPr>
                <w:rStyle w:val="IndexLink"/>
              </w:rPr>
              <w:t>595</w:t>
            </w:r>
          </w:hyperlink>
        </w:p>
        <w:p>
          <w:pPr>
            <w:pStyle w:val="Contents3"/>
            <w:tabs>
              <w:tab w:val="clear" w:pos="8459"/>
              <w:tab w:val="right" w:pos="9026" w:leader="dot"/>
            </w:tabs>
            <w:rPr/>
          </w:pPr>
          <w:hyperlink w:anchor="__RefHeading___Toc1801450_2322387425">
            <w:r>
              <w:rPr>
                <w:webHidden/>
                <w:rStyle w:val="IndexLink"/>
                <w:rtl w:val="true"/>
              </w:rPr>
              <w:t>باللغة الانجلیزیة</w:t>
            </w:r>
            <w:r>
              <w:rPr>
                <w:rStyle w:val="IndexLink"/>
                <w:rtl w:val="true"/>
              </w:rPr>
              <w:tab/>
            </w:r>
            <w:r>
              <w:rPr>
                <w:rStyle w:val="IndexLink"/>
              </w:rPr>
              <w:t>596</w:t>
            </w:r>
          </w:hyperlink>
        </w:p>
        <w:p>
          <w:pPr>
            <w:pStyle w:val="Contents3"/>
            <w:tabs>
              <w:tab w:val="clear" w:pos="8459"/>
              <w:tab w:val="right" w:pos="9026" w:leader="dot"/>
            </w:tabs>
            <w:rPr/>
          </w:pPr>
          <w:hyperlink w:anchor="__RefHeading___Toc1801452_2322387425">
            <w:r>
              <w:rPr>
                <w:webHidden/>
                <w:rStyle w:val="IndexLink"/>
                <w:rtl w:val="true"/>
              </w:rPr>
              <w:t>قید التحقیق</w:t>
            </w:r>
            <w:r>
              <w:rPr>
                <w:rStyle w:val="IndexLink"/>
                <w:rtl w:val="true"/>
              </w:rPr>
              <w:tab/>
            </w:r>
            <w:r>
              <w:rPr>
                <w:rStyle w:val="IndexLink"/>
              </w:rPr>
              <w:t>596</w:t>
            </w:r>
          </w:hyperlink>
        </w:p>
        <w:p>
          <w:pPr>
            <w:pStyle w:val="Contents3"/>
            <w:tabs>
              <w:tab w:val="clear" w:pos="8459"/>
              <w:tab w:val="right" w:pos="9026" w:leader="dot"/>
            </w:tabs>
            <w:rPr/>
          </w:pPr>
          <w:hyperlink w:anchor="__RefHeading___Toc1801454_2322387425">
            <w:r>
              <w:rPr>
                <w:webHidden/>
                <w:rStyle w:val="IndexLink"/>
                <w:rtl w:val="true"/>
              </w:rPr>
              <w:t>مرکز نشر ومبیعات مؤسسه السبطین علیهماالسلام العالمیة</w:t>
            </w:r>
            <w:r>
              <w:rPr>
                <w:rStyle w:val="IndexLink"/>
                <w:rtl w:val="true"/>
              </w:rPr>
              <w:tab/>
            </w:r>
            <w:r>
              <w:rPr>
                <w:rStyle w:val="IndexLink"/>
              </w:rPr>
              <w:t>597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7_135102"/>
      <w:bookmarkStart w:id="1" w:name="pg13277_135102"/>
      <w:bookmarkEnd w:id="1"/>
    </w:p>
    <w:p>
      <w:pPr>
        <w:pStyle w:val="Heading2"/>
        <w:numPr>
          <w:ilvl w:val="1"/>
          <w:numId w:val="1"/>
        </w:numPr>
        <w:rPr/>
      </w:pPr>
      <w:bookmarkStart w:id="2" w:name="pg13277_135102"/>
      <w:bookmarkStart w:id="3" w:name="__RefHeading___Toc1800784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0786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أصحاب التعلیقات لهذا الکتاب</w:t>
      </w:r>
    </w:p>
    <w:p>
      <w:pPr>
        <w:pStyle w:val="BookText"/>
        <w:rPr/>
      </w:pPr>
      <w:r>
        <w:rPr>
          <w:rFonts w:ascii="IRNazanin" w:hAnsi="IRNazanin" w:eastAsia="IRNazanin"/>
          <w:color w:val="111111"/>
          <w:sz w:val="28"/>
          <w:sz w:val="28"/>
          <w:szCs w:val="28"/>
          <w:rtl w:val="true"/>
          <w:lang w:bidi="fa-IR"/>
        </w:rPr>
        <w:t xml:space="preserve">التعلیقات علی العروة الوثقی الّتی قامت المؤسّسة بجمعها فی هذه الموسوعة القیّمة هی إحدی وأربعون تعلیقة، مدرجة حسب تاریخ الوفاة للمتوفّین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لمن علی قید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تاریخ الولادة، مع الإشارة إلی مقدار تعلیقة کل منهم حسب النسخ المعتمدة،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علی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 إلاّ أنّ له تعلیقات علی کتاب الإجارة والمضاربة والنکاح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أحکام العرضین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الکوه کَمَری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صدر 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جمال الدین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الحسینی الإصطهباناتی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عبدالهادی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الحسینی الرفیعی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هادی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أحمد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کاظم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الفانی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عبدالأعلی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أمین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السیّدمحمّدصادق‌الحسینی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الموسوی 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باستثناء الحج</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77_135110"/>
      <w:bookmarkStart w:id="8" w:name="pg13277_135110"/>
      <w:bookmarkEnd w:id="8"/>
    </w:p>
    <w:p>
      <w:pPr>
        <w:pStyle w:val="Heading2"/>
        <w:numPr>
          <w:ilvl w:val="1"/>
          <w:numId w:val="1"/>
        </w:numPr>
        <w:rPr/>
      </w:pPr>
      <w:bookmarkStart w:id="9" w:name="pg13277_135110"/>
      <w:bookmarkStart w:id="10" w:name="__RefHeading___Toc1800788_2322387425"/>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فی فضل</w:t>
      </w:r>
      <w:r>
        <w:rPr>
          <w:rStyle w:val="FootnoteAnchor"/>
          <w:rtl w:val="true"/>
        </w:rPr>
        <w:footnoteReference w:id="2"/>
      </w:r>
      <w:r>
        <w:rPr>
          <w:rFonts w:ascii="IRNazanin" w:hAnsi="IRNazanin" w:eastAsia="IRNazanin"/>
          <w:color w:val="111111"/>
          <w:sz w:val="28"/>
          <w:sz w:val="28"/>
          <w:szCs w:val="28"/>
          <w:rtl w:val="true"/>
          <w:lang w:bidi="fa-IR"/>
        </w:rPr>
        <w:t>الصلوات الیومیّة وأ نّها أفضل الأعمال الدینیّة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الصلاة</w:t>
      </w:r>
      <w:r>
        <w:rPr>
          <w:rStyle w:val="FootnoteAnchor"/>
          <w:rtl w:val="true"/>
        </w:rPr>
        <w:footnoteReference w:id="3"/>
      </w:r>
      <w:r>
        <w:rPr>
          <w:rFonts w:ascii="IRNazanin" w:hAnsi="IRNazanin" w:eastAsia="IRNazanin"/>
          <w:color w:val="111111"/>
          <w:sz w:val="28"/>
          <w:sz w:val="28"/>
          <w:szCs w:val="28"/>
          <w:rtl w:val="true"/>
          <w:lang w:bidi="fa-IR"/>
        </w:rPr>
        <w:t>أحبّ الأعمال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آخر وصایا الأنبیاء</w:t>
      </w:r>
      <w:r>
        <w:rPr>
          <w:rStyle w:val="FootnoteAnchor"/>
          <w:rtl w:val="true"/>
        </w:rPr>
        <w:footnoteReference w:id="4"/>
      </w:r>
      <w:r>
        <w:rPr>
          <w:rFonts w:ascii="Amiri" w:hAnsi="Amiri" w:eastAsia="Amiri" w:cs="Amiri"/>
          <w:color w:val="111111"/>
          <w:sz w:val="28"/>
          <w:sz w:val="28"/>
          <w:szCs w:val="28"/>
          <w:rtl w:val="true"/>
          <w:lang w:bidi="ar-SA"/>
        </w:rPr>
        <w:t xml:space="preserve">علیهم‌السلام ، وهی عمود الدین، إذا قُبِلت قُبِل ما سواها، وإن ردّت ردّ ما </w:t>
      </w:r>
    </w:p>
    <w:p>
      <w:pPr>
        <w:pStyle w:val="BookText"/>
        <w:rPr/>
      </w:pPr>
      <w:r>
        <w:rPr>
          <w:rFonts w:ascii="Amiri" w:hAnsi="Amiri" w:eastAsia="Amiri" w:cs="Amiri"/>
          <w:color w:val="111111"/>
          <w:sz w:val="28"/>
          <w:sz w:val="28"/>
          <w:szCs w:val="28"/>
          <w:rtl w:val="true"/>
          <w:lang w:bidi="ar-SA"/>
        </w:rPr>
        <w:t>سواها، وهی أوَّل ما ینظر فیه من عمل ابن آدم، فإن صحّت نظر فی عمله، وإن لم تصحّ لم ینظر فی بقیّة عمله، ومَثَلُها کمَثَل النهر الجاری، فکما أنّ من اغتسل فیه کلّ یوم خمس مرّات لم یبقَ فی بدنه شیء من الدَرَن کذلک کلّما صلّی صلاةً کفّر ما بینهما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ما بین المسلم وبین أن یکفر إلاّ أن یترک الصلاة، وإذا کان یوم</w:t>
      </w:r>
    </w:p>
    <w:p>
      <w:pPr>
        <w:pStyle w:val="BookText"/>
        <w:rPr/>
      </w:pPr>
      <w:r>
        <w:rPr>
          <w:rFonts w:ascii="Amiri" w:hAnsi="Amiri" w:eastAsia="Amiri" w:cs="Amiri"/>
          <w:color w:val="111111"/>
          <w:sz w:val="28"/>
          <w:sz w:val="28"/>
          <w:szCs w:val="28"/>
          <w:rtl w:val="true"/>
          <w:lang w:bidi="ar-SA"/>
        </w:rPr>
        <w:t>القیامة یُدعی بالعبد، فأوّل شیءٍ یُسأل عنه الصلاة، فإذا جاء بها تامّةً، وإلاّ زُخّ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شیئاً بعد المعرفة أفضل من هذه الصلاة، ألا تری إلی العبد الصالح عیسی بن مریم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وأوصانی بالصلاة والزکاة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ونوافلها وما یناسبها،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فی حدیث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وصلاة فریضة</w:t>
      </w:r>
      <w:r>
        <w:rPr>
          <w:rStyle w:val="FootnoteAnchor"/>
          <w:rtl w:val="true"/>
        </w:rPr>
        <w:footnoteReference w:id="5"/>
      </w:r>
      <w:r>
        <w:rPr>
          <w:rFonts w:ascii="Amiri" w:hAnsi="Amiri" w:eastAsia="Amiri" w:cs="Amiri"/>
          <w:color w:val="111111"/>
          <w:sz w:val="28"/>
          <w:sz w:val="28"/>
          <w:szCs w:val="28"/>
          <w:rtl w:val="true"/>
          <w:lang w:bidi="ar-SA"/>
        </w:rPr>
        <w:t>تعدل عند اللّه ألف حِجّة وألف عمرة مبرورات متقبّلات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استفاضت الروایات فی الحثّ علی المحافظة علیها فی أوائل الأوقات، وأنّ من استخفّ بها کان فی حکم التارک لها</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أعثر علی روایة تدلّ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نظفر علی روایة تدلّ صریحاً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ناظراً إلی النصوص الواردة فی المتهاون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منّی من استخفّ بصلاته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شفاعتی من استخفّ بصلاته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9/106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تضیّعوا صلاتکم، فإنّ من ضیّع صلاته حُشِر مع قارون وهامان، وکان حقّاً علی اللّه أن یُدخله النارمع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صلی‌الله‌علیه‌و‌آله جالس فی المسجد إذ دخل رجل فقام فصلّی، فلم یتمّ رکوعه ولا سجوده، فقال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کنقر الغراب، لئن مات هذا وهکذا صلاته لیموتنّ علی غیر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حمیدة اُعزِّیها بأبی عبداللّه علیه‌السلام ، فبکت وبکیت لبکائها،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لو رأیت أبا عبداللّه عند الموت لرأیت عجباً، فتح عینیه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کلَّ مَن بینی وبینه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ترکنا أحداً إلاّ جمعناه، فنظر إلیهم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من أبواب أعداد الفرائض، 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الأمالی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النصوص فی فضلها أکثر من أن یحصی، وللّه درُّ صاحب الدرّة حیث 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تنهی عن المُنکَرِ والفَحشاءِ</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فهذا مُنتهَی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bookmarkStart w:id="12" w:name="pg13277_135114"/>
    </w:p>
    <w:p>
      <w:pPr>
        <w:pStyle w:val="Heading2"/>
        <w:numPr>
          <w:ilvl w:val="1"/>
          <w:numId w:val="1"/>
        </w:numPr>
        <w:rPr/>
      </w:pPr>
      <w:bookmarkStart w:id="13" w:name="__RefHeading___Toc1800790_2322387425"/>
      <w:bookmarkStart w:id="14" w:name="_Toc4"/>
      <w:bookmarkEnd w:id="12"/>
      <w:bookmarkEnd w:id="13"/>
      <w:r>
        <w:rPr>
          <w:rtl w:val="true"/>
        </w:rPr>
        <w:t>فصل فی أعداد الفرائض ونوافلها</w:t>
      </w:r>
      <w:bookmarkEnd w:id="14"/>
    </w:p>
    <w:p>
      <w:pPr>
        <w:pStyle w:val="Heading3"/>
        <w:numPr>
          <w:ilvl w:val="2"/>
          <w:numId w:val="1"/>
        </w:numPr>
        <w:rPr/>
      </w:pPr>
      <w:bookmarkStart w:id="15" w:name="__RefHeading___Toc1800792_2322387425"/>
      <w:bookmarkStart w:id="16" w:name="_Toc5"/>
      <w:bookmarkEnd w:id="15"/>
      <w:r>
        <w:rPr>
          <w:rtl w:val="true"/>
        </w:rPr>
        <w:t>الصلوات الواجبة</w:t>
      </w:r>
      <w:bookmarkEnd w:id="16"/>
    </w:p>
    <w:p>
      <w:pPr>
        <w:pStyle w:val="BookText"/>
        <w:rPr/>
      </w:pPr>
      <w:r>
        <w:rPr>
          <w:rFonts w:ascii="Amiri" w:hAnsi="Amiri" w:eastAsia="Amiri" w:cs="Amiri"/>
          <w:color w:val="111111"/>
          <w:sz w:val="28"/>
          <w:sz w:val="28"/>
          <w:szCs w:val="28"/>
          <w:rtl w:val="true"/>
          <w:lang w:bidi="ar-SA"/>
        </w:rPr>
        <w:t xml:space="preserve">الصلوات الواجبة سِتٌّ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بزیادة صلاة العیدین ولم یذکرهما الماتن فی المقام، مع ذکرهما تفصیلاً فی المقام الآتی،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بإدخال الجمعة فی الیومیة بناءً علی القول بوجوب التخییر بین إقامتها فیه وبین صلاة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عصر الغیبة، وسیجیء حکم صلاة العیدین فی فصل مختصٍّ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ومنها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بها عن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الأدلّة أنّ صلاة الجمعة واجبة تخییراً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بالوجوب التخییری، ولکنّ الأحوط عدم الاکتفاء بها عن الظهر، فلو أتی بها رجاءً لا إشکال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هو الأقوی من کونها أحد فَردَی الواجب التخییری، بل هی أفضلهما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7" w:name="pg13277_135115"/>
    </w:p>
    <w:p>
      <w:pPr>
        <w:pStyle w:val="BookText"/>
        <w:rPr/>
      </w:pPr>
      <w:bookmarkEnd w:id="17"/>
      <w:r>
        <w:rPr>
          <w:rFonts w:ascii="IRNazanin" w:hAnsi="IRNazanin" w:eastAsia="IRNazanin"/>
          <w:color w:val="111111"/>
          <w:sz w:val="28"/>
          <w:sz w:val="28"/>
          <w:szCs w:val="28"/>
          <w:rtl w:val="true"/>
          <w:lang w:bidi="fa-IR"/>
        </w:rPr>
        <w:t>والطواف الواجب، والملتزم بنذر</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الواجب هو الوفاء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 أنّ الواجب بسبب هذه الاُمور هو عناوین خاصّة، ولایتعدّی الحکم عنها إلی الصلاة المتحدّة معها، فالواجب فی نذر الصلاة مثلاً عنوان الوفاء بالنذر، لا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یمین أو 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خصوص الوالد دون 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الولد الأکبر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کلام 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وصلاة الأموات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800794_2322387425"/>
      <w:bookmarkStart w:id="19" w:name="_Toc6"/>
      <w:bookmarkEnd w:id="18"/>
      <w:r>
        <w:rPr>
          <w:rtl w:val="true"/>
        </w:rPr>
        <w:t>الصلوات الیومیة</w:t>
      </w:r>
      <w:bookmarkEnd w:id="19"/>
    </w:p>
    <w:p>
      <w:pPr>
        <w:pStyle w:val="BookText"/>
        <w:rPr/>
      </w:pPr>
      <w:r>
        <w:rPr>
          <w:rFonts w:ascii="IRNazanin" w:hAnsi="IRNazanin" w:eastAsia="IRNazanin"/>
          <w:color w:val="111111"/>
          <w:sz w:val="28"/>
          <w:sz w:val="28"/>
          <w:szCs w:val="28"/>
          <w:rtl w:val="true"/>
          <w:lang w:bidi="fa-IR"/>
        </w:rPr>
        <w:t>أمّا الیومیّة فخمس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أربع رکعات، والعصر کذلک، والمغرب ثلاث رکعات، والعشاء أربع رکعات، والصبح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وتسقط فی السفر</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الرباعیّات رکعتان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أنّ صلاة الجمعة أیضاً رکعتان</w:t>
      </w:r>
      <w:r>
        <w:rPr>
          <w:rFonts w:eastAsia="IRNazanin" w:cs="IRNazanin"/>
          <w:color w:val="111111"/>
          <w:sz w:val="28"/>
          <w:szCs w:val="28"/>
          <w:rtl w:val="true"/>
          <w:lang w:bidi="fa-IR"/>
        </w:rPr>
        <w:t>.</w:t>
      </w:r>
      <w:bookmarkStart w:id="20" w:name="pg13277_135116"/>
    </w:p>
    <w:p>
      <w:pPr>
        <w:pStyle w:val="Heading3"/>
        <w:numPr>
          <w:ilvl w:val="2"/>
          <w:numId w:val="1"/>
        </w:numPr>
        <w:rPr/>
      </w:pPr>
      <w:bookmarkStart w:id="21" w:name="__RefHeading___Toc1800796_2322387425"/>
      <w:bookmarkStart w:id="22" w:name="_Toc7"/>
      <w:bookmarkEnd w:id="20"/>
      <w:bookmarkEnd w:id="21"/>
      <w:r>
        <w:rPr>
          <w:rtl w:val="true"/>
        </w:rPr>
        <w:t>الرواتب الیومیة</w:t>
      </w:r>
      <w:bookmarkEnd w:id="22"/>
    </w:p>
    <w:p>
      <w:pPr>
        <w:pStyle w:val="BookText"/>
        <w:rPr/>
      </w:pPr>
      <w:r>
        <w:rPr>
          <w:rFonts w:ascii="IRNazanin" w:hAnsi="IRNazanin" w:eastAsia="IRNazanin"/>
          <w:color w:val="111111"/>
          <w:sz w:val="28"/>
          <w:sz w:val="28"/>
          <w:szCs w:val="28"/>
          <w:rtl w:val="true"/>
          <w:lang w:bidi="fa-IR"/>
        </w:rPr>
        <w:t>وأمّا النوافل</w:t>
      </w:r>
      <w:r>
        <w:rPr>
          <w:rStyle w:val="FootnoteAnchor"/>
          <w:rtl w:val="true"/>
        </w:rPr>
        <w:footnoteReference w:id="11"/>
      </w:r>
      <w:r>
        <w:rPr>
          <w:rFonts w:ascii="IRNazanin" w:hAnsi="IRNazanin" w:eastAsia="IRNazanin"/>
          <w:color w:val="111111"/>
          <w:sz w:val="28"/>
          <w:sz w:val="28"/>
          <w:szCs w:val="28"/>
          <w:rtl w:val="true"/>
          <w:lang w:bidi="fa-IR"/>
        </w:rPr>
        <w:t>فکثیرة، آکدها الرواتب الیومیّة</w:t>
      </w:r>
      <w:r>
        <w:rPr>
          <w:rStyle w:val="FootnoteAnchor"/>
          <w:rtl w:val="true"/>
        </w:rPr>
        <w:footnoteReference w:id="12"/>
      </w:r>
      <w:r>
        <w:rPr>
          <w:rFonts w:ascii="IRNazanin" w:hAnsi="IRNazanin" w:eastAsia="IRNazanin"/>
          <w:color w:val="111111"/>
          <w:sz w:val="28"/>
          <w:sz w:val="28"/>
          <w:szCs w:val="28"/>
          <w:rtl w:val="true"/>
          <w:lang w:bidi="fa-IR"/>
        </w:rPr>
        <w:t>، وهی فی غیر یوم الجمعة أربع وثلاثون</w:t>
      </w:r>
      <w:r>
        <w:rPr>
          <w:rStyle w:val="FootnoteAnchor"/>
          <w:rtl w:val="true"/>
        </w:rPr>
        <w:footnoteReference w:id="13"/>
      </w:r>
      <w:r>
        <w:rPr>
          <w:rFonts w:ascii="IRNazanin" w:hAnsi="IRNazanin" w:eastAsia="IRNazanin"/>
          <w:color w:val="111111"/>
          <w:sz w:val="28"/>
          <w:sz w:val="28"/>
          <w:szCs w:val="28"/>
          <w:rtl w:val="true"/>
          <w:lang w:bidi="fa-IR"/>
        </w:rPr>
        <w:t>رکعة</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الاقتصار فیها علی بعض أنواعها، بل یجوز الاقتصار فی نوافل اللیل علی الشفع والوتر، بل علی الوتر خاصة، وفی نافلة العصر علی أربع رکعات، بل رکعتین، وإذا أراد التبعیض فی غیر هذه الموارد فالأحوط الإتیان به بقصد القربة المطلقة، حتّی فی الاقتصار فی نافلة المغرب علی رکعتین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رکعات قبل الظهر، وثمانی رکعات قبل العصر، وأربع رکعات بعد المغرب، ورکعتان بعد العشاء من جلوس تعدّان برَکعة، ویجوز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الأظهر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القیام هو الأفضل غیر معلوم، نعم، لا یبعد جواز القیام فیهما، وما دلّ علی جوازه یقاوَم بما یعارضه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w:t>
      </w:r>
      <w:bookmarkStart w:id="23" w:name="pg13277_135117"/>
    </w:p>
    <w:p>
      <w:pPr>
        <w:pStyle w:val="BookText"/>
        <w:rPr/>
      </w:pPr>
      <w:bookmarkEnd w:id="23"/>
      <w:r>
        <w:rPr>
          <w:rFonts w:ascii="IRNazanin" w:hAnsi="IRNazanin" w:eastAsia="IRNazanin"/>
          <w:color w:val="111111"/>
          <w:sz w:val="28"/>
          <w:sz w:val="28"/>
          <w:szCs w:val="28"/>
          <w:rtl w:val="true"/>
          <w:lang w:bidi="fa-IR"/>
        </w:rPr>
        <w:t>کان الجلوس أحوط</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وتسمّی بالوَتِیرة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ورَکعتان قبل صلاة الفجر، وإحدی عشرة رَکعة صلاة اللیل، وهی ثمانی رکعات، والشَفْع رکعتان، والوَتْر رَکعة واحدة</w:t>
      </w:r>
      <w:r>
        <w:rPr>
          <w:rFonts w:eastAsia="IRNazanin" w:cs="IRNazanin"/>
          <w:color w:val="111111"/>
          <w:sz w:val="28"/>
          <w:szCs w:val="28"/>
          <w:rtl w:val="true"/>
          <w:lang w:bidi="fa-IR"/>
        </w:rPr>
        <w:t>.</w:t>
      </w:r>
    </w:p>
    <w:p>
      <w:pPr>
        <w:pStyle w:val="Heading3"/>
        <w:numPr>
          <w:ilvl w:val="2"/>
          <w:numId w:val="1"/>
        </w:numPr>
        <w:rPr/>
      </w:pPr>
      <w:bookmarkStart w:id="24" w:name="__RefHeading___Toc1800798_2322387425"/>
      <w:bookmarkStart w:id="25" w:name="_Toc8"/>
      <w:bookmarkEnd w:id="24"/>
      <w:r>
        <w:rPr>
          <w:rtl w:val="true"/>
        </w:rPr>
        <w:t>أعداد النوافل فی یوم الجمعة</w:t>
      </w:r>
      <w:bookmarkEnd w:id="25"/>
    </w:p>
    <w:p>
      <w:pPr>
        <w:pStyle w:val="BookText"/>
        <w:rPr/>
      </w:pPr>
      <w:r>
        <w:rPr>
          <w:rFonts w:ascii="IRNazanin" w:hAnsi="IRNazanin" w:eastAsia="IRNazanin"/>
          <w:color w:val="111111"/>
          <w:sz w:val="28"/>
          <w:sz w:val="28"/>
          <w:szCs w:val="28"/>
          <w:rtl w:val="true"/>
          <w:lang w:bidi="fa-IR"/>
        </w:rPr>
        <w:t>وأمّا فی یوم الجمعة</w:t>
      </w:r>
      <w:r>
        <w:rPr>
          <w:rStyle w:val="FootnoteAnchor"/>
          <w:rtl w:val="true"/>
        </w:rPr>
        <w:footnoteReference w:id="16"/>
      </w:r>
      <w:r>
        <w:rPr>
          <w:rFonts w:ascii="IRNazanin" w:hAnsi="IRNazanin" w:eastAsia="IRNazanin"/>
          <w:color w:val="111111"/>
          <w:sz w:val="28"/>
          <w:sz w:val="28"/>
          <w:szCs w:val="28"/>
          <w:rtl w:val="true"/>
          <w:lang w:bidi="fa-IR"/>
        </w:rPr>
        <w:t>فیزاد علی الستّ عشرة أربع رکعات، فعدد الفرائض سبع عشرة رکعة، وعدد النوافل ضِعفها بعد عدِّ الوَتِیرة برکعة، وعدد مجموع الفرائض والنوافل إحدی وخمسون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وتسقط فی السفر</w:t>
      </w:r>
      <w:r>
        <w:rPr>
          <w:rStyle w:val="FootnoteAnchor"/>
          <w:rtl w:val="true"/>
        </w:rPr>
        <w:footnoteReference w:id="17"/>
      </w:r>
      <w:r>
        <w:rPr>
          <w:rFonts w:ascii="IRNazanin" w:hAnsi="IRNazanin" w:eastAsia="IRNazanin"/>
          <w:color w:val="111111"/>
          <w:sz w:val="28"/>
          <w:sz w:val="28"/>
          <w:szCs w:val="28"/>
          <w:rtl w:val="true"/>
          <w:lang w:bidi="fa-IR"/>
        </w:rPr>
        <w:t>نوافل الظهرین والوَتِیرة</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إتیانها رجاءً، أو بقصد مطلق النافلة ولو کانت غیر راتبة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عدم السقوط قویّ، فالأحوط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یسقط استحباب الوَتِیرة فی السفر، والأحوط أن یؤتی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إتیانها رجاءً، وإن کان عدم سقوطها فی السفر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صلاّها برجاء المطلوبیّة کان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أتی بها برجاء المطلوبیّة کان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سقوط الوَتِیرة إشکال؛ لإطلاق دلیله، وضعف سند مقابله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بإتیان الوَتِیرة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ولو جاء بها رجاءً سلم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قصد الرجاء لو أتی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سقوطها، وإن کان الإتیان برجاء المطلوبیة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أن یأتی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سقوطها؛ لأنّها تتمّة الإحدی والخمسین، أی الضِّعف کما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سقوطها، وإن کان الأحوط 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عدم‌سقوط الوتیرة، والأحوط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سقوطها تردّد، والأحوط 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سقوطها، وإن کان الأولی أن یصلّیها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سقوط الوتیرة؛ لروایة فضل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الأحوط 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سقوطها، والأحوط 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لاتسقط الوتیرة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تأمّل، ولا بأس بإتیانها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أتی بها رجاءً لابأس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وإن کان عدم السقوط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الاحتیاط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سقوطها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سقوطها محلّ تأمّل، والأحوط لمن أراد الإتیان بها قَصَدَ 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3277_135119"/>
      <w:bookmarkStart w:id="27" w:name="pg13277_135119"/>
      <w:bookmarkEnd w:id="27"/>
    </w:p>
    <w:p>
      <w:pPr>
        <w:pStyle w:val="Heading3"/>
        <w:numPr>
          <w:ilvl w:val="2"/>
          <w:numId w:val="1"/>
        </w:numPr>
        <w:rPr/>
      </w:pPr>
      <w:bookmarkStart w:id="28" w:name="pg13277_135119"/>
      <w:bookmarkStart w:id="29" w:name="__RefHeading___Toc1800800_2322387425"/>
      <w:bookmarkStart w:id="30" w:name="_Toc9"/>
      <w:bookmarkEnd w:id="28"/>
      <w:bookmarkEnd w:id="29"/>
      <w:r>
        <w:rPr>
          <w:rtl w:val="true"/>
        </w:rPr>
        <w:t>کیفیة الإتیان بالنافلة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الإتیان بالنوافل رَکعتین رَکعتین إلاّ الوَتْر</w:t>
      </w:r>
      <w:r>
        <w:rPr>
          <w:rStyle w:val="FootnoteAnchor"/>
          <w:rtl w:val="true"/>
        </w:rPr>
        <w:footnoteReference w:id="19"/>
      </w:r>
      <w:r>
        <w:rPr>
          <w:rFonts w:ascii="Amiri" w:hAnsi="Amiri" w:eastAsia="Amiri" w:cs="Amiri"/>
          <w:color w:val="111111"/>
          <w:sz w:val="28"/>
          <w:sz w:val="28"/>
          <w:szCs w:val="28"/>
          <w:rtl w:val="true"/>
          <w:lang w:bidi="ar-SA"/>
        </w:rPr>
        <w:t>فإنّها رکعة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800802_2322387425"/>
      <w:bookmarkStart w:id="32" w:name="_Toc10"/>
      <w:bookmarkEnd w:id="31"/>
      <w:r>
        <w:rPr>
          <w:rtl w:val="true"/>
        </w:rPr>
        <w:t>استحباب القنوت فی الصلاة</w:t>
      </w:r>
      <w:bookmarkEnd w:id="32"/>
    </w:p>
    <w:p>
      <w:pPr>
        <w:pStyle w:val="BookText"/>
        <w:rPr/>
      </w:pPr>
      <w:r>
        <w:rPr>
          <w:rFonts w:ascii="IRNazanin" w:hAnsi="IRNazanin" w:eastAsia="IRNazanin"/>
          <w:color w:val="111111"/>
          <w:sz w:val="28"/>
          <w:sz w:val="28"/>
          <w:szCs w:val="28"/>
          <w:rtl w:val="true"/>
          <w:lang w:bidi="fa-IR"/>
        </w:rPr>
        <w:t>ویستحبّ فی جمیعها القنوت حتّی الشفع</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 فیها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القنوت فیها محلّ تأمّل وإشکال، فالأحوط إتیانه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الإتیان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ولو أتی به بقصد الرجاء فلا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الإتیان به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قصد الرجاء لکان أحوط وأولی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والاحتیاط یقتضی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الرکعة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بالقنوت فیها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یستحبّ فی مفردة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بل الأحوط جعل الغُفَیلة والوصیّة نافلة المغرب، لا نافلة مستقلّة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bookmarkStart w:id="33" w:name="pg13277_135121"/>
    </w:p>
    <w:p>
      <w:pPr>
        <w:pStyle w:val="Heading3"/>
        <w:numPr>
          <w:ilvl w:val="2"/>
          <w:numId w:val="1"/>
        </w:numPr>
        <w:rPr/>
      </w:pPr>
      <w:bookmarkStart w:id="34" w:name="__RefHeading___Toc1800804_2322387425"/>
      <w:bookmarkStart w:id="35" w:name="_Toc11"/>
      <w:bookmarkEnd w:id="33"/>
      <w:bookmarkEnd w:id="34"/>
      <w:r>
        <w:rPr>
          <w:rtl w:val="true"/>
        </w:rPr>
        <w:t>استحباب صلاة الغفیلة</w:t>
      </w:r>
      <w:bookmarkEnd w:id="35"/>
    </w:p>
    <w:p>
      <w:pPr>
        <w:pStyle w:val="BookText"/>
        <w:rPr/>
      </w:pPr>
      <w:r>
        <w:rPr>
          <w:rFonts w:ascii="IRNazanin" w:hAnsi="IRNazanin" w:eastAsia="IRNazanin"/>
          <w:color w:val="111111"/>
          <w:sz w:val="28"/>
          <w:sz w:val="28"/>
          <w:szCs w:val="28"/>
          <w:rtl w:val="true"/>
          <w:lang w:bidi="fa-IR"/>
        </w:rPr>
        <w:t>استحباب</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والأولی الإتیان بها بعنوان نافلة المغرب، وکذا الحال فی صلاة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لا بأس بالإتیان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أتی بنافلة المغرب بهذه الکیفیة رجاءً لایبعد الإجزاء عنهما، بل لو أتی بنافلة المغرب بکیفیة الغُفَیلة والوصیة معا رجاءً لایبعد الإجزاء، وإن کان الأحوط التفریق، لکن محافظا علی الإتیان بها قبل ذهاب الشَفَق الغربی علی الأحوط، کما أنّ الأحوط أن یؤتی بصلاة الوصیة بعنوان الرجاء مطلقا، ثمّ إنّه یأتی تفصیل صلاة الغُفَیلة فی آخر کتاب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الاستحباب مبنیّ علی القول بقاعدة التسامح فی أدلة السنن؛ لعدم قیام دلیل معتبر علی استحبابها، والخبر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السند، ومعارض بحرمة التطوّع، أو کراهته فی وقت الفریضة، فیؤتی بها رجاءً، ولعلّها من صلاة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بعض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التَنَفُّل فی ساعة الغفلة، وهی ما بین المغرب والعشاء برکعتین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الصلوات المندوبة،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وهی رکعتان بین المغرب</w:t>
      </w:r>
    </w:p>
    <w:p>
      <w:pPr>
        <w:pStyle w:val="BookText"/>
        <w:rPr/>
      </w:pPr>
      <w:r>
        <w:rPr>
          <w:rFonts w:ascii="IRNazanin" w:hAnsi="IRNazanin" w:eastAsia="IRNazanin"/>
          <w:color w:val="111111"/>
          <w:sz w:val="28"/>
          <w:sz w:val="28"/>
          <w:szCs w:val="28"/>
          <w:rtl w:val="true"/>
          <w:lang w:bidi="fa-IR"/>
        </w:rPr>
        <w:t>والعشاء</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فیها علی ما بین الوقتین، والإتیان بها بعدهما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أن یؤتی بهما قبل سقوط الشفق، وکذلک صلاة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بعد صلاة المغرب وقبل ذهاب الشفق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أن تکون النصوص منصرفة إلی ما هو معمول فی ذلک الزمان من إیقاع المغرب عند غروب الشمس والعشاء وقت الشفق، فالأحوط أن لایؤخّرها، ولا صلاة الوصیّة عمّا بین الوقتین، وعلی فرض التأخیر یأتی بهما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والأفضل بل الأحوط قبل ذهاب الشفق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بین صلاة المغرب وسقوط الشفق الغربی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تأخیرها عن غیبوبة الشفق عن المغرب، فلو أتی بها بعد ذلک فالأحوط 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یؤخّر صلاة الغفیلة ولا صلاة الوصیّة عن ذهاب الشفق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ولکنّها، لیست من الرواتب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غیر صافیة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یجوز إتیان نافلة المغرب علی هذه الکیفیّة، ولا یبعد إجزاؤها عنهما، بل الأحوط ذلک، وإن کان الأقوی جواز الإتیان‌بها مستقلاًّ، والأحوط الأولی حینئذٍ الإتیان بها رجاءً، وکذلک صلاة‌الوصیّة، والاحتیاط‌فیها آکد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یجوز الإتیان برکعتین من نافلة المغرب بهذه الکیفیة، وتُحسَبان کلتاهما له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لو أتی بها ابتداءً یسقط أمر رکعتین من نافلة المغرب، ولو أتی بالنافلة ابتداءً لا یسقط أمرها، وهکذا الکلام فی صلاة الوصیة، والأحوط الإتیان برکعتین من النافلة بصورة الغفیلة، وبرکعتین منها بصورة الوصیة قاصداً لامتثال کلا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یجوز الإتیان بها بعنوان نافلة المغرب أیضا فتجزئ عنهما جمیعا، وإذا أتی بها من غیر قصد النافلة لم تجزِ عنها، فله الإتیان بالنافلة بعدها؛ لأنّ النوافل المرتّبة تتقوّم بقصد عناوینها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یقرأ فیها فی الرکعة الاُولی بعد</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الْمُوءْمِنِینَ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الثانیة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یرفع یدیه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الدعاء الذی یأتی فی فصل صلاة الغفیلة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فی قنوتها الدعاء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الصلوات المندوبة،ح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ذکر خاصّ للقنوت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3277_135124"/>
    </w:p>
    <w:p>
      <w:pPr>
        <w:pStyle w:val="Heading3"/>
        <w:numPr>
          <w:ilvl w:val="2"/>
          <w:numId w:val="1"/>
        </w:numPr>
        <w:rPr/>
      </w:pPr>
      <w:bookmarkStart w:id="37" w:name="__RefHeading___Toc1800806_2322387425"/>
      <w:bookmarkStart w:id="38" w:name="_Toc12"/>
      <w:bookmarkEnd w:id="36"/>
      <w:bookmarkEnd w:id="37"/>
      <w:r>
        <w:rPr>
          <w:rtl w:val="true"/>
        </w:rPr>
        <w:t>استحباب صلاة الوصیة</w:t>
      </w:r>
      <w:bookmarkEnd w:id="38"/>
    </w:p>
    <w:p>
      <w:pPr>
        <w:pStyle w:val="BookText"/>
        <w:rPr/>
      </w:pPr>
      <w:r>
        <w:rPr>
          <w:rFonts w:ascii="IRNazanin" w:hAnsi="IRNazanin" w:eastAsia="IRNazanin"/>
          <w:color w:val="111111"/>
          <w:sz w:val="28"/>
          <w:sz w:val="28"/>
          <w:szCs w:val="28"/>
          <w:rtl w:val="true"/>
          <w:lang w:bidi="fa-IR"/>
        </w:rPr>
        <w:t>ویستحبّ أیضاً بین المغرب</w:t>
      </w:r>
      <w:r>
        <w:rPr>
          <w:rStyle w:val="FootnoteAnchor"/>
          <w:rtl w:val="true"/>
        </w:rPr>
        <w:footnoteReference w:id="27"/>
      </w:r>
      <w:r>
        <w:rPr>
          <w:rFonts w:ascii="IRNazanin" w:hAnsi="IRNazanin" w:eastAsia="IRNazanin"/>
          <w:color w:val="111111"/>
          <w:sz w:val="28"/>
          <w:sz w:val="28"/>
          <w:szCs w:val="28"/>
          <w:rtl w:val="true"/>
          <w:lang w:bidi="fa-IR"/>
        </w:rPr>
        <w:t>والعشاء</w:t>
      </w:r>
      <w:r>
        <w:rPr>
          <w:rStyle w:val="FootnoteAnchor"/>
          <w:rtl w:val="true"/>
        </w:rPr>
        <w:footnoteReference w:id="28"/>
      </w:r>
      <w:r>
        <w:rPr>
          <w:rFonts w:ascii="IRNazanin" w:hAnsi="IRNazanin" w:eastAsia="IRNazanin"/>
          <w:color w:val="111111"/>
          <w:sz w:val="28"/>
          <w:sz w:val="28"/>
          <w:szCs w:val="28"/>
          <w:rtl w:val="true"/>
          <w:lang w:bidi="fa-IR"/>
        </w:rPr>
        <w:t>صلاة الوصیّة</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فیها هو الکلام فی الغفیلة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بها رجاءً، ویجوز أن یجعلها من نافلة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أیضاً رکعتان، یقرأ فی اُولاهما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الحمد ثلاث عشرة مرّة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الثانیة بعد الحمد سورة التوحید خمس عشرة مرّة</w:t>
      </w:r>
      <w:r>
        <w:rPr>
          <w:rFonts w:eastAsia="Amiri" w:cs="Amiri" w:ascii="Amiri" w:hAnsi="Amiri"/>
          <w:color w:val="111111"/>
          <w:sz w:val="28"/>
          <w:szCs w:val="28"/>
          <w:rtl w:val="true"/>
          <w:lang w:bidi="ar-SA"/>
        </w:rPr>
        <w:t>.</w:t>
      </w:r>
      <w:bookmarkStart w:id="39" w:name="pg13277_135125"/>
    </w:p>
    <w:p>
      <w:pPr>
        <w:pStyle w:val="Heading3"/>
        <w:numPr>
          <w:ilvl w:val="2"/>
          <w:numId w:val="1"/>
        </w:numPr>
        <w:rPr/>
      </w:pPr>
      <w:bookmarkStart w:id="40" w:name="__RefHeading___Toc1800808_2322387425"/>
      <w:bookmarkStart w:id="41" w:name="_Toc13"/>
      <w:bookmarkEnd w:id="39"/>
      <w:bookmarkEnd w:id="40"/>
      <w:r>
        <w:rPr>
          <w:rtl w:val="true"/>
        </w:rPr>
        <w:t>المراد من صلاة الوسطی</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الصلاة الوسطی</w:t>
      </w:r>
      <w:r>
        <w:rPr>
          <w:rStyle w:val="FootnoteAnchor"/>
          <w:rtl w:val="true"/>
        </w:rPr>
        <w:footnoteReference w:id="30"/>
      </w:r>
      <w:r>
        <w:rPr>
          <w:rFonts w:ascii="IRNazanin" w:hAnsi="IRNazanin" w:eastAsia="IRNazanin"/>
          <w:color w:val="111111"/>
          <w:sz w:val="28"/>
          <w:sz w:val="28"/>
          <w:szCs w:val="28"/>
          <w:rtl w:val="true"/>
          <w:lang w:bidi="fa-IR"/>
        </w:rPr>
        <w:t>الّتی تتأکّد المحافظة علیها هی الظهر، فلو نذر أن یأتی بالصلاة الوسطی فی المسجد، أو فی أوّل الوقت مثلاً أتی بالظهر</w:t>
      </w:r>
      <w:r>
        <w:rPr>
          <w:rFonts w:eastAsia="IRNazanin" w:cs="IRNazanin"/>
          <w:color w:val="111111"/>
          <w:sz w:val="28"/>
          <w:szCs w:val="28"/>
          <w:rtl w:val="true"/>
          <w:lang w:bidi="fa-IR"/>
        </w:rPr>
        <w:t>.</w:t>
      </w:r>
    </w:p>
    <w:p>
      <w:pPr>
        <w:pStyle w:val="Heading3"/>
        <w:numPr>
          <w:ilvl w:val="2"/>
          <w:numId w:val="1"/>
        </w:numPr>
        <w:rPr/>
      </w:pPr>
      <w:bookmarkStart w:id="42" w:name="__RefHeading___Toc1800810_2322387425"/>
      <w:bookmarkStart w:id="43" w:name="_Toc14"/>
      <w:bookmarkEnd w:id="42"/>
      <w:r>
        <w:rPr>
          <w:rtl w:val="true"/>
        </w:rPr>
        <w:t>جواز التنفل جالساً</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المرتّبة وغیرها یجوز إتیانها جالساً</w:t>
      </w:r>
      <w:r>
        <w:rPr>
          <w:rStyle w:val="FootnoteAnchor"/>
          <w:rtl w:val="true"/>
        </w:rPr>
        <w:footnoteReference w:id="31"/>
      </w:r>
      <w:r>
        <w:rPr>
          <w:rFonts w:ascii="IRNazanin" w:hAnsi="IRNazanin" w:eastAsia="IRNazanin"/>
          <w:color w:val="111111"/>
          <w:sz w:val="28"/>
          <w:sz w:val="28"/>
          <w:szCs w:val="28"/>
          <w:rtl w:val="true"/>
          <w:lang w:bidi="fa-IR"/>
        </w:rPr>
        <w:t>ولو فی حال الاختیار، والأولی</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لمن یستطیع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الإتیان بها رجاءً فی المرة الثانیة، سواء المختار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ینبغی الاحتیاط به علی ما یستفاد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عَدّ کلّ رکعتین برکعة، فیأتی بنافلة الظهر مثلاً ستّ عشرة رکعة، وهکذا فی نافلة العصر، وعلی هذا یأتی بالوَتر مرّتین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کلّ مرّة 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یبعد جواز إتیان الرکعتین المتصلتین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3277_135126"/>
    </w:p>
    <w:p>
      <w:pPr>
        <w:pStyle w:val="Heading2"/>
        <w:numPr>
          <w:ilvl w:val="1"/>
          <w:numId w:val="1"/>
        </w:numPr>
        <w:rPr/>
      </w:pPr>
      <w:bookmarkStart w:id="45" w:name="__RefHeading___Toc1800812_2322387425"/>
      <w:bookmarkStart w:id="46" w:name="_Toc15"/>
      <w:bookmarkEnd w:id="44"/>
      <w:bookmarkEnd w:id="45"/>
      <w:r>
        <w:rPr>
          <w:rtl w:val="true"/>
        </w:rPr>
        <w:t>فصل فی أوقات الیومیّة ونوافلها</w:t>
      </w:r>
      <w:bookmarkEnd w:id="46"/>
    </w:p>
    <w:p>
      <w:pPr>
        <w:pStyle w:val="Heading3"/>
        <w:numPr>
          <w:ilvl w:val="2"/>
          <w:numId w:val="1"/>
        </w:numPr>
        <w:rPr/>
      </w:pPr>
      <w:bookmarkStart w:id="47" w:name="__RefHeading___Toc1800814_2322387425"/>
      <w:bookmarkStart w:id="48" w:name="_Toc16"/>
      <w:bookmarkEnd w:id="47"/>
      <w:r>
        <w:rPr>
          <w:rtl w:val="true"/>
        </w:rPr>
        <w:t>وقت الظهرین</w:t>
      </w:r>
      <w:bookmarkEnd w:id="48"/>
    </w:p>
    <w:p>
      <w:pPr>
        <w:pStyle w:val="BookText"/>
        <w:rPr/>
      </w:pPr>
      <w:r>
        <w:rPr>
          <w:rFonts w:ascii="IRNazanin" w:hAnsi="IRNazanin" w:eastAsia="IRNazanin"/>
          <w:color w:val="111111"/>
          <w:sz w:val="28"/>
          <w:sz w:val="28"/>
          <w:szCs w:val="28"/>
          <w:rtl w:val="true"/>
          <w:lang w:bidi="fa-IR"/>
        </w:rPr>
        <w:t>وقت الظهرین</w:t>
      </w:r>
      <w:r>
        <w:rPr>
          <w:rStyle w:val="FootnoteAnchor"/>
          <w:rtl w:val="true"/>
        </w:rPr>
        <w:footnoteReference w:id="33"/>
      </w:r>
      <w:r>
        <w:rPr>
          <w:rFonts w:ascii="IRNazanin" w:hAnsi="IRNazanin" w:eastAsia="IRNazanin"/>
          <w:color w:val="111111"/>
          <w:sz w:val="28"/>
          <w:sz w:val="28"/>
          <w:szCs w:val="28"/>
          <w:rtl w:val="true"/>
          <w:lang w:bidi="fa-IR"/>
        </w:rPr>
        <w:t>ما بین</w:t>
      </w:r>
      <w:r>
        <w:rPr>
          <w:rStyle w:val="FootnoteAnchor"/>
          <w:rtl w:val="true"/>
        </w:rPr>
        <w:footnoteReference w:id="34"/>
      </w:r>
      <w:r>
        <w:rPr>
          <w:rFonts w:ascii="IRNazanin" w:hAnsi="IRNazanin" w:eastAsia="IRNazanin"/>
          <w:color w:val="111111"/>
          <w:sz w:val="28"/>
          <w:sz w:val="28"/>
          <w:szCs w:val="28"/>
          <w:rtl w:val="true"/>
          <w:lang w:bidi="fa-IR"/>
        </w:rPr>
        <w:t>الزوال والمغرب</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الغروب علی الأحوط، فلو أخّرهما إلی الغروب یصلّیهما قبل ذهاب الحمرة، بلا تعرّض لنیة الأداء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بین الزوال وغروب الشمس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الأخبار أنّ آخر وقتهما غیاب الشمس، ولعلّ مراده من المغرب هذا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لایؤخّرهما عن مغیب القرص، وإذا تأخّر فیبادر إلی إتیانهما قبل ذهاب الحمرة المشرقیة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الأقوی عدم جواز تأخیرهما عن غیبوبة جرم الشمس ، وإن أتی بهما بعدها وقبل ذهاب الحمرة فالأحوط الإتیان بقصد ما فی الذمّة من دون قصد الأداء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عدم جواز تأخیر الظهرین عن سقوط القرص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لایؤخّرهما عن استتار القرص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بین الزوال وغروب الشمس، کما أنّ أول وقت العشاءین غروب الشمس، ولکنّ الأحوط تأخیرهما إلی ذهاب الحمرة المشرقیة،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تأخیر الظهرین إلی ما بعد غروب القرص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ویختصّ الظهر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بأوّله</w:t>
      </w:r>
      <w:r>
        <w:rPr>
          <w:rStyle w:val="FootnoteAnchor"/>
          <w:rtl w:val="true"/>
        </w:rPr>
        <w:footnoteReference w:id="36"/>
      </w:r>
      <w:r>
        <w:rPr>
          <w:rFonts w:ascii="IRNazanin" w:hAnsi="IRNazanin" w:eastAsia="IRNazanin"/>
          <w:color w:val="111111"/>
          <w:sz w:val="28"/>
          <w:sz w:val="28"/>
          <w:szCs w:val="28"/>
          <w:rtl w:val="true"/>
          <w:lang w:bidi="fa-IR"/>
        </w:rPr>
        <w:t xml:space="preserve">مقدار أ دائها بحسب حاله، ویختصّ </w:t>
      </w:r>
      <w:bookmarkStart w:id="49" w:name="pg13277_135128"/>
    </w:p>
    <w:p>
      <w:pPr>
        <w:pStyle w:val="BookText"/>
        <w:rPr/>
      </w:pPr>
      <w:bookmarkEnd w:id="49"/>
      <w:r>
        <w:rPr>
          <w:rFonts w:ascii="IRNazanin" w:hAnsi="IRNazanin" w:eastAsia="IRNazanin"/>
          <w:color w:val="111111"/>
          <w:sz w:val="28"/>
          <w:sz w:val="28"/>
          <w:szCs w:val="28"/>
          <w:rtl w:val="true"/>
          <w:lang w:bidi="fa-IR"/>
        </w:rPr>
        <w:t>العصر</w:t>
      </w:r>
      <w:r>
        <w:rPr>
          <w:rStyle w:val="FootnoteAnchor"/>
          <w:rtl w:val="true"/>
        </w:rPr>
        <w:footnoteReference w:id="37"/>
      </w:r>
      <w:r>
        <w:rPr>
          <w:rFonts w:ascii="IRNazanin" w:hAnsi="IRNazanin" w:eastAsia="IRNazanin"/>
          <w:color w:val="111111"/>
          <w:sz w:val="28"/>
          <w:sz w:val="28"/>
          <w:szCs w:val="28"/>
          <w:rtl w:val="true"/>
          <w:lang w:bidi="fa-IR"/>
        </w:rPr>
        <w:t>بآخره کذلک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800816_2322387425"/>
      <w:bookmarkStart w:id="51" w:name="_Toc17"/>
      <w:bookmarkEnd w:id="50"/>
      <w:r>
        <w:rPr>
          <w:rtl w:val="true"/>
        </w:rPr>
        <w:t>وقت العشاءین</w:t>
      </w:r>
      <w:bookmarkEnd w:id="51"/>
    </w:p>
    <w:p>
      <w:pPr>
        <w:pStyle w:val="BookText"/>
        <w:rPr/>
      </w:pPr>
      <w:r>
        <w:rPr>
          <w:rFonts w:ascii="IRNazanin" w:hAnsi="IRNazanin" w:eastAsia="IRNazanin"/>
          <w:color w:val="111111"/>
          <w:sz w:val="28"/>
          <w:sz w:val="28"/>
          <w:szCs w:val="28"/>
          <w:rtl w:val="true"/>
          <w:lang w:bidi="fa-IR"/>
        </w:rPr>
        <w:t>ومابین المغرب ونصف اللیل</w:t>
      </w:r>
      <w:r>
        <w:rPr>
          <w:rStyle w:val="FootnoteAnchor"/>
          <w:rtl w:val="true"/>
        </w:rPr>
        <w:footnoteReference w:id="39"/>
      </w:r>
      <w:r>
        <w:rPr>
          <w:rFonts w:ascii="IRNazanin" w:hAnsi="IRNazanin" w:eastAsia="IRNazanin"/>
          <w:color w:val="111111"/>
          <w:sz w:val="28"/>
          <w:sz w:val="28"/>
          <w:szCs w:val="28"/>
          <w:rtl w:val="true"/>
          <w:lang w:bidi="fa-IR"/>
        </w:rPr>
        <w:t>وقت للمغرب والعشاء، ویختصّ المغرب بأوّله بمقدار أدائه، والعشاء بآخره کذلک</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المضطرّ</w:t>
      </w:r>
      <w:r>
        <w:rPr>
          <w:rStyle w:val="FootnoteAnchor"/>
          <w:rtl w:val="true"/>
        </w:rPr>
        <w:footnoteReference w:id="41"/>
      </w:r>
      <w:r>
        <w:rPr>
          <w:rFonts w:ascii="Amiri" w:hAnsi="Amiri" w:eastAsia="Amiri" w:cs="Amiri"/>
          <w:color w:val="111111"/>
          <w:sz w:val="28"/>
          <w:sz w:val="28"/>
          <w:szCs w:val="28"/>
          <w:rtl w:val="true"/>
          <w:lang w:bidi="ar-SA"/>
        </w:rPr>
        <w:t>لنومٍ أو نسیانٍ أو حیضٍ أو نحو ذلک</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الاضطرار لغیر الثلاثة المذکورة تأمّل، فالأحوط فیه عدم التعرّض فی النیّة للأداء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حذف هذه الکلمة والاقتصار علی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التعدّی عن الأحوال المذکورة إلی غیرها محلّ تأمّل، والأحوط فی غیرها عدم قصد الأداء أو القضاء، بل یؤتی بها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الاضطرار غیر النوم والنسیان والحیض الأحوط الإتیان بهما بقصد ما فی الذمة، من دون تعرّض للأداء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أحوال الاضطرار فیمتدّ وقتهما</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ولا یُترک الاحتیاط بالإتیان بهما بقصد ما فی الذمّة من دون تعیین الأداء والقضاء، وفی آخره یقدّم العشاء، ثمّ یقضیها بعد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العامد، فلا یُترک الاحتیاط بالإتیان بعده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یخلو من إشکال ، فالأحوط الإتیان بهما حینئذٍ بقصد ما فی الذمّة، من دون قصد الأداء والقضاء، وإذا بقی من آخر اللیل المتّصل بالفجر بمقدار العشاء ولو رکعة فالأحوط تقدیم العشاء، ثمّ المغرب، ثمّ العشاء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بهما بقصد ما فی الذمّة، ولو لم یبقَ إلی طلوعه بمقدار الصلاتین یأتی بالعشاء احتیاطاً، والأحوط قضاؤهما بعد الوقت مترتّباً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طلوع الفجر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بهما بنیّة ما فی الذمّة، وفی آخره یقدّم العشاء، ثمّ یقضیها أیضاً بعد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ویختصّ العِشاء من آخره</w:t>
      </w:r>
      <w:r>
        <w:rPr>
          <w:rStyle w:val="FootnoteAnchor"/>
          <w:rtl w:val="true"/>
        </w:rPr>
        <w:footnoteReference w:id="44"/>
      </w:r>
      <w:r>
        <w:rPr>
          <w:rFonts w:ascii="IRNazanin" w:hAnsi="IRNazanin" w:eastAsia="IRNazanin"/>
          <w:color w:val="111111"/>
          <w:sz w:val="28"/>
          <w:sz w:val="28"/>
          <w:szCs w:val="28"/>
          <w:rtl w:val="true"/>
          <w:lang w:bidi="fa-IR"/>
        </w:rPr>
        <w:t>بمقدار أدائها دون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المغرب</w:t>
      </w:r>
      <w:r>
        <w:rPr>
          <w:rStyle w:val="FootnoteAnchor"/>
          <w:rtl w:val="true"/>
        </w:rPr>
        <w:footnoteReference w:id="46"/>
      </w:r>
      <w:r>
        <w:rPr>
          <w:rFonts w:ascii="IRNazanin" w:hAnsi="IRNazanin" w:eastAsia="IRNazanin"/>
          <w:color w:val="111111"/>
          <w:sz w:val="28"/>
          <w:sz w:val="28"/>
          <w:szCs w:val="28"/>
          <w:rtl w:val="true"/>
          <w:lang w:bidi="fa-IR"/>
        </w:rPr>
        <w:t>من أوّله، أی ما بعد نصف اللیل، والأقوی</w:t>
      </w:r>
      <w:r>
        <w:rPr>
          <w:rStyle w:val="FootnoteAnchor"/>
          <w:rtl w:val="true"/>
        </w:rPr>
        <w:footnoteReference w:id="47"/>
      </w:r>
      <w:r>
        <w:rPr>
          <w:rFonts w:ascii="Amiri" w:hAnsi="Amiri" w:eastAsia="Amiri" w:cs="Amiri"/>
          <w:color w:val="111111"/>
          <w:sz w:val="28"/>
          <w:sz w:val="28"/>
          <w:szCs w:val="28"/>
          <w:rtl w:val="true"/>
          <w:lang w:bidi="ar-SA"/>
        </w:rPr>
        <w:t>أنَّ العامد</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نصف اللیل أیضاً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یمتدّ وقته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لکنّ الأحوط أن یصلّیها، ولا ینوی القضائیّة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وقت لغیر العامد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علی فرض التأخیر عدم قصد الأداء والقضاء، بل یؤتی بها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والأحوط أن لا ینوی الأداء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الفجر</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أنّ آخر وقتهما للمختار نصف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آثماً بالتأخیر،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وفی آخر الوقت یقدّم العشاء، ثمّ یقضیها بعد قضاء المغرب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فیه، وفی المضطرّ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الإتیان بعده بقصد ما فی الذمّة من القضاء والأداء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ومع ضیق الوقت یأتی بالعشاء، ثمّ یقضیها بعد قضاء المغرب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وکذا فی المضطرّ، لکن إذا کان علیه فوائت فالأحوط تقدیمها علیهما فی سعة الوقت، وفی الضیق یأتی بهما رجاءً، ثمّ یقضیهما بعد قضاء الفوائت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لا یضرّ بقربیّته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النسخة، وللمصنّف تعلیقة مغایرة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یضرّ بقربیّته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مراده بیان وجه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مشرّعاً فی أمره، لا فی صرف تطبیقه، وإن کان الأقوی جواز قصده قضاءً؛ لما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فیه، وفی المضطرّ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تُترک رعایة هذا الاحتیاط فیه وفی المضطرّ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النوم والنسیان والحیض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الأداء</w:t>
      </w:r>
      <w:bookmarkStart w:id="52" w:name="pg13277_135132"/>
    </w:p>
    <w:p>
      <w:pPr>
        <w:pStyle w:val="BookText"/>
        <w:rPr/>
      </w:pPr>
      <w:bookmarkEnd w:id="52"/>
      <w:r>
        <w:rPr>
          <w:rFonts w:ascii="IRNazanin" w:hAnsi="IRNazanin" w:eastAsia="IRNazanin"/>
          <w:color w:val="111111"/>
          <w:sz w:val="28"/>
          <w:sz w:val="28"/>
          <w:szCs w:val="28"/>
          <w:rtl w:val="true"/>
          <w:lang w:bidi="fa-IR"/>
        </w:rPr>
        <w:t>والقضاء</w:t>
      </w:r>
      <w:r>
        <w:rPr>
          <w:rStyle w:val="FootnoteAnchor"/>
          <w:rtl w:val="true"/>
        </w:rPr>
        <w:footnoteReference w:id="50"/>
      </w:r>
      <w:r>
        <w:rPr>
          <w:rFonts w:ascii="IRNazanin" w:hAnsi="IRNazanin" w:eastAsia="IRNazanin"/>
          <w:color w:val="111111"/>
          <w:sz w:val="28"/>
          <w:sz w:val="28"/>
          <w:szCs w:val="28"/>
          <w:rtl w:val="true"/>
          <w:lang w:bidi="fa-IR"/>
        </w:rPr>
        <w:t>، بل الأولی</w:t>
      </w:r>
      <w:r>
        <w:rPr>
          <w:rStyle w:val="FootnoteAnchor"/>
          <w:rtl w:val="true"/>
        </w:rPr>
        <w:footnoteReference w:id="51"/>
      </w:r>
      <w:r>
        <w:rPr>
          <w:rFonts w:ascii="IRNazanin" w:hAnsi="IRNazanin" w:eastAsia="IRNazanin"/>
          <w:color w:val="111111"/>
          <w:sz w:val="28"/>
          <w:sz w:val="28"/>
          <w:szCs w:val="28"/>
          <w:rtl w:val="true"/>
          <w:lang w:bidi="fa-IR"/>
        </w:rPr>
        <w:t>ذلک فی المضطرّ</w:t>
      </w:r>
      <w:r>
        <w:rPr>
          <w:rStyle w:val="FootnoteAnchor"/>
          <w:rtl w:val="true"/>
        </w:rPr>
        <w:footnoteReference w:id="52"/>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800818_2322387425"/>
      <w:bookmarkStart w:id="54" w:name="_Toc18"/>
      <w:bookmarkEnd w:id="53"/>
      <w:r>
        <w:rPr>
          <w:rtl w:val="true"/>
        </w:rPr>
        <w:t>وقت صلاة الصبح</w:t>
      </w:r>
      <w:bookmarkEnd w:id="54"/>
    </w:p>
    <w:p>
      <w:pPr>
        <w:pStyle w:val="BookText"/>
        <w:rPr/>
      </w:pPr>
      <w:r>
        <w:rPr>
          <w:rFonts w:ascii="IRNazanin" w:hAnsi="IRNazanin" w:eastAsia="IRNazanin"/>
          <w:color w:val="111111"/>
          <w:sz w:val="28"/>
          <w:sz w:val="28"/>
          <w:szCs w:val="28"/>
          <w:rtl w:val="true"/>
          <w:lang w:bidi="fa-IR"/>
        </w:rPr>
        <w:t>وما بین طلوع الفجر الصادق إلی طلوع الشمس وقت الصبح</w:t>
      </w:r>
      <w:r>
        <w:rPr>
          <w:rFonts w:eastAsia="IRNazanin" w:cs="IRNazanin"/>
          <w:color w:val="111111"/>
          <w:sz w:val="28"/>
          <w:szCs w:val="28"/>
          <w:rtl w:val="true"/>
          <w:lang w:bidi="fa-IR"/>
        </w:rPr>
        <w:t>.</w:t>
      </w:r>
    </w:p>
    <w:p>
      <w:pPr>
        <w:pStyle w:val="Heading3"/>
        <w:numPr>
          <w:ilvl w:val="2"/>
          <w:numId w:val="1"/>
        </w:numPr>
        <w:rPr/>
      </w:pPr>
      <w:bookmarkStart w:id="55" w:name="__RefHeading___Toc1800820_2322387425"/>
      <w:bookmarkStart w:id="56" w:name="_Toc19"/>
      <w:bookmarkEnd w:id="55"/>
      <w:r>
        <w:rPr>
          <w:rtl w:val="true"/>
        </w:rPr>
        <w:t>وقت صلاة الجمعة</w:t>
      </w:r>
      <w:bookmarkEnd w:id="56"/>
    </w:p>
    <w:p>
      <w:pPr>
        <w:pStyle w:val="BookText"/>
        <w:rPr/>
      </w:pPr>
      <w:r>
        <w:rPr>
          <w:rFonts w:ascii="Amiri" w:hAnsi="Amiri" w:eastAsia="Amiri" w:cs="Amiri"/>
          <w:color w:val="111111"/>
          <w:sz w:val="28"/>
          <w:sz w:val="28"/>
          <w:szCs w:val="28"/>
          <w:rtl w:val="true"/>
          <w:lang w:bidi="ar-SA"/>
        </w:rPr>
        <w:t>ووقت الجمعة من الزوال</w:t>
      </w:r>
      <w:r>
        <w:rPr>
          <w:rStyle w:val="FootnoteAnchor"/>
          <w:rtl w:val="true"/>
        </w:rPr>
        <w:footnoteReference w:id="53"/>
      </w:r>
      <w:r>
        <w:rPr>
          <w:rFonts w:ascii="IRNazanin" w:hAnsi="IRNazanin" w:eastAsia="IRNazanin"/>
          <w:color w:val="111111"/>
          <w:sz w:val="28"/>
          <w:sz w:val="28"/>
          <w:szCs w:val="28"/>
          <w:rtl w:val="true"/>
          <w:lang w:bidi="fa-IR"/>
        </w:rPr>
        <w:t>إلی</w:t>
      </w:r>
      <w:r>
        <w:rPr>
          <w:rStyle w:val="FootnoteAnchor"/>
          <w:rtl w:val="true"/>
        </w:rPr>
        <w:footnoteReference w:id="54"/>
      </w:r>
      <w:r>
        <w:rPr>
          <w:rFonts w:ascii="IRNazanin" w:hAnsi="IRNazanin" w:eastAsia="IRNazanin"/>
          <w:color w:val="111111"/>
          <w:sz w:val="28"/>
          <w:sz w:val="28"/>
          <w:szCs w:val="28"/>
          <w:rtl w:val="true"/>
          <w:lang w:bidi="fa-IR"/>
        </w:rPr>
        <w:t>أن یصیر</w:t>
      </w:r>
      <w:r>
        <w:rPr>
          <w:rStyle w:val="FootnoteAnchor"/>
          <w:rtl w:val="true"/>
        </w:rPr>
        <w:footnoteReference w:id="55"/>
      </w:r>
      <w:r>
        <w:rPr>
          <w:rFonts w:ascii="Amiri" w:hAnsi="Amiri" w:eastAsia="Amiri" w:cs="Amiri"/>
          <w:color w:val="111111"/>
          <w:sz w:val="28"/>
          <w:sz w:val="28"/>
          <w:szCs w:val="28"/>
          <w:rtl w:val="true"/>
          <w:lang w:bidi="ar-SA"/>
        </w:rPr>
        <w:t>الظلّ</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أن لایتحقّق التأخیر من الأوّل العرفی للزوال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الشاخص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لکن یحتمل أنّه من الزوال إلی أن تمضی ساعة، أو إلی أن یصیر الفیء الحادث 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عدم التأخیر عن الأوائل العرفیّة للزوال، وإذا اُخّرت عن ذلک فالأحوط اختیار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تأخّرها عن القدمین، والقدم علی حسب الاصطلاح سُبُع الشاخص، وینطبق ذلک مع أوائل الزوال بنظر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وقت الجمعة ینتهی بمضیّ زمان یسع خطبتیها ورکعتیها کاملتین مع مستحبّاتهما وتحصیل شرائطها، وهو معنی کون الجمعة ممّا ضُیِّق فیه، کما ورد فی بعض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الجمعة،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وقتها ساعة تزول الشمس إلی أن تمضی ساعة، کما فی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الجمعة،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امتداد وقتها أیضاً إلی الغروب ـ کما اختاره الشهید ـ لا یخلو من وجه وجیه، والأحوط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بمقدار ساعة ونصفها من الزوال تقریباً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أخّرها عن ذلک مضی</w:t>
      </w:r>
      <w:bookmarkStart w:id="57" w:name="pg13277_135133"/>
    </w:p>
    <w:p>
      <w:pPr>
        <w:pStyle w:val="BookText"/>
        <w:rPr/>
      </w:pPr>
      <w:bookmarkEnd w:id="57"/>
      <w:r>
        <w:rPr>
          <w:rFonts w:ascii="IRNazanin" w:hAnsi="IRNazanin" w:eastAsia="IRNazanin"/>
          <w:color w:val="111111"/>
          <w:sz w:val="28"/>
          <w:sz w:val="28"/>
          <w:szCs w:val="28"/>
          <w:rtl w:val="true"/>
          <w:lang w:bidi="fa-IR"/>
        </w:rPr>
        <w:t>وقته</w:t>
      </w:r>
      <w:r>
        <w:rPr>
          <w:rStyle w:val="FootnoteAnchor"/>
          <w:rtl w:val="true"/>
        </w:rPr>
        <w:footnoteReference w:id="57"/>
      </w:r>
      <w:r>
        <w:rPr>
          <w:rFonts w:ascii="IRNazanin" w:hAnsi="IRNazanin" w:eastAsia="IRNazanin"/>
          <w:color w:val="111111"/>
          <w:sz w:val="28"/>
          <w:sz w:val="28"/>
          <w:szCs w:val="28"/>
          <w:rtl w:val="true"/>
          <w:lang w:bidi="fa-IR"/>
        </w:rPr>
        <w:t>، ووجب علیه الإتیان بالظهر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800822_2322387425"/>
      <w:bookmarkStart w:id="59" w:name="_Toc20"/>
      <w:bookmarkEnd w:id="58"/>
      <w:r>
        <w:rPr>
          <w:rtl w:val="true"/>
        </w:rPr>
        <w:t>أوقات الفضیلة</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ووقت فضیلة الظهر</w:t>
      </w:r>
      <w:r>
        <w:rPr>
          <w:rStyle w:val="FootnoteAnchor"/>
          <w:rtl w:val="true"/>
        </w:rPr>
        <w:footnoteReference w:id="59"/>
      </w:r>
      <w:r>
        <w:rPr>
          <w:rFonts w:ascii="IRNazanin" w:hAnsi="IRNazanin" w:eastAsia="IRNazanin"/>
          <w:color w:val="111111"/>
          <w:sz w:val="28"/>
          <w:sz w:val="28"/>
          <w:szCs w:val="28"/>
          <w:rtl w:val="true"/>
          <w:lang w:bidi="fa-IR"/>
        </w:rPr>
        <w:t>من الزوال</w:t>
      </w:r>
      <w:r>
        <w:rPr>
          <w:rStyle w:val="FootnoteAnchor"/>
          <w:rtl w:val="true"/>
        </w:rPr>
        <w:footnoteReference w:id="60"/>
      </w:r>
      <w:r>
        <w:rPr>
          <w:rFonts w:ascii="IRNazanin" w:hAnsi="IRNazanin" w:eastAsia="IRNazanin"/>
          <w:color w:val="111111"/>
          <w:sz w:val="28"/>
          <w:sz w:val="28"/>
          <w:szCs w:val="28"/>
          <w:rtl w:val="true"/>
          <w:lang w:bidi="fa-IR"/>
        </w:rPr>
        <w:t xml:space="preserve">إلی بلوغ الظلّ الحادث بعد </w:t>
      </w:r>
    </w:p>
    <w:p>
      <w:pPr>
        <w:pStyle w:val="BookText"/>
        <w:rPr/>
      </w:pPr>
      <w:r>
        <w:rPr>
          <w:rFonts w:ascii="IRNazanin" w:hAnsi="IRNazanin" w:eastAsia="IRNazanin"/>
          <w:color w:val="111111"/>
          <w:sz w:val="28"/>
          <w:sz w:val="28"/>
          <w:szCs w:val="28"/>
          <w:rtl w:val="true"/>
          <w:lang w:bidi="fa-IR"/>
        </w:rPr>
        <w:t>الانعدام</w:t>
      </w:r>
      <w:r>
        <w:rPr>
          <w:rStyle w:val="FootnoteAnchor"/>
          <w:rtl w:val="true"/>
        </w:rPr>
        <w:footnoteReference w:id="61"/>
      </w:r>
      <w:r>
        <w:rPr>
          <w:rFonts w:ascii="IRNazanin" w:hAnsi="IRNazanin" w:eastAsia="IRNazanin"/>
          <w:color w:val="111111"/>
          <w:sz w:val="28"/>
          <w:sz w:val="28"/>
          <w:szCs w:val="28"/>
          <w:rtl w:val="true"/>
          <w:lang w:bidi="fa-IR"/>
        </w:rPr>
        <w:t>، أو بعد الانتهاء مثل الشاخص</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امتداد وقت فضیلة الظهر إلی القَدَمین، والعصر إلی أربعة أقدام، ویرجع إلیها التحدید بالذراع والذراعین، ودونه فی الفضل إلی المِثل والمِثلَین عند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امتداده إلی هذا الحدّ مشکل جدا، وکذلک فی العصر، ولابأس بالإتیان برجاء الفضیلة، والأحوط فی إدراک الفضیلة أن لایؤخّر الابتداء بالظهر عن مقدار سُبُعَی الشاخص، والابتداء بالعصر عن أربعة أسباعه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ولایبعد انتهاء وقت فضیلتها ببلوغ الظلّ أربعة أسباع الشاخص، بل الأفضل حتّی للمتنفّل عدم تأخیرها عن بلوغه سُبُعَیه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ووقت فضیلة العصر من المِثل</w:t>
      </w:r>
      <w:r>
        <w:rPr>
          <w:rStyle w:val="FootnoteAnchor"/>
          <w:rtl w:val="true"/>
        </w:rPr>
        <w:footnoteReference w:id="63"/>
      </w:r>
      <w:r>
        <w:rPr>
          <w:rFonts w:ascii="IRNazanin" w:hAnsi="IRNazanin" w:eastAsia="IRNazanin"/>
          <w:color w:val="111111"/>
          <w:sz w:val="28"/>
          <w:sz w:val="28"/>
          <w:szCs w:val="28"/>
          <w:rtl w:val="true"/>
          <w:lang w:bidi="fa-IR"/>
        </w:rPr>
        <w:t>إلی المِثلَین علی المشهور</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لایبعد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امتداد وقت فضیلة الظهر إلی القدمین ثمّ إلی المِثل قویّ، کما أنّ احتمال امتداد وقت فضیلة العصر إلی أربعة أقدام ثمّ إلی المِثلَین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قریب؛ من جهة ظهوره من مجموع أخبار الباب، فیکون ما بین الزوال إلی صیرورة الظلّ الحادث مِثلَی الشاخص إلی معادل ثلاث ساعات من الزوال تقریباً، فیکون لوقت الفضیلة مراتب من الزوال أو المِثل أو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من أنّ سیرة النبی صلی‌الله‌علیه‌و‌آله والأئمة علیهم‌السلام علی التفکیک بین الصلاتین لا ینافی ما ذکرناه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یکون</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والأقرب أن یکون من القدمین إلی الأربع بالنظر إلی الوقت، وقد یکون التعجیل أفضل بعنوان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المِثل بمقتضی حدیث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أنّه یکون من الذراع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مضیّ وقت الاختصاص بالظهر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القدمین إلیهما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ما یختصّ بالظهر من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مقدار أداء الظهر، وهذا وإن کان غیر بعید لکنّ الأظهر أنّ مبدأ فضیلته إذا بلغ الظلّ أربعة أقدام، أی أربعة أسباع الشاخص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بعد وضع ما یختصّ بالظهر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ما یختصّ بالظهر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بعدما یختصّ بالظهر، ولاریب أنّ لوقت الفضیلة مراتبَ، فلا منافاة بین أن یکون بعضها من المِثل أو المِثلَین، وبعض مراتبها من 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أنّ فضیلة العصر تبتدئ من مضیّ مقدار أداء الظهر من الزوال إلی أن یبلغ الظلّ الحادث المِثلَین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أن یکون وقت فضیلتها من بلوغ الظلّ سُبُعَی الشاخص إلی بلوغه ستّة أسباعه، والأفضل حتّی للمتنفّل عدم تأخیرها عن بلوغه أربعة أسباعه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غیر القیظ، أی شدّة الحرّ، وأمّا فیه فلا یبعد امتداد وقت فضیلتهما إلی ما بعد المِثل والمِثلَین بلا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ووقت فضیلة المغرب من المغرب إلی ذهاب الشَفَق</w:t>
      </w:r>
      <w:r>
        <w:rPr>
          <w:rStyle w:val="FootnoteAnchor"/>
          <w:rtl w:val="true"/>
        </w:rPr>
        <w:footnoteReference w:id="66"/>
      </w:r>
      <w:r>
        <w:rPr>
          <w:rFonts w:ascii="IRNazanin" w:hAnsi="IRNazanin" w:eastAsia="IRNazanin"/>
          <w:color w:val="111111"/>
          <w:sz w:val="28"/>
          <w:sz w:val="28"/>
          <w:szCs w:val="28"/>
          <w:rtl w:val="true"/>
          <w:lang w:bidi="fa-IR"/>
        </w:rPr>
        <w:t>، أی الحمرة المغربیّة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ووقت فضیلة العشاء من ذهاب الشَفَق</w:t>
      </w:r>
      <w:r>
        <w:rPr>
          <w:rStyle w:val="FootnoteAnchor"/>
          <w:rtl w:val="true"/>
        </w:rPr>
        <w:footnoteReference w:id="68"/>
      </w:r>
      <w:r>
        <w:rPr>
          <w:rFonts w:ascii="IRNazanin" w:hAnsi="IRNazanin" w:eastAsia="IRNazanin"/>
          <w:color w:val="111111"/>
          <w:sz w:val="28"/>
          <w:sz w:val="28"/>
          <w:szCs w:val="28"/>
          <w:rtl w:val="true"/>
          <w:lang w:bidi="fa-IR"/>
        </w:rPr>
        <w:t>إلی ثلث اللیل، فیکون لها وقتا 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ذهاب الشَفَق، وبعد الثلث إلی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فضیلة الصبح من طلوع الفجر إلی حدوث</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انتهاء وقت الفضیلة بمقتضی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تجلّل الصبح، أو إسفاره، أو تنویره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حدوثها یساوق مع زمان التجلّل والإسفار وتنوّر الصبح، وکذا الإضاءة المنصوص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المعبّر عنه بالإسفار والتنوّر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60" w:name="pg13277_135137"/>
    </w:p>
    <w:p>
      <w:pPr>
        <w:pStyle w:val="BookText"/>
        <w:rPr/>
      </w:pPr>
      <w:bookmarkEnd w:id="60"/>
      <w:r>
        <w:rPr>
          <w:rFonts w:ascii="IRNazanin" w:hAnsi="IRNazanin" w:eastAsia="IRNazanin"/>
          <w:color w:val="111111"/>
          <w:sz w:val="28"/>
          <w:sz w:val="28"/>
          <w:szCs w:val="28"/>
          <w:rtl w:val="true"/>
          <w:lang w:bidi="fa-IR"/>
        </w:rPr>
        <w:t>المشرق</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الحمرة نهایة لفضیلة الصبح أو لوقت نافلتها ـ کما یأتی ـ تقریبیّ؛ فإنّ الظاهر أنّ الأوّلی أضیق من ذلک، والثانی أضیق من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إلی أن یتجلّل الصبح السماء، کما فی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حدوث تلک الحمرة مساوق لزمان التجلّل والإسفار وتنوّر الصبح المنصوص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فالحمرة المشرقیة التی تظهر فی الاُفق قبل طلوع الشمس، فیصیر وقت فضیلة الصبح أکثر من ساعة وربعٍ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أخبار الباب تحدیده بتنوّر السماء وإضاءته بالصبح، وأمّا تحدیده بحدوث الحمرة فلم یرد فی دلیل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أن یتجلّل الصبح السماء، والظاهر تقدّمه علی بدو الحمرة المشرقیة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800824_2322387425"/>
      <w:bookmarkStart w:id="62" w:name="_Toc21"/>
      <w:bookmarkEnd w:id="61"/>
      <w:r>
        <w:rPr>
          <w:rtl w:val="true"/>
        </w:rPr>
        <w:t>طرق معرفة الزوال</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الزوال</w:t>
      </w:r>
      <w:r>
        <w:rPr>
          <w:rStyle w:val="FootnoteAnchor"/>
          <w:rtl w:val="true"/>
        </w:rPr>
        <w:footnoteReference w:id="71"/>
      </w:r>
      <w:r>
        <w:rPr>
          <w:rFonts w:ascii="IRNazanin" w:hAnsi="IRNazanin" w:eastAsia="IRNazanin"/>
          <w:color w:val="111111"/>
          <w:sz w:val="28"/>
          <w:sz w:val="28"/>
          <w:szCs w:val="28"/>
          <w:rtl w:val="true"/>
          <w:lang w:bidi="fa-IR"/>
        </w:rPr>
        <w:t>بحدوث ظلّ الشاخص المنصوب معتدلاً فی أرض مسطّحة بعد انعدامه، کما فی البلدان التی تمرّ الشمس علی سَمت الرأس، کمکّة فی بعض الأوقات</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کلّ مکان یکون عرضه أقلّ من المیل الأعظم للشمس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زیادته بعد انتهاء نقصانه، کما فی غالب البلدان، ومکّة فی غالب الأوقات، ویعرف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بمیل</w:t>
      </w:r>
    </w:p>
    <w:p>
      <w:pPr>
        <w:pStyle w:val="BookText"/>
        <w:rPr/>
      </w:pPr>
      <w:r>
        <w:rPr>
          <w:rFonts w:ascii="IRNazanin" w:hAnsi="IRNazanin" w:eastAsia="IRNazanin"/>
          <w:color w:val="111111"/>
          <w:sz w:val="28"/>
          <w:sz w:val="28"/>
          <w:szCs w:val="28"/>
          <w:rtl w:val="true"/>
          <w:lang w:bidi="fa-IR"/>
        </w:rPr>
        <w:t>الشمس إلی الحاجب الأیمن لمن واجـه نقطـة الجنـوب</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کانت قبلته تلک النقطة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لکـنّ هـذا التحدیــد تقریبــیّ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الحسّ لایقوی علی إدراک أول مراتبه، وإنّما یدرکه بعد مضیّ زمان لا محالة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 یحسّ ذلک إلاّ بعد تحقّقه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فیدور مدار حصول الاطمئنان بدخول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تقریبیّاً ـ علی ما ذکره الماتن ـ باعتبار وجود الملازمة العرفیة بین مَیل الشمس إلی المغرب بالمیل إلی الحاجب الأیمن، فلا یحصل الاطمئنان الکامل بالزوال من القرائن، کما أنّ التحدید بالتعریف الأوّل وحدوث الظلّ الشاخص تحدید تقریبی، وکان معروفاً فی زمان الجاهلیة، بل فی الاُمم السابقة، وهو أیضاً فی حدّ نفسه یوجب الاطمئنان بالزوال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تحقیقی عند أهل الفنّ إذا کان مواجهاً نقطة الجنوب فی البلاد التی یکون عرضها أکثر درجةً من المَیل الأعظم للشمس وفی البلاد التی وقعت فی القطب الشمالی، وأمّا فی البلاد التی وقعت فی جنوب خطّ الاستواء وفی البلاد التی وقعت فی شمال خطّ الاستواء إذا کان عرضها أقلّ درجةً من المَیل الأعظم فی حال مَیل الشمس إلی الشمال فیصیر الملاک میل الشمس إلی الحاجب الأیسر إذا واجه نقطة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کذلک فلایجزئ إلاّ فی صورة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کمــا لایخفــی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ویعــرف أیضــاً بالدائــرة الهندیّــة، وهــی أضبــط وأمتــن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علیها الخبراء من علماء الهیئة القدیمة؛ لأنّها أدقّ من الشاخص فی استخراج الوقت، فیعرف بهذه الدائرة خطّ نصف النهار، ویعرف الزوال بمَیل الظلّ عن هذا الخطّ إلی جانب الشرق، وعدم ورودها فی الأخبار لا یضرّ بالاعتماد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ویعــرف</w:t>
      </w:r>
    </w:p>
    <w:p>
      <w:pPr>
        <w:pStyle w:val="BookText"/>
        <w:rPr/>
      </w:pPr>
      <w:r>
        <w:rPr>
          <w:rFonts w:ascii="IRNazanin" w:hAnsi="IRNazanin" w:eastAsia="IRNazanin"/>
          <w:color w:val="111111"/>
          <w:sz w:val="28"/>
          <w:sz w:val="28"/>
          <w:szCs w:val="28"/>
          <w:rtl w:val="true"/>
          <w:lang w:bidi="fa-IR"/>
        </w:rPr>
        <w:t>المغرب</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اشتهر بین الأصحاب ولزم اتّباعه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بذهاب الحمرة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بحسب الأدلّة أنّ أول وقتها استتار القرص عن العین فی الاُفُق، والأحوط تأخیرها إلی ذهاب الحمرة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المشرقیّة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أنّ الأحوط إن لم یکن أقوی عدم تأخیر الظهرین اختیاراً إلی استتار القرص، ومع التأخیر فلا یُترک الاحتیاط بفعلهما قبل الذهاب البتّة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تظهر بعد غیاب الشمس فوق سَمت الرأس، فمجرّد استتار القرص لا یکفی، وإن ذهب إلیه جماعة من القدماء والمتأخرین اعتماداً علی جملة من الروایات؛ لأنّ المستفاد من الروایات المعتبرة أنّ زوال الحمرة أمارة علی دخول وقت الصلاة، سواء تمکّن من رؤیة الشمس أم لم یتمکّن منها؛ لوجود الجبال والأشجار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الشکّ فی سقوط القرص واحتمال اختفائه بالجبال أو الأبنیة أو الأشجار ونحوها، وأمّا مع عدم الشکّ فلا تُترک مراعاة الاحتیاط بعدم تأخیر الظهرین إلی سقوط القرص، وعدم نیة الأداء والقضاء مع التأخیر، وکذا عدم تقدیم صلاة المغرب علی زوال الحمرة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سَمت 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75"/>
      </w:r>
      <w:r>
        <w:rPr>
          <w:rFonts w:ascii="IRNazanin" w:hAnsi="IRNazanin" w:eastAsia="IRNazanin"/>
          <w:color w:val="111111"/>
          <w:sz w:val="28"/>
          <w:sz w:val="28"/>
          <w:szCs w:val="28"/>
          <w:rtl w:val="true"/>
          <w:lang w:bidi="fa-IR"/>
        </w:rPr>
        <w:t>زوالها</w:t>
      </w:r>
      <w:r>
        <w:rPr>
          <w:rStyle w:val="FootnoteAnchor"/>
          <w:rtl w:val="true"/>
        </w:rPr>
        <w:footnoteReference w:id="76"/>
      </w:r>
      <w:r>
        <w:rPr>
          <w:rFonts w:ascii="IRNazanin" w:hAnsi="IRNazanin" w:eastAsia="IRNazanin"/>
          <w:color w:val="111111"/>
          <w:sz w:val="28"/>
          <w:sz w:val="28"/>
          <w:szCs w:val="28"/>
          <w:rtl w:val="true"/>
          <w:lang w:bidi="fa-IR"/>
        </w:rPr>
        <w:t>من تمام ربع الفلک</w:t>
      </w:r>
      <w:r>
        <w:rPr>
          <w:rStyle w:val="FootnoteAnchor"/>
          <w:rtl w:val="true"/>
        </w:rPr>
        <w:footnoteReference w:id="77"/>
      </w:r>
      <w:r>
        <w:rPr>
          <w:rFonts w:ascii="IRNazanin" w:hAnsi="IRNazanin" w:eastAsia="IRNazanin"/>
          <w:color w:val="111111"/>
          <w:sz w:val="28"/>
          <w:sz w:val="28"/>
          <w:szCs w:val="28"/>
          <w:rtl w:val="true"/>
          <w:lang w:bidi="fa-IR"/>
        </w:rPr>
        <w:t>من طرف المشرق</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w:t>
      </w:r>
      <w:r>
        <w:rPr>
          <w:rStyle w:val="FootnoteAnchor"/>
          <w:rtl w:val="true"/>
        </w:rPr>
        <w:footnoteReference w:id="79"/>
      </w:r>
      <w:r>
        <w:rPr>
          <w:rFonts w:ascii="IRNazanin" w:hAnsi="IRNazanin" w:eastAsia="IRNazanin"/>
          <w:color w:val="111111"/>
          <w:sz w:val="28"/>
          <w:sz w:val="28"/>
          <w:szCs w:val="28"/>
          <w:rtl w:val="true"/>
          <w:lang w:bidi="fa-IR"/>
        </w:rPr>
        <w:t>نصف اللیل بالنجوم</w:t>
      </w:r>
      <w:r>
        <w:rPr>
          <w:rStyle w:val="FootnoteAnchor"/>
          <w:rtl w:val="true"/>
        </w:rPr>
        <w:footnoteReference w:id="80"/>
      </w:r>
      <w:r>
        <w:rPr>
          <w:rFonts w:ascii="Amiri" w:hAnsi="Amiri" w:eastAsia="Amiri" w:cs="Amiri"/>
          <w:color w:val="111111"/>
          <w:sz w:val="28"/>
          <w:sz w:val="28"/>
          <w:szCs w:val="28"/>
          <w:rtl w:val="true"/>
          <w:lang w:bidi="ar-SA"/>
        </w:rPr>
        <w:t>الطالعة أوّل الغروب إذا مالت</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المعبّر عن مَیلها بالانحدار، ومَن جعله أمارةً خصّ الأماریّة بصورة اتّحاد مدار النجم المنحدر مع مدار الشمس،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دائرة نصف النهار إلی طرف المغرب، وعلی هذا فیکون</w:t>
      </w:r>
    </w:p>
    <w:p>
      <w:pPr>
        <w:pStyle w:val="BookText"/>
        <w:rPr/>
      </w:pPr>
      <w:r>
        <w:rPr>
          <w:rFonts w:ascii="IRNazanin" w:hAnsi="IRNazanin" w:eastAsia="IRNazanin"/>
          <w:color w:val="111111"/>
          <w:sz w:val="28"/>
          <w:sz w:val="28"/>
          <w:szCs w:val="28"/>
          <w:rtl w:val="true"/>
          <w:lang w:bidi="fa-IR"/>
        </w:rPr>
        <w:t>المناط</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جملة من الأخبار والعرف العام، فکما أنّ شدّة نور الشمس عند وصولها إلی دائرة نصف النهار ـ أی وسط ما بین طلوع الشمس إلی غروبها ـ فکذلک غسق اللیل، أی شدة الظلمة عند وصولها إلی النقطة المقابلة لها، وهی وسط ما بین غروب الشمس إلی طلوعها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مابین غروب الشمس وطلوعها، لکنّه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فیه، ورعایة 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فإنّ اللیل بحسب المتفاهم العُرفی من غروب الشمس إلی طلوع الفجر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الأقوی عند التحقیق؛ لأنّ الانحدار کاشف عن سبق الانتصاف، فحینئذٍ تترتّب الآثار المترتّبة شرعاً علی الانتصاف بمجرّد إبصار الانحدار، فمنها عدم جواز تأخیر العشاء إلی زمان الانحدار الکاشف عن سبق الانتصاف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الأقوی، کما یستفاد من إطلاق اللیل عند الشارع إلی الفجر، والمذکور فی الأخبار انحدار النجوم، لا المَیل، وهو یدلّ علی سبقه، لاعلی أوّله، مع أنّه لیس نجم یطلع أول الغروب فی مقدّم الاُفق، بل النجوم الطالعة عند الغروب مرتفعة عن الاُفق بکثیر، فمَیلها عن الدائرة لا یلازم الانتصاف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سَهو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بل ربّما یشهد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قوّینا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ولایخلو من قوّة، فیصحّ الإتیان بصلاة اللیل حینئذٍ أداءً، ولایجوز تأخیر العشاء إلیه اختیارا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الاحتمال لا یخلو من قوّة؛ لما یستفاد من جملة الأخبار، ففرق بین الزوال ـ وهو المنتصف ما بین طلوع الشمس وغروبها ـ وبین نصف اللیل، وهو منتصف ما بین غروب الشمس وطلوع الفجر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قویّ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الغروب وطلوع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الفجر، کما علیه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 ذاهبون إلی أنّ ما بین الطلوعین داخل فی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الاحتیاط 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صلاة اللیل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أوّل وقتها بعد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طلوع الفجر</w:t>
      </w:r>
      <w:r>
        <w:rPr>
          <w:rStyle w:val="FootnoteAnchor"/>
          <w:rtl w:val="true"/>
        </w:rPr>
        <w:footnoteReference w:id="85"/>
      </w:r>
      <w:r>
        <w:rPr>
          <w:rFonts w:ascii="IRNazanin" w:hAnsi="IRNazanin" w:eastAsia="IRNazanin"/>
          <w:color w:val="111111"/>
          <w:sz w:val="28"/>
          <w:sz w:val="28"/>
          <w:szCs w:val="28"/>
          <w:rtl w:val="true"/>
          <w:lang w:bidi="fa-IR"/>
        </w:rPr>
        <w:t>باعتراض البیاض</w:t>
      </w:r>
      <w:r>
        <w:rPr>
          <w:rStyle w:val="FootnoteAnchor"/>
          <w:rtl w:val="true"/>
        </w:rPr>
        <w:footnoteReference w:id="86"/>
      </w:r>
      <w:r>
        <w:rPr>
          <w:rFonts w:ascii="IRNazanin" w:hAnsi="IRNazanin" w:eastAsia="IRNazanin"/>
          <w:color w:val="111111"/>
          <w:sz w:val="28"/>
          <w:sz w:val="28"/>
          <w:szCs w:val="28"/>
          <w:rtl w:val="true"/>
          <w:lang w:bidi="fa-IR"/>
        </w:rPr>
        <w:t>الحادث فی الاُفُق المتصاعد فی السماء الذی یشابه ذَنَب السَرحان، ویسمّی بالفجر الکاذب، وانتشاره علی الاُفق</w:t>
      </w:r>
      <w:r>
        <w:rPr>
          <w:rStyle w:val="FootnoteAnchor"/>
          <w:rtl w:val="true"/>
        </w:rPr>
        <w:footnoteReference w:id="87"/>
      </w:r>
      <w:r>
        <w:rPr>
          <w:rFonts w:ascii="IRNazanin" w:hAnsi="IRNazanin" w:eastAsia="IRNazanin"/>
          <w:color w:val="111111"/>
          <w:sz w:val="28"/>
          <w:sz w:val="28"/>
          <w:szCs w:val="28"/>
          <w:rtl w:val="true"/>
          <w:lang w:bidi="fa-IR"/>
        </w:rPr>
        <w:t>، وصیرورته کالقبطیّة</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التشبیه موجود فی حدیث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ثیاب رقاق تصنع فی مصر، کما أنّ التشبیه بنهر سوراء واقع فی خبر علیّ 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وسوراء موضع فی العراق کان نهراً صافیاً،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أصدقک بزیادة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متن العروة إشارة إلی حدیث آخر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 من أبواب المواقیت،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الضعیفة أنّ ما بین الطلوعین لیس من اللیل ولا من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 وکنهر</w:t>
      </w:r>
      <w:bookmarkStart w:id="63" w:name="pg13277_135144"/>
    </w:p>
    <w:p>
      <w:pPr>
        <w:pStyle w:val="BookText"/>
        <w:rPr/>
      </w:pPr>
      <w:bookmarkEnd w:id="63"/>
      <w:r>
        <w:rPr>
          <w:rFonts w:ascii="IRNazanin" w:hAnsi="IRNazanin" w:eastAsia="IRNazanin"/>
          <w:color w:val="111111"/>
          <w:sz w:val="28"/>
          <w:sz w:val="28"/>
          <w:szCs w:val="28"/>
          <w:rtl w:val="true"/>
          <w:lang w:bidi="fa-IR"/>
        </w:rPr>
        <w:t>سوری</w:t>
      </w:r>
      <w:r>
        <w:rPr>
          <w:rStyle w:val="FootnoteAnchor"/>
          <w:rtl w:val="true"/>
        </w:rPr>
        <w:footnoteReference w:id="89"/>
      </w:r>
      <w:r>
        <w:rPr>
          <w:rFonts w:ascii="IRNazanin" w:hAnsi="IRNazanin" w:eastAsia="IRNazanin"/>
          <w:color w:val="111111"/>
          <w:sz w:val="28"/>
          <w:sz w:val="28"/>
          <w:szCs w:val="28"/>
          <w:rtl w:val="true"/>
          <w:lang w:bidi="fa-IR"/>
        </w:rPr>
        <w:t xml:space="preserve">بحیث کلّما زدته نظراً أصدقک بزیادة حسنه، وبعبارة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البیاض علی الاُفق</w:t>
      </w:r>
      <w:r>
        <w:rPr>
          <w:rStyle w:val="FootnoteAnchor"/>
          <w:rtl w:val="true"/>
        </w:rPr>
        <w:footnoteReference w:id="90"/>
      </w:r>
      <w:r>
        <w:rPr>
          <w:rFonts w:ascii="IRNazanin" w:hAnsi="IRNazanin" w:eastAsia="IRNazanin"/>
          <w:color w:val="111111"/>
          <w:sz w:val="28"/>
          <w:sz w:val="28"/>
          <w:szCs w:val="28"/>
          <w:rtl w:val="true"/>
          <w:lang w:bidi="fa-IR"/>
        </w:rPr>
        <w:t>بعد کونه متصاعداً فی السماء</w:t>
      </w:r>
      <w:r>
        <w:rPr>
          <w:rFonts w:eastAsia="IRNazanin" w:cs="IRNazanin"/>
          <w:color w:val="111111"/>
          <w:sz w:val="28"/>
          <w:szCs w:val="28"/>
          <w:rtl w:val="true"/>
          <w:lang w:bidi="fa-IR"/>
        </w:rPr>
        <w:t>.</w:t>
      </w:r>
    </w:p>
    <w:p>
      <w:pPr>
        <w:pStyle w:val="Heading3"/>
        <w:numPr>
          <w:ilvl w:val="2"/>
          <w:numId w:val="1"/>
        </w:numPr>
        <w:rPr/>
      </w:pPr>
      <w:bookmarkStart w:id="64" w:name="__RefHeading___Toc1800826_2322387425"/>
      <w:bookmarkStart w:id="65" w:name="_Toc22"/>
      <w:bookmarkEnd w:id="64"/>
      <w:r>
        <w:rPr>
          <w:rtl w:val="true"/>
        </w:rPr>
        <w:t>المراد بالوقت الاختصاصی</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باختصاص أوّل الوقت بالظهر، وآخره بالعصر، وهکذا فی المغرب والعشاء عدم صحّة الشریکة</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نوع تأمّل، والأحوط تأخیر الشریکة إلی أن یمضی مقدار أداء صاحبتها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الوقت، مع عدم أداء صاحبته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مانع من إتیان غیر الشریکة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إذا أتی بقضاء الصبح أو غیره من الفوائت فی أوّل الزوال، أو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مانع من إتیان الشریکة إذا أدّی صاحبة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لم یؤدِّها بزعم إتیانها وأتی بالعصر فی مختصّ الظهر، ولکن وقع جزء منها فی الوقت المشترک بناءً علی تأثیر وقوع الجزء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زعم أداءها وإن تبیّن أنّه لم یأتِ بها، بل تصحّ الاُولی إذا أتی بها فی الوقت المختصّ بالثانیة مع العلم بعدم الإتیان بها، غایة الأمر یکون عاصیاً فی عدم الإتیان بصاحبة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صلّی الظهر</w:t>
      </w:r>
    </w:p>
    <w:p>
      <w:pPr>
        <w:pStyle w:val="BookText"/>
        <w:rPr/>
      </w:pPr>
      <w:r>
        <w:rPr>
          <w:rFonts w:ascii="IRNazanin" w:hAnsi="IRNazanin" w:eastAsia="IRNazanin"/>
          <w:color w:val="111111"/>
          <w:sz w:val="28"/>
          <w:sz w:val="28"/>
          <w:szCs w:val="28"/>
          <w:rtl w:val="true"/>
          <w:lang w:bidi="fa-IR"/>
        </w:rPr>
        <w:t>قبل الزوال</w:t>
      </w:r>
      <w:r>
        <w:rPr>
          <w:rStyle w:val="FootnoteAnchor"/>
          <w:rtl w:val="true"/>
        </w:rPr>
        <w:footnoteReference w:id="92"/>
      </w:r>
      <w:r>
        <w:rPr>
          <w:rFonts w:ascii="Amiri" w:hAnsi="Amiri" w:eastAsia="Amiri" w:cs="Amiri"/>
          <w:color w:val="111111"/>
          <w:sz w:val="28"/>
          <w:sz w:val="28"/>
          <w:szCs w:val="28"/>
          <w:rtl w:val="true"/>
          <w:lang w:bidi="ar-SA"/>
        </w:rPr>
        <w:t>بظنّ دخول</w:t>
      </w:r>
      <w:r>
        <w:rPr>
          <w:rStyle w:val="FootnoteAnchor"/>
          <w:rtl w:val="true"/>
        </w:rPr>
        <w:footnoteReference w:id="93"/>
      </w:r>
      <w:r>
        <w:rPr>
          <w:rFonts w:ascii="IRNazanin" w:hAnsi="IRNazanin" w:eastAsia="IRNazanin"/>
          <w:color w:val="111111"/>
          <w:sz w:val="28"/>
          <w:sz w:val="28"/>
          <w:szCs w:val="28"/>
          <w:rtl w:val="true"/>
          <w:lang w:bidi="fa-IR"/>
        </w:rPr>
        <w:t>الوقت، فدخل الوقت فی أثنائها ولو قبل</w:t>
      </w:r>
      <w:r>
        <w:rPr>
          <w:rStyle w:val="FootnoteAnchor"/>
          <w:rtl w:val="true"/>
        </w:rPr>
        <w:footnoteReference w:id="94"/>
      </w:r>
      <w:r>
        <w:rPr>
          <w:rFonts w:ascii="IRNazanin" w:hAnsi="IRNazanin" w:eastAsia="IRNazanin"/>
          <w:color w:val="111111"/>
          <w:sz w:val="28"/>
          <w:sz w:val="28"/>
          <w:szCs w:val="28"/>
          <w:rtl w:val="true"/>
          <w:lang w:bidi="fa-IR"/>
        </w:rPr>
        <w:t>السلام</w:t>
      </w:r>
      <w:r>
        <w:rPr>
          <w:rStyle w:val="FootnoteAnchor"/>
          <w:rtl w:val="true"/>
        </w:rPr>
        <w:footnoteReference w:id="95"/>
      </w:r>
      <w:r>
        <w:rPr>
          <w:rFonts w:ascii="IRNazanin" w:hAnsi="IRNazanin" w:eastAsia="IRNazanin"/>
          <w:color w:val="111111"/>
          <w:sz w:val="28"/>
          <w:sz w:val="28"/>
          <w:szCs w:val="28"/>
          <w:rtl w:val="true"/>
          <w:lang w:bidi="fa-IR"/>
        </w:rPr>
        <w:t>حیث إنّ صلاته صحیحة</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الصحّة إشکال،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مانع من إتیان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w:t>
      </w:r>
    </w:p>
    <w:p>
      <w:pPr>
        <w:pStyle w:val="BookText"/>
        <w:rPr/>
      </w:pPr>
      <w:r>
        <w:rPr>
          <w:rFonts w:ascii="IRNazanin" w:hAnsi="IRNazanin" w:eastAsia="IRNazanin"/>
          <w:color w:val="111111"/>
          <w:sz w:val="28"/>
          <w:sz w:val="28"/>
          <w:szCs w:val="28"/>
          <w:rtl w:val="true"/>
          <w:lang w:bidi="fa-IR"/>
        </w:rPr>
        <w:t>الزوال، وکذا إذا قدّم العصر علی الظهر سهواً وبقی من الوقت مقدار أربع رکعات لا مانع من إتیان الظهر</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یجعلها ظهراً، ثمّ یأتی بأربع رکعات بقصد ما فی الذمّة أعمّ من الظهر والعصر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الوقت، ولا تکون 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کونه قضاءً لایخلو من وجاهة، فلا یُترک الاحتیاط بالإتیان بقصد الأمر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وإن نوی الفریضة التی قدّمها ظهراً ثمّ صلّی أربع رکعات بقصد ما فی الذمّة ـ کما فی المتن ـ فهو 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التعرّض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به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للأداء</w:t>
      </w:r>
    </w:p>
    <w:p>
      <w:pPr>
        <w:pStyle w:val="BookText"/>
        <w:rPr/>
      </w:pPr>
      <w:r>
        <w:rPr>
          <w:rFonts w:ascii="IRNazanin" w:hAnsi="IRNazanin" w:eastAsia="IRNazanin"/>
          <w:color w:val="111111"/>
          <w:sz w:val="28"/>
          <w:sz w:val="28"/>
          <w:szCs w:val="28"/>
          <w:rtl w:val="true"/>
          <w:lang w:bidi="fa-IR"/>
        </w:rPr>
        <w:t>والقضـاء</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مضی عدم اعتبار قصدهما فی صحّة العبادة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بـل عدم التعـرّض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علیه قصد الظهریة؛ لما عرفت من أنّه لو لم یتنجّز الأمر بإحداهما یصحّ إتیان الاُخری، فکیف بصورة امتثال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احتساب العصر المقدّم ظهرا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مـا یأتـی بـه ظهـراً أو عصـراً؛ لاحتمـال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غیر معتمدٍ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الأقوی بحسب النصّ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احتسـاب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مضعّف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العصـر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الاحتمال؛ إذ هذه العناوین قصدیة، فبعد ما أتی بها بعنوان العصریة لا تنقلب عمّا هی علیها إلاّ بمجیء الدلیل علی العدول ولو کان بعد الفراغ؛ لأنّ العدول ـ کما قدّمنا ـ خلاف القاعدة، ولا دلیل هاهنا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 بحسب النصوص، ولکن لعدم إفتاء المشهور به لا یُترک الاحتیاط بأن ینوی ما فی ذمّته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المقـدّم</w:t>
      </w:r>
    </w:p>
    <w:p>
      <w:pPr>
        <w:pStyle w:val="BookText"/>
        <w:rPr/>
      </w:pPr>
      <w:r>
        <w:rPr>
          <w:rFonts w:ascii="Amiri" w:hAnsi="Amiri" w:eastAsia="Amiri" w:cs="Amiri"/>
          <w:color w:val="111111"/>
          <w:sz w:val="28"/>
          <w:sz w:val="28"/>
          <w:szCs w:val="28"/>
          <w:rtl w:val="true"/>
          <w:lang w:bidi="ar-SA"/>
        </w:rPr>
        <w:t>ظهراً</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لا وجه له أصلاً؛ لِما عرفت من أنّ الشیء لا ینقلب عمّا وقع علیه، ولذا کان العدول علی خلاف القاعدة، وصحّة العصر فی أوّل الزوال وصحّة الظهر آخر الوقت یکشف أو یبتنی علی صحّة ما ذکرنا من عدم الاختصاص فی الوقت، لا فی الظهرین ولا العشاءین، بل الوقت کلّه صالح لکلٍّ منهما، وإنّما یجب الترتیب بینهما، وتقدیم الظهر علی العصر، والمغرب علی العشاء مع التذکّر، أمّا مع الغفلة والنسیان فتصحّ الثانیة لو وقعت قبل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وکون هذه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الذی جعله أظهر القولین فی المسألة الآتیة، لکنّه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3277_135149"/>
    </w:p>
    <w:p>
      <w:pPr>
        <w:pStyle w:val="Heading3"/>
        <w:numPr>
          <w:ilvl w:val="2"/>
          <w:numId w:val="1"/>
        </w:numPr>
        <w:rPr/>
      </w:pPr>
      <w:bookmarkStart w:id="67" w:name="__RefHeading___Toc1800828_2322387425"/>
      <w:bookmarkStart w:id="68" w:name="_Toc23"/>
      <w:bookmarkEnd w:id="66"/>
      <w:bookmarkEnd w:id="67"/>
      <w:r>
        <w:rPr>
          <w:rtl w:val="true"/>
        </w:rPr>
        <w:t>لو صلی اللاحقة قبل السابقة</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تأخیر العصر عن الظهر، والعشاء عن المغرب، فلو قدّم إحداهما علی سابقتها عمداً بطلت، سواء کان فی الوقت المختصّ أو المشترک</w:t>
      </w:r>
      <w:r>
        <w:rPr>
          <w:rStyle w:val="FootnoteAnchor"/>
          <w:rtl w:val="true"/>
        </w:rPr>
        <w:footnoteReference w:id="100"/>
      </w:r>
      <w:r>
        <w:rPr>
          <w:rFonts w:ascii="IRNazanin" w:hAnsi="IRNazanin" w:eastAsia="IRNazanin"/>
          <w:color w:val="111111"/>
          <w:sz w:val="28"/>
          <w:sz w:val="28"/>
          <w:szCs w:val="28"/>
          <w:rtl w:val="true"/>
          <w:lang w:bidi="fa-IR"/>
        </w:rPr>
        <w:t>، ولو قدّم سهواً فالمشهور</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الشهرة فی بعض ما ذکر غیر ثابتة، والأقوی فی الفرض هو بطلان العصر والعشاء إن وقع جمیعهما فی الوقت المختصّ بالظهر والمغرب، وصحّتهما عصراً وعشاءً إن وقعتا کلاًّ أو بعضاً فی المشترک، وأمّا إن تذکّر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الوقوع فی المشترک وبقاء محلّ العدول یعدل، ومع عدم بقاء محلّه تصحّ عشاءً، ومع الوقوع فی المختصّ إشکال أحوطه العدول والإتمام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مع مراعاة الاحتیاط الآنف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صحّة الصلاة ولو وقعت فی الوقت المختصّ، وتُحسب عصراً وعشاءً لو تذکّر بعد الفراغ، فیصلّی الظهر والمغرب ویسقط الترتیب، لکنّ الأحوط الذی لا ینبغی ترکه بل لا یُترک فیما إذا وقعت فی الوقت المختصّ بجمیعها ولم تقع کلاًّ أو بعضاً فی الوقت المشترک معاملة بطلان العصر والعشاء، فیأتی بهما بعد إتیان الظهر والمغرب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وهوالأقوی، والنصّ مُعرَض عنه، والاحتیاط المذکور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 نّه إن کان فی الوقت المختصّ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 أنّها تصحّ عصرا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فی الوقت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التذکّر بعد</w:t>
      </w:r>
    </w:p>
    <w:p>
      <w:pPr>
        <w:pStyle w:val="BookText"/>
        <w:rPr/>
      </w:pPr>
      <w:r>
        <w:rPr>
          <w:rFonts w:ascii="IRNazanin" w:hAnsi="IRNazanin" w:eastAsia="IRNazanin"/>
          <w:color w:val="111111"/>
          <w:sz w:val="28"/>
          <w:sz w:val="28"/>
          <w:szCs w:val="28"/>
          <w:rtl w:val="true"/>
          <w:lang w:bidi="fa-IR"/>
        </w:rPr>
        <w:t>الفراغ صحّت، وإن کان فی الأثناء عدل بنیّته</w:t>
      </w:r>
      <w:r>
        <w:rPr>
          <w:rStyle w:val="FootnoteAnchor"/>
          <w:rtl w:val="true"/>
        </w:rPr>
        <w:footnoteReference w:id="102"/>
      </w:r>
      <w:r>
        <w:rPr>
          <w:rFonts w:ascii="IRNazanin" w:hAnsi="IRNazanin" w:eastAsia="IRNazanin"/>
          <w:color w:val="111111"/>
          <w:sz w:val="28"/>
          <w:sz w:val="28"/>
          <w:szCs w:val="28"/>
          <w:rtl w:val="true"/>
          <w:lang w:bidi="fa-IR"/>
        </w:rPr>
        <w:t>إلی السابقة‌إذا بقی محلّ العدول، وإلاّ ـ کما إذا دخل فی رکوع الرکعة الرابعة من العشاء ـ بطلت</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کلامه کون البطلان فی هذه الصورة هو المشهور، لکنّه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 فیتمّها ویصلّی المغرب بعدها، وإن کان الأحوط إعادتها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لسقوط الترتیب؛ للنسیان، والعدول غیر ممکن، فتکون صحیحة بمقتضی القواعد الأولیة، واحتمال اختصاص سقوط الترتیب نسیاناً بما بعد الفراغ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بالإتمام والإعادة بعد الإتیان بالمغرب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صحّتها عشاءً فیصلّی المغرب بعد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صحّتها عشاءً، ویأتی بالمغرب بعدها، وسیأتی منه قدس‌سره التردّد فی البطلان فی المسألة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الأوقات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وإن کانت الصحّة لا 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الإتیان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فیما ذکروه إشکال</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وإن کان الأحوط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ما علیه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لإعراض الأصحاب عن النصّ الصحیح وعدم عملهم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العصر المقدّم علی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واحتسابها ظهراً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قهراً علی خلاف قصده، ولا دلیل علی هذا إلاّ ما أعرض الأصحاب عنه، وهو موهون کما قرّر فی محلّه، فیکشف عن عدم إرادة ظاهر النصّ، وکلّما زاد صحّةً زاد وهناً، وکلّما زاد ظهوراً زاد 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صحّتها عصراً، فیأتی بالظهر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لا وجه له، بل العصر المقدّم یقع عصراً؛ لعدم صحّة العدول بعد الفراغ، والنصّ مُعرَض عنه، والترتیب ساقط للنسیان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تُحتسب عصرا؛ لأنّ المفروض عدم تنجّز الأمر بالنسبة إلی الظهر؛ لمکان السهو، فتصحّ العصر، وعلیه الإتیان بصلاة الظهر، ومنه یظهر حکم التذکّر فی الأثناء، وأنّه لا فرق بین الوقت المختصّ والمشترک فی صحّتهما، ولزوم العدول مع بقاء محلّه، إلاّ أنّ الأحوط فی صورة التذکّر فی الوقت المختصّ إعادة صلاة الظهر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الأظهر ما علیه الشهرة من صحّتها عصراً، فیأتی بالظهر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عصرا،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التذکّر بعد الفراغ؛</w:t>
      </w:r>
    </w:p>
    <w:p>
      <w:pPr>
        <w:pStyle w:val="BookText"/>
        <w:rPr/>
      </w:pPr>
      <w:r>
        <w:rPr>
          <w:rFonts w:ascii="IRNazanin" w:hAnsi="IRNazanin" w:eastAsia="IRNazanin"/>
          <w:color w:val="111111"/>
          <w:sz w:val="28"/>
          <w:sz w:val="28"/>
          <w:szCs w:val="28"/>
          <w:rtl w:val="true"/>
          <w:lang w:bidi="fa-IR"/>
        </w:rPr>
        <w:t xml:space="preserve">لقوله علیه‌السلام </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أربع مکان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w:t>
      </w:r>
      <w:r>
        <w:rPr>
          <w:rStyle w:val="FootnoteAnchor"/>
          <w:rtl w:val="true"/>
        </w:rPr>
        <w:footnoteReference w:id="106"/>
      </w:r>
      <w:r>
        <w:rPr>
          <w:rFonts w:ascii="IRNazanin" w:hAnsi="IRNazanin" w:eastAsia="IRNazanin"/>
          <w:color w:val="111111"/>
          <w:sz w:val="28"/>
          <w:sz w:val="28"/>
          <w:szCs w:val="28"/>
          <w:rtl w:val="true"/>
          <w:lang w:bidi="fa-IR"/>
        </w:rPr>
        <w:t>الصحیح</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یمکن الاتّکال علیها بعد الإعراض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التذکّر بعد الفراغ فالأقرب صحّتها عصراً، سواء کان فی الوقت المختصّ أم المشترک، وعلیه أن یصلّی الظهر، وإن نوی السابقة ظهراً وصلّی أربع رکعات بقصد ما فی الذمّة فهو احتیاط حسن، کما قدّمناه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صحّته لم یقل به أکثرهم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لأنّه لا وثوق بکون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نسیت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فی صحیح زرارة من کلام الإمام علیه‌السلام ، بل یحتمل قویا کونه من کلام زرارة نفسه؛ إذ الإدراج واقع فی بعض ما ینقل فی الجوامع عن کتاب حریز، وأمّا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سندها ابن سنان وهو محمّد، لا عبداللّه حسبما تقتضیه الطبقات، ولعلّ هذا وجه إعراض الأصحاب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بإتیان أربع رکعات مرّتین بقصد القربة ینوی اُولاهما الظهر احتمالاً، والثانیة العصر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السبزواری،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مطلوب بعد الاحتیاط باحتساب العصر المقدّم ظهرا إذا أتی بالعصر المقدّم فی الوقت المشترک، وإلاّ فالأقوی فی الوقت المختصّ البطلان،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بعد أن یُحتسب ما أتی به ظهرا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بأربع رکعات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ومع التذکّر فی الأثناء والوقوع فی الوقت المختصّ لا یُترک الاحتیاط بالعدول والإتمام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جعل ما أتی به ظهرا، والعمل بالنصّ من جهة الإعراض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بقصد ما فی الذمّة من دون تعیین</w:t>
      </w:r>
    </w:p>
    <w:p>
      <w:pPr>
        <w:pStyle w:val="BookText"/>
        <w:rPr/>
      </w:pPr>
      <w:r>
        <w:rPr>
          <w:rFonts w:ascii="IRNazanin" w:hAnsi="IRNazanin" w:eastAsia="IRNazanin"/>
          <w:color w:val="111111"/>
          <w:sz w:val="28"/>
          <w:sz w:val="28"/>
          <w:szCs w:val="28"/>
          <w:rtl w:val="true"/>
          <w:lang w:bidi="fa-IR"/>
        </w:rPr>
        <w:t>أنّها ظهر أو عصر، وإن کان فی الأثناء عدل، من غیر فرق</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 شیء منه فی الوقت المشترک، أمّا مع وقوع جمیعه فی الوقت المختصّ فالأظهر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المختصّ العدول والإتمام، ثمّ الإعادة مع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الصورتین بین کونه فی الوقت المشترک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المختصّ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 فی الصورتین إذا کان فی الوقت المختصّ، کما هو المشهور، وکذا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المختصّ بالظهر، وإلاّ ففی فرض اختصاص الوقت بالعصر لا مجال للعدول إلی الظهر، بل یصحّ عصراً بناءً علی ما ذکرنا من عدم اختصاص الاختصاص بمن أتی بالفریضة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بطلانها إذا وقعت فی الوقت المختصّ، وکذا فی العشاء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فی الوقت المختصّ لایخلو من قوّة، وکذا فی العشاء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للعدول إذا کان التذکّر فی الوقت المختصّ، أمّا إذا کان الشروع فی المختصّ والتذکّر فی المشترک فالعدول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 فی هذه الصورة، سواء تذکر فی الأثناء أم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لو کان التذکّر فی الوقت المختصّ لا مجال للعدول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w:t>
      </w:r>
    </w:p>
    <w:p>
      <w:pPr>
        <w:pStyle w:val="BookText"/>
        <w:rPr/>
      </w:pPr>
      <w:r>
        <w:rPr>
          <w:rFonts w:ascii="IRNazanin" w:hAnsi="IRNazanin" w:eastAsia="IRNazanin"/>
          <w:color w:val="111111"/>
          <w:sz w:val="28"/>
          <w:sz w:val="28"/>
          <w:szCs w:val="28"/>
          <w:rtl w:val="true"/>
          <w:lang w:bidi="fa-IR"/>
        </w:rPr>
        <w:t>العشاء إن کان بعد الفراغ صحّت، وإن کان فی الأثناء عدل إن بقی</w:t>
      </w:r>
      <w:r>
        <w:rPr>
          <w:rStyle w:val="FootnoteAnchor"/>
          <w:rtl w:val="true"/>
        </w:rPr>
        <w:footnoteReference w:id="110"/>
      </w:r>
      <w:r>
        <w:rPr>
          <w:rFonts w:ascii="Amiri" w:hAnsi="Amiri" w:eastAsia="Amiri" w:cs="Amiri"/>
          <w:color w:val="111111"/>
          <w:sz w:val="28"/>
          <w:sz w:val="28"/>
          <w:szCs w:val="28"/>
          <w:rtl w:val="true"/>
          <w:lang w:bidi="ar-SA"/>
        </w:rPr>
        <w:t>محلّ العدول</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عدم بقائه یمضی وتصحّ عشاءً،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تجاوز محلّ العدول فالأحوط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عدم بقائه بطلت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ذکروه، لکن من غیر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أنّ التذکّر فی المشترک مجدٍ، وأمّا التذکّر فی المختصّ فلا أثر له فی صحّة العدول، وإن کان محلّه باقیاً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فرق بینهما، وأنّ الأظهر إن کان التذکّر فی الوقت المختصّ لا مجال للعدول، بل یختصّ بالظهر والمغرب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الوقت المختصّ والمشترک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تظهر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69" w:name="pg13277_135156"/>
    </w:p>
    <w:p>
      <w:pPr>
        <w:pStyle w:val="BookText"/>
        <w:rPr/>
      </w:pPr>
      <w:bookmarkEnd w:id="69"/>
      <w:r>
        <w:rPr>
          <w:rFonts w:ascii="Amiri" w:hAnsi="Amiri" w:eastAsia="Amiri" w:cs="Amiri"/>
          <w:color w:val="111111"/>
          <w:sz w:val="28"/>
          <w:sz w:val="28"/>
          <w:szCs w:val="28"/>
          <w:rtl w:val="true"/>
          <w:lang w:bidi="ar-SA"/>
        </w:rPr>
        <w:t>فائدة</w:t>
      </w:r>
      <w:r>
        <w:rPr>
          <w:rStyle w:val="FootnoteAnchor"/>
          <w:rtl w:val="true"/>
        </w:rPr>
        <w:footnoteReference w:id="112"/>
      </w:r>
    </w:p>
    <w:p>
      <w:pPr>
        <w:pStyle w:val="Heading3"/>
        <w:numPr>
          <w:ilvl w:val="2"/>
          <w:numId w:val="1"/>
        </w:numPr>
        <w:rPr/>
      </w:pPr>
      <w:bookmarkStart w:id="70" w:name="__RefHeading___Toc1800830_2322387425"/>
      <w:bookmarkStart w:id="71" w:name="_Toc24"/>
      <w:bookmarkEnd w:id="70"/>
      <w:r>
        <w:rPr>
          <w:rtl w:val="true"/>
        </w:rPr>
        <w:t>ثمرة القول بالوقت الاختصاصی</w:t>
      </w:r>
      <w:bookmarkEnd w:id="71"/>
    </w:p>
    <w:p>
      <w:pPr>
        <w:pStyle w:val="BookText"/>
        <w:rPr/>
      </w:pPr>
      <w:r>
        <w:rPr>
          <w:rFonts w:ascii="IRNazanin" w:hAnsi="IRNazanin" w:eastAsia="IRNazanin"/>
          <w:color w:val="111111"/>
          <w:sz w:val="28"/>
          <w:sz w:val="28"/>
          <w:szCs w:val="28"/>
          <w:rtl w:val="true"/>
          <w:lang w:bidi="fa-IR"/>
        </w:rPr>
        <w:t>الاختصاص فیما إذا مضی من أوّل الوقت مقدار أربع رکعات فحاضت المرأة فإنّ اللازم حینئذٍ قضاء خصوص الظهر</w:t>
      </w:r>
      <w:r>
        <w:rPr>
          <w:rStyle w:val="FootnoteAnchor"/>
          <w:rtl w:val="true"/>
        </w:rPr>
        <w:footnoteReference w:id="113"/>
      </w:r>
      <w:r>
        <w:rPr>
          <w:rFonts w:ascii="IRNazanin" w:hAnsi="IRNazanin" w:eastAsia="IRNazanin"/>
          <w:color w:val="111111"/>
          <w:sz w:val="28"/>
          <w:sz w:val="28"/>
          <w:szCs w:val="28"/>
          <w:rtl w:val="true"/>
          <w:lang w:bidi="fa-IR"/>
        </w:rPr>
        <w:t>، وکذا إذا طهرت من الحیض ولم یبقَ من الوقت إلاّ مقدار أربع رکعات فإنّ اللازم حینئذٍ إتیان العصر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بلغ الصبیّ ولم یبقَ إلاّ مقدار أربع رکعات فإنّ الواجب علیه خصوص العصر</w:t>
      </w:r>
      <w:r>
        <w:rPr>
          <w:rStyle w:val="FootnoteAnchor"/>
          <w:rtl w:val="true"/>
        </w:rPr>
        <w:footnoteReference w:id="114"/>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عدم زیادة الوقت المشترک عن أربع رکعات فلا یختصّ</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یختصّ بالاُولی، ولا مجال للتخییر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بإحداهمـا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تعیینه للاُولی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یختص بالظهر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تعیین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الخوانساری،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مقتضی الترتیب الإتیان بالظهر، ومع الترک یقضی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یختص بالاُولی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اختصاصه بالاُولی وإن کان لایخلو من وجهٍ وجیهٍ لکنّ الأحوط الإتیان بالأربع بقصد ما فی الذمة، بل 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یختصّ بالاُولی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اختصاصه بالصلاة الاُولی، والقول بأنّ شرطیة الترتیب تختصّ بصورة إمکان إتیانهما جمیعاً دعویً بلا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الاُولی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یختص باُولاهما فی صورة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للاُولی منهما، فیختار الظهر، ثمّ یقضی العصر وإن لم یصلِّ أصلاً، أو اختار العصر فیقضیهما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یختصّ بالاُولی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تعیّن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تعیّنه للاُولی قوی؛ والأحوط قضاء العصر أیضاً للاحتمال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الاختصاص بالاُولی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اختصاصه بالظهر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لایبعد لزوم الإتیان بالظهر من جهة أهمّیتها، وکذا الکلام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بـل یمکـن أن یقـال</w:t>
      </w:r>
    </w:p>
    <w:p>
      <w:pPr>
        <w:pStyle w:val="BookText"/>
        <w:rPr/>
      </w:pPr>
      <w:r>
        <w:rPr>
          <w:rFonts w:ascii="IRNazanin" w:hAnsi="IRNazanin" w:eastAsia="IRNazanin"/>
          <w:color w:val="111111"/>
          <w:sz w:val="28"/>
          <w:sz w:val="28"/>
          <w:szCs w:val="28"/>
          <w:rtl w:val="true"/>
          <w:lang w:bidi="fa-IR"/>
        </w:rPr>
        <w:t>بالتخییر</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الفرض المذکور تعیّنه للاُولی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تعیّن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تعیین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اختصاصه بأوّل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بینهما</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تعیّن الظهر أو المغرب إن کان بمقدار الثلاث؛ حفظاً للترتیب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قویّاً تعیّن الظهر، بل لعلّه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الإتیان بالاُولی؛ فإنّه لازم وجوب الترتیب مع 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تعیّنه للاُولی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الإتیان بالاُولی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الظهر وقضاء العصر، وإذا ترک الصلاة عمداً أو سهواً قضاهما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لزوم الإتیان بالاُولی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تعیین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تعیّن الإتیان بالاُولی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الأهمیة فی السابقة التخییر بعید، بل یتعیّن الإتیان بها؛ لظهور الدلیل فی الترتیب بین الظهر والعصر ولو بمؤنة الارتکاز عند المتشرّعة، فیختصّ بالظهر، ولو ترکه یجب علیه قضاؤه، فتنتفی فائدة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أفاق المجنون الأدواریّ فی الوقت المشترک مقدار أربع رکعات، أو بلغ الصبیّ فی الوقت المشترک ثمّ جنّ أو مات بعد مضیّ مقدار أربع رکعات،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رکعات إلی الغروب قدّم</w:t>
      </w:r>
      <w:r>
        <w:rPr>
          <w:rStyle w:val="FootnoteAnchor"/>
          <w:rtl w:val="true"/>
        </w:rPr>
        <w:footnoteReference w:id="118"/>
      </w:r>
      <w:r>
        <w:rPr>
          <w:rFonts w:ascii="IRNazanin" w:hAnsi="IRNazanin" w:eastAsia="IRNazanin"/>
          <w:color w:val="111111"/>
          <w:sz w:val="28"/>
          <w:sz w:val="28"/>
          <w:szCs w:val="28"/>
          <w:rtl w:val="true"/>
          <w:lang w:bidi="fa-IR"/>
        </w:rPr>
        <w:t>الظهر، وإذا بقی أربع رکعات أو أقلّ قدّم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السفر إذا بقی ثلاث رکعات قدّم الظهر، وإذا بقی رکعتان قدّم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إلی نصف اللیل خمس رکعات قدّم المغرب، وإذا بقی</w:t>
      </w:r>
      <w:r>
        <w:rPr>
          <w:rStyle w:val="FootnoteAnchor"/>
          <w:rtl w:val="true"/>
        </w:rPr>
        <w:footnoteReference w:id="119"/>
      </w:r>
      <w:r>
        <w:rPr>
          <w:rFonts w:ascii="IRNazanin" w:hAnsi="IRNazanin" w:eastAsia="IRNazanin"/>
          <w:color w:val="111111"/>
          <w:sz w:val="28"/>
          <w:sz w:val="28"/>
          <w:szCs w:val="28"/>
          <w:rtl w:val="true"/>
          <w:lang w:bidi="fa-IR"/>
        </w:rPr>
        <w:t>أربع أو أقلّ قدّم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السفر إذا بقی أربع رکعات قدّم المغرب، وإذا بقی أقلّ قدّم العشاء</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فیما إذا بقی مقدار ثلاث رکعات أن یأتی برکعة من المغرب ویصلّی العشاء، ویتمّ المغرب بعدها ویقضیها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المترجّح فی النظر، دون احتمال الإتیان برکعة من المغرب ثمّ الإتیان بالعشاء فی الأثناء ثمّ إتمام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الإتیان بالمغرب ثم الإتیان بالعشاء فی خارج الوقت فهو من أردأ الاحتمالات، بل لانحتمله، کما هو کذلک بالنسبة إلی الثانی أیضا؛ لسقوط الترتیب المعتبر، وهو تقدّم مجموع الصلاة لابعض، کما هو ظاهر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المبادرة إلی المغرب بعد تقدیم العشاء إذا بقی بعدها رکعة أو أزید، والظاهر أ 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حینئذٍ أداء،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یُترک هذا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الحکم بوجوب المبادرة إلی المغرب لا موضوع للاحتیاط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نیّة الأداء</w:t>
      </w:r>
      <w:bookmarkStart w:id="72" w:name="pg13277_135160"/>
    </w:p>
    <w:p>
      <w:pPr>
        <w:pStyle w:val="BookText"/>
        <w:rPr/>
      </w:pPr>
      <w:bookmarkEnd w:id="72"/>
      <w:r>
        <w:rPr>
          <w:rFonts w:ascii="IRNazanin" w:hAnsi="IRNazanin" w:eastAsia="IRNazanin"/>
          <w:color w:val="111111"/>
          <w:sz w:val="28"/>
          <w:sz w:val="28"/>
          <w:szCs w:val="28"/>
          <w:rtl w:val="true"/>
          <w:lang w:bidi="fa-IR"/>
        </w:rPr>
        <w:t>والقضاء</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تردیده قدس‌سره فی کونه أداءً ینافی جزمه بوجوب المبادرة؛ لأنّ مبنی وجوب المبادرة دعوی أنّ اختصاص الوقت بالآخرة مختصّ بصورة عدم إتیانها بوجه صحیح قبلاً، أمّا مع إتیانها کذلک فیکون الوقت مشترکا، وتجب المبادرة إلی السابقة التی لم یأتِ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یوجب الجزم بکون السابقة 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Heading3"/>
        <w:numPr>
          <w:ilvl w:val="2"/>
          <w:numId w:val="1"/>
        </w:numPr>
        <w:rPr/>
      </w:pPr>
      <w:bookmarkStart w:id="73" w:name="__RefHeading___Toc1800832_2322387425"/>
      <w:bookmarkStart w:id="74" w:name="_Toc25"/>
      <w:bookmarkEnd w:id="73"/>
      <w:r>
        <w:rPr>
          <w:rtl w:val="true"/>
        </w:rPr>
        <w:t>العدول فی الصلاة</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السابقة إلی اللاحقة، ویجوز العکس، فلو دخل فی الصلاة بنیّة الظهر ثمّ تبیّن له فی الأثناء أ نّه صلاّها لایجوز له</w:t>
      </w:r>
      <w:r>
        <w:rPr>
          <w:rStyle w:val="FootnoteAnchor"/>
          <w:rtl w:val="true"/>
        </w:rPr>
        <w:footnoteReference w:id="122"/>
      </w:r>
      <w:r>
        <w:rPr>
          <w:rFonts w:ascii="IRNazanin" w:hAnsi="IRNazanin" w:eastAsia="IRNazanin"/>
          <w:color w:val="111111"/>
          <w:sz w:val="28"/>
          <w:sz w:val="28"/>
          <w:szCs w:val="28"/>
          <w:rtl w:val="true"/>
          <w:lang w:bidi="fa-IR"/>
        </w:rPr>
        <w:t>العدول إلی العصر، بل یقطع ویشرع فی العصر، بخلاف ما إذا تخیّل أ نّه صلّی الظهر فدخل فی العصر ثمّ تذکّر أ نّه ما صلّی الظهر، فإنّه یعدل إلیها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مسافراً وقد بقی من الوقت أربع رکعات، فدخل فی الظهر بنیّة القصر ثمّ بدا له الإقامة فنوی</w:t>
      </w:r>
      <w:r>
        <w:rPr>
          <w:rStyle w:val="FootnoteAnchor"/>
          <w:rtl w:val="true"/>
        </w:rPr>
        <w:footnoteReference w:id="124"/>
      </w:r>
      <w:r>
        <w:rPr>
          <w:rFonts w:ascii="IRNazanin" w:hAnsi="IRNazanin" w:eastAsia="IRNazanin"/>
          <w:color w:val="111111"/>
          <w:sz w:val="28"/>
          <w:sz w:val="28"/>
          <w:szCs w:val="28"/>
          <w:rtl w:val="true"/>
          <w:lang w:bidi="fa-IR"/>
        </w:rPr>
        <w:t>الإقامة بطلت صلاته، ولا یجوز له</w:t>
      </w:r>
      <w:r>
        <w:rPr>
          <w:rStyle w:val="FootnoteAnchor"/>
          <w:rtl w:val="true"/>
        </w:rPr>
        <w:footnoteReference w:id="125"/>
      </w:r>
      <w:r>
        <w:rPr>
          <w:rFonts w:ascii="IRNazanin" w:hAnsi="IRNazanin" w:eastAsia="IRNazanin"/>
          <w:color w:val="111111"/>
          <w:sz w:val="28"/>
          <w:sz w:val="28"/>
          <w:szCs w:val="28"/>
          <w:rtl w:val="true"/>
          <w:lang w:bidi="fa-IR"/>
        </w:rPr>
        <w:t xml:space="preserve">العدول إلی العصر، فیقطعها </w:t>
      </w:r>
    </w:p>
    <w:p>
      <w:pPr>
        <w:pStyle w:val="BookText"/>
        <w:rPr/>
      </w:pPr>
      <w:r>
        <w:rPr>
          <w:rFonts w:ascii="Amiri" w:hAnsi="Amiri" w:eastAsia="Amiri" w:cs="Amiri"/>
          <w:color w:val="111111"/>
          <w:sz w:val="28"/>
          <w:sz w:val="28"/>
          <w:szCs w:val="28"/>
          <w:rtl w:val="true"/>
          <w:lang w:bidi="ar-SA"/>
        </w:rPr>
        <w:t>ویصلّی</w:t>
      </w:r>
      <w:r>
        <w:rPr>
          <w:rStyle w:val="FootnoteAnchor"/>
          <w:rtl w:val="true"/>
        </w:rPr>
        <w:footnoteReference w:id="126"/>
      </w:r>
      <w:r>
        <w:rPr>
          <w:rFonts w:ascii="IRNazanin" w:hAnsi="IRNazanin" w:eastAsia="IRNazanin"/>
          <w:color w:val="111111"/>
          <w:sz w:val="28"/>
          <w:sz w:val="28"/>
          <w:szCs w:val="28"/>
          <w:rtl w:val="true"/>
          <w:lang w:bidi="fa-IR"/>
        </w:rPr>
        <w:t>العصر، وإذا کان فی الفرض ناویاً للإقامة، فشرع فی الصلاة بنیّة العصر؛ لوجوب تقدیمها حینئذٍ، ثمّ بدا له فعزم علی عدم الإقامة</w:t>
      </w:r>
      <w:r>
        <w:rPr>
          <w:rStyle w:val="FootnoteAnchor"/>
          <w:rtl w:val="true"/>
        </w:rPr>
        <w:footnoteReference w:id="127"/>
      </w:r>
      <w:r>
        <w:rPr>
          <w:rFonts w:ascii="IRNazanin" w:hAnsi="IRNazanin" w:eastAsia="IRNazanin"/>
          <w:color w:val="111111"/>
          <w:sz w:val="28"/>
          <w:sz w:val="28"/>
          <w:szCs w:val="28"/>
          <w:rtl w:val="true"/>
          <w:lang w:bidi="fa-IR"/>
        </w:rPr>
        <w:t>فالظاهر</w:t>
      </w:r>
      <w:r>
        <w:rPr>
          <w:rStyle w:val="FootnoteAnchor"/>
          <w:rtl w:val="true"/>
        </w:rPr>
        <w:footnoteReference w:id="128"/>
      </w:r>
      <w:r>
        <w:rPr>
          <w:rFonts w:ascii="Amiri" w:hAnsi="Amiri" w:eastAsia="Amiri" w:cs="Amiri"/>
          <w:color w:val="111111"/>
          <w:sz w:val="28"/>
          <w:sz w:val="28"/>
          <w:szCs w:val="28"/>
          <w:rtl w:val="true"/>
          <w:lang w:bidi="ar-SA"/>
        </w:rPr>
        <w:t>أ نّه</w:t>
      </w:r>
      <w:r>
        <w:rPr>
          <w:rStyle w:val="FootnoteAnchor"/>
          <w:rtl w:val="true"/>
        </w:rPr>
        <w:footnoteReference w:id="129"/>
      </w:r>
      <w:r>
        <w:rPr>
          <w:rFonts w:ascii="IRNazanin" w:hAnsi="IRNazanin" w:eastAsia="IRNazanin"/>
          <w:color w:val="111111"/>
          <w:sz w:val="28"/>
          <w:sz w:val="28"/>
          <w:szCs w:val="28"/>
          <w:rtl w:val="true"/>
          <w:lang w:bidi="fa-IR"/>
        </w:rPr>
        <w:t>یعدل</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لأنّ المُنساق من أدلة العدول أنّه لولا وجوبه لوجب إتمام المعدول عنه، وهو غیر ممکن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یقطعها ویأتی بالصلاتین إن أمکن إدراک رکعة من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 یُترک الاحتیاط بقطعها وإتیان الصلاتین إن بقی من الوقت مقدار ثلاث رکعات، وإلاّ فیأتی بها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فیما لو لم یکن المعدول إلیه وظیفته قبل الشروع فی المعدول عنه مشکل، بل الأظهر لزوم القطع ثمّ الإتیان بما هو وظیفة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 یقطعها ویأتی بالصلاتین قصراً إذا أدرک صلاة العصر أیضاً ولو برکعة، وإلاّ أتمّ ما بیده قصراً، ولیس هذا من موارد العدول کما یظهر وجهه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الأظهر أ نّه یقطع العصر ویأتی بهما ولو بإدراک رکعة من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نصوص العدول للفرض محلّ إشکال، فیقطعها إذا بقی من الوقت مقدار ثلاث رکعات، ویأتی بالصلاتین قصراً، وإلاّ أتمّ ما بیده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pStyle w:val="BookText"/>
        <w:rPr/>
      </w:pPr>
      <w:r>
        <w:rPr>
          <w:rFonts w:ascii="Amiri" w:hAnsi="Amiri" w:eastAsia="Amiri" w:cs="Amiri"/>
          <w:color w:val="111111"/>
          <w:sz w:val="28"/>
          <w:sz w:val="28"/>
          <w:szCs w:val="28"/>
          <w:rtl w:val="true"/>
          <w:lang w:bidi="ar-SA"/>
        </w:rPr>
        <w:t>الظهر قصراً</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أضفناه لیستقیم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بمقدار ثلاث رکعات، وإلاّ فیأتی بها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أصالة العدول حتّی مع اختلاف الموضوع، وهی لاتخلو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فی مثل هذه الصورة ممّا لا تتناوله الأدلّة، فعلیه أن یقطع العصر ویستأنف الظهرین قصراً إذا بقی من الوقت ما یسعهما ولو بإدراک رکعة من العصر، وإلاّ أدّی العصر فی ما بقی من الوقت، ثمّ قضی الظهر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من جهة احتمال کون المورد من قبیل تبدّل الموضوع، ولیس من موارد العدول؛ فإنّ مورد الروایة جواز العدول من العصر إلی الظهر إذا نسی صلاة الظهر وکان الواجب علیه الظهر، وفی ما نحن فیه الواجب علیه العصر،فیعدل إلی الظهر فی أثناء الصلاة، فیشکل الحکم بالعدول فی غیر مورد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فی هذا الفرض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footnote1-page61"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أضفناه لیستقیم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بمقدار ثلاث رکعات، وإلاّ فیأتی بها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أصالة العدول حتّی مع اختلاف الموضوع، وهی لاتخلو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فی مثل هذه الصورة ممّا لا تتناوله الأدلّة، فعلیه أن یقطع العصر ویستأنف الظهرین قصراً إذا بقی من الوقت ما یسعهما ولو بإدراک رکعة من العصر، وإلاّ أدّی العصر فی ما بقی من الوقت، ثمّ قضی الظهر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من جهة احتمال کون المورد من قبیل تبدّل الموضوع، ولیس من موارد العدول؛ فإنّ مورد الروایة جواز العدول من العصر إلی الظهر إذا نسی صلاة الظهر وکان الواجب علیه الظهر، وفی ما نحن فیه الواجب علیه العصر،فیعدل إلی الظهر فی أثناء الصلاة، فیشکل الحکم بالعدول فی غیر مورد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فی هذا الفرض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footnote1-page61"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أصالة العدول حتّی مع اختلاف الموضوع، وهی لاتخلو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فی مثل هذه الصورة ممّا لا تتناوله الأدلّة، فعلیه أن یقطع العصر ویستأنف الظهرین قصراً إذا بقی من الوقت ما یسعهما ولو بإدراک رکعة من العصر، وإلاّ أدّی العصر فی ما بقی من الوقت، ثمّ قضی الظهر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من جهة احتمال کون المورد من قبیل تبدّل الموضوع، ولیس من موارد العدول؛ فإنّ مورد الروایة جواز العدول من العصر إلی الظهر إذا نسی صلاة الظهر وکان الواجب علیه الظهر، وفی ما نحن فیه الواجب علیه العصر،فیعدل إلی الظهر فی أثناء الصلاة، فیشکل الحکم بالعدول فی غیر مورد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فی هذا الفرض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footnote1-page61"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أضفناه لیستقیم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بمقدار ثلاث رکعات، وإلاّ فیأتی بها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أصالة العدول حتّی مع اختلاف الموضوع، وهی لاتخلو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فی مثل هذه الصورة ممّا لا تتناوله الأدلّة، فعلیه أن یقطع العصر ویستأنف الظهرین قصراً إذا بقی من الوقت ما یسعهما ولو بإدراک رکعة من العصر، وإلاّ أدّی العصر فی ما بقی من الوقت، ثمّ قضی الظهر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من جهة احتمال کون المورد من قبیل تبدّل الموضوع، ولیس من موارد العدول؛ فإنّ مورد الروایة جواز العدول من العصر إلی الظهر إذا نسی صلاة الظهر وکان الواجب علیه الظهر، وفی ما نحن فیه الواجب علیه العصر،فیعدل إلی الظهر فی أثناء الصلاة، فیشکل الحکم بالعدول فی غیر مورد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فی هذا الفرض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footnote1-page61"&gt; 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الأحوط قطعها والإتیان بالصلاتین إن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3277_135163"/>
    </w:p>
    <w:p>
      <w:pPr>
        <w:pStyle w:val="Heading3"/>
        <w:numPr>
          <w:ilvl w:val="2"/>
          <w:numId w:val="1"/>
        </w:numPr>
        <w:rPr/>
      </w:pPr>
      <w:bookmarkStart w:id="76" w:name="__RefHeading___Toc1800834_2322387425"/>
      <w:bookmarkStart w:id="77" w:name="_Toc26"/>
      <w:bookmarkEnd w:id="75"/>
      <w:bookmarkEnd w:id="76"/>
      <w:r>
        <w:rPr>
          <w:rtl w:val="true"/>
        </w:rPr>
        <w:t>التفریق بین الصلاتین</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التفریق</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بعنوانه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الصلاتین المشترکتین فی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کالظهرین والعشاءین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ویکفی مسمّاه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الاکتفاء به بمجرّد فعل النافلة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التفریق هو أداء کلٍّ من الصلاتین فی وقت فضیلتهما، ولو لم یکن بینهما تفریق أصلاً، کما لو صلّی الظّهر فی آخر المثل والعصر فی أوّل المِثلَین، نعم، فی موارد سقوط الأذان للجمع بین الصلاتین یتحقّق التفریق بفعل النافلة کما فی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دخل فضیلة الاُخری بمجرّد فعل النافلة، بل الأقوی صدق التفریق بمجرّد فعل النافلة، 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تطوّع الإمام فلا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ونصّ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بینهما تطوّع فلا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والأحسن مراعاة أوقات الفضیلة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جزم رحمه‌الله فی فصل الأذان والإقامة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حصول التفریق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استحباب التعجیل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إشکاله فی المقام ینافی ما یأتی فی فصل الأذان من جزمه بعدم حصول التفریق بفعل النافلة، والظاهر أنّه لا إشکال فیه بعد صدق التفریق بالنظر العرفی لفعل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المراد من الجمع والتفریق معناهما اللغوی، ولکنّ المستفاد من الروایات أنّ من عادة النبی الأکرم والأئمة علیهم‌السلام إتیان کلّ صلاة فی وقتها الاستحبابی، علی خلاف عادة أکثر المؤمنین، فعلی استحباب التفریق یستلزم مرجوحیة الجمع وعدم کفایة مسمّی التفریق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3277_135164"/>
    </w:p>
    <w:p>
      <w:pPr>
        <w:pStyle w:val="Heading3"/>
        <w:numPr>
          <w:ilvl w:val="2"/>
          <w:numId w:val="1"/>
        </w:numPr>
        <w:rPr/>
      </w:pPr>
      <w:bookmarkStart w:id="79" w:name="__RefHeading___Toc1800836_2322387425"/>
      <w:bookmarkStart w:id="80" w:name="_Toc27"/>
      <w:bookmarkEnd w:id="78"/>
      <w:bookmarkEnd w:id="79"/>
      <w:r>
        <w:rPr>
          <w:rtl w:val="true"/>
        </w:rPr>
        <w:t>للعصر وقت فضیلة و وقتا إجزاء</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للعشاء</w:t>
      </w:r>
      <w:r>
        <w:rPr>
          <w:rStyle w:val="FootnoteAnchor"/>
          <w:rtl w:val="true"/>
        </w:rPr>
        <w:footnoteReference w:id="132"/>
      </w:r>
      <w:r>
        <w:rPr>
          <w:rFonts w:ascii="IRNazanin" w:hAnsi="IRNazanin" w:eastAsia="IRNazanin"/>
          <w:color w:val="111111"/>
          <w:sz w:val="28"/>
          <w:sz w:val="28"/>
          <w:szCs w:val="28"/>
          <w:rtl w:val="true"/>
          <w:lang w:bidi="fa-IR"/>
        </w:rPr>
        <w:t>وقتَ فضیلة، وهو من ذهاب الشَفَق إلی ثُلُث اللیل، ووقتا إجزاءٍ من الطرفین، وذکروا أنّ العصر أیضاً کذلک، فله وقت فضیلة وهو من المِثل</w:t>
      </w:r>
      <w:r>
        <w:rPr>
          <w:rStyle w:val="FootnoteAnchor"/>
          <w:rtl w:val="true"/>
        </w:rPr>
        <w:footnoteReference w:id="133"/>
      </w:r>
      <w:r>
        <w:rPr>
          <w:rFonts w:ascii="IRNazanin" w:hAnsi="IRNazanin" w:eastAsia="IRNazanin"/>
          <w:color w:val="111111"/>
          <w:sz w:val="28"/>
          <w:sz w:val="28"/>
          <w:szCs w:val="28"/>
          <w:rtl w:val="true"/>
          <w:lang w:bidi="fa-IR"/>
        </w:rPr>
        <w:t>إلی المِثلین، ووقتا إجزاءٍ من الطرفین، لکن عرفت</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کونه بمعنی القدمین أو الذراع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ما هو المختار، ومنه یظهر النظر فیما جعله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p>
    <w:p>
      <w:pPr>
        <w:pStyle w:val="BookText"/>
        <w:rPr/>
      </w:pPr>
      <w:r>
        <w:rPr>
          <w:rFonts w:ascii="IRNazanin" w:hAnsi="IRNazanin" w:eastAsia="IRNazanin"/>
          <w:color w:val="111111"/>
          <w:sz w:val="28"/>
          <w:sz w:val="28"/>
          <w:szCs w:val="28"/>
          <w:rtl w:val="true"/>
          <w:lang w:bidi="fa-IR"/>
        </w:rPr>
        <w:t>البعد</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 نّه لا یخلو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أنّه 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کون ابتداء وقت فضیلته هو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یختصّ بالظهر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الأقوی کون ابتدائه هو القدمین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بعدما یختصّ بالظهر، وقد تقدّم أنّ لوقت الفضیلة مراتب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قدّمنا أنّ فضیلة العصر تبتدئ بعد مضیِّ مقدار أداء الظهر من الزوال إلی أن یبلغ الظلّ الحادث المِثلَین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ابتداءَه الذراع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وقت الفضیلة بعد الذراع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إدراک الوقت الأفضل من أوقات الفضیلة الصبر إلی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تأخیر الشروع فی الصلاة عن الذراعین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81" w:name="pg13277_135166"/>
    </w:p>
    <w:p>
      <w:pPr>
        <w:pStyle w:val="BookText"/>
        <w:rPr/>
      </w:pPr>
      <w:bookmarkEnd w:id="81"/>
      <w:r>
        <w:rPr>
          <w:rFonts w:ascii="IRNazanin" w:hAnsi="IRNazanin" w:eastAsia="IRNazanin"/>
          <w:color w:val="111111"/>
          <w:sz w:val="28"/>
          <w:sz w:val="28"/>
          <w:szCs w:val="28"/>
          <w:rtl w:val="true"/>
          <w:lang w:bidi="fa-IR"/>
        </w:rPr>
        <w:t>إدراک الفضیلة الصبر</w:t>
      </w:r>
      <w:r>
        <w:rPr>
          <w:rStyle w:val="FootnoteAnchor"/>
          <w:rtl w:val="true"/>
        </w:rPr>
        <w:footnoteReference w:id="136"/>
      </w:r>
      <w:r>
        <w:rPr>
          <w:rFonts w:ascii="IRNazanin" w:hAnsi="IRNazanin" w:eastAsia="IRNazanin"/>
          <w:color w:val="111111"/>
          <w:sz w:val="28"/>
          <w:sz w:val="28"/>
          <w:szCs w:val="28"/>
          <w:rtl w:val="true"/>
          <w:lang w:bidi="fa-IR"/>
        </w:rPr>
        <w:t>إلی المثل</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تأخیرها عن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800838_2322387425"/>
      <w:bookmarkStart w:id="83" w:name="_Toc28"/>
      <w:bookmarkEnd w:id="82"/>
      <w:r>
        <w:rPr>
          <w:rtl w:val="true"/>
        </w:rPr>
        <w:t>استحباب التعجیل فی الصلاة</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التعجیل فی الصلاة</w:t>
      </w:r>
      <w:r>
        <w:rPr>
          <w:rStyle w:val="FootnoteAnchor"/>
          <w:rtl w:val="true"/>
        </w:rPr>
        <w:footnoteReference w:id="138"/>
      </w:r>
      <w:r>
        <w:rPr>
          <w:rFonts w:ascii="IRNazanin" w:hAnsi="IRNazanin" w:eastAsia="IRNazanin"/>
          <w:color w:val="111111"/>
          <w:sz w:val="28"/>
          <w:sz w:val="28"/>
          <w:szCs w:val="28"/>
          <w:rtl w:val="true"/>
          <w:lang w:bidi="fa-IR"/>
        </w:rPr>
        <w:t>فی وقت الفضیلة وفی وقت الإجزاء، بل کلّ ما هو أقرب إلی الأوّل یکون أفضل، إلاّ إذا کان هناک معارض، کانتظار الجماعة أو نحوه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800840_2322387425"/>
      <w:bookmarkStart w:id="85" w:name="_Toc29"/>
      <w:bookmarkEnd w:id="84"/>
      <w:r>
        <w:rPr>
          <w:rtl w:val="true"/>
        </w:rPr>
        <w:t>استحباب الغلس بصلاة الصبح</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الغَلَس</w:t>
      </w:r>
      <w:r>
        <w:rPr>
          <w:rStyle w:val="FootnoteAnchor"/>
          <w:rtl w:val="true"/>
        </w:rPr>
        <w:footnoteReference w:id="140"/>
      </w:r>
      <w:r>
        <w:rPr>
          <w:rFonts w:ascii="IRNazanin" w:hAnsi="IRNazanin" w:eastAsia="IRNazanin"/>
          <w:color w:val="111111"/>
          <w:sz w:val="28"/>
          <w:sz w:val="28"/>
          <w:szCs w:val="28"/>
          <w:rtl w:val="true"/>
          <w:lang w:bidi="fa-IR"/>
        </w:rPr>
        <w:t>بصلاة الصبح، أی الإتیان بها قبل الإسفار</w:t>
      </w:r>
      <w:r>
        <w:rPr>
          <w:rStyle w:val="FootnoteAnchor"/>
          <w:rtl w:val="true"/>
        </w:rPr>
        <w:footnoteReference w:id="141"/>
      </w:r>
      <w:r>
        <w:rPr>
          <w:rFonts w:ascii="IRNazanin" w:hAnsi="IRNazanin" w:eastAsia="IRNazanin"/>
          <w:color w:val="111111"/>
          <w:sz w:val="28"/>
          <w:sz w:val="28"/>
          <w:szCs w:val="28"/>
          <w:rtl w:val="true"/>
          <w:lang w:bidi="fa-IR"/>
        </w:rPr>
        <w:t>فی حال الظلمة</w:t>
      </w:r>
      <w:r>
        <w:rPr>
          <w:rFonts w:eastAsia="IRNazanin" w:cs="IRNazanin"/>
          <w:color w:val="111111"/>
          <w:sz w:val="28"/>
          <w:szCs w:val="28"/>
          <w:rtl w:val="true"/>
          <w:lang w:bidi="fa-IR"/>
        </w:rPr>
        <w:t>.</w:t>
      </w:r>
    </w:p>
    <w:p>
      <w:pPr>
        <w:pStyle w:val="Heading3"/>
        <w:numPr>
          <w:ilvl w:val="2"/>
          <w:numId w:val="1"/>
        </w:numPr>
        <w:rPr/>
      </w:pPr>
      <w:bookmarkStart w:id="86" w:name="__RefHeading___Toc1800842_2322387425"/>
      <w:bookmarkStart w:id="87" w:name="_Toc30"/>
      <w:bookmarkEnd w:id="86"/>
      <w:r>
        <w:rPr>
          <w:rtl w:val="true"/>
        </w:rPr>
        <w:t>من أدرک من الوقت رکعة</w:t>
      </w:r>
      <w:bookmarkEnd w:id="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صلاة أدرک من وقتها فی آخره مقدار رکعة فهو </w:t>
      </w:r>
    </w:p>
    <w:p>
      <w:pPr>
        <w:pStyle w:val="BookText"/>
        <w:rPr/>
      </w:pPr>
      <w:r>
        <w:rPr>
          <w:rFonts w:ascii="IRNazanin" w:hAnsi="IRNazanin" w:eastAsia="IRNazanin"/>
          <w:color w:val="111111"/>
          <w:sz w:val="28"/>
          <w:sz w:val="28"/>
          <w:szCs w:val="28"/>
          <w:rtl w:val="true"/>
          <w:lang w:bidi="fa-IR"/>
        </w:rPr>
        <w:t>أداء</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أداء لا أداء وقضا ولا قضا کما ارتضاه المرتضی</w:t>
      </w:r>
    </w:p>
    <w:p>
      <w:pPr>
        <w:pStyle w:val="BookText"/>
        <w:rPr/>
      </w:pPr>
      <w:r>
        <w:rPr>
          <w:rFonts w:ascii="IRNazanin" w:hAnsi="IRNazanin" w:eastAsia="IRNazanin"/>
          <w:color w:val="111111"/>
          <w:sz w:val="28"/>
          <w:sz w:val="28"/>
          <w:szCs w:val="28"/>
          <w:rtl w:val="true"/>
          <w:lang w:bidi="fa-IR"/>
        </w:rPr>
        <w:t>ولیعلم أنّ التنزیل إنّما هو فی الصلاة، لا فی الوقت، والفرق والثمرة بین التنزیلین واضحان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القضاء فی مورد التأخیر العمدی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ویجب الإتیان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مَن أدرک رکعة من الوقت فقد أدرک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لا یجوز التعمّد فی التأخیر إلی ذلک</w:t>
      </w:r>
      <w:r>
        <w:rPr>
          <w:rFonts w:eastAsia="IRNazanin" w:cs="IRNazanin"/>
          <w:color w:val="111111"/>
          <w:sz w:val="28"/>
          <w:szCs w:val="28"/>
          <w:rtl w:val="true"/>
          <w:lang w:bidi="fa-IR"/>
        </w:rPr>
        <w:t>.</w:t>
      </w:r>
      <w:bookmarkStart w:id="88" w:name="pg13277_135168"/>
    </w:p>
    <w:p>
      <w:pPr>
        <w:pStyle w:val="Heading2"/>
        <w:numPr>
          <w:ilvl w:val="1"/>
          <w:numId w:val="1"/>
        </w:numPr>
        <w:rPr/>
      </w:pPr>
      <w:bookmarkStart w:id="89" w:name="__RefHeading___Toc1800844_2322387425"/>
      <w:bookmarkStart w:id="90" w:name="_Toc31"/>
      <w:bookmarkEnd w:id="88"/>
      <w:bookmarkEnd w:id="89"/>
      <w:r>
        <w:rPr>
          <w:rtl w:val="true"/>
        </w:rPr>
        <w:t>فصل فی أوقات الرواتب</w:t>
      </w:r>
      <w:bookmarkEnd w:id="90"/>
    </w:p>
    <w:p>
      <w:pPr>
        <w:pStyle w:val="Heading3"/>
        <w:numPr>
          <w:ilvl w:val="2"/>
          <w:numId w:val="1"/>
        </w:numPr>
        <w:rPr/>
      </w:pPr>
      <w:bookmarkStart w:id="91" w:name="__RefHeading___Toc1800846_2322387425"/>
      <w:bookmarkStart w:id="92" w:name="_Toc32"/>
      <w:bookmarkEnd w:id="91"/>
      <w:r>
        <w:rPr>
          <w:rtl w:val="true"/>
        </w:rPr>
        <w:t>وقت نافلة الظهرین</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r>
        <w:rPr>
          <w:rStyle w:val="FootnoteAnchor"/>
          <w:rtl w:val="true"/>
        </w:rPr>
        <w:footnoteReference w:id="143"/>
      </w:r>
      <w:r>
        <w:rPr>
          <w:rFonts w:ascii="IRNazanin" w:hAnsi="IRNazanin" w:eastAsia="IRNazanin"/>
          <w:color w:val="111111"/>
          <w:sz w:val="28"/>
          <w:sz w:val="28"/>
          <w:szCs w:val="28"/>
          <w:rtl w:val="true"/>
          <w:lang w:bidi="fa-IR"/>
        </w:rPr>
        <w:t>نافلة الظهر من الزوال إلی الذراع</w:t>
      </w:r>
      <w:r>
        <w:rPr>
          <w:rStyle w:val="FootnoteAnchor"/>
          <w:rtl w:val="true"/>
        </w:rPr>
        <w:footnoteReference w:id="144"/>
      </w:r>
      <w:r>
        <w:rPr>
          <w:rFonts w:ascii="IRNazanin" w:hAnsi="IRNazanin" w:eastAsia="IRNazanin"/>
          <w:color w:val="111111"/>
          <w:sz w:val="28"/>
          <w:sz w:val="28"/>
          <w:szCs w:val="28"/>
          <w:rtl w:val="true"/>
          <w:lang w:bidi="fa-IR"/>
        </w:rPr>
        <w:t>، والعصر إلی الذراعین،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 الشاخص وأربعة أسباعه، بل إلی آخر</w:t>
      </w:r>
      <w:r>
        <w:rPr>
          <w:rStyle w:val="FootnoteAnchor"/>
          <w:rtl w:val="true"/>
        </w:rPr>
        <w:footnoteReference w:id="145"/>
      </w:r>
      <w:r>
        <w:rPr>
          <w:rFonts w:ascii="IRNazanin" w:hAnsi="IRNazanin" w:eastAsia="IRNazanin"/>
          <w:color w:val="111111"/>
          <w:sz w:val="28"/>
          <w:sz w:val="28"/>
          <w:szCs w:val="28"/>
          <w:rtl w:val="true"/>
          <w:lang w:bidi="fa-IR"/>
        </w:rPr>
        <w:t>وقت</w:t>
      </w:r>
      <w:r>
        <w:rPr>
          <w:rStyle w:val="FootnoteAnchor"/>
          <w:rtl w:val="true"/>
        </w:rPr>
        <w:footnoteReference w:id="146"/>
      </w:r>
      <w:r>
        <w:rPr>
          <w:rFonts w:ascii="IRNazanin" w:hAnsi="IRNazanin" w:eastAsia="IRNazanin"/>
          <w:color w:val="111111"/>
          <w:sz w:val="28"/>
          <w:sz w:val="28"/>
          <w:szCs w:val="28"/>
          <w:rtl w:val="true"/>
          <w:lang w:bidi="fa-IR"/>
        </w:rPr>
        <w:t>إجزاء</w:t>
      </w:r>
      <w:r>
        <w:rPr>
          <w:rStyle w:val="FootnoteAnchor"/>
          <w:rtl w:val="true"/>
        </w:rPr>
        <w:footnoteReference w:id="147"/>
      </w:r>
      <w:r>
        <w:rPr>
          <w:rFonts w:ascii="IRNazanin" w:hAnsi="IRNazanin" w:eastAsia="IRNazanin"/>
          <w:color w:val="111111"/>
          <w:sz w:val="28"/>
          <w:sz w:val="28"/>
          <w:szCs w:val="28"/>
          <w:rtl w:val="true"/>
          <w:lang w:bidi="fa-IR"/>
        </w:rPr>
        <w:t>الفریضتین علی الأقوی</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قصد القربة المطلقة بعد الذراع والذراعین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وإن کان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ویأتی بها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بل لا یبعد کون الأوّل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وما جعله أولی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الأولی</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احتیاطاً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الذراع تقدیم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وبعد الذراعین تقدیم العصر، والإتیان بالنافلتین بعد الفریضتین، فالحدّان الأوّلان للأفضلیّة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لأفضلیة الإتیان بالنافلتین قبل بلوغ الحدّین، بل لأفضلیة عدم تأخیر الفریضتین عنهما، فبالنسبة إلی من یستحبّ له التأخیر إلی المِثل والمِثلَین للإبراد لا محلّ لهذا التحدید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ذلک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الإصطهباناتی،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الذراع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المِثل والمِثلَین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والذراعین عدم التعرّض لنیّة الأداء</w:t>
      </w:r>
      <w:bookmarkStart w:id="93" w:name="pg13277_135170"/>
    </w:p>
    <w:p>
      <w:pPr>
        <w:pStyle w:val="BookText"/>
        <w:rPr/>
      </w:pPr>
      <w:bookmarkEnd w:id="93"/>
      <w:r>
        <w:rPr>
          <w:rFonts w:ascii="IRNazanin" w:hAnsi="IRNazanin" w:eastAsia="IRNazanin"/>
          <w:color w:val="111111"/>
          <w:sz w:val="28"/>
          <w:sz w:val="28"/>
          <w:szCs w:val="28"/>
          <w:rtl w:val="true"/>
          <w:lang w:bidi="fa-IR"/>
        </w:rPr>
        <w:t>والقضاء</w:t>
      </w:r>
      <w:r>
        <w:rPr>
          <w:rStyle w:val="FootnoteAnchor"/>
          <w:rtl w:val="true"/>
        </w:rPr>
        <w:footnoteReference w:id="150"/>
      </w:r>
      <w:r>
        <w:rPr>
          <w:rFonts w:ascii="IRNazanin" w:hAnsi="IRNazanin" w:eastAsia="IRNazanin"/>
          <w:color w:val="111111"/>
          <w:sz w:val="28"/>
          <w:sz w:val="28"/>
          <w:szCs w:val="28"/>
          <w:rtl w:val="true"/>
          <w:lang w:bidi="fa-IR"/>
        </w:rPr>
        <w:t>فی النافلتین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800848_2322387425"/>
      <w:bookmarkStart w:id="95" w:name="_Toc33"/>
      <w:bookmarkEnd w:id="94"/>
      <w:r>
        <w:rPr>
          <w:rtl w:val="true"/>
        </w:rPr>
        <w:t>تقدیم نافلة الظهرین علی الزوال</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تقدیم نافلتَی الظهر والعصر فی غیر یوم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الزوال، وإن علم بعدم التمکّـن مـن إتیانهمـا بعـده، لکـنّ الأقـوی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بهما رجاءً، خصوصا فی غیر الصورة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ما علیه المشهور، وإن کان الجواز فی الصورة المذکورة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کذلک لولا ذهاب المشهور إلی خلافه، خصوصا فی الصورة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ویأتی بها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هذه الصورة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فی التقدیم علی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الجواز مطلقا، نعم، مع الشکّ فی دخول الوقت یجوز له الإتیان بها للنصّ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إلاّ فی الصورة المذکورة وما بحکمها من مطلق العذر العرفی ولو کان هو الاشتغال بما لا محذور فی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الجواز لایخلو من قوّة، ومع العلم بعدم التمکّن من إتیانهما فی وقتهما فالأحوط الإتیان بهما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96" w:name="pg13277_135171"/>
    </w:p>
    <w:p>
      <w:pPr>
        <w:pStyle w:val="BookText"/>
        <w:rPr/>
      </w:pPr>
      <w:bookmarkEnd w:id="96"/>
      <w:r>
        <w:rPr>
          <w:rFonts w:ascii="IRNazanin" w:hAnsi="IRNazanin" w:eastAsia="IRNazanin"/>
          <w:color w:val="111111"/>
          <w:sz w:val="28"/>
          <w:sz w:val="28"/>
          <w:szCs w:val="28"/>
          <w:rtl w:val="true"/>
          <w:lang w:bidi="fa-IR"/>
        </w:rPr>
        <w:t>فیهما</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تقدیمهما علی الزوال؛ لأنّه وإن کان هناک أخبار تدلّ علی التقدیم، أو إتیانهما فی أیّ وقت شاء ـ ومقتضی الجمع بین هذه الطائفة والطائفة التی تعیّن لهما وقتاً خاصّاً حمل تلک الطائفة علی وقت الفضیلة، أو ما هو الأفضل ـ ولکنّ إعراض المشهور عنها یُخِلّ بحجّیتها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وتقدیمها من باب التعجیل، فلا یکون أداءً ولا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فیجعلهما فی صدر النهار، بل یجوز فی غیر ذلک أیضاً، ولکنّه خلاف 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فی الصورة المذکورة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قوّاه هو الأقوی فی 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غیر یوم الجمعة اختصاص التقدیم بهذه الصورة، والأحوط أن ینوی التعجیل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اختصاص الجواز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800850_2322387425"/>
      <w:bookmarkStart w:id="98" w:name="_Toc34"/>
      <w:bookmarkEnd w:id="97"/>
      <w:r>
        <w:rPr>
          <w:rtl w:val="true"/>
        </w:rPr>
        <w:t>ما یتعلق بنافلة یوم الجمعة</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یوم الجمعة عشرون رکعة، والأولی</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الأولویة غیر ثابتة، والأولی أن یکون التفریق المذکور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99" w:name="pg13277_135172"/>
    </w:p>
    <w:p>
      <w:pPr>
        <w:pStyle w:val="BookText"/>
        <w:rPr/>
      </w:pPr>
      <w:bookmarkEnd w:id="99"/>
      <w:r>
        <w:rPr>
          <w:rFonts w:ascii="IRNazanin" w:hAnsi="IRNazanin" w:eastAsia="IRNazanin"/>
          <w:color w:val="111111"/>
          <w:sz w:val="28"/>
          <w:sz w:val="28"/>
          <w:szCs w:val="28"/>
          <w:rtl w:val="true"/>
          <w:lang w:bidi="fa-IR"/>
        </w:rPr>
        <w:t>تفریقها</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یأتی ستّاً عند ارتفاع النهار، وستّاً قبل نصف النهار، ورکعتین إذا زالت الشمس، وستّاً بین الفریضتین فهو أیضاً حسن، بل لعلّه أفضل ممّا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ولایبعد أن یکون هذا النحو من التفریق من باب تعدّد المطلوب، فیجوز بغیر ذلک، والأحوط قصد الرجاء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ستّاً عند انبساط الشمس، وستّاً عند ارتفاعها، وستّاً قبل الزوال، ورکعتین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800852_2322387425"/>
      <w:bookmarkStart w:id="101" w:name="_Toc35"/>
      <w:bookmarkEnd w:id="100"/>
      <w:r>
        <w:rPr>
          <w:rtl w:val="true"/>
        </w:rPr>
        <w:t>وقت نافلة المغرب</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المغرب</w:t>
      </w:r>
      <w:r>
        <w:rPr>
          <w:rStyle w:val="FootnoteAnchor"/>
          <w:rtl w:val="true"/>
        </w:rPr>
        <w:footnoteReference w:id="156"/>
      </w:r>
      <w:r>
        <w:rPr>
          <w:rFonts w:ascii="IRNazanin" w:hAnsi="IRNazanin" w:eastAsia="IRNazanin"/>
          <w:color w:val="111111"/>
          <w:sz w:val="28"/>
          <w:sz w:val="28"/>
          <w:szCs w:val="28"/>
          <w:rtl w:val="true"/>
          <w:lang w:bidi="fa-IR"/>
        </w:rPr>
        <w:t>من حین الفراغ من الفریضة إلی زوال الحُمرة</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امتداد وقتها بامتداد وقت الفریضة، والأولی الإتیان بها بعد زوال الحمرة من دون تعرّض للأداء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امتداده بامتداد وقت المغرب، لکنّ الأحوط الإتیان بها رجاءً بعد زوال الحمرة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امتداد وقتها بامتداد وقت المغرب إلی الوقت المختصّ بالعشاء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وبعد ذلک یأتی بها من دون نیة الأداء والقضاء إلی آخر وقت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التحدید مشکل، والأحوط فیما لو أتی بها بعد ذهاب الحمرة الإتیان بها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المغربیّــة</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اشتهر بین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یکون هذا التحدید لبعض مراتب الفضیلة، لا لأصل الإجزاء، بل یمتدّ وقتها إلی امتداد وقت إجزاء الفریضة، وإن کان الأولی قصد الرجاء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یمتدّ وقتها إلی الوقت المختصّ بالعشاء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وإن کان الأقرب امتداده بامتداد وقت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امتداد وقتها بامتداد وقت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مضیّ ساعة تقریباً، وإذا أراد أن یأتی بها بعد انقضاء وقتها، فالأحوط وجوباً عدم التعرض للأداء والقضاء؛ لاحتمال امتداد وقتها إلی آخر أجزاء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امتداد وقتها ما لم یتضیّق وقت الفریضة، والتحدید بزوال الحمرة إنّما هو لدرک وقت فضیلة العشاء فی أوّله، نظیر ما تقدّم فی نافلة الظهرین، وعلیه فلا محلّ لهذا التحدید بالنسبة إلی مَن أفاض من عرفات إلی المشعر، حیث یستحبّ له تأخیر العشاءین والإتیان بهما فی المشعر، ولو مضی من اللیل ما مضی ما لم یبلغ نصفه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3277_135174"/>
    </w:p>
    <w:p>
      <w:pPr>
        <w:pStyle w:val="Heading3"/>
        <w:numPr>
          <w:ilvl w:val="2"/>
          <w:numId w:val="1"/>
        </w:numPr>
        <w:rPr/>
      </w:pPr>
      <w:bookmarkStart w:id="103" w:name="__RefHeading___Toc1800854_2322387425"/>
      <w:bookmarkStart w:id="104" w:name="_Toc36"/>
      <w:bookmarkEnd w:id="102"/>
      <w:bookmarkEnd w:id="103"/>
      <w:r>
        <w:rPr>
          <w:rtl w:val="true"/>
        </w:rPr>
        <w:t>وقت نافلة العشاء</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العشاء ـ وهی الوتیرة ـ یمتدّ بامتداد</w:t>
      </w:r>
      <w:r>
        <w:rPr>
          <w:rStyle w:val="FootnoteAnchor"/>
          <w:rtl w:val="true"/>
        </w:rPr>
        <w:footnoteReference w:id="159"/>
      </w:r>
      <w:r>
        <w:rPr>
          <w:rFonts w:ascii="IRNazanin" w:hAnsi="IRNazanin" w:eastAsia="IRNazanin"/>
          <w:color w:val="111111"/>
          <w:sz w:val="28"/>
          <w:sz w:val="28"/>
          <w:szCs w:val="28"/>
          <w:rtl w:val="true"/>
          <w:lang w:bidi="fa-IR"/>
        </w:rPr>
        <w:t>وقتها، والأولی کونها عقیبها من غیر فصل</w:t>
      </w:r>
      <w:r>
        <w:rPr>
          <w:rStyle w:val="FootnoteAnchor"/>
          <w:rtl w:val="true"/>
        </w:rPr>
        <w:footnoteReference w:id="160"/>
      </w:r>
      <w:r>
        <w:rPr>
          <w:rFonts w:ascii="IRNazanin" w:hAnsi="IRNazanin" w:eastAsia="IRNazanin"/>
          <w:color w:val="111111"/>
          <w:sz w:val="28"/>
          <w:sz w:val="28"/>
          <w:szCs w:val="28"/>
          <w:rtl w:val="true"/>
          <w:lang w:bidi="fa-IR"/>
        </w:rPr>
        <w:t>معتدّ به، وإذا أراد فعل بعض الصلوات</w:t>
      </w:r>
      <w:r>
        <w:rPr>
          <w:rStyle w:val="FootnoteAnchor"/>
          <w:rtl w:val="true"/>
        </w:rPr>
        <w:footnoteReference w:id="161"/>
      </w:r>
      <w:r>
        <w:rPr>
          <w:rFonts w:ascii="IRNazanin" w:hAnsi="IRNazanin" w:eastAsia="IRNazanin"/>
          <w:color w:val="111111"/>
          <w:sz w:val="28"/>
          <w:sz w:val="28"/>
          <w:szCs w:val="28"/>
          <w:rtl w:val="true"/>
          <w:lang w:bidi="fa-IR"/>
        </w:rPr>
        <w:t>الموظّفة فی بعض اللیالی بعد العشاء جعل</w:t>
      </w:r>
      <w:r>
        <w:rPr>
          <w:rStyle w:val="FootnoteAnchor"/>
          <w:rtl w:val="true"/>
        </w:rPr>
        <w:footnoteReference w:id="162"/>
      </w:r>
      <w:r>
        <w:rPr>
          <w:rFonts w:ascii="IRNazanin" w:hAnsi="IRNazanin" w:eastAsia="IRNazanin"/>
          <w:color w:val="111111"/>
          <w:sz w:val="28"/>
          <w:sz w:val="28"/>
          <w:szCs w:val="28"/>
          <w:rtl w:val="true"/>
          <w:lang w:bidi="fa-IR"/>
        </w:rPr>
        <w:t>الوتیرة</w:t>
      </w:r>
      <w:r>
        <w:rPr>
          <w:rStyle w:val="FootnoteAnchor"/>
          <w:rtl w:val="true"/>
        </w:rPr>
        <w:footnoteReference w:id="163"/>
      </w:r>
      <w:r>
        <w:rPr>
          <w:rFonts w:ascii="IRNazanin" w:hAnsi="IRNazanin" w:eastAsia="IRNazanin"/>
          <w:color w:val="111111"/>
          <w:sz w:val="28"/>
          <w:sz w:val="28"/>
          <w:szCs w:val="28"/>
          <w:rtl w:val="true"/>
          <w:lang w:bidi="fa-IR"/>
        </w:rPr>
        <w:t>خاتمتها</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 فیأتی بها حیث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 جعلها خاتمتها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إلاّ فتوی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800856_2322387425"/>
      <w:bookmarkStart w:id="106" w:name="_Toc37"/>
      <w:bookmarkEnd w:id="105"/>
      <w:r>
        <w:rPr>
          <w:rtl w:val="true"/>
        </w:rPr>
        <w:t>وقت نافلة الصبح</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الصبح</w:t>
      </w:r>
      <w:r>
        <w:rPr>
          <w:rStyle w:val="FootnoteAnchor"/>
          <w:rtl w:val="true"/>
        </w:rPr>
        <w:footnoteReference w:id="165"/>
      </w:r>
      <w:r>
        <w:rPr>
          <w:rFonts w:ascii="IRNazanin" w:hAnsi="IRNazanin" w:eastAsia="IRNazanin"/>
          <w:color w:val="111111"/>
          <w:sz w:val="28"/>
          <w:sz w:val="28"/>
          <w:szCs w:val="28"/>
          <w:rtl w:val="true"/>
          <w:lang w:bidi="fa-IR"/>
        </w:rPr>
        <w:t>بین الفجر الأوّل</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أن یکون وقتهما بعد مقدار إتیان صلاة اللیل من انتصافها، لکنّ الأحوط عدم الإتیان بهما قبل الفجر الأوّل إلاّ بالدسّ فی صلاة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وقتها سُدُس اللیل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أن یکون أول وقتها قبل ذلک، وفی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اللیل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کون أول وقتها سدس اللیل الباقی، کما صرّح به فی خبر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107" w:name="pg13277_135175"/>
    </w:p>
    <w:p>
      <w:pPr>
        <w:pStyle w:val="BookText"/>
        <w:rPr/>
      </w:pPr>
      <w:bookmarkEnd w:id="107"/>
      <w:r>
        <w:rPr>
          <w:rFonts w:ascii="IRNazanin" w:hAnsi="IRNazanin" w:eastAsia="IRNazanin"/>
          <w:color w:val="111111"/>
          <w:sz w:val="28"/>
          <w:sz w:val="28"/>
          <w:szCs w:val="28"/>
          <w:rtl w:val="true"/>
          <w:lang w:bidi="fa-IR"/>
        </w:rPr>
        <w:t>وطلوع</w:t>
      </w:r>
      <w:r>
        <w:rPr>
          <w:rStyle w:val="FootnoteAnchor"/>
          <w:rtl w:val="true"/>
        </w:rPr>
        <w:footnoteReference w:id="167"/>
      </w:r>
      <w:r>
        <w:rPr>
          <w:rFonts w:ascii="IRNazanin" w:hAnsi="IRNazanin" w:eastAsia="IRNazanin"/>
          <w:color w:val="111111"/>
          <w:sz w:val="28"/>
          <w:sz w:val="28"/>
          <w:szCs w:val="28"/>
          <w:rtl w:val="true"/>
          <w:lang w:bidi="fa-IR"/>
        </w:rPr>
        <w:t>الحمرة المشرقیّة</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قبل طلوع الشمس، وقد یعتبر وقت النافلة السُدُس الأخیر من اللیل، وینتهی بطلوع الحمرة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جواز التقدیم بقصد الأداء من دون فرق بین دَسّها فی صلاة اللیل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08" w:name="__RefHeading___Toc1800858_2322387425"/>
      <w:bookmarkStart w:id="109" w:name="_Toc38"/>
      <w:bookmarkEnd w:id="108"/>
      <w:r>
        <w:rPr>
          <w:rtl w:val="true"/>
        </w:rPr>
        <w:t>دس نافلة الصبح فی صلاة اللیل</w:t>
      </w:r>
      <w:bookmarkEnd w:id="109"/>
    </w:p>
    <w:p>
      <w:pPr>
        <w:pStyle w:val="BookText"/>
        <w:rPr/>
      </w:pPr>
      <w:r>
        <w:rPr>
          <w:rFonts w:ascii="Amiri" w:hAnsi="Amiri" w:eastAsia="Amiri" w:cs="Amiri"/>
          <w:color w:val="111111"/>
          <w:sz w:val="28"/>
          <w:sz w:val="28"/>
          <w:szCs w:val="28"/>
          <w:rtl w:val="true"/>
          <w:lang w:bidi="ar-SA"/>
        </w:rPr>
        <w:t>ویجوز دسّها</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جوازها فی السدس الأخیر من اللیل بلا دسٍّ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أن یکون وقتها بعد مقدار إتیان صلاة اللیل من انتصافها، لکنّ الأحوط عدم الإتیان بها قبل الفجر الأوّل إلاّ بالدسّ فی صلاة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صلاة اللیل قبل الفجر، ولو عند النصف، بل ولو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أدلّة التقدیم لهما لا یخلو من 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تقدیم نافلة الفجر علی نصف اللیل ودسِّها فی صلاة اللیل فی هذه الصورة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لغیر المسافر فیه إشکال، ویجوز له 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الدسّ مشکل، 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قدّم صلاة اللیل علیه، إلاّ أنّ</w:t>
      </w:r>
    </w:p>
    <w:p>
      <w:pPr>
        <w:pStyle w:val="BookText"/>
        <w:rPr/>
      </w:pPr>
      <w:r>
        <w:rPr>
          <w:rFonts w:ascii="IRNazanin" w:hAnsi="IRNazanin" w:eastAsia="IRNazanin"/>
          <w:color w:val="111111"/>
          <w:sz w:val="28"/>
          <w:sz w:val="28"/>
          <w:szCs w:val="28"/>
          <w:rtl w:val="true"/>
          <w:lang w:bidi="fa-IR"/>
        </w:rPr>
        <w:t>الأفضل</w:t>
      </w:r>
      <w:r>
        <w:rPr>
          <w:rStyle w:val="FootnoteAnchor"/>
          <w:rtl w:val="true"/>
        </w:rPr>
        <w:footnoteReference w:id="170"/>
      </w:r>
      <w:r>
        <w:rPr>
          <w:rFonts w:ascii="IRNazanin" w:hAnsi="IRNazanin" w:eastAsia="IRNazanin"/>
          <w:color w:val="111111"/>
          <w:sz w:val="28"/>
          <w:sz w:val="28"/>
          <w:szCs w:val="28"/>
          <w:rtl w:val="true"/>
          <w:lang w:bidi="fa-IR"/>
        </w:rPr>
        <w:t>إعادتها</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نام بعدها واستیقظ قبل الفجر أو عنده، ولا دلیل علی الأفضلیة فی غیر هذه الصورة، ومنه یظهرالحال فی المسألة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قد نام بعد أن صلاّها، وإلاّ فلا یقصد الورود بإعادتها، وهکذا فی المسألة التالیة فیما لو صلاّها بعد الفجر ونام قبل أن یصلّی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تختصّ الأفضلیة بما إذا نام المصلّی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استحباب إعادتها إذا هو لم 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نافلة الفجر فی وقتها أو قبله ونام بعدها یستحبّ إعادتها</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قصر الحکم علی مورد النوم وعدم التعدّی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الإعادة فی مورد النوم أفضل، وأمّا فی غیره فیحتاج إلی دلیل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3277_135177"/>
    </w:p>
    <w:p>
      <w:pPr>
        <w:pStyle w:val="Heading3"/>
        <w:numPr>
          <w:ilvl w:val="2"/>
          <w:numId w:val="1"/>
        </w:numPr>
        <w:rPr/>
      </w:pPr>
      <w:bookmarkStart w:id="111" w:name="__RefHeading___Toc1800860_2322387425"/>
      <w:bookmarkStart w:id="112" w:name="_Toc39"/>
      <w:bookmarkEnd w:id="110"/>
      <w:bookmarkEnd w:id="111"/>
      <w:r>
        <w:rPr>
          <w:rtl w:val="true"/>
        </w:rPr>
        <w:t>وقت نافلة اللیل</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اللیل ما بین نصفه</w:t>
      </w:r>
      <w:r>
        <w:rPr>
          <w:rStyle w:val="FootnoteAnchor"/>
          <w:rtl w:val="true"/>
        </w:rPr>
        <w:footnoteReference w:id="173"/>
      </w:r>
      <w:r>
        <w:rPr>
          <w:rFonts w:ascii="IRNazanin" w:hAnsi="IRNazanin" w:eastAsia="IRNazanin"/>
          <w:color w:val="111111"/>
          <w:sz w:val="28"/>
          <w:sz w:val="28"/>
          <w:szCs w:val="28"/>
          <w:rtl w:val="true"/>
          <w:lang w:bidi="fa-IR"/>
        </w:rPr>
        <w:t>والفجر الثانی</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جوازه قبل نصف اللیل مطلقاً، علی ما یستفاد من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والأفضل إتیانها فی وقت السحر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روایة 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فی السحر إلی طلوع الشمس؛ فإنّها ساعة تُفتح فیها أبواب السماء وتقسّم فیها الأرزاق، وتقضی فیها الحوائج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الدعاء،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 الأوقات وأشرفها، وهو وقت للعلماء العاملین والعرفاء المتعبّدین، والسعید من سعد بإحیاء 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7/199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الثلث الأخیر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الظاهر کونه أوسع من السدس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المتیقّن منه السدس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السدس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السدس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التفسیر إشکال؛ لعدم موافقة العرف واللغة، ولکنّه موضوع الأفضلیة فی صحیحة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أفضل ساعات اللیل؟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أنّه السُدُس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التحدید موجود فی بعض الروایات الضعیفة، والتحدید بالسدس أولی، فإذا فرضنا من أول المغرب إلی طلوع الفجر الصادق اثنَتَی عشرة ساعة مثلاً فتکون مدة السحر قبل طلوع الفجر بساعتین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113" w:name="pg13277_135178"/>
    </w:p>
    <w:p>
      <w:pPr>
        <w:pStyle w:val="BookText"/>
        <w:rPr/>
      </w:pPr>
      <w:bookmarkEnd w:id="113"/>
      <w:r>
        <w:rPr>
          <w:rFonts w:ascii="IRNazanin" w:hAnsi="IRNazanin" w:eastAsia="IRNazanin"/>
          <w:color w:val="111111"/>
          <w:sz w:val="28"/>
          <w:sz w:val="28"/>
          <w:szCs w:val="28"/>
          <w:rtl w:val="true"/>
          <w:lang w:bidi="fa-IR"/>
        </w:rPr>
        <w:t>اللیل</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وأفضل منه السدس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وأفضله القریب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الفجر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وأفضله التفریق، کما کان یصنعه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ثابت بالنسبة إلی الرکعات الثلاث الأخیرة فی هذا الوقت، وأمّا فی غیرها فلم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800862_2322387425"/>
      <w:bookmarkStart w:id="115" w:name="_Toc40"/>
      <w:bookmarkEnd w:id="114"/>
      <w:r>
        <w:rPr>
          <w:rtl w:val="true"/>
        </w:rPr>
        <w:t>موارد تقدیم صلاة اللیل</w:t>
      </w:r>
      <w:bookmarkEnd w:id="1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للمسافر</w:t>
      </w:r>
      <w:r>
        <w:rPr>
          <w:rStyle w:val="FootnoteAnchor"/>
          <w:rtl w:val="true"/>
        </w:rPr>
        <w:footnoteReference w:id="176"/>
      </w:r>
      <w:r>
        <w:rPr>
          <w:rFonts w:ascii="IRNazanin" w:hAnsi="IRNazanin" w:eastAsia="IRNazanin"/>
          <w:color w:val="111111"/>
          <w:sz w:val="28"/>
          <w:sz w:val="28"/>
          <w:szCs w:val="28"/>
          <w:rtl w:val="true"/>
          <w:lang w:bidi="fa-IR"/>
        </w:rPr>
        <w:t>، والشابّ الذی</w:t>
      </w:r>
      <w:r>
        <w:rPr>
          <w:rStyle w:val="FootnoteAnchor"/>
          <w:rtl w:val="true"/>
        </w:rPr>
        <w:footnoteReference w:id="177"/>
      </w:r>
      <w:r>
        <w:rPr>
          <w:rFonts w:ascii="IRNazanin" w:hAnsi="IRNazanin" w:eastAsia="IRNazanin"/>
          <w:color w:val="111111"/>
          <w:sz w:val="28"/>
          <w:sz w:val="28"/>
          <w:szCs w:val="28"/>
          <w:rtl w:val="true"/>
          <w:lang w:bidi="fa-IR"/>
        </w:rPr>
        <w:t>یصعب علیه</w:t>
      </w:r>
      <w:r>
        <w:rPr>
          <w:rStyle w:val="FootnoteAnchor"/>
          <w:rtl w:val="true"/>
        </w:rPr>
        <w:footnoteReference w:id="178"/>
      </w:r>
      <w:r>
        <w:rPr>
          <w:rFonts w:ascii="Amiri" w:hAnsi="Amiri" w:eastAsia="Amiri" w:cs="Amiri"/>
          <w:color w:val="111111"/>
          <w:sz w:val="28"/>
          <w:sz w:val="28"/>
          <w:szCs w:val="28"/>
          <w:rtl w:val="true"/>
          <w:lang w:bidi="ar-SA"/>
        </w:rPr>
        <w:t xml:space="preserve">نافلة </w:t>
      </w:r>
      <w:bookmarkStart w:id="116" w:name="pg13277_135179"/>
    </w:p>
    <w:p>
      <w:pPr>
        <w:pStyle w:val="BookText"/>
        <w:rPr/>
      </w:pPr>
      <w:bookmarkEnd w:id="116"/>
      <w:r>
        <w:rPr>
          <w:rFonts w:ascii="IRNazanin" w:hAnsi="IRNazanin" w:eastAsia="IRNazanin"/>
          <w:color w:val="111111"/>
          <w:sz w:val="28"/>
          <w:sz w:val="28"/>
          <w:szCs w:val="28"/>
          <w:rtl w:val="true"/>
          <w:lang w:bidi="fa-IR"/>
        </w:rPr>
        <w:t>اللیل فی وقتها تقدیمها علی النصف، وکذا کلّ ذی عذر</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تسریة الحکم من الموارد المنصوصة إلی کلّ عذر وجعلها من باب المثال لا یخلو من إشکال، إلاّ أن یحرز الملاک ولو اطمئنانیّاً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یخاف عدم الانتباه مطلقا بشرط أن لایتّخذ ذلک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کلّ من یخشی عدم الانتباه، أو یصعب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کالشیخ، وخائف البرد أو الاحتلام، والمریض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لهم نیّة التعجیل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لایُعتبر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الصلاة واقعةً فی غیر وقتها، هذا إذا لم تُستظهر من الدلیل التوسعة فی الوقت، وإلاّ فلا مانع من نیّة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الأداء</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800864_2322387425"/>
      <w:bookmarkStart w:id="118" w:name="_Toc41"/>
      <w:bookmarkEnd w:id="117"/>
      <w:r>
        <w:rPr>
          <w:rtl w:val="true"/>
        </w:rPr>
        <w:t>ما یتعلق بتقدیم صلاة اللیل</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تقدیم صلاة اللیل علی وقتها أو قضائها فالأرجح القضاء</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التقدیم مظنّة لاعتیاد عدم القیام آخر اللیل، أمّا مع الأعذار الاتّفاقیة کالسفر وإرادة الجماع ونحوهما فالأظهر رجحان التقدیم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فیما لو انجرّ التقدیم إلی التعوّد بعدم القیام فی آخر اللیل وفی وقت التهجّد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 یخاف أن یعتاد عدم القیام لها بعد منتصف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3277_135180"/>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قدّمها ثمّ انتبه فی وقتها لیس علیه</w:t>
      </w:r>
      <w:r>
        <w:rPr>
          <w:rStyle w:val="FootnoteAnchor"/>
          <w:rtl w:val="true"/>
        </w:rPr>
        <w:footnoteReference w:id="182"/>
      </w:r>
      <w:r>
        <w:rPr>
          <w:rFonts w:ascii="Amiri" w:hAnsi="Amiri" w:eastAsia="Amiri" w:cs="Amiri"/>
          <w:color w:val="111111"/>
          <w:sz w:val="28"/>
          <w:sz w:val="28"/>
          <w:szCs w:val="28"/>
          <w:rtl w:val="true"/>
          <w:lang w:bidi="ar-SA"/>
        </w:rPr>
        <w:t>الإعادة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800866_2322387425"/>
      <w:bookmarkStart w:id="121" w:name="_Toc42"/>
      <w:bookmarkEnd w:id="120"/>
      <w:r>
        <w:rPr>
          <w:rtl w:val="true"/>
        </w:rPr>
        <w:t>طلوع الفجر أثناء صلاة اللیل</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الفجر وقد صلّی من صلاة اللیل أربع رکعات أو أزید أتمّها</w:t>
      </w:r>
      <w:r>
        <w:rPr>
          <w:rStyle w:val="FootnoteAnchor"/>
          <w:rtl w:val="true"/>
        </w:rPr>
        <w:footnoteReference w:id="184"/>
      </w:r>
      <w:r>
        <w:rPr>
          <w:rFonts w:ascii="Amiri" w:hAnsi="Amiri" w:eastAsia="Amiri" w:cs="Amiri"/>
          <w:color w:val="111111"/>
          <w:sz w:val="28"/>
          <w:sz w:val="28"/>
          <w:szCs w:val="28"/>
          <w:rtl w:val="true"/>
          <w:lang w:bidi="ar-SA"/>
        </w:rPr>
        <w:t>مخفّفة</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الأولی، وکذا فی ما بعده من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شوب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صلّی منها أربع رکعات ثمّ تخوّف طلوع الفجر فالأفضل له أن یقدّم الوتر، ثمّ رَکعتَی الفجر، ویقضی باقی الرکعات بعد الفریضة إذا خرج وقتها قبل أداء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لم یتلبّس بها قدّم رکعَتی الفجر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یشتغل بصلاة اللیل مخفّفة، وکذا فیما اشتغل بها بطریق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وللمستیقظ عند طلوع الفجر تقدیم صلاة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فریضته، وقضاها، ولو اشتغل بها أتمّ ما فی 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أتمّ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احتسابه حینئذٍ من صلاة اللیل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قصد الأداء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أتی برکعتی الفجر</w:t>
      </w:r>
      <w:bookmarkStart w:id="122" w:name="pg13277_135181"/>
    </w:p>
    <w:p>
      <w:pPr>
        <w:pStyle w:val="BookText"/>
        <w:rPr/>
      </w:pPr>
      <w:bookmarkEnd w:id="122"/>
      <w:r>
        <w:rPr>
          <w:rFonts w:ascii="IRNazanin" w:hAnsi="IRNazanin" w:eastAsia="IRNazanin"/>
          <w:color w:val="111111"/>
          <w:sz w:val="28"/>
          <w:sz w:val="28"/>
          <w:szCs w:val="28"/>
          <w:rtl w:val="true"/>
          <w:lang w:bidi="fa-IR"/>
        </w:rPr>
        <w:t>و فریضته</w:t>
      </w:r>
      <w:r>
        <w:rPr>
          <w:rStyle w:val="FootnoteAnchor"/>
          <w:rtl w:val="true"/>
        </w:rPr>
        <w:footnoteReference w:id="186"/>
      </w:r>
      <w:r>
        <w:rPr>
          <w:rFonts w:ascii="IRNazanin" w:hAnsi="IRNazanin" w:eastAsia="IRNazanin"/>
          <w:color w:val="111111"/>
          <w:sz w:val="28"/>
          <w:sz w:val="28"/>
          <w:szCs w:val="28"/>
          <w:rtl w:val="true"/>
          <w:lang w:bidi="fa-IR"/>
        </w:rPr>
        <w:t>وقضی البقیّة بعد ذلک</w:t>
      </w:r>
      <w:r>
        <w:rPr>
          <w:rFonts w:eastAsia="IRNazanin" w:cs="IRNazanin"/>
          <w:color w:val="111111"/>
          <w:sz w:val="28"/>
          <w:szCs w:val="28"/>
          <w:rtl w:val="true"/>
          <w:lang w:bidi="fa-IR"/>
        </w:rPr>
        <w:t>.</w:t>
      </w:r>
    </w:p>
    <w:p>
      <w:pPr>
        <w:pStyle w:val="Heading3"/>
        <w:numPr>
          <w:ilvl w:val="2"/>
          <w:numId w:val="1"/>
        </w:numPr>
        <w:rPr/>
      </w:pPr>
      <w:bookmarkStart w:id="123" w:name="__RefHeading___Toc1800868_2322387425"/>
      <w:bookmarkStart w:id="124" w:name="_Toc43"/>
      <w:bookmarkEnd w:id="123"/>
      <w:r>
        <w:rPr>
          <w:rtl w:val="true"/>
        </w:rPr>
        <w:t>الموارد المستثناة من استحباب تعجیل الصلاة</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187"/>
      </w:r>
      <w:r>
        <w:rPr>
          <w:rFonts w:ascii="IRNazanin" w:hAnsi="IRNazanin" w:eastAsia="IRNazanin"/>
          <w:color w:val="111111"/>
          <w:sz w:val="28"/>
          <w:sz w:val="28"/>
          <w:szCs w:val="28"/>
          <w:rtl w:val="true"/>
          <w:lang w:bidi="fa-IR"/>
        </w:rPr>
        <w:t>أنّ الأفضل فی کلّ صلاة تعجیلها،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ذلک</w:t>
      </w:r>
      <w:r>
        <w:rPr>
          <w:rStyle w:val="FootnoteAnchor"/>
          <w:rtl w:val="true"/>
        </w:rPr>
        <w:footnoteReference w:id="188"/>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لمن أراد الإتیان بنافلتهما</w:t>
      </w:r>
      <w:r>
        <w:rPr>
          <w:rStyle w:val="FootnoteAnchor"/>
          <w:rtl w:val="true"/>
        </w:rPr>
        <w:footnoteReference w:id="189"/>
      </w:r>
      <w:r>
        <w:rPr>
          <w:rFonts w:ascii="IRNazanin" w:hAnsi="IRNazanin" w:eastAsia="IRNazanin"/>
          <w:color w:val="111111"/>
          <w:sz w:val="28"/>
          <w:sz w:val="28"/>
          <w:szCs w:val="28"/>
          <w:rtl w:val="true"/>
          <w:lang w:bidi="fa-IR"/>
        </w:rPr>
        <w:t>، وکذا الفجر إذا لم یقدّم نافلتها</w:t>
      </w:r>
      <w:r>
        <w:rPr>
          <w:rStyle w:val="FootnoteAnchor"/>
          <w:rtl w:val="true"/>
        </w:rPr>
        <w:footnoteReference w:id="190"/>
      </w:r>
      <w:r>
        <w:rPr>
          <w:rFonts w:ascii="IRNazanin" w:hAnsi="IRNazanin" w:eastAsia="IRNazanin"/>
          <w:color w:val="111111"/>
          <w:sz w:val="28"/>
          <w:sz w:val="28"/>
          <w:szCs w:val="28"/>
          <w:rtl w:val="true"/>
          <w:lang w:bidi="fa-IR"/>
        </w:rPr>
        <w:t>قبل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الحاضرة لمن علیه فائتة</w:t>
      </w:r>
      <w:r>
        <w:rPr>
          <w:rStyle w:val="FootnoteAnchor"/>
          <w:rtl w:val="true"/>
        </w:rPr>
        <w:footnoteReference w:id="191"/>
      </w:r>
      <w:r>
        <w:rPr>
          <w:rFonts w:ascii="IRNazanin" w:hAnsi="IRNazanin" w:eastAsia="IRNazanin"/>
          <w:color w:val="111111"/>
          <w:sz w:val="28"/>
          <w:sz w:val="28"/>
          <w:szCs w:val="28"/>
          <w:rtl w:val="true"/>
          <w:lang w:bidi="fa-IR"/>
        </w:rPr>
        <w:t>وأراد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المتیمّم</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التأخیر مع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فیه أیضا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وأنّ الأحوط التأخیر مع احتمال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للاحتیاط المستحب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وجوب التأخیر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یجوز التقدیم إلاّ مع الیأس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وجوب التأخیر معه فی المتیمّم، وأمّا فی غیره من ذوی الأعذار فالأظهر جواز البدار جوازاً ظاهریاً، فلو زال العذر قبل مضیّ الوقت 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وأمّا غیر المتیمّم من ذوی الأعذار فالأقوی فیه جواز البدار، لکنّه إذا ارتفع العذر فی الأثناء وجبت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مع احتمال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فی جواز البدار مع عدم الیأس حتّی فی المتیمّم نظراً؛ من جهة مخالفة الکلمات لمقتضی الاستصحاب علی بعض التقاریب، وإن کان فی بعض تقریباته أیضاً تجیء شبهة المثبتیّة،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فیه التأخیر، کما تقدّم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التأخیر معه،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 الاحتیاط بالتأخیر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رجائه</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مع الرجاء الأقوی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مبحث التیمّم عدم جواز البدار مع رجاء زوال العذر؛ لدلالة الأخبار الکثیرة ـ التی عمل بها المشهور ـ علیه، مضافاً إلی أنّ الظاهر أنّ تشریع التیمّم یکون فی مورد العجز عن الطهارة المائیة بالنسبة إلی الأفراد الطولیة والعرضیة جمیعاً، لا خصوص العرضیة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التأخیر فی الصورتین، ولا سیّما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عدم صحّة التیمّم مع الرجاء، وأمّا مع عدمه فلم یثبت استحباب تأخیره إلی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فی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الأعذار 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الأولی کما فی المتیمّم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وعدم جواز البدار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وجوب التأخیر وجواز البدار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رجاء زوال العذر کما سیأتی، وفی التیمّم أیضاً کذلک علی الأحوط إن لم یکن 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جواز البدار، لکن إذا ارتفع العذر فی الوقت یُعید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لمدافعة الأخبثَین ونحوهما فیوءخّر لدفعهما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إقبال</w:t>
      </w:r>
      <w:r>
        <w:rPr>
          <w:rStyle w:val="FootnoteAnchor"/>
          <w:rtl w:val="true"/>
        </w:rPr>
        <w:footnoteReference w:id="195"/>
      </w:r>
      <w:r>
        <w:rPr>
          <w:rFonts w:ascii="IRNazanin" w:hAnsi="IRNazanin" w:eastAsia="IRNazanin"/>
          <w:color w:val="111111"/>
          <w:sz w:val="28"/>
          <w:sz w:val="28"/>
          <w:szCs w:val="28"/>
          <w:rtl w:val="true"/>
          <w:lang w:bidi="fa-IR"/>
        </w:rPr>
        <w:t>فیوءخّر إلی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لانتظار</w:t>
      </w:r>
      <w:r>
        <w:rPr>
          <w:rStyle w:val="FootnoteAnchor"/>
          <w:rtl w:val="true"/>
        </w:rPr>
        <w:footnoteReference w:id="196"/>
      </w:r>
      <w:r>
        <w:rPr>
          <w:rFonts w:ascii="Amiri" w:hAnsi="Amiri" w:eastAsia="Amiri" w:cs="Amiri"/>
          <w:color w:val="111111"/>
          <w:sz w:val="28"/>
          <w:sz w:val="28"/>
          <w:szCs w:val="28"/>
          <w:rtl w:val="true"/>
          <w:lang w:bidi="ar-SA"/>
        </w:rPr>
        <w:t>الجماعة</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یوءدِّ التأخیر إلی فوات وقت الفضیلة، وکذا التأخیر لأجل تحصیل کمالٍ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یُفضِ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الإفراط فی 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أولویة انتظار الجماعة مع استلزامه فوات وقت الفضیلة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لتحصیل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کمالٍ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کحضور المسجد، أو کثرة</w:t>
      </w:r>
    </w:p>
    <w:p>
      <w:pPr>
        <w:pStyle w:val="BookText"/>
        <w:rPr/>
      </w:pPr>
      <w:r>
        <w:rPr>
          <w:rFonts w:ascii="IRNazanin" w:hAnsi="IRNazanin" w:eastAsia="IRNazanin"/>
          <w:color w:val="111111"/>
          <w:sz w:val="28"/>
          <w:sz w:val="28"/>
          <w:szCs w:val="28"/>
          <w:rtl w:val="true"/>
          <w:lang w:bidi="fa-IR"/>
        </w:rPr>
        <w:t>المقتدِین، أو نحو ذلک</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استُفید من دلیل ذلک الکمال أنّ فضیلته تزید علی فضیلة التعجیل أو تُساویه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یکون أهمّ من التعجیل، ولکنّ ما ذکره علی إطلاقه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الفجر عند مزاحمة صلاة اللیل إذا صلّی منها أربع رکعات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المستعجل</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سفره، بل مطلق المستعجل فی حاجته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یعمّم الحکم بالنسبة إلی کلّ مستعجل فی إرْبه وحاجته ولو لم یکن مسافراً، کما أنّه قد یخصّص المسافر بمن یعسر نزوله ورکوبه، والأمران مشکلان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یستفاد من بعض الروایات أنّ قضاء الحوائج العرفیة یوجب رجحان التأخیر، وقد ذکر الماتن أربعة عشر مورداً من موارد الاستثناء من استحباب التعجیل فی الصلاة، ولکن هنا موارد اُخری،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الصلاة لأجل قضاء حوائج المؤمنین،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التأخیر لأجل تشییع جنازة المؤمن،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التأخیر لأجل تعلیم الأحکام وتعلّمها،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بناءً علی قاعدة تقدیم الأهمّ، أو محتمله علی المهمّ، فتکون الموارد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توسعة وقت فضیلة المغرب إلی ربع اللیل للمسافر، وأمّا ما فی المتن فلم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المربّیة للصَبیّ</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توءخّر الظهرین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فی الخامس ممّا یُعفی عنه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لتجعلهما مع العشاءین بغسل واحد لثوبها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الکبری</w:t>
      </w:r>
      <w:r>
        <w:rPr>
          <w:rStyle w:val="FootnoteAnchor"/>
          <w:rtl w:val="true"/>
        </w:rPr>
        <w:footnoteReference w:id="202"/>
      </w:r>
      <w:r>
        <w:rPr>
          <w:rFonts w:ascii="IRNazanin" w:hAnsi="IRNazanin" w:eastAsia="IRNazanin"/>
          <w:color w:val="111111"/>
          <w:sz w:val="28"/>
          <w:sz w:val="28"/>
          <w:szCs w:val="28"/>
          <w:rtl w:val="true"/>
          <w:lang w:bidi="fa-IR"/>
        </w:rPr>
        <w:t>تُوءخِّر الظهر والمغرب إلی آخر وقت فضیلتهما</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فضیلة العصر تبتدئ بعد أداء الظهر فی أول الزوال، فلا حاجة بالمستحاضة إلی تأخیر الظهر لإدراک الفضیلتَین، نعم، یتمّ ذلک فی المغرب والعشاء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لتجمع بین الاُولی والعصر، وبین الثانیة والعشاء بغسل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توءخَّر إلی وقت فضیلتها، وهو بعد ذهاب الشَفَق</w:t>
      </w:r>
      <w:r>
        <w:rPr>
          <w:rStyle w:val="FootnoteAnchor"/>
          <w:rtl w:val="true"/>
        </w:rPr>
        <w:footnoteReference w:id="204"/>
      </w:r>
      <w:r>
        <w:rPr>
          <w:rFonts w:ascii="IRNazanin" w:hAnsi="IRNazanin" w:eastAsia="IRNazanin"/>
          <w:color w:val="111111"/>
          <w:sz w:val="28"/>
          <w:sz w:val="28"/>
          <w:szCs w:val="28"/>
          <w:rtl w:val="true"/>
          <w:lang w:bidi="fa-IR"/>
        </w:rPr>
        <w:t>، بل الأولی تأخیر العصر إلی المِثل</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إن لم یکن أقوی لمن أراد إدراک الفضل،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إلی أن یصیر الظلّ أربعة أقدام،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إلی بلوغ الظلّ أربعة أقدام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أفضل أوقاته، کما أنّ الذراعین أیضا أفضل من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الفراغ من النافلة من دون تحدید بوقت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سبق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أربعة أقدام، وفی أصل الحکم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الأولی عدم تأخیرها عن المِثل، وأنّ أول وقت الفضلیة الذراع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التعجیل المستحبّ هو فعل کلّ صلاة فی أوّل وقت فضیلتها، وأوّل وقت فضیلتها وأوّل وقت فضیلة العصر من الذراعین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ابتداء وقت</w:t>
      </w:r>
    </w:p>
    <w:p>
      <w:pPr>
        <w:pStyle w:val="BookText"/>
        <w:rPr/>
      </w:pPr>
      <w:r>
        <w:rPr>
          <w:rFonts w:ascii="IRNazanin" w:hAnsi="IRNazanin" w:eastAsia="IRNazanin"/>
          <w:color w:val="111111"/>
          <w:sz w:val="28"/>
          <w:sz w:val="28"/>
          <w:szCs w:val="28"/>
          <w:rtl w:val="true"/>
          <w:lang w:bidi="fa-IR"/>
        </w:rPr>
        <w:t>فضیلتها من الزوال</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یختصّ بالظهر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لمن أفاض من عرفات إلی المَشعَر، فإنّه </w:t>
      </w:r>
      <w:bookmarkStart w:id="125" w:name="pg13277_135188"/>
    </w:p>
    <w:p>
      <w:pPr>
        <w:pStyle w:val="BookText"/>
        <w:rPr/>
      </w:pPr>
      <w:bookmarkEnd w:id="125"/>
      <w:r>
        <w:rPr>
          <w:rFonts w:ascii="IRNazanin" w:hAnsi="IRNazanin" w:eastAsia="IRNazanin"/>
          <w:color w:val="111111"/>
          <w:sz w:val="28"/>
          <w:sz w:val="28"/>
          <w:szCs w:val="28"/>
          <w:rtl w:val="true"/>
          <w:lang w:bidi="fa-IR"/>
        </w:rPr>
        <w:t>یوءخّرهما ولو إلی ربع اللیل، بل ولو إلی ثُلُثه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خَشِیَ الحَرَّ</w:t>
      </w:r>
      <w:r>
        <w:rPr>
          <w:rStyle w:val="FootnoteAnchor"/>
          <w:rtl w:val="true"/>
        </w:rPr>
        <w:footnoteReference w:id="208"/>
      </w:r>
      <w:r>
        <w:rPr>
          <w:rFonts w:ascii="IRNazanin" w:hAnsi="IRNazanin" w:eastAsia="IRNazanin"/>
          <w:color w:val="111111"/>
          <w:sz w:val="28"/>
          <w:sz w:val="28"/>
          <w:szCs w:val="28"/>
          <w:rtl w:val="true"/>
          <w:lang w:bidi="fa-IR"/>
        </w:rPr>
        <w:t>یوءخّر الظهر إلی المِثل لیبرد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فی حقّ من تتوق نفسه إلی الإفطار، أو ینتظره أحد</w:t>
      </w:r>
      <w:r>
        <w:rPr>
          <w:rFonts w:eastAsia="IRNazanin" w:cs="IRNazanin"/>
          <w:color w:val="111111"/>
          <w:sz w:val="28"/>
          <w:szCs w:val="28"/>
          <w:rtl w:val="true"/>
          <w:lang w:bidi="fa-IR"/>
        </w:rPr>
        <w:t>.</w:t>
      </w:r>
    </w:p>
    <w:p>
      <w:pPr>
        <w:pStyle w:val="Heading3"/>
        <w:numPr>
          <w:ilvl w:val="2"/>
          <w:numId w:val="1"/>
        </w:numPr>
        <w:rPr/>
      </w:pPr>
      <w:bookmarkStart w:id="126" w:name="__RefHeading___Toc1800870_2322387425"/>
      <w:bookmarkStart w:id="127" w:name="_Toc44"/>
      <w:bookmarkEnd w:id="126"/>
      <w:r>
        <w:rPr>
          <w:rtl w:val="true"/>
        </w:rPr>
        <w:t>استحباب التعجیل فی قضاء الفرائض</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التعجیل فی قضاء الفرائض وتقدیمها علی الحواضر</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 تقدیمها نظر، إلاّ فائتة الیوم واللیلة، أو الفائتة الواحدة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یوجب فوات وقت فضیلة الحاضرة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 تقدیمها مطلقاً علی الحواضر نظر، نعم، تقدیم فائتة الیوم أو فائتة الواحدة مطلقاً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التعجیل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قضاء النوافل إذا فاتت فی أوقاتها الموظّفة، والأفضل قضاء اللیلیّة فی اللیل، والنهاریّة فی النهار</w:t>
      </w:r>
      <w:r>
        <w:rPr>
          <w:rFonts w:eastAsia="IRNazanin" w:cs="IRNazanin"/>
          <w:color w:val="111111"/>
          <w:sz w:val="28"/>
          <w:szCs w:val="28"/>
          <w:rtl w:val="true"/>
          <w:lang w:bidi="fa-IR"/>
        </w:rPr>
        <w:t>.</w:t>
      </w:r>
    </w:p>
    <w:p>
      <w:pPr>
        <w:pStyle w:val="Heading3"/>
        <w:numPr>
          <w:ilvl w:val="2"/>
          <w:numId w:val="1"/>
        </w:numPr>
        <w:rPr/>
      </w:pPr>
      <w:bookmarkStart w:id="128" w:name="__RefHeading___Toc1800872_2322387425"/>
      <w:bookmarkStart w:id="129" w:name="_Toc45"/>
      <w:bookmarkEnd w:id="128"/>
      <w:r>
        <w:rPr>
          <w:rtl w:val="true"/>
        </w:rPr>
        <w:t>موارد وجوب تأخیر الصلاة</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210"/>
      </w:r>
      <w:r>
        <w:rPr>
          <w:rFonts w:ascii="IRNazanin" w:hAnsi="IRNazanin" w:eastAsia="IRNazanin"/>
          <w:color w:val="111111"/>
          <w:sz w:val="28"/>
          <w:sz w:val="28"/>
          <w:szCs w:val="28"/>
          <w:rtl w:val="true"/>
          <w:lang w:bidi="fa-IR"/>
        </w:rPr>
        <w:t>تأخیر الصلاة</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التقدیم رجاءً، ولو انکشف الخلاف أعاد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کما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ذلک فی المتیمّم دون غیره من ذوی الأعذار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أوّل وقتها لذوی</w:t>
      </w:r>
    </w:p>
    <w:p>
      <w:pPr>
        <w:pStyle w:val="BookText"/>
        <w:rPr/>
      </w:pPr>
      <w:r>
        <w:rPr>
          <w:rFonts w:ascii="IRNazanin" w:hAnsi="IRNazanin" w:eastAsia="IRNazanin"/>
          <w:color w:val="111111"/>
          <w:sz w:val="28"/>
          <w:sz w:val="28"/>
          <w:szCs w:val="28"/>
          <w:rtl w:val="true"/>
          <w:lang w:bidi="fa-IR"/>
        </w:rPr>
        <w:t>الأعذار</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الإطلاق ممنوع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وفیه أیضا،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تقدیمها، لکن إذا انکشف زوال العذر أعادها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التأخیر مع الرجاء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البدار لاُولی الأعذار مطلقا ما عدا المتیمّم؛ فإنّ الأحوط ـ کما عرفت ـ التأخیر مع العلم بزوال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رجاء أو احتمال زوالهـا فـی آخـر الوقـت، مـا عـدا التیمّـم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أنّه الأحوط فیه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وأنّ الأحوط التأخیر مع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أنّ الأحوط للمتیمّم التأخیر مع رجاء زوال العذر، وکذا مع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المعذور بصلاته العذریة فی أول الوقت برجاء استمرار العذر وتمّ منه قصد التقرّب بها، ثمّ انکشف استمرار عذره إلی آخر الوقت صحّت صلاته ولم یُعِد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کمـا مـرّ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هو مقتضی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هنـا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والتیمّم، کما مرّ هنا وفی 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النظر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الاحتیاط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التأخیر فیه أیضاً مع الرجاء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الأحوط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یتعلّق به فی الموضعین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ما هو المختار فیه وفیما قبله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وفـی</w:t>
      </w:r>
    </w:p>
    <w:p>
      <w:pPr>
        <w:pStyle w:val="BookText"/>
        <w:rPr/>
      </w:pPr>
      <w:r>
        <w:rPr>
          <w:rFonts w:ascii="IRNazanin" w:hAnsi="IRNazanin" w:eastAsia="IRNazanin"/>
          <w:color w:val="111111"/>
          <w:sz w:val="28"/>
          <w:sz w:val="28"/>
          <w:szCs w:val="28"/>
          <w:rtl w:val="true"/>
          <w:lang w:bidi="fa-IR"/>
        </w:rPr>
        <w:t>بابه</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فیها أنّ الأحوط التأخیر فی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لتحصیل المقدّمات غیر الحاصلة من الطهارة والستر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والحکم بالصحّة مع تمشّی القربة وعدم اعتبار الجزم بالنیّة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یکون التعلّم مقدّمةً للعمل، کتعلّم القراءة، واُخری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یمکن الاحتیاط ولا یؤدّی إلی إبطال العمل، أو یؤدّی ولکن لا یکون إبطاله حراماً، واُخری یؤدّی إلیه وکان حراماً، فعلی الأوّل والثالث یجب، وعلی الثانی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أجزاء الصلاة</w:t>
      </w:r>
    </w:p>
    <w:p>
      <w:pPr>
        <w:pStyle w:val="BookText"/>
        <w:rPr/>
      </w:pPr>
      <w:r>
        <w:rPr>
          <w:rFonts w:ascii="IRNazanin" w:hAnsi="IRNazanin" w:eastAsia="IRNazanin"/>
          <w:color w:val="111111"/>
          <w:sz w:val="28"/>
          <w:sz w:val="28"/>
          <w:szCs w:val="28"/>
          <w:rtl w:val="true"/>
          <w:lang w:bidi="fa-IR"/>
        </w:rPr>
        <w:t>وشرائطها</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أدائها کاملة من دون سبق التعلّم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لتعلّم أحکام الطوارئ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الشکّ والسهو ونحوهما مع غلبة الاتّفاق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وجوب تعلّم أحکام الطوارئ کأحکام سائر الموضوعات بما له من المعنی احتمال الابتلاء بها، وإن لم یغلب اتّفاقها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الاحتمال العقلائی للابتلاء فی وجوب التعلّم عقلاً، ومنه یظهر وجوب التأخیر لأجله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عدم الغلبة إذا احتمل الابتلاء بها احتمالاً عقلائیاً معتدّاً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یطمئنّ باتّفاقها، لکنّ الأحوط التعلّم مطلقاً حتّی مع عدم الغلبة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احتمال الاتّفاق احتمالاً عقلائیّاً وإن لم یغلب الاتّفاق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احتمال مخالفته لحکم إلزامی عند طروئها لو لم یتعلّم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قد یقال مطلقاً، لکن</w:t>
      </w:r>
    </w:p>
    <w:p>
      <w:pPr>
        <w:pStyle w:val="BookText"/>
        <w:rPr/>
      </w:pPr>
      <w:r>
        <w:rPr>
          <w:rFonts w:ascii="IRNazanin" w:hAnsi="IRNazanin" w:eastAsia="IRNazanin"/>
          <w:color w:val="111111"/>
          <w:sz w:val="28"/>
          <w:sz w:val="28"/>
          <w:szCs w:val="28"/>
          <w:rtl w:val="true"/>
          <w:lang w:bidi="fa-IR"/>
        </w:rPr>
        <w:t>لا وجه له</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وجیه مالم یثق من نفسه بعدم الابتلاء بتلک الطوارئ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لوجوب تعلّم أحکام الطوارئ کأحکام سائر الموضوعات احتمال الابتلاء بها احتمالاً عقلائیّاً، فحکم الصلاة عاریاً مثلاً لایجب تعلّمه، ولکنّ حکم الصلاة فی الثوب النجس أو المکان النجس یجب تعلّمه؛ لندرة الأوّل، وعدم ندرة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 الأقوی، إلاّ مع الاطمئنان بعدم الابتلاء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اُرید الإطلاق بالنسبة إلی العلم بعدم الوقوع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وجه قویّ، فلا یُترک إلاّ مع الاطمئنان بعدم الابتلاء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إذا لم یطمئنّ بعدم عروض الطوارئ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وجه مع الإخلال بقصد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وجیه بعد البناء علی أنّ مطابقة العمل للتکلیف الفعلی یکفی فی صحّة العمل، سواء تعلّم الأحکام أم لم یتعلم، ولو کان متزلزلاً، نعم، إذا کان التزلزل علی نحوٍ أوجب الخلل فی قصد القربة فحینئذٍ تبطل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دخل فی الصلاة مع عدم تعلّمها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أتی بها برجاء عدم الاتّفاق ولم یتّفق، أو اتّفق وأتی بالوظیفة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أن یکون المناط تحقّق نیّة القربة؛ وعلیه فلو تحقّقت حتّی مع التزلزل أمکن الحکم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التزلزل لا ینافی التقرّب؛ إذ لا یعتبر الجزم بالنیّة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منظورٌ فیه إذا أتی بالعمل تامّاً مقرّباً وبرجاء المطلوبیة ، والتزلزل غیر موجب للبطلان بعد فرض القربة والرجاء، وعدم اعتبار الجزم بالنیّة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إذا أتی بها رجاءً وتمشّی منه قصد القربة، وانکشفت مطابقة عمله للواقع، أو لقول من یقلّده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للبطلان، والتزلزل لا ینافی قصد القربة؛ فإنّ باب الرجاء واسع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منه قصد القربة ولو رجاءً، وکان العمل واجداً لجمیع الأجزاء والشرائط لا وجه للبطلان سوی عدم الجزم بالنیة، وحیث لا نعتبره فی صحّة العبادة فالأوجه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کان</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لزوم الجزم فی النیة، والأظهر عدم اللزوم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متزلزلاً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لم یحصل منه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التزلزل لایوجب البطلان إذا لم یُخِلَّ بجزء أو شرط، وکذا إن اتّفق شکٌّ أو سهوٌ فإنّه لاتبطل الصلاة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مع تحقّق قصد القربة، وکون العمل واجدا للأجزاء والشرائط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والتزلزل لاینافی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مراده من التزلزل عدم تحقّق قصد الصلاة وقصد الامتثال، والبطلان معه واضح، لکنّ الظاهر أنّ المراد منه عدم الجزم بالنیة غیر المنافی مع قصد الأمرین، وعلیه فالحکم بالبطلان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یتّفق، وأمّا مع عدم التزلزل بحیث تحقّق منه</w:t>
      </w:r>
    </w:p>
    <w:p>
      <w:pPr>
        <w:pStyle w:val="BookText"/>
        <w:rPr/>
      </w:pPr>
      <w:r>
        <w:rPr>
          <w:rFonts w:ascii="Amiri" w:hAnsi="Amiri" w:eastAsia="Amiri" w:cs="Amiri"/>
          <w:color w:val="111111"/>
          <w:sz w:val="28"/>
          <w:sz w:val="28"/>
          <w:szCs w:val="28"/>
          <w:rtl w:val="true"/>
          <w:lang w:bidi="ar-SA"/>
        </w:rPr>
        <w:t>قصد الصلاة</w:t>
      </w:r>
      <w:r>
        <w:rPr>
          <w:rStyle w:val="FootnoteAnchor"/>
          <w:rtl w:val="true"/>
        </w:rPr>
        <w:footnoteReference w:id="217"/>
      </w:r>
      <w:r>
        <w:rPr>
          <w:rFonts w:ascii="IRNazanin" w:hAnsi="IRNazanin" w:eastAsia="IRNazanin"/>
          <w:color w:val="111111"/>
          <w:sz w:val="28"/>
          <w:sz w:val="28"/>
          <w:szCs w:val="28"/>
          <w:rtl w:val="true"/>
          <w:lang w:bidi="fa-IR"/>
        </w:rPr>
        <w:t>وقصد امتثال</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بعنوان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اللّه فالأقوی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اتّفق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شکّ أو سهو لا یعلم حکمه بطلت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تحیّر وتزلزل بحیث لا یقدر علی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بالبناء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بمجرّد ذلک، بل لحصول ماحی الصورة أو غیره، ولم یمضِ به علی أحد الوجهین أو الوجوه رجاءً لمطابقة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طروء الشکّ بمجرّده لایوجب البطلان، بل الصحّة والفساد یدوران مدار إتیان الواقع علی ما هو علیه،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تبطل مع موافقتها للواقع أو الحجّة، نعم، لا یجوز الاکتفاء بها إلاّ مع السوءال والعلم بموافقتها للحجّة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یحکم ببطلانها لو طابقت الواقع أو ما هو الوظیفة، نعم، لا یحصل له الجزم بالفراغ بعد ثبوت الاشتغال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للبطلان إن لم ینطبق علیها إحدی القواطع من محو الصورة أو ذهاب قصد القربة ونحوهما؛ إذ لیس عروض الخلل من المبطلات بمجرّد العروض کما 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الشکّ فی الرکعات، فالبطلان یدور مدار مخالفة العمل للواقع، وعدم التمکّن من تصحیحه بحسب الوظیفة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إذا تبیّن موافقة ما بنی علیه لما هو وظیفته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لأنّ البطلان یتحقّق لعروض المبطلات، أو بزوال قصد القربة ولولم یحرز تحقّق أحدهما، وکذا لو تمکّن من إتمامها بقصد الرجاء وطابقت الواقع صحّت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إذا أتمّها رجاءً ولم یُخِلَّ بما یکون معتبرا فی الصحّة بلحاظ حاله من أحکام الشکّ والسهو، حتّی إذا لم یکن من قصده السؤال، کما مرّ فی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لایجتمع الحکم بالبطلان مع البناء علی أحد الوجهین أو الوجوه، إلاّ إذا کان المراد به عدم جواز الاکتفاء بها بدون السؤال، فإذا بنی علیه وکان عمله موافقا لما یجب علیه اتّباعه فهو صحیح لایحتاج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له أن</w:t>
      </w:r>
    </w:p>
    <w:p>
      <w:pPr>
        <w:pStyle w:val="BookText"/>
        <w:rPr/>
      </w:pPr>
      <w:r>
        <w:rPr>
          <w:rFonts w:ascii="IRNazanin" w:hAnsi="IRNazanin" w:eastAsia="IRNazanin"/>
          <w:color w:val="111111"/>
          <w:sz w:val="28"/>
          <w:sz w:val="28"/>
          <w:szCs w:val="28"/>
          <w:rtl w:val="true"/>
          <w:lang w:bidi="fa-IR"/>
        </w:rPr>
        <w:t>یبنی</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وظاهر العبارة أنّه مورد 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بالبناء المذکور إن لم یتمکّن من الاحتیاط، وإلاّ فهو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علیه ذلک إذا هو لم یتمکّن من الاحتیاط، ولا تبطل صلاته إذا عمل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أحد الوجهیـن أو الوجـوه بقصـد السـوءال بعـد الفـراغ، والإعـادة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130" w:name="pg13277_135196"/>
    </w:p>
    <w:p>
      <w:pPr>
        <w:pStyle w:val="BookText"/>
        <w:rPr/>
      </w:pPr>
      <w:bookmarkEnd w:id="130"/>
      <w:r>
        <w:rPr>
          <w:rFonts w:ascii="IRNazanin" w:hAnsi="IRNazanin" w:eastAsia="IRNazanin"/>
          <w:color w:val="111111"/>
          <w:sz w:val="28"/>
          <w:sz w:val="28"/>
          <w:szCs w:val="28"/>
          <w:rtl w:val="true"/>
          <w:lang w:bidi="fa-IR"/>
        </w:rPr>
        <w:t>خالف</w:t>
      </w:r>
      <w:r>
        <w:rPr>
          <w:rStyle w:val="FootnoteAnchor"/>
          <w:rtl w:val="true"/>
        </w:rPr>
        <w:footnoteReference w:id="220"/>
      </w:r>
      <w:r>
        <w:rPr>
          <w:rFonts w:ascii="IRNazanin" w:hAnsi="IRNazanin" w:eastAsia="IRNazanin"/>
          <w:color w:val="111111"/>
          <w:sz w:val="28"/>
          <w:sz w:val="28"/>
          <w:szCs w:val="28"/>
          <w:rtl w:val="true"/>
          <w:lang w:bidi="fa-IR"/>
        </w:rPr>
        <w:t>الواقع</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یجب</w:t>
      </w:r>
      <w:r>
        <w:rPr>
          <w:rStyle w:val="FootnoteAnchor"/>
          <w:rtl w:val="true"/>
        </w:rPr>
        <w:footnoteReference w:id="222"/>
      </w:r>
      <w:r>
        <w:rPr>
          <w:rFonts w:ascii="IRNazanin" w:hAnsi="IRNazanin" w:eastAsia="IRNazanin"/>
          <w:color w:val="111111"/>
          <w:sz w:val="28"/>
          <w:sz w:val="28"/>
          <w:szCs w:val="28"/>
          <w:rtl w:val="true"/>
          <w:lang w:bidi="fa-IR"/>
        </w:rPr>
        <w:t>التأخیر</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یجب تقدیم واجب آخر فوری أو أهمّ مضیّق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زاحمها واجب مضیّق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کإزالة النجاسة من المسجد، أو أداء الدین المطالَب به مع القدرة علی أدائه،أو حفظ النفس المحترمة، أو نحو ذلک، وإذا خالف واشتغل بالصلاة عصی فی ترک ذلک الواجب، لکنّ صلاته صحیحة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هذا 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800874_2322387425"/>
      <w:bookmarkStart w:id="132" w:name="_Toc46"/>
      <w:bookmarkEnd w:id="131"/>
      <w:r>
        <w:rPr>
          <w:rtl w:val="true"/>
        </w:rPr>
        <w:t>التطوع فی وقت الفریضة</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بالنافلة ولو المبتدأة فی وقت الفریضة ما لم تتضیّق</w:t>
      </w:r>
      <w:r>
        <w:rPr>
          <w:rStyle w:val="FootnoteAnchor"/>
          <w:rtl w:val="true"/>
        </w:rPr>
        <w:footnoteReference w:id="224"/>
      </w:r>
      <w:r>
        <w:rPr>
          <w:rFonts w:ascii="Amiri" w:hAnsi="Amiri" w:eastAsia="Amiri" w:cs="Amiri"/>
          <w:color w:val="111111"/>
          <w:sz w:val="28"/>
          <w:sz w:val="28"/>
          <w:szCs w:val="28"/>
          <w:rtl w:val="true"/>
          <w:lang w:bidi="ar-SA"/>
        </w:rPr>
        <w:t>، ولِمَن علیه فائتة</w:t>
      </w:r>
      <w:r>
        <w:rPr>
          <w:rStyle w:val="FootnoteAnchor"/>
          <w:rtl w:val="true"/>
        </w:rPr>
        <w:footnoteReference w:id="225"/>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Heading3"/>
        <w:numPr>
          <w:ilvl w:val="2"/>
          <w:numId w:val="1"/>
        </w:numPr>
        <w:rPr/>
      </w:pPr>
      <w:bookmarkStart w:id="133" w:name="__RefHeading___Toc1800876_2322387425"/>
      <w:bookmarkStart w:id="134" w:name="_Toc47"/>
      <w:bookmarkEnd w:id="133"/>
      <w:r>
        <w:rPr>
          <w:rtl w:val="true"/>
        </w:rPr>
        <w:t>التطوع ممن علیه القضاء</w:t>
      </w:r>
      <w:bookmarkEnd w:id="134"/>
    </w:p>
    <w:p>
      <w:pPr>
        <w:pStyle w:val="BookText"/>
        <w:rPr/>
      </w:pPr>
      <w:r>
        <w:rPr>
          <w:rFonts w:ascii="IRNazanin" w:hAnsi="IRNazanin" w:eastAsia="IRNazanin"/>
          <w:color w:val="111111"/>
          <w:sz w:val="28"/>
          <w:sz w:val="28"/>
          <w:szCs w:val="28"/>
          <w:rtl w:val="true"/>
          <w:lang w:bidi="fa-IR"/>
        </w:rPr>
        <w:t>والأحوط الترک بمعنی تقدیم الفریضة وقضائها</w:t>
      </w:r>
      <w:r>
        <w:rPr>
          <w:rFonts w:eastAsia="IRNazanin" w:cs="IRNazanin"/>
          <w:color w:val="111111"/>
          <w:sz w:val="28"/>
          <w:szCs w:val="28"/>
          <w:rtl w:val="true"/>
          <w:lang w:bidi="fa-IR"/>
        </w:rPr>
        <w:t>.</w:t>
      </w:r>
    </w:p>
    <w:p>
      <w:pPr>
        <w:pStyle w:val="Heading3"/>
        <w:numPr>
          <w:ilvl w:val="2"/>
          <w:numId w:val="1"/>
        </w:numPr>
        <w:rPr/>
      </w:pPr>
      <w:bookmarkStart w:id="135" w:name="__RefHeading___Toc1800878_2322387425"/>
      <w:bookmarkStart w:id="136" w:name="_Toc48"/>
      <w:bookmarkEnd w:id="135"/>
      <w:r>
        <w:rPr>
          <w:rtl w:val="true"/>
        </w:rPr>
        <w:t>نذر التنفل وقت الفریضة</w:t>
      </w:r>
      <w:bookmarkEnd w:id="1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النافلة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مانع</w:t>
      </w:r>
      <w:r>
        <w:rPr>
          <w:rStyle w:val="FootnoteAnchor"/>
          <w:rtl w:val="true"/>
        </w:rPr>
        <w:footnoteReference w:id="227"/>
      </w:r>
      <w:r>
        <w:rPr>
          <w:rFonts w:ascii="IRNazanin" w:hAnsi="IRNazanin" w:eastAsia="IRNazanin"/>
          <w:color w:val="111111"/>
          <w:sz w:val="28"/>
          <w:sz w:val="28"/>
          <w:szCs w:val="28"/>
          <w:rtl w:val="true"/>
          <w:lang w:bidi="fa-IR"/>
        </w:rPr>
        <w:t>من إتیانها فی وقت الفریضة</w:t>
      </w:r>
      <w:r>
        <w:rPr>
          <w:rStyle w:val="FootnoteAnchor"/>
          <w:rtl w:val="true"/>
        </w:rPr>
        <w:footnoteReference w:id="228"/>
      </w:r>
      <w:r>
        <w:rPr>
          <w:rFonts w:ascii="IRNazanin" w:hAnsi="IRNazanin" w:eastAsia="IRNazanin"/>
          <w:color w:val="111111"/>
          <w:sz w:val="28"/>
          <w:sz w:val="28"/>
          <w:szCs w:val="28"/>
          <w:rtl w:val="true"/>
          <w:lang w:bidi="fa-IR"/>
        </w:rPr>
        <w:t>، ولو علی القول بالمنع</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لانعقاد النذر فی صورة الإطلاق، ومعه یزول العنوان الممنوع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علی القول به البطلان؛ لأنّ وصف النفل لا یرتفع بالنذر، بل متعلّق الوجوب فی النذر وأشباهه هو الوفاء بها، وصلاة النفل فی وجودها الخارجی مصداق الوفاء بالنذر، فالصلاة الخارجیّة مصداق للنافلة وللوفاء بالنذر من غیر أن ینقلب عنوان النافلة عمّا هو علیه، والتفصیل موکول إلی محلّه، وما ذکره فی المتن غیر وجیه، خصوصاً فی الفرض الذی تعرّض وعلّله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رجحان النفل المطلق بلا قید وقت الفریضة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النفل وقت الفریضة إذا کان حراماً لا یعقل أن یکون المطلق القابل للانطباق علیه راجحاً، فیصیر النفل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راجحاً وحراماً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للکلام تفصیل ذکرناه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للجواز فی الصورة المفروضة؛ إذ علیها لا تکون النافلة جائزة، فلا یشملها إطلاق المنذور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علی القول بحرمة النافلة فی وقت الفریضة ذاتا أو تشریعا لایعمّ متعلّق النذر الحصّة الممنوعة، کما لایمکن تقییده بها، وعنوانا التطوّع والنافلة اُخذا علی نحو المعرّفیة لأنواع من الصلاة فی مقابل ما عرف بعنوان الفریضة، ولا دلیل علی رجحان الصلاة مطلقا، وأنّ المانع عنه فی المقام یرتفع بالنذر، نعم، هذا المسلک هو أقرب الوجوه للحکم بصحّة الإحرام قبل المیقات والصوم فی السفر بتقریب مذکور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إذا أطلـق</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فی الصحّة وعدمها لیس الإطلاق والتقیید فی مقام إنشاء النذر، بل المیزان اشتراط رجحان المتعلّق مع قطع النظر عن النذر وعدم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فـی نـذره، وأمّـا لوقیّـده بوقت الفریضـة فإشکــال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بنــاءً علــی المنــع، وإن کــان یمکــن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وما ذکره من التعلیل علیل، فإنّ الظاهر اعتبار الرجحان فی متعلّق النذر قبله ومع قطع النظر عنه، إلاّ إذا قام دلیل خاصّ علی صحّته، ولو لم یکن کذلک کما فی الإحرام قبل المیقات والصوم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وجهه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 نّه لا یمکن، وما ذکر من 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أمکن القول بالصحّة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کذلک؛ فإنّ الرجحان مأخوذ فی موضوع النذر، والنذر متأخّر رتبةً عن موضوعه، فلایتصور مجیء الرجحان من قبل النذر، ولایرد علی ما قلنا نذر الإحرام قبل المیقات ونذر الصوم فی السفر؛ لجواز التخصیص فیهما، بمعنی عدم اعتبار الرجحان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وإلاّ لزم الرجحان قبله، وخروج بعض الموارد کالإحرام قبل المیقات والصوم فی السفر إنّما یکون بالنصّ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والدلیل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المانــع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المانع علی هذا القول إنّما هو أهمّیة الفریضة فی وقتها علی النافلة ووجوب الإتیان بها، ومن الواضح أنّ هذا لا ینافی الرجحان الذاتی للنافلة، فینعقد نذرها فی صورة التقیید بوقت الفریضة فضلاً عن صورة الإطلاق، أمّا التعلیل الذی ذکره قدس‌سره فضعفه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w:t>
      </w:r>
      <w:r>
        <w:rPr>
          <w:rStyle w:val="FootnoteAnchor"/>
          <w:rtl w:val="true"/>
        </w:rPr>
        <w:footnoteReference w:id="232"/>
      </w:r>
      <w:r>
        <w:rPr>
          <w:rFonts w:ascii="IRNazanin" w:hAnsi="IRNazanin" w:eastAsia="IRNazanin"/>
          <w:color w:val="111111"/>
          <w:sz w:val="28"/>
          <w:sz w:val="28"/>
          <w:szCs w:val="28"/>
          <w:rtl w:val="true"/>
          <w:lang w:bidi="fa-IR"/>
        </w:rPr>
        <w:t>وصف النفل</w:t>
      </w:r>
      <w:r>
        <w:rPr>
          <w:rStyle w:val="FootnoteAnchor"/>
          <w:rtl w:val="true"/>
        </w:rPr>
        <w:footnoteReference w:id="233"/>
      </w:r>
      <w:r>
        <w:rPr>
          <w:rFonts w:ascii="IRNazanin" w:hAnsi="IRNazanin" w:eastAsia="IRNazanin"/>
          <w:color w:val="111111"/>
          <w:sz w:val="28"/>
          <w:sz w:val="28"/>
          <w:szCs w:val="28"/>
          <w:rtl w:val="true"/>
          <w:lang w:bidi="fa-IR"/>
        </w:rPr>
        <w:t>، وبالنذر</w:t>
      </w:r>
      <w:r>
        <w:rPr>
          <w:rStyle w:val="FootnoteAnchor"/>
          <w:rtl w:val="true"/>
        </w:rPr>
        <w:footnoteReference w:id="234"/>
      </w:r>
      <w:r>
        <w:rPr>
          <w:rFonts w:ascii="IRNazanin" w:hAnsi="IRNazanin" w:eastAsia="IRNazanin"/>
          <w:color w:val="111111"/>
          <w:sz w:val="28"/>
          <w:sz w:val="28"/>
          <w:szCs w:val="28"/>
          <w:rtl w:val="true"/>
          <w:lang w:bidi="fa-IR"/>
        </w:rPr>
        <w:t>یخرج</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 أنّ النذر لایوجب انقلاب حکم المنذور المتعلّق به قبل النذر، فالنافلة لاتصیر واجبة بالنذر؛ وعلیه فإذا کانت محرّمة ـ کما هو المفروض ـ لایمکن أن یتعلق به النذر بعد فرض اعتبار الرجحان فی المتعلّق، وعدم تعدّی الرجحان عن الوفاء بالنذر إلی ما یصیر متّحدا معه فی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الوصف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ویرتفع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أنّ متعلّق النذر لابدّ أن یکون راجحاً، وعلی القول بالمنع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رجحان فیه، فلا ینعقد نذره؛ وذلک لأنّ</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236"/>
      </w:r>
      <w:r>
        <w:rPr>
          <w:rFonts w:ascii="IRNazanin" w:hAnsi="IRNazanin" w:eastAsia="IRNazanin"/>
          <w:color w:val="111111"/>
          <w:sz w:val="28"/>
          <w:sz w:val="28"/>
          <w:szCs w:val="28"/>
          <w:rtl w:val="true"/>
          <w:lang w:bidi="fa-IR"/>
        </w:rPr>
        <w:t>من حیث هی راجحة، ومرجوحیّتها مقیّدة بقید یرتفع</w:t>
      </w:r>
      <w:r>
        <w:rPr>
          <w:rStyle w:val="FootnoteAnchor"/>
          <w:rtl w:val="true"/>
        </w:rPr>
        <w:footnoteReference w:id="237"/>
      </w:r>
      <w:r>
        <w:rPr>
          <w:rFonts w:ascii="IRNazanin" w:hAnsi="IRNazanin" w:eastAsia="IRNazanin"/>
          <w:color w:val="111111"/>
          <w:sz w:val="28"/>
          <w:sz w:val="28"/>
          <w:szCs w:val="28"/>
          <w:rtl w:val="true"/>
          <w:lang w:bidi="fa-IR"/>
        </w:rPr>
        <w:t>بنفس النذر، ولا یعتبر</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الاعتبار، وخروج الموردین فی الحجّ والصوم بالنصّ علی نحو التخصیص أو التخصّص أو غیرهما من الوجوه المقولة أو المحتملة لا یسوّغ تسریة الحکم منهما إلی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البیان قصور ظاهر، وإن کان ما اختاره 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متعلّق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توقّف صحّة النذر علی ذلک، وهو حاصل فی المقام ونحوه کما سیأتی فی 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الإحرام قبل المیقات والصوم فی السفر ونحوهما قام الدلیل علی عدم اعتبار ذلک فیه، فکان تخصیصاً لما دلّ علی اعتباره، ولا یقاس به غیره، ولا یتبدّل حکم کلّ حرام بنذره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اعتبار الرجحان قبل النذر فی الجملة، وإنّما الکلام فی أنّه هل یعتبر الرجحان من کلّ جهة، أو یکفی ولو من جهة ما؟ ولایبعد الثانی، وحینئذٍ فتصحّ الصلاة ولو علی القول بالمنع؛ لتحقّق الرجحان فیها کذلک قبل النذر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w:t>
      </w:r>
    </w:p>
    <w:p>
      <w:pPr>
        <w:pStyle w:val="BookText"/>
        <w:rPr/>
      </w:pPr>
      <w:r>
        <w:rPr>
          <w:rFonts w:ascii="IRNazanin" w:hAnsi="IRNazanin" w:eastAsia="IRNazanin"/>
          <w:color w:val="111111"/>
          <w:sz w:val="28"/>
          <w:sz w:val="28"/>
          <w:szCs w:val="28"/>
          <w:rtl w:val="true"/>
          <w:lang w:bidi="fa-IR"/>
        </w:rPr>
        <w:t>النذر</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المعتبر الرجحان قبل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الرجحان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ذلک؛ لظهور الأدلّة فیه، ولاقتضاء صیغة النذر ذلک،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وبالنذر یخرج عن 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إذ لایخرج بالنذر عن کونه نفلاً، وإنّما یخرج لشمول أمر النذر، والمفروض أنّ شموله یتوقف علی الرجحان ولو فی حال النذر فی الرتبة المتقدّمة علی الأمر، والحال أنّه لیس راجحا فی تلک الرتبة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فی انعقاد النذر کون متعلّقه راجحا فی نفسه؛ ولذا یکون ما ورد فی صحّة نذر الإحرام قبل المیقات والصوم فی السفر علی خلاف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لأنّ الرجحان قبله معتبر ولو فی الجملة، مع قطع النظر عن تعلق النذر به، فقول الناذر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هذا المعنی، وأنّه ملتزم بإتیان ما هو محبوب عند اللّه، إلاّ ما خرج بالنصّ، کنذر الصوم فی السفر، والإحرام قبل المیقات، وإن طرأت علیه المرجوحیة من جهة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قطع النظر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فی انعقاد النذر ذلک، وإنّما خرج عنه نذر الصوم فی السفر والإحرام قبل المیقات بدلیل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المعتبر فی النذر ذلک، وأمّا نذر الصوم فی السفر والإحرام قبل المیقات فیأتی وجهه فی محلّه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حتّی یقال بعدم تحقّقه</w:t>
      </w:r>
      <w:bookmarkStart w:id="137" w:name="pg13277_135203"/>
    </w:p>
    <w:p>
      <w:pPr>
        <w:pStyle w:val="BookText"/>
        <w:rPr/>
      </w:pPr>
      <w:bookmarkEnd w:id="137"/>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Heading3"/>
        <w:numPr>
          <w:ilvl w:val="2"/>
          <w:numId w:val="1"/>
        </w:numPr>
        <w:rPr/>
      </w:pPr>
      <w:bookmarkStart w:id="138" w:name="__RefHeading___Toc1800880_2322387425"/>
      <w:bookmarkStart w:id="139" w:name="_Toc49"/>
      <w:bookmarkEnd w:id="138"/>
      <w:r>
        <w:rPr>
          <w:rtl w:val="true"/>
        </w:rPr>
        <w:t>تقسیم النافلة و بعض أحکامها</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تنقسم إلی مرتّبة وغیرها، والاُولی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النوافل الیومیّة الّتی مرّ بیان أوقاتها،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ذات السبب کصلاة الزیارة والاستخارة والصلوات المستحبّة فی الأیّام واللیالی المخصوصة، وإمّا غیر ذات السبب وتسمّی بالمبتدَأة، لا إشکال فی عدم کراهة المرتّبة فی أوقاتها وإن کان بعد</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الوصل والتعمیم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بعدهما وقت لشیء من النوافل الیومیّة، بل ولا الثلاثة الّتی بعدهما من الصور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بعدهما نافلة مرتّبة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صلاة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امتداد وقت نافلة الظهرین إلی آخر وقت إجزاء الفریضتین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وقتیها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امتداد النافلة إلی آخر وقت الإجزاء؛ لعدم وجود النوافل المرتّبة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لا</w:t>
      </w:r>
      <w:bookmarkStart w:id="140" w:name="pg13277_135204"/>
    </w:p>
    <w:p>
      <w:pPr>
        <w:pStyle w:val="BookText"/>
        <w:rPr/>
      </w:pPr>
      <w:bookmarkEnd w:id="140"/>
      <w:r>
        <w:rPr>
          <w:rFonts w:ascii="IRNazanin" w:hAnsi="IRNazanin" w:eastAsia="IRNazanin"/>
          <w:color w:val="111111"/>
          <w:sz w:val="28"/>
          <w:sz w:val="28"/>
          <w:szCs w:val="28"/>
          <w:rtl w:val="true"/>
          <w:lang w:bidi="fa-IR"/>
        </w:rPr>
        <w:t>إشکال</w:t>
      </w:r>
      <w:r>
        <w:rPr>
          <w:rStyle w:val="FootnoteAnchor"/>
          <w:rtl w:val="true"/>
        </w:rPr>
        <w:footnoteReference w:id="241"/>
      </w:r>
      <w:r>
        <w:rPr>
          <w:rFonts w:ascii="IRNazanin" w:hAnsi="IRNazanin" w:eastAsia="IRNazanin"/>
          <w:color w:val="111111"/>
          <w:sz w:val="28"/>
          <w:sz w:val="28"/>
          <w:szCs w:val="28"/>
          <w:rtl w:val="true"/>
          <w:lang w:bidi="fa-IR"/>
        </w:rPr>
        <w:t>فی عدم کراهة قضائها</w:t>
      </w:r>
      <w:r>
        <w:rPr>
          <w:rStyle w:val="FootnoteAnchor"/>
          <w:rtl w:val="true"/>
        </w:rPr>
        <w:footnoteReference w:id="242"/>
      </w:r>
      <w:r>
        <w:rPr>
          <w:rFonts w:ascii="IRNazanin" w:hAnsi="IRNazanin" w:eastAsia="IRNazanin"/>
          <w:color w:val="111111"/>
          <w:sz w:val="28"/>
          <w:sz w:val="28"/>
          <w:szCs w:val="28"/>
          <w:rtl w:val="true"/>
          <w:lang w:bidi="fa-IR"/>
        </w:rPr>
        <w:t>فی وقت من الأوقات</w:t>
      </w:r>
      <w:r>
        <w:rPr>
          <w:rStyle w:val="FootnoteAnchor"/>
          <w:rtl w:val="true"/>
        </w:rPr>
        <w:footnoteReference w:id="243"/>
      </w:r>
      <w:r>
        <w:rPr>
          <w:rFonts w:ascii="IRNazanin" w:hAnsi="IRNazanin" w:eastAsia="IRNazanin"/>
          <w:color w:val="111111"/>
          <w:sz w:val="28"/>
          <w:sz w:val="28"/>
          <w:szCs w:val="28"/>
          <w:rtl w:val="true"/>
          <w:lang w:bidi="fa-IR"/>
        </w:rPr>
        <w:t>، وکذا فی الصلوات ذوات الأسباب</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صلاة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الفرق بینها وبین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بینها وبین النوافل المبتدأة، ففی ثبوت الکراهة فی الجمیع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یلحق بها، کصلاة جعفر الطیار علیه‌السلام ، وصلاة الأعرابی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800882_2322387425"/>
      <w:bookmarkStart w:id="142" w:name="_Toc50"/>
      <w:bookmarkEnd w:id="141"/>
      <w:r>
        <w:rPr>
          <w:rtl w:val="true"/>
        </w:rPr>
        <w:t>الأوقات التی تکره فیها النوافل المبتدأة</w:t>
      </w:r>
      <w:bookmarkEnd w:id="142"/>
    </w:p>
    <w:p>
      <w:pPr>
        <w:pStyle w:val="BookText"/>
        <w:rPr/>
      </w:pPr>
      <w:r>
        <w:rPr>
          <w:rFonts w:ascii="IRNazanin" w:hAnsi="IRNazanin" w:eastAsia="IRNazanin"/>
          <w:color w:val="111111"/>
          <w:sz w:val="28"/>
          <w:sz w:val="28"/>
          <w:szCs w:val="28"/>
          <w:rtl w:val="true"/>
          <w:lang w:bidi="fa-IR"/>
        </w:rPr>
        <w:t xml:space="preserve">وأمّا النوافل المبتدأة الّتی لم یرد فیها نصّ بالخصوص، وإنّما یستحبّ الإتیان بها ـ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الموءمن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فذکر جماعة</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جماعة لم یخصّصوا الکراهة فی هذه الأوقات بالمبتدأة، بل عمّموها بالنسبة إلی ذوات الأسباب أیضاً، وفیه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یکره الشروع فیها فی خمسة أوقات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الصبح حتّی تطلع الشمس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العصر حتّی تغرب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حتّی تنبسط</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قیام الشمس</w:t>
      </w:r>
      <w:r>
        <w:rPr>
          <w:rStyle w:val="FootnoteAnchor"/>
          <w:rtl w:val="true"/>
        </w:rPr>
        <w:footnoteReference w:id="247"/>
      </w:r>
      <w:r>
        <w:rPr>
          <w:rFonts w:ascii="Amiri" w:hAnsi="Amiri" w:eastAsia="Amiri" w:cs="Amiri"/>
          <w:color w:val="111111"/>
          <w:sz w:val="28"/>
          <w:sz w:val="28"/>
          <w:szCs w:val="28"/>
          <w:rtl w:val="true"/>
          <w:lang w:bidi="ar-SA"/>
        </w:rPr>
        <w:t>حتّی تزول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غروب الشمس، أی قبیل الغروب</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شرع فیها قبل ذلک فدخل أحد هذه الأوقات وهو فیها فلا یکره إتمامها</w:t>
      </w:r>
      <w:r>
        <w:rPr>
          <w:rStyle w:val="FootnoteAnchor"/>
          <w:rtl w:val="true"/>
        </w:rPr>
        <w:footnoteReference w:id="249"/>
      </w:r>
      <w:r>
        <w:rPr>
          <w:rFonts w:ascii="IRNazanin" w:hAnsi="IRNazanin" w:eastAsia="IRNazanin"/>
          <w:color w:val="111111"/>
          <w:sz w:val="28"/>
          <w:sz w:val="28"/>
          <w:szCs w:val="28"/>
          <w:rtl w:val="true"/>
          <w:lang w:bidi="fa-IR"/>
        </w:rPr>
        <w:t>، وعندی فی ثبوت الکراهة</w:t>
      </w:r>
      <w:r>
        <w:rPr>
          <w:rStyle w:val="FootnoteAnchor"/>
          <w:rtl w:val="true"/>
        </w:rPr>
        <w:footnoteReference w:id="250"/>
      </w:r>
      <w:r>
        <w:rPr>
          <w:rFonts w:ascii="IRNazanin" w:hAnsi="IRNazanin" w:eastAsia="IRNazanin"/>
          <w:color w:val="111111"/>
          <w:sz w:val="28"/>
          <w:sz w:val="28"/>
          <w:szCs w:val="28"/>
          <w:rtl w:val="true"/>
          <w:lang w:bidi="fa-IR"/>
        </w:rPr>
        <w:t>فی المذکورات إشکال</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ونفی الکراهة أیضاً فی بعض ما ذکر من فروع المسألة، سیّما إذا اُرید بالکراهة قلّة الثواب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فی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جعلنا الکراهة فی العبادة قلّة الثواب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تمامیّة المدارک سنداً ودلالةً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الفرق بین ذوات الأسباب وغیرها إشکال؛ لعدم الدلیل المعتمد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3277_135206"/>
    </w:p>
    <w:p>
      <w:pPr>
        <w:pStyle w:val="Heading2"/>
        <w:numPr>
          <w:ilvl w:val="1"/>
          <w:numId w:val="1"/>
        </w:numPr>
        <w:rPr/>
      </w:pPr>
      <w:bookmarkStart w:id="144" w:name="__RefHeading___Toc1800884_2322387425"/>
      <w:bookmarkStart w:id="145" w:name="_Toc51"/>
      <w:bookmarkEnd w:id="143"/>
      <w:bookmarkEnd w:id="144"/>
      <w:r>
        <w:rPr>
          <w:rtl w:val="true"/>
        </w:rPr>
        <w:t>فصل فی أحکام الأوقات</w:t>
      </w:r>
      <w:bookmarkEnd w:id="145"/>
    </w:p>
    <w:p>
      <w:pPr>
        <w:pStyle w:val="Heading3"/>
        <w:numPr>
          <w:ilvl w:val="2"/>
          <w:numId w:val="1"/>
        </w:numPr>
        <w:rPr/>
      </w:pPr>
      <w:bookmarkStart w:id="146" w:name="__RefHeading___Toc1800886_2322387425"/>
      <w:bookmarkStart w:id="147" w:name="_Toc52"/>
      <w:bookmarkEnd w:id="146"/>
      <w:r>
        <w:rPr>
          <w:rtl w:val="true"/>
        </w:rPr>
        <w:t>بطلان الصلاة قبل دخول الوقت</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الصلاة قبل دخول الوقت، فلو صلّی بطلت</w:t>
      </w:r>
      <w:r>
        <w:rPr>
          <w:rStyle w:val="FootnoteAnchor"/>
          <w:rtl w:val="true"/>
        </w:rPr>
        <w:footnoteReference w:id="252"/>
      </w:r>
      <w:r>
        <w:rPr>
          <w:rFonts w:ascii="IRNazanin" w:hAnsi="IRNazanin" w:eastAsia="IRNazanin"/>
          <w:color w:val="111111"/>
          <w:sz w:val="28"/>
          <w:sz w:val="28"/>
          <w:szCs w:val="28"/>
          <w:rtl w:val="true"/>
          <w:lang w:bidi="fa-IR"/>
        </w:rPr>
        <w:t>وإن کان جزء منها</w:t>
      </w:r>
      <w:r>
        <w:rPr>
          <w:rStyle w:val="FootnoteAnchor"/>
          <w:rtl w:val="true"/>
        </w:rPr>
        <w:footnoteReference w:id="253"/>
      </w:r>
      <w:r>
        <w:rPr>
          <w:rFonts w:ascii="IRNazanin" w:hAnsi="IRNazanin" w:eastAsia="IRNazanin"/>
          <w:color w:val="111111"/>
          <w:sz w:val="28"/>
          <w:sz w:val="28"/>
          <w:szCs w:val="28"/>
          <w:rtl w:val="true"/>
          <w:lang w:bidi="fa-IR"/>
        </w:rPr>
        <w:t>قبل الوقت،</w:t>
      </w:r>
    </w:p>
    <w:p>
      <w:pPr>
        <w:pStyle w:val="Heading3"/>
        <w:numPr>
          <w:ilvl w:val="2"/>
          <w:numId w:val="1"/>
        </w:numPr>
        <w:rPr/>
      </w:pPr>
      <w:bookmarkStart w:id="148" w:name="__RefHeading___Toc1800888_2322387425"/>
      <w:bookmarkStart w:id="149" w:name="_Toc53"/>
      <w:bookmarkEnd w:id="148"/>
      <w:r>
        <w:rPr>
          <w:rtl w:val="true"/>
        </w:rPr>
        <w:t>شهرة عدم کفایة الظن بدخول الوقت</w:t>
      </w:r>
      <w:bookmarkEnd w:id="149"/>
    </w:p>
    <w:p>
      <w:pPr>
        <w:pStyle w:val="BookText"/>
        <w:rPr/>
      </w:pPr>
      <w:r>
        <w:rPr>
          <w:rFonts w:ascii="IRNazanin" w:hAnsi="IRNazanin" w:eastAsia="IRNazanin"/>
          <w:color w:val="111111"/>
          <w:sz w:val="28"/>
          <w:sz w:val="28"/>
          <w:szCs w:val="28"/>
          <w:rtl w:val="true"/>
          <w:lang w:bidi="fa-IR"/>
        </w:rPr>
        <w:t>ویجب العلم بدخوله حین الشروع فیها، ولا یکفی الظنّ</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لمن لاحظ الأمارات والآراء المنقولة من العلماء المذکورة فی معرفة 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العذر مثل الغیم ونحوه من الأعذار العامّة یجوز معه التعویل علی الظنّ، وأمّا ذو العذر الخاصّ کالأعمی والمحبوس فلا یُترک الاحتیاط بالتأخیر إلی أن یحصل له العلم أو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لغیر ذوی الأعذار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ولهم أیضاً، کما سیأتی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تفصیل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ولذوی الأعذار فیجب التأخیر، إلاّ إذا استلزم خروج الوقت فیکفی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الأعذار من الأعذار العامّة کالغیم ونحوه یجوز التعویل علی الظنّ، دون الأعذار الخاصّة، کالعمی والحبس فإنّ الأحوط فیها التأخیر إلی حصول العلم بدخول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معذوراً بأحد الأعذار العامّة أو الخاصّة، أم لا، فما یُتراءی من بعض المتقدّمین من التفصیل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یکفی لهم أیضاً، کما سیأتی فی 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فیهم فی 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Heading3"/>
        <w:numPr>
          <w:ilvl w:val="2"/>
          <w:numId w:val="1"/>
        </w:numPr>
        <w:rPr/>
      </w:pPr>
      <w:bookmarkStart w:id="150" w:name="__RefHeading___Toc1800890_2322387425"/>
      <w:bookmarkStart w:id="151" w:name="_Toc54"/>
      <w:bookmarkEnd w:id="150"/>
      <w:r>
        <w:rPr>
          <w:rtl w:val="true"/>
        </w:rPr>
        <w:t>الاعتماد علی شهادة العدلین، و کذا علی العارف بالوقت</w:t>
      </w:r>
      <w:bookmarkEnd w:id="1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الاعتماد علی شهادة </w:t>
      </w:r>
    </w:p>
    <w:p>
      <w:pPr>
        <w:pStyle w:val="BookText"/>
        <w:rPr/>
      </w:pPr>
      <w:r>
        <w:rPr>
          <w:rFonts w:ascii="IRNazanin" w:hAnsi="IRNazanin" w:eastAsia="IRNazanin"/>
          <w:color w:val="111111"/>
          <w:sz w:val="28"/>
          <w:sz w:val="28"/>
          <w:szCs w:val="28"/>
          <w:rtl w:val="true"/>
          <w:lang w:bidi="fa-IR"/>
        </w:rPr>
        <w:t>العدلَین علی الأقوی</w:t>
      </w:r>
      <w:r>
        <w:rPr>
          <w:rStyle w:val="FootnoteAnchor"/>
          <w:rtl w:val="true"/>
        </w:rPr>
        <w:footnoteReference w:id="255"/>
      </w:r>
      <w:r>
        <w:rPr>
          <w:rFonts w:ascii="IRNazanin" w:hAnsi="IRNazanin" w:eastAsia="IRNazanin"/>
          <w:color w:val="111111"/>
          <w:sz w:val="28"/>
          <w:sz w:val="28"/>
          <w:szCs w:val="28"/>
          <w:rtl w:val="true"/>
          <w:lang w:bidi="fa-IR"/>
        </w:rPr>
        <w:t>، وکذا</w:t>
      </w:r>
      <w:r>
        <w:rPr>
          <w:rStyle w:val="FootnoteAnchor"/>
          <w:rtl w:val="true"/>
        </w:rPr>
        <w:footnoteReference w:id="256"/>
      </w:r>
      <w:r>
        <w:rPr>
          <w:rFonts w:ascii="IRNazanin" w:hAnsi="IRNazanin" w:eastAsia="IRNazanin"/>
          <w:color w:val="111111"/>
          <w:sz w:val="28"/>
          <w:sz w:val="28"/>
          <w:szCs w:val="28"/>
          <w:rtl w:val="true"/>
          <w:lang w:bidi="fa-IR"/>
        </w:rPr>
        <w:t>علی أذان</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 إلاّ إذا أفاد الاطمئنان، وکذا فی شهادة العدل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موجباً للاطمئنان بدخول الوقت، وإلاّ فالاعتماد علیه مشکل، والأخبار الکثیرة الدالة علی حجّیته قد أعرض عنها المشهور، مضافاً إلی روایة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یسمع الأذان فیصلّی الفجر ولا یدری أطلع الفجر أم لا؟ غیر أنّه یظنّ لمکان الأذان أنّه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یجزیه حتّی یعلم أنّه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ودلالتها علی عدم حجّیته واضحة، وبها تقیّد تلک الأخبار؛ لأنّها أخصّ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الاعتماد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أذان مطلق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 العدالة فی الموءذّن، بل یکفی کونه عارفاً ثقة، بل لایبعد جواز الاعتماد علی إخبار الثقة العارف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حجّیته إشکال؛ لضعف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جواز الاعتماد علی أذان الموءذّن الثقة العارف بالوقت المترصّد له، وإن لم یکن عادلاً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أفاد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کونه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العارف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الثقة العارف،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علی أذان العارف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کونه موثوقاً به فی مواظبته علی الأذان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الاعتماد علیه إشکال إن لم یحصل الاطمئنان، وکذلک العدل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الوثوق به وإن لم یکن عادلاً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کونه موثّقاً وعارفاً بالوقت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أذان العارف الثقة إذا کان شدید المواظبة علی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حصول الاطمئنان والوثوق ولو لم یکن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العارف الثقة وإن لم یکن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والثقة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کفایة أذان العارف الثقة ولو لم یکن عادلاً، وکذلک إخباره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الثقة وإن لم یکن عادلاً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مجرّد الوثوق، سواء کان عدلاً أم لا، وإنّما المعتبر کون المؤذّن عارفاً بدخول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الحکم بعدم کفایة أذان العارف إذا لم یُفدِ الوثوق بدخول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حصول الاطمئنان بدخول الوقت عن منشاًء عقلائی، ومنه الأذان مع إحراز شدة مواظبة المؤذّن علی الوقت ولو مع فقد الشرطین، ومنه یظهر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کفایة شهادة العدل الواحد</w:t>
      </w:r>
      <w:r>
        <w:rPr>
          <w:rStyle w:val="FootnoteAnchor"/>
          <w:rtl w:val="true"/>
        </w:rPr>
        <w:footnoteReference w:id="258"/>
      </w:r>
      <w:r>
        <w:rPr>
          <w:rFonts w:ascii="Amiri" w:hAnsi="Amiri" w:eastAsia="Amiri" w:cs="Amiri"/>
          <w:color w:val="111111"/>
          <w:sz w:val="28"/>
          <w:sz w:val="28"/>
          <w:szCs w:val="28"/>
          <w:rtl w:val="true"/>
          <w:lang w:bidi="ar-SA"/>
        </w:rPr>
        <w:t>فمحلّ إشکال</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بکفایته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أذان العدل العارف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بل یکفی ولو کان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کفایة العدل العارف، بل الثقة مطلقاً شهادةً أو أذاناً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جواز الاعتماد علی أذان الموءذّن الثقة العارف بالوقت وإن لم یکن عادلاً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بل یکفی شهادة مطلق العارف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المختار فی حجّیة قوله وعدمها فی الموضوعات، والأقوی أنّه لو حصل الوثوق من أذانه کفی فی إحراز الوقت، و إن کان الأحوط العدم حتّی یحصل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بکفایتها، بل بشهادة مطلق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یُفِدِ الاطمئنان والوثوق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للإشکال، بل تکفی شهادة ثقة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بل الظاهر کفایة شهادة الثقة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إذا حصل من قول العادل الواحد الوثوق، وإن کان الأحوط عدم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صلّی مع عدم الیقین</w:t>
      </w:r>
      <w:bookmarkStart w:id="152" w:name="pg13277_135210"/>
    </w:p>
    <w:p>
      <w:pPr>
        <w:pStyle w:val="BookText"/>
        <w:rPr/>
      </w:pPr>
      <w:bookmarkEnd w:id="152"/>
      <w:r>
        <w:rPr>
          <w:rFonts w:ascii="IRNazanin" w:hAnsi="IRNazanin" w:eastAsia="IRNazanin"/>
          <w:color w:val="111111"/>
          <w:sz w:val="28"/>
          <w:sz w:val="28"/>
          <w:szCs w:val="28"/>
          <w:rtl w:val="true"/>
          <w:lang w:bidi="fa-IR"/>
        </w:rPr>
        <w:t>بدخوله ولا شهادة العدلَین أو أذان العدل</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العارف الثقة، المواظب علی التأذین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تبیّن بعد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کونها بتمامها فی الوقت، مع فرض حصول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القربة منه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800892_2322387425"/>
      <w:bookmarkStart w:id="154" w:name="_Toc55"/>
      <w:bookmarkEnd w:id="153"/>
      <w:r>
        <w:rPr>
          <w:rtl w:val="true"/>
        </w:rPr>
        <w:t>حکم ما إذا کان غافلاً عن إحراز دخول الوقت و صلی</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غافلاً عن وجوب تحصیل الیقین أو ما بحکمه فصلّی، ثمّ تبیّن وقوعها فی الوقت بتمامها صحّت</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فیها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 نّه لو تبیّن وقوعها قبل الوقت بتمامها بطلت، وکذا لو لم یتبیّن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155" w:name="pg13277_135211"/>
    </w:p>
    <w:p>
      <w:pPr>
        <w:pStyle w:val="BookText"/>
        <w:rPr/>
      </w:pPr>
      <w:bookmarkEnd w:id="155"/>
      <w:r>
        <w:rPr>
          <w:rFonts w:ascii="IRNazanin" w:hAnsi="IRNazanin" w:eastAsia="IRNazanin"/>
          <w:color w:val="111111"/>
          <w:sz w:val="28"/>
          <w:sz w:val="28"/>
          <w:szCs w:val="28"/>
          <w:rtl w:val="true"/>
          <w:lang w:bidi="fa-IR"/>
        </w:rPr>
        <w:t>الحال</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الحکم بالصحّة ظاهراً حتّی ینکشف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لو تبیّن دخول الوقت فی أثنائها ففی الصحّة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إذا تحقّق منه قصد القربة، وکونه غافلاً لا یمنع من تحقّق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800894_2322387425"/>
      <w:bookmarkStart w:id="157" w:name="_Toc56"/>
      <w:bookmarkEnd w:id="156"/>
      <w:r>
        <w:rPr>
          <w:rtl w:val="true"/>
        </w:rPr>
        <w:t>حکم الدخول بالصلاة باعتقاد دخول الوقت ثم انکشاف الخطأ</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دخول الوقت فصلّی أو عمل بالظنّ المعتبر</w:t>
      </w:r>
      <w:r>
        <w:rPr>
          <w:rStyle w:val="FootnoteAnchor"/>
          <w:rtl w:val="true"/>
        </w:rPr>
        <w:footnoteReference w:id="263"/>
      </w:r>
      <w:r>
        <w:rPr>
          <w:rFonts w:ascii="IRNazanin" w:hAnsi="IRNazanin" w:eastAsia="IRNazanin"/>
          <w:color w:val="111111"/>
          <w:sz w:val="28"/>
          <w:sz w:val="28"/>
          <w:szCs w:val="28"/>
          <w:rtl w:val="true"/>
          <w:lang w:bidi="fa-IR"/>
        </w:rPr>
        <w:t>کشهادة العدلین وأذان العدل</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موجباً للاطمئنان،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تبیّن وقوع الصلاة بتمامها</w:t>
      </w:r>
    </w:p>
    <w:p>
      <w:pPr>
        <w:pStyle w:val="BookText"/>
        <w:rPr/>
      </w:pPr>
      <w:r>
        <w:rPr>
          <w:rFonts w:ascii="IRNazanin" w:hAnsi="IRNazanin" w:eastAsia="IRNazanin"/>
          <w:color w:val="111111"/>
          <w:sz w:val="28"/>
          <w:sz w:val="28"/>
          <w:szCs w:val="28"/>
          <w:rtl w:val="true"/>
          <w:lang w:bidi="fa-IR"/>
        </w:rPr>
        <w:t>قبل الوقت بطلت</w:t>
      </w:r>
      <w:r>
        <w:rPr>
          <w:rStyle w:val="FootnoteAnchor"/>
          <w:rtl w:val="true"/>
        </w:rPr>
        <w:footnoteReference w:id="265"/>
      </w:r>
      <w:r>
        <w:rPr>
          <w:rFonts w:ascii="IRNazanin" w:hAnsi="IRNazanin" w:eastAsia="IRNazanin"/>
          <w:color w:val="111111"/>
          <w:sz w:val="28"/>
          <w:sz w:val="28"/>
          <w:szCs w:val="28"/>
          <w:rtl w:val="true"/>
          <w:lang w:bidi="fa-IR"/>
        </w:rPr>
        <w:t>ووجبت الإعادة، وإن تبیّن دخول الوقت فی أثنائها ولو قبل السلام</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احتمال التفصیل فی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الصحّة إشکال، والأحوط لزوماً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الیقین بدخول الوقت اُخذ فی موضوع الحکم طریقیاً، وأمّا بناءً علی أنّه اُخذ موضوعاً بما هو هو، لا بما هو کاشف بطلت، ووجبت علیه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عمل بالظنّ الغیر معتبر فلا تصحّ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دخل الوقت فی أثنائها، وکذا إذا کان غافلاً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w:t>
      </w:r>
      <w:bookmarkStart w:id="158" w:name="pg13277_135213"/>
    </w:p>
    <w:p>
      <w:pPr>
        <w:pStyle w:val="BookText"/>
        <w:rPr/>
      </w:pPr>
      <w:bookmarkEnd w:id="158"/>
      <w:r>
        <w:rPr>
          <w:rFonts w:ascii="Amiri" w:hAnsi="Amiri" w:eastAsia="Amiri" w:cs="Amiri"/>
          <w:color w:val="111111"/>
          <w:sz w:val="28"/>
          <w:sz w:val="28"/>
          <w:szCs w:val="28"/>
          <w:rtl w:val="true"/>
          <w:lang w:bidi="ar-SA"/>
        </w:rPr>
        <w:t>مرّ</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الکلام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فی المسألة المتقدّمة أنّه إذا تحقّق منه قصد القربة یُحکم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فرق فی الصحّة فی الصورة الاُولی بین أن یتبیّن دخول الوقت فی الأثناء بعد الفراغ، أو فی الأثناء، لکن بشرط أن یکون الوقت داخلاً حین التبیّن، وأمّا إذا تبیّن أنّ الوقت سیدخل قبل تمام الصلاة فلا ینفع شیئاً</w:t>
      </w:r>
      <w:r>
        <w:rPr>
          <w:rFonts w:eastAsia="IRNazanin" w:cs="IRNazanin"/>
          <w:color w:val="111111"/>
          <w:sz w:val="28"/>
          <w:szCs w:val="28"/>
          <w:rtl w:val="true"/>
          <w:lang w:bidi="fa-IR"/>
        </w:rPr>
        <w:t>.</w:t>
      </w:r>
    </w:p>
    <w:p>
      <w:pPr>
        <w:pStyle w:val="Heading3"/>
        <w:numPr>
          <w:ilvl w:val="2"/>
          <w:numId w:val="1"/>
        </w:numPr>
        <w:rPr/>
      </w:pPr>
      <w:bookmarkStart w:id="159" w:name="__RefHeading___Toc1800896_2322387425"/>
      <w:bookmarkStart w:id="160" w:name="_Toc57"/>
      <w:bookmarkEnd w:id="159"/>
      <w:r>
        <w:rPr>
          <w:rtl w:val="true"/>
        </w:rPr>
        <w:t>کفایة الظن لغیر المتمکن من تحصیل الحجة</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تحصیل العلم أو ما بحکمه لمانع فی السماء من غیم أو غبار، أو لمانعٍ فی نفسه</w:t>
      </w:r>
      <w:r>
        <w:rPr>
          <w:rStyle w:val="FootnoteAnchor"/>
          <w:rtl w:val="true"/>
        </w:rPr>
        <w:footnoteReference w:id="268"/>
      </w:r>
      <w:r>
        <w:rPr>
          <w:rFonts w:ascii="IRNazanin" w:hAnsi="IRNazanin" w:eastAsia="IRNazanin"/>
          <w:color w:val="111111"/>
          <w:sz w:val="28"/>
          <w:sz w:val="28"/>
          <w:szCs w:val="28"/>
          <w:rtl w:val="true"/>
          <w:lang w:bidi="fa-IR"/>
        </w:rPr>
        <w:t>من عمیً أو حبس أو نحو ذلک فلا یبعد کفایة الظنّ</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لعدم الدلیل علی حجّیة مطلق الظنّ، مع إمکان التأخیر وتحصیل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ما إذا کان المانع غیماً وردت نصوص علی أماریة صیاح الدِیَکَة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ارتفعت وتجاوبت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العذر عامّا کالغیم ونحوه، وأمّا الأعذار الخاصّة کالعمی فالأحوط علیه الصبر حتی یعلم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 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الموانع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فلا بدّ من التأخیر حتّی یحصل الیقین علی الأحوط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بالظنّ قریب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 تحصیل الیقین ولو بالتأخیر ولم یکن حرجاً علیه فالاکتفاء بالظنّ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هو الأقوی فی الموانع الشخصیة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العمی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إن کان ذلک لمانع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یحصل الیقین، بل لا 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غیر الغیم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الغیم والظلمة من الموانع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مثل الغیم والغبار من الموانع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غیر الموانع العامّة من غیم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فی ذوی الأعذار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3277_135215"/>
    </w:p>
    <w:p>
      <w:pPr>
        <w:pStyle w:val="Heading3"/>
        <w:numPr>
          <w:ilvl w:val="2"/>
          <w:numId w:val="1"/>
        </w:numPr>
        <w:rPr/>
      </w:pPr>
      <w:bookmarkStart w:id="162" w:name="__RefHeading___Toc1800898_2322387425"/>
      <w:bookmarkStart w:id="163" w:name="_Toc58"/>
      <w:bookmarkEnd w:id="161"/>
      <w:bookmarkEnd w:id="162"/>
      <w:r>
        <w:rPr>
          <w:rtl w:val="true"/>
        </w:rPr>
        <w:t>إذا شرع باعتقاد دخول الوقت ثم شک فیه</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دخول الوقت فشرع وفی أثناء الصلاة تبدّل یقینه بالشکّ لا یکفی فی الحکم بالصحّة</w:t>
      </w:r>
      <w:r>
        <w:rPr>
          <w:rStyle w:val="FootnoteAnchor"/>
          <w:rtl w:val="true"/>
        </w:rPr>
        <w:footnoteReference w:id="271"/>
      </w:r>
      <w:r>
        <w:rPr>
          <w:rFonts w:ascii="IRNazanin" w:hAnsi="IRNazanin" w:eastAsia="IRNazanin"/>
          <w:color w:val="111111"/>
          <w:sz w:val="28"/>
          <w:sz w:val="28"/>
          <w:szCs w:val="28"/>
          <w:rtl w:val="true"/>
          <w:lang w:bidi="fa-IR"/>
        </w:rPr>
        <w:t>، إلاّ إذا کان حین الشکّ عالماً بدخول الوقت</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أنّه عالم بأنّ الوقت قد دخل، کما تقدّم فی 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 نّه یدخل تحت المسألة المتقدّمة من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دخول الوقت فی الأثناء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800900_2322387425"/>
      <w:bookmarkStart w:id="165" w:name="_Toc59"/>
      <w:bookmarkEnd w:id="164"/>
      <w:r>
        <w:rPr>
          <w:rtl w:val="true"/>
        </w:rPr>
        <w:t>إذا شک بعد الدخول فی الصلاة أنه راعی الوقت أم لا</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الدخول فی الصلاة فی أ نّه راعی الوقت وأحرز دخوله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حین شکِّه عالماً بالدخول فلا یبعد</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فیما إذا کان مع ذلک عالماً بوقوع بعض الصلاة قبل الوقت، أو احتمل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عالما بوقوع بعض الصلاة قبل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یعلم بوقوع بعض الصلاة قبل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إذا لم یعلم بدخول الوقت من أول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فإنّ شمول قاعدة التجاوز لِما رجع إلی الشکّ فی أصل التکلیف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بوقوع بعض صلاته خارج الوقت، فإنّ الأقوی عدم الصحّة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ظهور وقوع جزء من الصلاة قبل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الحکم بالبطلان، إلاّ إذا حصل له العلم بدخول الوقت قبل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إذا علم بوقوع الصلاة بتمامها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بوقوع جمیع صلاته فی الوقت، أو کان شکّه بعد الفراغ من الصلاة فالظاهر الصحّة، وإذا کان شکّه فی الأثناء کان علیه إعادة الصلاة بعد الإحراز، وإذا کان حین شکّه عالماً بدخول الوقت أتمّ الصلاة، ثمّ أعادها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بوقوع بعض الصلاة قبل الوقت،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فإنّ جریان قاعدة الفراغ متوقف علی تحقق التکلیف، وکون الشکّ فی الامتثال والشکّ فی المقام فی أصل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الصحّة مع إحرازه دخول الوقت، سواء کان عالماً بوقوع الصلاة فی الوقت، أم بوقوع بعضها فی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لجریان قاعدة التجاوز بضمیمة ما دلّ علی أنّ المراعی یکفی فی حقّه الدخول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علم بوقوع تمام الصلاة فی الوقت، وفی غیره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 وجبت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3277_135217"/>
      <w:bookmarkStart w:id="167" w:name="pg13277_135217"/>
      <w:bookmarkEnd w:id="167"/>
    </w:p>
    <w:p>
      <w:pPr>
        <w:pStyle w:val="BookText"/>
        <w:rPr/>
      </w:pPr>
      <w:bookmarkStart w:id="168" w:name="pg13277_135217"/>
      <w:bookmarkEnd w:id="168"/>
      <w:r>
        <w:rPr>
          <w:rFonts w:ascii="Amiri" w:hAnsi="Amiri" w:eastAsia="Amiri" w:cs="Amiri"/>
          <w:color w:val="111111"/>
          <w:sz w:val="28"/>
          <w:sz w:val="28"/>
          <w:szCs w:val="28"/>
          <w:rtl w:val="true"/>
          <w:lang w:bidi="ar-SA"/>
        </w:rPr>
        <w:t>الإعادة</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 مسرح لقاعدتَی الفراغ والصحّة بعد فرض کون الغفلة محرزة، وجریانهما منوط بإحراز الالتفات، کما حقّق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الإحراز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800902_2322387425"/>
      <w:bookmarkStart w:id="170" w:name="_Toc60"/>
      <w:bookmarkEnd w:id="169"/>
      <w:r>
        <w:rPr>
          <w:rtl w:val="true"/>
        </w:rPr>
        <w:t>الشک فی الوقت بعد الفراغ من الصلاة</w:t>
      </w:r>
      <w:bookmarkEnd w:id="1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الفراغ من الصلاة فی أ نّها وقعت فی الوقت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عدم الالتفات</w:t>
      </w:r>
      <w:r>
        <w:rPr>
          <w:rStyle w:val="FootnoteAnchor"/>
          <w:rtl w:val="true"/>
        </w:rPr>
        <w:footnoteReference w:id="275"/>
      </w:r>
      <w:r>
        <w:rPr>
          <w:rFonts w:ascii="IRNazanin" w:hAnsi="IRNazanin" w:eastAsia="IRNazanin"/>
          <w:color w:val="111111"/>
          <w:sz w:val="28"/>
          <w:sz w:val="28"/>
          <w:szCs w:val="28"/>
          <w:rtl w:val="true"/>
          <w:lang w:bidi="fa-IR"/>
        </w:rPr>
        <w:t>إلی الوقت حین الشروع وجبت</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الإعادة</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وتقدّم منه الاحتیاط فی نظیر المسألة فی فصل شروط الوضوء المسألة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ینبغی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یأتی منه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جریان قاعدة الفراغ متوقف علی الالتفات حین العمل؛ لتعلیل عدم الالتفات بالشکّ بعد الفراغ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حین العمل أذکر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مع إحراز الغفلة حین الشروع فالحکم هو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ولایبعد الحکم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علم أ نّه کان ملتفتاً ومراعیاً له ومع ذلک شکّ فی أ نّه کان داخلاً أم لا بنی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البطلان، کما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لأنّ قاعدة الیقین فی الشکّ الساری لم یثبت اعتبارها، والمتیقّن من قاعدة الفراغ ما کان احتمال الخلل مستنداً إلی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بدخول الوقت قبل السلام یدخل فی المسألة الماضیة، وبهذا یشکل الحکم بالصحّة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قاعدة الفراغ فی هذه المسألة بجمیع فروضها محلّ إشکال، فلا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منشأ الشکِّ، الشکَّ فی زمان الوقوع، وأمّا إذا کان ذلک معلوماً وشکّ فی تقدّمه علی دخول الوقت فالأظهر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إن کان شاکّاً فی أ نّه کان ملتفتاً أم</w:t>
      </w:r>
    </w:p>
    <w:p>
      <w:pPr>
        <w:pStyle w:val="BookText"/>
        <w:rPr/>
      </w:pPr>
      <w:r>
        <w:rPr>
          <w:rFonts w:ascii="IRNazanin" w:hAnsi="IRNazanin" w:eastAsia="IRNazanin"/>
          <w:color w:val="111111"/>
          <w:sz w:val="28"/>
          <w:sz w:val="28"/>
          <w:szCs w:val="28"/>
          <w:rtl w:val="true"/>
          <w:lang w:bidi="fa-IR"/>
        </w:rPr>
        <w:t>لا، هذا کلّه إذا کان عالماً بالدخول</w:t>
      </w:r>
      <w:r>
        <w:rPr>
          <w:rStyle w:val="FootnoteAnchor"/>
          <w:rtl w:val="true"/>
        </w:rPr>
        <w:footnoteReference w:id="278"/>
      </w:r>
      <w:r>
        <w:rPr>
          <w:rFonts w:ascii="Amiri" w:hAnsi="Amiri" w:eastAsia="Amiri" w:cs="Amiri"/>
          <w:color w:val="111111"/>
          <w:sz w:val="28"/>
          <w:sz w:val="28"/>
          <w:szCs w:val="28"/>
          <w:rtl w:val="true"/>
          <w:lang w:bidi="ar-SA"/>
        </w:rPr>
        <w:t>حین الشکّ</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 هذا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غیر ظاهر، وعدم جواز الشروع فیها لعدم ما یحرز به الصحّة لا ینافی إحراز صحّة ما فرغ منه بقاعدة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علم إحرازه للوقت قبل الصلاة کان مستنداً إلی ما لا یصلح لذلک وجبت الإعادة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دخالته فی الحکم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لا یحکم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بینهما فی جریان القاعدة وعدمه أصلاً، وما ذکره من الوجه أیضا غیر وجیه، نعم، یمکن أن یوجّه بوجهٍ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بالصحّة</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بالصحّة فی هذه الصورة أیضاً إذا علم أ نّه راعی الوقت والتفت کالصورة الاُولی، وعدم جواز دخوله فی الصلاة حین هذا الشکّ الموجود بعد الصلاة لا یمنع من إجراء قاعدة الفراغ بالنسبة إلی ما فرغ منها، کما أنّ الشاکّ فی تحصیل الطهارة للصلاة بعد الفراغ منها یُجری قاعدة الفراغ بالنسبة إلی ما فرغ منها، وإن لم یَجُزْ له الدخول فی صلاة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یحکم بها علی الأقوی، وإن لم یَجُز له الدخول فی الصلاة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بها فی الصورتین، والتعلیل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بالصحّة أیضاً فیما إذا لم یکن غافلاً عند الشروع، ولا ینافی عدم جواز الدخول فی صلاة اُخری مشروط بدخول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والعبارة 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الحال فی باب الصلاة والطهارة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بها وإن وجب إحراز الوقت للصلاة الاُخری، وتعلیله لعدم جریان القاعدة واستبعاده فی غیر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والفرق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والدلیل المذکور غیر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مانع من الحکم بالصحّة؛ لأنّ قاعدة الفراغ تشمل صورة العلم بدخول الوقت حین الشکّ، وصورة عدم العلم به، والدلیل المذکور فی المتن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الإتمام ثمّ الإعادة مطابق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بالصحّة؛ لقاعدة الفراغ، وتعلیله غیر صحیح، فهو کالشاکّ فی الطهارة فی الصلاة الماضیة فإنّه یبنی علیها بالإضافة إلیها، ویلزم إحرازها بالإضافة إلی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لایخفی أنّ الشاکّ فی الطهارة بعد الصلاة یحکم بصحّة صلاته، وعلیه أن یتطهّر للصلوات الآتیة، ولا مانع من أن یکون المقام من ذلک القبیل،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ولاتجری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بالصحّة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تجری قاعدة الفراغ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الحاشیة السابقة، ویمکن الخدشة أیضاً بأنّ القاعدة مسوّغة لبیان صحّة المأتیّ به، بمعنی إتیانه علی ما اُمر به بعد الفراغ عن أصل الأمر، والمشکوک وقوعه فی الوقت لم یُعلم أصل الأمر حین وقوعه حتّی یحکم بانطباقه مع ما اُمر به، بل استصحاب عدم دخول الوقت فیما یجری فیه یُثبِت عدم الأمر، کما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البیان قصور یظهر وجهه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جدا، والحکم بالصحّة مع العلم بأنّه راعی الوقت حین الدخول فی الصلاة وإن کان شاکّا فی دخوله فعلاً وجیه، والاحتیاط بالإتمام ثم الإعادة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71" w:name="pg13277_135222"/>
    </w:p>
    <w:p>
      <w:pPr>
        <w:pStyle w:val="BookText"/>
        <w:rPr/>
      </w:pPr>
      <w:bookmarkEnd w:id="171"/>
      <w:r>
        <w:rPr>
          <w:rFonts w:ascii="IRNazanin" w:hAnsi="IRNazanin" w:eastAsia="IRNazanin"/>
          <w:color w:val="111111"/>
          <w:sz w:val="28"/>
          <w:sz w:val="28"/>
          <w:szCs w:val="28"/>
          <w:rtl w:val="true"/>
          <w:lang w:bidi="fa-IR"/>
        </w:rPr>
        <w:t>حین الشکّ الشروع فی الصلاة، فکیف یحکم</w:t>
      </w:r>
      <w:r>
        <w:rPr>
          <w:rStyle w:val="FootnoteAnchor"/>
          <w:rtl w:val="true"/>
        </w:rPr>
        <w:footnoteReference w:id="282"/>
      </w:r>
      <w:r>
        <w:rPr>
          <w:rFonts w:ascii="IRNazanin" w:hAnsi="IRNazanin" w:eastAsia="IRNazanin"/>
          <w:color w:val="111111"/>
          <w:sz w:val="28"/>
          <w:sz w:val="28"/>
          <w:szCs w:val="28"/>
          <w:rtl w:val="true"/>
          <w:lang w:bidi="fa-IR"/>
        </w:rPr>
        <w:t>بصحّة ما مضی مع هذه الحالة؟</w:t>
      </w:r>
      <w:r>
        <w:rPr>
          <w:rFonts w:eastAsia="IRNazanin" w:cs="IRNazanin"/>
          <w:color w:val="111111"/>
          <w:sz w:val="28"/>
          <w:szCs w:val="28"/>
          <w:rtl w:val="true"/>
          <w:lang w:bidi="fa-IR"/>
        </w:rPr>
        <w:t>!</w:t>
      </w:r>
    </w:p>
    <w:p>
      <w:pPr>
        <w:pStyle w:val="Heading3"/>
        <w:numPr>
          <w:ilvl w:val="2"/>
          <w:numId w:val="1"/>
        </w:numPr>
        <w:rPr/>
      </w:pPr>
      <w:bookmarkStart w:id="172" w:name="__RefHeading___Toc1800904_2322387425"/>
      <w:bookmarkStart w:id="173" w:name="_Toc61"/>
      <w:bookmarkEnd w:id="172"/>
      <w:r>
        <w:rPr>
          <w:rtl w:val="true"/>
        </w:rPr>
        <w:t>حکم الترتیب بین الظهرین و العشاءین</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الترتیب بین الظهرین بتقدیم الظهر</w:t>
      </w:r>
      <w:r>
        <w:rPr>
          <w:rStyle w:val="FootnoteAnchor"/>
          <w:rtl w:val="true"/>
        </w:rPr>
        <w:footnoteReference w:id="283"/>
      </w:r>
      <w:r>
        <w:rPr>
          <w:rFonts w:ascii="IRNazanin" w:hAnsi="IRNazanin" w:eastAsia="IRNazanin"/>
          <w:color w:val="111111"/>
          <w:sz w:val="28"/>
          <w:sz w:val="28"/>
          <w:szCs w:val="28"/>
          <w:rtl w:val="true"/>
          <w:lang w:bidi="fa-IR"/>
        </w:rPr>
        <w:t>، وبین العشاءین بتقدیم المغرب، فلو عکس عمداً بطل</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المؤخّر الّذی قدّمه؛ إذ صحّته مشروطة بالتأخّر دون المقدّم الّذی أخّره؛ إذ صحّته لیست مشترطة بالتقدّم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وکذا لو کان جاهلاً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قیل بإلحاقه بالعامد فی 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القبلة،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وسیأتی ما هو المختار فی الشمول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مقصّراً، وإلاّ فالأظهر هو الحکم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مقصّراً، وإلاّ فیشکل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والأظهر الصحّة فی الجاهل القاصر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بالحکم</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غیر معذور فی 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متردّداً حال امتثاله، وکذا الجاهل بالموضوع، وإذا کان جازماً فالظاهر الصحّة فی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کانت الصحّة قریبة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مقصّراً، وأمّا القاصر غیر المتردّد فالظاهر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مبنیّ علی عدم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للجاهل؛ لاختصاص الحدیث بمورد النسیان، وأمّا بناءً علی عموم الحدیث للناسی والجاهل للحکم الغافل فالحکم هو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الجاهل بالحکم إذا لم یکن معذوراً فی جهله بالحکم فالحکم هو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شرع فی الثانیة قبل الاُولی غافلاً أو معتقداً لإتیانها عدل بعد التذکّر إن کان محلّ العدول باقیاً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فی الوقت المختصّ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البطلان فی هذه الصورة فی جمیع فروض المسألة، إلاّ إذا وقع شیء منها فی الوقت المشترک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وأنّه لا یُترک الاحتیاط، وکذا بالنسبة إلی التذکّر بعد الفراغ والوقوع فی الوقت المختصّ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فیه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286"/>
      </w:r>
      <w:r>
        <w:rPr>
          <w:rFonts w:ascii="Amiri" w:hAnsi="Amiri" w:eastAsia="Amiri" w:cs="Amiri"/>
          <w:color w:val="111111"/>
          <w:sz w:val="28"/>
          <w:sz w:val="28"/>
          <w:szCs w:val="28"/>
          <w:rtl w:val="true"/>
          <w:lang w:bidi="ar-SA"/>
        </w:rPr>
        <w:t>، کما مرّ</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المختصّ،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الإشکال فیه، فلا تُترک الإعادة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محمد تقی الخونساری، الشاهرودی،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هاهنا وفی الفرعین التالیین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لایخلو من القوّة،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کان التذکّر فی الوقت المختصّ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تذکّر بعد الفراغ 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ویأتی بأربعٍ بقصد ما فی الذّمة إذا کان فی الوقت المشترک، وإلاّ 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صحّتهما عصراً وعشاءً إن وقع جمیعهما أو بعضهما فی الوقت المشترک، وبطلانهما إن وقع جمیعهما فی الوقت المختصّ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أ نّها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أنّ هذا البناء لا أساس له، والشیء لا ینقلب عمّا وقع علیه بالنیّة، بل یجعلها کما نواها عصراً ویأتی بعدها بالظهر؛ لأنّ الترتیب شرط ذِکری، والوقت صالح لهما، فتدبّره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أ نّها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 نّه تصحّ عصراً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صحّة العدول بعد الفراغ، فلو لم یکن فی الوقت المختصّ یبنی علی أنّها الثانیة کما قصده، وأمّا لو کان فی الوقت المختصّ بالاُولی فالأقوی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الثانیة فیأتی بالاُولی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تقع الثانیة، وسقط الترتیب، ووجب الإتیان بالاُولی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أنّها تصیر عصراً لو وقع جمیعها أو بعضها فی المشترک، فلا بدّ من إتیان الاُولی بعدها، واختلال الترتیب مغتفر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وقع جمیعها فی المختصّ بالاُخری فالبطلان متّجه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إنّما تصحّ عصراً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یبنی علی أنّها العصر وإن کان فی الوقت المختصّ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حکم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الإتیان بأربع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متساوی</w:t>
      </w:r>
    </w:p>
    <w:p>
      <w:pPr>
        <w:pStyle w:val="BookText"/>
        <w:rPr/>
      </w:pPr>
      <w:r>
        <w:rPr>
          <w:rFonts w:ascii="IRNazanin" w:hAnsi="IRNazanin" w:eastAsia="IRNazanin"/>
          <w:color w:val="111111"/>
          <w:sz w:val="28"/>
          <w:sz w:val="28"/>
          <w:szCs w:val="28"/>
          <w:rtl w:val="true"/>
          <w:lang w:bidi="fa-IR"/>
        </w:rPr>
        <w:t>العدد</w:t>
      </w:r>
      <w:r>
        <w:rPr>
          <w:rStyle w:val="FootnoteAnchor"/>
          <w:rtl w:val="true"/>
        </w:rPr>
        <w:footnoteReference w:id="288"/>
      </w:r>
      <w:r>
        <w:rPr>
          <w:rFonts w:ascii="IRNazanin" w:hAnsi="IRNazanin" w:eastAsia="IRNazanin"/>
          <w:color w:val="111111"/>
          <w:sz w:val="28"/>
          <w:sz w:val="28"/>
          <w:szCs w:val="28"/>
          <w:rtl w:val="true"/>
          <w:lang w:bidi="fa-IR"/>
        </w:rPr>
        <w:t>، کالظهرین تماماً أو قصراً، وإن کان فی الوقت المختصّ</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یدخل المشترک فی الأثناء فالأقوی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لو وقعت الشریکة بجمیعها فی الوقت المختصّ، بل لا یُترک حتّی الإمکان، وإن کان الوجه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فیه البطلان، وکذا العشاء فی الوقت المختصّ بالمغرب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فلا یُترک الاحتیاط المذکور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وقد مرّ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أ نّه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هذا الاحتیاط بعد الاحتیاط بالبناء المزبور مطلوب إذا أتی بالعصر المقدّم فی الوقت المشترک، وإلاّ فالأقوی فی الوقت المختصّ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أنّه لا یُترک بعد البناء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یأتی بأربع رکعات أو رکعتین بقصد ما فی الذمّة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 المتساوی کما إذا أتی بالعشاء قبل المغرب وتذکّر بعد الفراغ فیحکم بالصحّة، ویأتی بالاُولی، وإن وقعت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نسخة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الوقت المختصّ بالاُولی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نسخة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بالصحّة هنا؛ لوقوع الرکعة الرابعة من العشاء فی وقتها فی ما لو دخل فیها بطریق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bookmarkStart w:id="174" w:name="pg13277_135227"/>
    </w:p>
    <w:p>
      <w:pPr>
        <w:pStyle w:val="BookText"/>
        <w:rPr/>
      </w:pPr>
      <w:bookmarkEnd w:id="174"/>
      <w:r>
        <w:rPr>
          <w:rFonts w:ascii="IRNazanin" w:hAnsi="IRNazanin" w:eastAsia="IRNazanin"/>
          <w:color w:val="111111"/>
          <w:sz w:val="28"/>
          <w:sz w:val="28"/>
          <w:szCs w:val="28"/>
          <w:rtl w:val="true"/>
          <w:lang w:bidi="fa-IR"/>
        </w:rPr>
        <w:t>الأحوط</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فیها وفی سابقتها من الظهرین، ووجه الاحتیاط فی المقام التشکیک فی الاکتفاء بالعشاء الواقع فی الوقت المختصّ بالمغرب؛ إذ الغفلة إنّما تصحّح أمر الترتیب فارغاً عن الصحّة من سائر الجهات، ولا یصلح أمر الوقت؛ لأنّ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ناظرٍ إلی الوقت، کیف وهو من المستثنیات؟ وفی المقام السابق وجه الاحتیاط التشکیک فی شمول دلیلٍ لبعد العمل؛ إذ هو بعید عن الصواب جدّاً، وأبعد منه ما لو وقع المعدول عنه فی الوقت المختصّ به؛ فإنّ دلیل العدول یمکن منع نظره إلی أزید من تصحیح جهة الترتیب فارغاً عن الصحّة من سائر الجهات، وفی المقام لیس الأمر کذلک،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800906_2322387425"/>
      <w:bookmarkStart w:id="176" w:name="_Toc62"/>
      <w:bookmarkEnd w:id="175"/>
      <w:r>
        <w:rPr>
          <w:rtl w:val="true"/>
        </w:rPr>
        <w:t>إذا ترک المغرب و دخل فی العشاء غفلة</w:t>
      </w:r>
      <w:bookmarkEnd w:id="1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المغرب ودخل فی العشاء غفلةً أو نسیاناً ، أو معتقداً لإتیانها فتذکّر فی الأثناء عدل</w:t>
      </w:r>
      <w:r>
        <w:rPr>
          <w:rStyle w:val="FootnoteAnchor"/>
          <w:rtl w:val="true"/>
        </w:rPr>
        <w:footnoteReference w:id="292"/>
      </w:r>
      <w:r>
        <w:rPr>
          <w:rFonts w:ascii="IRNazanin" w:hAnsi="IRNazanin" w:eastAsia="IRNazanin"/>
          <w:color w:val="111111"/>
          <w:sz w:val="28"/>
          <w:sz w:val="28"/>
          <w:szCs w:val="28"/>
          <w:rtl w:val="true"/>
          <w:lang w:bidi="fa-IR"/>
        </w:rPr>
        <w:t xml:space="preserve">، إلاّ إذا دخل </w:t>
      </w:r>
    </w:p>
    <w:p>
      <w:pPr>
        <w:pStyle w:val="BookText"/>
        <w:rPr/>
      </w:pPr>
      <w:r>
        <w:rPr>
          <w:rFonts w:ascii="IRNazanin" w:hAnsi="IRNazanin" w:eastAsia="IRNazanin"/>
          <w:color w:val="111111"/>
          <w:sz w:val="28"/>
          <w:sz w:val="28"/>
          <w:szCs w:val="28"/>
          <w:rtl w:val="true"/>
          <w:lang w:bidi="fa-IR"/>
        </w:rPr>
        <w:t>فی رکوع</w:t>
      </w:r>
      <w:r>
        <w:rPr>
          <w:rStyle w:val="FootnoteAnchor"/>
          <w:rtl w:val="true"/>
        </w:rPr>
        <w:footnoteReference w:id="293"/>
      </w:r>
      <w:r>
        <w:rPr>
          <w:rFonts w:ascii="IRNazanin" w:hAnsi="IRNazanin" w:eastAsia="IRNazanin"/>
          <w:color w:val="111111"/>
          <w:sz w:val="28"/>
          <w:sz w:val="28"/>
          <w:szCs w:val="28"/>
          <w:rtl w:val="true"/>
          <w:lang w:bidi="fa-IR"/>
        </w:rPr>
        <w:t>الرکعة الرابعة</w:t>
      </w:r>
      <w:r>
        <w:rPr>
          <w:rStyle w:val="FootnoteAnchor"/>
          <w:rtl w:val="true"/>
        </w:rPr>
        <w:footnoteReference w:id="294"/>
      </w:r>
      <w:r>
        <w:rPr>
          <w:rFonts w:ascii="Amiri" w:hAnsi="Amiri" w:eastAsia="Amiri" w:cs="Amiri"/>
          <w:color w:val="111111"/>
          <w:sz w:val="28"/>
          <w:sz w:val="28"/>
          <w:szCs w:val="28"/>
          <w:rtl w:val="true"/>
          <w:lang w:bidi="ar-SA"/>
        </w:rPr>
        <w:t>فإنّ الأحوط</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صحّتها عشاءً فلا تلزم الإعادة، نعم، لو أوقعها فی الوقت المختصّ بالمغرب فالاحتیاط المزبور لا ینبغی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الإعادة فقط؛ لشرط الترتیب مادام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اعتبار الترتیب منحصر بأخبار العدول، وهی لا تشمل هذه الصورة فلا مقتضی للبطلان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قبل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 لإثبات الترتیب مطلقاً، ومجرّد طرح ظهور ما فی الفقرات فی اشتراک الوقت مطلقاً لا یقتضی طرح هذه الفقرة أیضاً، بل هو بعموم لسانه معمول به،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صحّتها، ویأتی بالمغرب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الأقوی صحّتها 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الإعادة لو کان فی الوقت المختصّ، کما أنّ الأقوی وجوب الإتمام وعدم وجوب الإعادة لو کان فی الوقت المشترک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الإعادة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إتمامها عشاءً، ولا یعیدها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لا یبعد صحّتها عشاءً لکن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وقعت بتمامها فی الوقت المختصّ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بطلان ما بیده، فیقطعها ویأتی بها بعد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صحّتها عشاءً، والإتیان بالمغرب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حینئذٍ</w:t>
      </w:r>
      <w:bookmarkStart w:id="177" w:name="pg13277_135229"/>
    </w:p>
    <w:p>
      <w:pPr>
        <w:pStyle w:val="BookText"/>
        <w:rPr/>
      </w:pPr>
      <w:bookmarkEnd w:id="177"/>
      <w:r>
        <w:rPr>
          <w:rFonts w:ascii="IRNazanin" w:hAnsi="IRNazanin" w:eastAsia="IRNazanin"/>
          <w:color w:val="111111"/>
          <w:sz w:val="28"/>
          <w:sz w:val="28"/>
          <w:szCs w:val="28"/>
          <w:rtl w:val="true"/>
          <w:lang w:bidi="fa-IR"/>
        </w:rPr>
        <w:t>إتمامها</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قطعها والإتیان بها بعد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لاتبعد صحّتها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الماتن قال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الأحوط إتمامها عشاءً، وأفتی ببطلان العشاء فی المسألة الثالثة، سواء وقعت بتمامها فی الوقت المختصّ أم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الإتیان بالمغرب</w:t>
      </w:r>
      <w:r>
        <w:rPr>
          <w:rFonts w:eastAsia="IRNazanin" w:cs="IRNazanin"/>
          <w:color w:val="111111"/>
          <w:sz w:val="28"/>
          <w:szCs w:val="28"/>
          <w:rtl w:val="true"/>
          <w:lang w:bidi="fa-IR"/>
        </w:rPr>
        <w:t>.</w:t>
      </w:r>
    </w:p>
    <w:p>
      <w:pPr>
        <w:pStyle w:val="Heading3"/>
        <w:numPr>
          <w:ilvl w:val="2"/>
          <w:numId w:val="1"/>
        </w:numPr>
        <w:rPr/>
      </w:pPr>
      <w:bookmarkStart w:id="178" w:name="__RefHeading___Toc1800908_2322387425"/>
      <w:bookmarkStart w:id="179" w:name="_Toc63"/>
      <w:bookmarkEnd w:id="178"/>
      <w:r>
        <w:rPr>
          <w:rtl w:val="true"/>
        </w:rPr>
        <w:t>أحکام العدول من اللاحفة إلی السابقة و بالعکس</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297"/>
      </w:r>
      <w:r>
        <w:rPr>
          <w:rFonts w:ascii="IRNazanin" w:hAnsi="IRNazanin" w:eastAsia="IRNazanin"/>
          <w:color w:val="111111"/>
          <w:sz w:val="28"/>
          <w:sz w:val="28"/>
          <w:szCs w:val="28"/>
          <w:rtl w:val="true"/>
          <w:lang w:bidi="fa-IR"/>
        </w:rPr>
        <w:t>العدول</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قضاء الفوائت أیضاً من اللاحقة إلی السابقة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بإعادة السابقة من الفوائت بعد العدول إلیها من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فوت المعدول عنه معلوماً، وأمّا إذا کان</w:t>
      </w:r>
    </w:p>
    <w:p>
      <w:pPr>
        <w:pStyle w:val="BookText"/>
        <w:rPr/>
      </w:pPr>
      <w:r>
        <w:rPr>
          <w:rFonts w:ascii="Amiri" w:hAnsi="Amiri" w:eastAsia="Amiri" w:cs="Amiri"/>
          <w:color w:val="111111"/>
          <w:sz w:val="28"/>
          <w:sz w:val="28"/>
          <w:szCs w:val="28"/>
          <w:rtl w:val="true"/>
          <w:lang w:bidi="ar-SA"/>
        </w:rPr>
        <w:t>احتیاطیّاً فلا یکفی</w:t>
      </w:r>
      <w:r>
        <w:rPr>
          <w:rStyle w:val="FootnoteAnchor"/>
          <w:rtl w:val="true"/>
        </w:rPr>
        <w:footnoteReference w:id="299"/>
      </w:r>
      <w:r>
        <w:rPr>
          <w:rFonts w:ascii="IRNazanin" w:hAnsi="IRNazanin" w:eastAsia="IRNazanin"/>
          <w:color w:val="111111"/>
          <w:sz w:val="28"/>
          <w:sz w:val="28"/>
          <w:szCs w:val="28"/>
          <w:rtl w:val="true"/>
          <w:lang w:bidi="fa-IR"/>
        </w:rPr>
        <w:t>العدول فی البراءة من السابقة، وإن کانت احتیاطیّة</w:t>
      </w:r>
      <w:r>
        <w:rPr>
          <w:rStyle w:val="FootnoteAnchor"/>
          <w:rtl w:val="true"/>
        </w:rPr>
        <w:footnoteReference w:id="300"/>
      </w:r>
      <w:r>
        <w:rPr>
          <w:rFonts w:ascii="IRNazanin" w:hAnsi="IRNazanin" w:eastAsia="IRNazanin"/>
          <w:color w:val="111111"/>
          <w:sz w:val="28"/>
          <w:sz w:val="28"/>
          <w:szCs w:val="28"/>
          <w:rtl w:val="true"/>
          <w:lang w:bidi="fa-IR"/>
        </w:rPr>
        <w:t>أیضاً؛ لاحتمال اشتغال الذمّة</w:t>
      </w:r>
      <w:r>
        <w:rPr>
          <w:rStyle w:val="FootnoteAnchor"/>
          <w:rtl w:val="true"/>
        </w:rPr>
        <w:footnoteReference w:id="301"/>
      </w:r>
      <w:r>
        <w:rPr>
          <w:rFonts w:ascii="Amiri" w:hAnsi="Amiri" w:eastAsia="Amiri" w:cs="Amiri"/>
          <w:color w:val="111111"/>
          <w:sz w:val="28"/>
          <w:sz w:val="28"/>
          <w:szCs w:val="28"/>
          <w:rtl w:val="true"/>
          <w:lang w:bidi="ar-SA"/>
        </w:rPr>
        <w:t>واقعاً بالسابقة</w:t>
      </w:r>
      <w:r>
        <w:rPr>
          <w:rStyle w:val="FootnoteAnchor"/>
          <w:rtl w:val="true"/>
        </w:rPr>
        <w:footnoteReference w:id="302"/>
      </w:r>
      <w:r>
        <w:rPr>
          <w:rFonts w:ascii="IRNazanin" w:hAnsi="IRNazanin" w:eastAsia="IRNazanin"/>
          <w:color w:val="111111"/>
          <w:sz w:val="28"/>
          <w:sz w:val="28"/>
          <w:szCs w:val="28"/>
          <w:rtl w:val="true"/>
          <w:lang w:bidi="fa-IR"/>
        </w:rPr>
        <w:t>دون اللاحقة، فلم یتحقّق العدول من صلاة إلی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العدول من حاضرة إلی سابقتها، فإنّ اللازم أن لا یکون الإتیان باللاحقة من باب الاحتیاط، وإلاّ لم یحصل الیقین بالبراءة من السابقة بالعدول؛ لِما مرّ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303"/>
      </w:r>
      <w:r>
        <w:rPr>
          <w:rFonts w:ascii="IRNazanin" w:hAnsi="IRNazanin" w:eastAsia="IRNazanin"/>
          <w:color w:val="111111"/>
          <w:sz w:val="28"/>
          <w:sz w:val="28"/>
          <w:szCs w:val="28"/>
          <w:rtl w:val="true"/>
          <w:lang w:bidi="fa-IR"/>
        </w:rPr>
        <w:t>العدول</w:t>
      </w:r>
      <w:r>
        <w:rPr>
          <w:rStyle w:val="FootnoteAnchor"/>
          <w:rtl w:val="true"/>
        </w:rPr>
        <w:footnoteReference w:id="304"/>
      </w:r>
      <w:r>
        <w:rPr>
          <w:rFonts w:ascii="IRNazanin" w:hAnsi="IRNazanin" w:eastAsia="IRNazanin"/>
          <w:color w:val="111111"/>
          <w:sz w:val="28"/>
          <w:sz w:val="28"/>
          <w:szCs w:val="28"/>
          <w:rtl w:val="true"/>
          <w:lang w:bidi="fa-IR"/>
        </w:rPr>
        <w:t>من السابقة إلی اللاحقة فی الحواضر ولا فی الفوائت، ولا یجوز من الفائتة إلی الحاضرة، وکذا من النافلة إلی الفریضة</w:t>
      </w:r>
      <w:r>
        <w:rPr>
          <w:rStyle w:val="FootnoteAnchor"/>
          <w:rtl w:val="true"/>
        </w:rPr>
        <w:footnoteReference w:id="305"/>
      </w:r>
      <w:r>
        <w:rPr>
          <w:rFonts w:ascii="IRNazanin" w:hAnsi="IRNazanin" w:eastAsia="IRNazanin"/>
          <w:color w:val="111111"/>
          <w:sz w:val="28"/>
          <w:sz w:val="28"/>
          <w:szCs w:val="28"/>
          <w:rtl w:val="true"/>
          <w:lang w:bidi="fa-IR"/>
        </w:rPr>
        <w:t>، ولا من الفریضة إلی النافلة</w:t>
      </w:r>
      <w:r>
        <w:rPr>
          <w:rStyle w:val="FootnoteAnchor"/>
          <w:rtl w:val="true"/>
        </w:rPr>
        <w:footnoteReference w:id="306"/>
      </w:r>
      <w:r>
        <w:rPr>
          <w:rFonts w:ascii="Amiri" w:hAnsi="Amiri" w:eastAsia="Amiri" w:cs="Amiri"/>
          <w:color w:val="111111"/>
          <w:sz w:val="28"/>
          <w:sz w:val="28"/>
          <w:szCs w:val="28"/>
          <w:rtl w:val="true"/>
          <w:lang w:bidi="ar-SA"/>
        </w:rPr>
        <w:t>إلاّ فی</w:t>
      </w:r>
      <w:r>
        <w:rPr>
          <w:rStyle w:val="FootnoteAnchor"/>
          <w:rtl w:val="true"/>
        </w:rPr>
        <w:footnoteReference w:id="307"/>
      </w:r>
      <w:r>
        <w:rPr>
          <w:rFonts w:ascii="Amiri" w:hAnsi="Amiri" w:eastAsia="Amiri" w:cs="Amiri"/>
          <w:color w:val="111111"/>
          <w:sz w:val="28"/>
          <w:sz w:val="28"/>
          <w:szCs w:val="28"/>
          <w:rtl w:val="true"/>
          <w:lang w:bidi="ar-SA"/>
        </w:rPr>
        <w:t xml:space="preserve">مسألة </w:t>
      </w:r>
    </w:p>
    <w:p>
      <w:pPr>
        <w:pStyle w:val="BookText"/>
        <w:rPr/>
      </w:pPr>
      <w:r>
        <w:rPr>
          <w:rFonts w:ascii="IRNazanin" w:hAnsi="IRNazanin" w:eastAsia="IRNazanin"/>
          <w:color w:val="111111"/>
          <w:sz w:val="28"/>
          <w:sz w:val="28"/>
          <w:szCs w:val="28"/>
          <w:rtl w:val="true"/>
          <w:lang w:bidi="fa-IR"/>
        </w:rPr>
        <w:t>إدراک الجماعة</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صورة الغفلة عن قراءة سورة الجمعة فی ظهرها، والشروع فی سورة اُخری بعد ما کان الغافل مریداً للمغفول عنه، وسیأتی أنّه یجوز له العدول من الفرض إلی النفل، ثمّ إعادة فریضة الظهر مع سورة الجمعة المرادة من الأوّل، بشرط عدم التجاوز عن نصف السورة غیر المرادة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فیمن أراد قراءة سورة الجمعة فی صلاة الظهر من یوم الجمعة فقرأ سورة اُخری حتّی تجاوز نصفها، فإنّه یجوز له أن یعدل إلی النافلة، ثمّ یعید صلاة الظهر مع سورة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وإلاّ فیما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مستحبّات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إلی النافلة یوم الجمعة علی تفصیل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فی یوم الجمعة إذا قرأ غیر الجمعة نسیاناً فی صلاة الظهر فإنّه یجوز له العدول إلی النافلة، ثمّ یأتی بالظهر مع سورة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منه قدس‌سره فی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الموارد التی یجوز فیها العدول من صلاةٍ إلی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فصل النیة ذکر مورد آخر، وسیأتی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من فریضة إلی اُخری إذا لم یکن بینهما ترتیب، ویجوز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الحاضرة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الفائتة، بل یستحبّ فی سعة وقت الحاضرة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الذی لا ینبغی ترکه، ولا سیّما فائتة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 فضیلتها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صلاة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سعة وقت فضیلتها،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فی أثناء العصر أ نّه ترک الظهر فعدل إلیها ثمّ تبیّن أ نّه کان آتیاً بها فالظاهر</w:t>
      </w:r>
      <w:r>
        <w:rPr>
          <w:rStyle w:val="FootnoteAnchor"/>
          <w:rtl w:val="true"/>
        </w:rPr>
        <w:footnoteReference w:id="309"/>
      </w:r>
      <w:r>
        <w:rPr>
          <w:rFonts w:ascii="IRNazanin" w:hAnsi="IRNazanin" w:eastAsia="IRNazanin"/>
          <w:color w:val="111111"/>
          <w:sz w:val="28"/>
          <w:sz w:val="28"/>
          <w:szCs w:val="28"/>
          <w:rtl w:val="true"/>
          <w:lang w:bidi="fa-IR"/>
        </w:rPr>
        <w:t>جواز</w:t>
      </w:r>
      <w:r>
        <w:rPr>
          <w:rStyle w:val="FootnoteAnchor"/>
          <w:rtl w:val="true"/>
        </w:rPr>
        <w:footnoteReference w:id="310"/>
      </w:r>
      <w:r>
        <w:rPr>
          <w:rFonts w:ascii="IRNazanin" w:hAnsi="IRNazanin" w:eastAsia="IRNazanin"/>
          <w:color w:val="111111"/>
          <w:sz w:val="28"/>
          <w:sz w:val="28"/>
          <w:szCs w:val="28"/>
          <w:rtl w:val="true"/>
          <w:lang w:bidi="fa-IR"/>
        </w:rPr>
        <w:t>العدول</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یأتِ من أجزاء الظهر بعد العدول ما یوجب زیادته البطلان، وإلاّ ففیه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یأتِ بجزءٍ من السابقة بعد نیّة العدول إلیها، أمّا إذا أتی ببعض الأجزاء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یأتِ بشیء بعد العدول إلی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خلافه إذا أتی ببعض الأجزاء بقصد الظهریة، فلا یُترک الاحتیاط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لم یأتِ بشیء من أجزاء الصلاة المعدول إلیها، أو أتی بجزءٍ غیر رکنی، وأمّا إذا أتی بجزءٍ رکنیٍّ فالأقوی بطلان الصلاة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المراد من العدول فی مسألتنا هو البناء علی الصلاة التی شرع فیها أوّلاً، ورفع الید عن العدول الذی توهّمه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یحصل عدول أولاً حتی یحتاج إلی العدول ثانیا، فتصحّ الثانیة إذا لم یأتِ بالمعدول إلیها بنحو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أتی بجزءٍ بعنوان الظهر یعیده بعد العدول، إلاّ أن یکون المأتیّ به رکنا فالظاهر البطلان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یأتِ من أجزاء الظهر بعده ما یوجب مطلق وجوده البطلان کالرکوع، وإلاّ فالأظهر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إلی العصر</w:t>
      </w:r>
      <w:r>
        <w:rPr>
          <w:rStyle w:val="FootnoteAnchor"/>
          <w:rtl w:val="true"/>
        </w:rPr>
        <w:footnoteReference w:id="312"/>
      </w: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 . . . . . </w:t>
      </w:r>
    </w:p>
    <w:p>
      <w:pPr>
        <w:pStyle w:val="BookText"/>
        <w:rPr/>
      </w:pPr>
      <w:r>
        <w:rPr>
          <w:rFonts w:ascii="IRNazanin" w:hAnsi="IRNazanin" w:eastAsia="IRNazanin"/>
          <w:color w:val="111111"/>
          <w:sz w:val="28"/>
          <w:sz w:val="28"/>
          <w:szCs w:val="28"/>
          <w:rtl w:val="true"/>
          <w:lang w:bidi="fa-IR"/>
        </w:rPr>
        <w:t>لکن لا یخلو مــن إ شکال</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المسألة فی غایة الإشکال، فالاحتیاط بالإعادة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قوی جداً، خصوصاً فیما إذا اشتغل بنیة الظهر فی بعض الأعمال وأتی بها بعد العدول إلی الظهر؛ وذلک من جهة أنّه بعد ما صار ظهراً بالعدول فلا یجوز العدول من المتقدِّم إلی المتأخِّر؛ لِمَا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انکشف له ذلک قبل الإتیان ببعض الأفعال بقصد الظهر؛ إذ لا دلیل علی قدح النیة المحضة، فالأقوی فی هذه الصورة صحّتها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الصحّة بقصدها، بل کانت هناک صرف النیّة، و أمّا لو أتی بشیء منها بقصد الظهر ففی الصحّة إشکال، والأظهر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قویّ،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لیس بمهمٍّ، فالحکم بالجواز قویّ علی ما یستفاد من جملة من الروایات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أتی بشیء من أجزاء الظهر فلا ینبغی ترک الاحتیاط بالإتمام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یأتِ بشیء من الأجزاء بنیة الظهر، أو أتی به وتدارکه بنیة العصر صحّت صلاته، نعم، إذا کان رکعةً یحکم بالبطلان، وکذا إذا کان رکوعا أو سجدتین من رکعة واحدة علی الأحوط، هذا مع صدق العدول إلی الظهر حقیقةً، وأمّا مع الخطأ فی التطبیق فلا إشکال فی الصحّة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لو کان التبیّن بعد الدخول فی الرکن، وأمّا قبله فلا إشکال، إلاّ أ نّه لو أتی بالذکر الواجب یعیده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الإتیان بشیء مبطل لایحتاج إلی الإعادة، ومعه تکفی الإعادة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بعد العدول إلی العصر ثانیا، وهذا الاحتیاط وحده لازم فیما إذا کان التبیّن بعد الإتیان برکن بعد العدول إلی الاُولی، وأمّا فی غیره فیضمّ إلی الاحتیاط المزبور احتیاطاً آخر، وهو إعادة الجزء المأتیّ به فی زمان العدول إلی الاُولی بقصد القربة المطلقة بعد العدول إلی العصر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المرعشی،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فیما إذا أتی بشیء، وأمّا إذا رجع إلی العصر فورا فلا، هذا کلّه بناءً علی صدق العدول، وإلاّ فالأقوی صحّة العصر، کما هو الصواب؛ لأنّ الصلاة علی ما افتُتحت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فیما إذا أتی برکن بعد العدول، وأمّا إذا أتی بجزء غیر رکنی فاللازم الإتیان به ثانیاً فلاحاجة إلی الإعادة، وأمّا مع عدم الإتیان بشیءٍ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فیما إذا کان التبیّن بعد الإتیان برکن، وفی غیره یکون مقتضی الاحتیاط الجمع بین الإتیان بالأجزاء المأتیّ بها بقصد السابقة ثانیا والإتمام ثمّ الإعادة، لکنّ مراعاة هذا الاحتیاط غیر 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w:t>
      </w:r>
      <w:bookmarkStart w:id="180" w:name="pg13277_135235"/>
    </w:p>
    <w:p>
      <w:pPr>
        <w:pStyle w:val="BookText"/>
        <w:rPr/>
      </w:pPr>
      <w:bookmarkEnd w:id="180"/>
      <w:r>
        <w:rPr>
          <w:rFonts w:ascii="IRNazanin" w:hAnsi="IRNazanin" w:eastAsia="IRNazanin"/>
          <w:color w:val="111111"/>
          <w:sz w:val="28"/>
          <w:sz w:val="28"/>
          <w:szCs w:val="28"/>
          <w:rtl w:val="true"/>
          <w:lang w:bidi="fa-IR"/>
        </w:rPr>
        <w:t>الإتمام</w:t>
      </w:r>
      <w:r>
        <w:rPr>
          <w:rStyle w:val="FootnoteAnchor"/>
          <w:rtl w:val="true"/>
        </w:rPr>
        <w:footnoteReference w:id="314"/>
      </w:r>
      <w:r>
        <w:rPr>
          <w:rFonts w:ascii="IRNazanin" w:hAnsi="IRNazanin" w:eastAsia="IRNazanin"/>
          <w:color w:val="111111"/>
          <w:sz w:val="28"/>
          <w:sz w:val="28"/>
          <w:szCs w:val="28"/>
          <w:rtl w:val="true"/>
          <w:lang w:bidi="fa-IR"/>
        </w:rPr>
        <w:t>الإعادة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w:t>
      </w:r>
      <w:r>
        <w:rPr>
          <w:rStyle w:val="FootnoteAnchor"/>
          <w:rtl w:val="true"/>
        </w:rPr>
        <w:footnoteReference w:id="315"/>
      </w:r>
      <w:r>
        <w:rPr>
          <w:rFonts w:ascii="IRNazanin" w:hAnsi="IRNazanin" w:eastAsia="IRNazanin"/>
          <w:color w:val="111111"/>
          <w:sz w:val="28"/>
          <w:sz w:val="28"/>
          <w:szCs w:val="28"/>
          <w:rtl w:val="true"/>
          <w:lang w:bidi="fa-IR"/>
        </w:rPr>
        <w:t>کون ما بیده هی الصلاة السابقة بالنسبة إلی ما مضی منها وما سیأتی</w:t>
      </w:r>
      <w:r>
        <w:rPr>
          <w:rFonts w:eastAsia="IRNazanin" w:cs="IRNazanin"/>
          <w:color w:val="111111"/>
          <w:sz w:val="28"/>
          <w:szCs w:val="28"/>
          <w:rtl w:val="true"/>
          <w:lang w:bidi="fa-IR"/>
        </w:rPr>
        <w:t>.</w:t>
      </w:r>
    </w:p>
    <w:p>
      <w:pPr>
        <w:pStyle w:val="Heading3"/>
        <w:numPr>
          <w:ilvl w:val="2"/>
          <w:numId w:val="1"/>
        </w:numPr>
        <w:rPr/>
      </w:pPr>
      <w:bookmarkStart w:id="181" w:name="__RefHeading___Toc1800910_2322387425"/>
      <w:bookmarkStart w:id="182" w:name="_Toc64"/>
      <w:bookmarkEnd w:id="181"/>
      <w:r>
        <w:rPr>
          <w:rtl w:val="true"/>
        </w:rPr>
        <w:t>تعیین الوقت المختص بالصلاة الاولی</w:t>
      </w:r>
      <w:bookmarkEnd w:id="18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من أوّل الوقت مقدار أداء الصلاة بحسب حاله فی ذلک الوقت من السفر والحضر، والتیمّم والوضوء، والمرض والصحّة ونحو ذلک، ثمّ حصل أحد الأعذار المانعة من التکلیف بالصلاة کالجنون </w:t>
      </w:r>
    </w:p>
    <w:p>
      <w:pPr>
        <w:pStyle w:val="BookText"/>
        <w:rPr/>
      </w:pPr>
      <w:r>
        <w:rPr>
          <w:rFonts w:ascii="IRNazanin" w:hAnsi="IRNazanin" w:eastAsia="IRNazanin"/>
          <w:color w:val="111111"/>
          <w:sz w:val="28"/>
          <w:sz w:val="28"/>
          <w:szCs w:val="28"/>
          <w:rtl w:val="true"/>
          <w:lang w:bidi="fa-IR"/>
        </w:rPr>
        <w:t>والحیض والإغماء وجب علیه القضاء</w:t>
      </w:r>
      <w:r>
        <w:rPr>
          <w:rStyle w:val="FootnoteAnchor"/>
          <w:rtl w:val="true"/>
        </w:rPr>
        <w:footnoteReference w:id="316"/>
      </w:r>
      <w:r>
        <w:rPr>
          <w:rFonts w:ascii="IRNazanin" w:hAnsi="IRNazanin" w:eastAsia="IRNazanin"/>
          <w:color w:val="111111"/>
          <w:sz w:val="28"/>
          <w:sz w:val="28"/>
          <w:szCs w:val="28"/>
          <w:rtl w:val="true"/>
          <w:lang w:bidi="fa-IR"/>
        </w:rPr>
        <w:t>، وإلاّ لم یجب</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غیر الحائض والنُفَساء القضاء إن أدرک بمقدار التکلیف الاضطراری بلحاظ ضیق الوقت، سواء کان أوّل الوقت أم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الأمثلة المذکورة ونظائرها، وأمّا فی النوم فیجب القضاء وإن کان مستوعبا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بحدوث العذر قبله وکان له هذا المقدار وجبت المبادرة إلی الصلاة، وعلی ما ذکرنا فإن کان تمام المقدّمات حاصلة فی أول الوقت یکفی مضیّ مقدار أربع رکعات للظهر وثمانی لها مع العصر، وفی السفر یکفی مضیّ مقدار رکعتین للظهر، وأربعٍ للظهرین، وهکذا بالنسبة إلی المغرب والعشاء، وإن لم تکن المقدّمات أو بعضها حاصلة لابدّ من مضیّ مقدار الصلاة وتحصیل تلک المقدّمات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التمکّن من ذلک إذا تمکّن منه قبل الوقت، من غیر فرق بین الطهارة وغیرها، فالعبرة فی وجوب القضاء بالتمکّن من نفس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الحائض کلام 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w:t>
      </w:r>
    </w:p>
    <w:p>
      <w:pPr>
        <w:pStyle w:val="BookText"/>
        <w:rPr/>
      </w:pPr>
      <w:r>
        <w:rPr>
          <w:rFonts w:ascii="IRNazanin" w:hAnsi="IRNazanin" w:eastAsia="IRNazanin"/>
          <w:color w:val="111111"/>
          <w:sz w:val="28"/>
          <w:sz w:val="28"/>
          <w:szCs w:val="28"/>
          <w:rtl w:val="true"/>
          <w:lang w:bidi="fa-IR"/>
        </w:rPr>
        <w:t>بعضهم</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فی غایة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الأقرب کفایة مضیّ مقدار الصلاة، لا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مضیّ مقدار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والصلاة فی الوجوب، وإن لم یکن سائر المقدّمات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کفایة التمکّن من نفس الصلاة فی الوقت فی وجوب القضاء، وإن لم یتمکّن فیه من شیء من مقدّماتها ؛ لصدق الفوت حینئذٍ مع التمکّن من تحصیل الشرائط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وجوب القضاء علی الحائض تمکّنها من الصلاة والطهارة أیضاً،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التفصیل بین الحائض ونحوها وسائر الأعذار المانعة، من جهة أنّ الحکم بالقضاء معلّق علی تفریطها وتسامحها، وهو غیر صادق بغیر ذلک، بخلاف سائر الأعذار، فلا یترک الاحتیاط من جهة احتمال صدق الفوت بمجرّد إدراک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هذا القول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صورة یکون العذر حیضاً أو نفاساً؛ لکون فرض الحیض مورد النصّ، والنفاس أیضاً ملحق به؛ لأ نّه حیض محتبس، بل ویتعدّی منهما إلی سائر الأعذار، ولقد شرحنا الحال فی باب الحیض من طهارتنا ،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آل یاسین،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أظهر،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وأحوط منه ما لو کان بمقدار مجرّد فعل الصلاة، ولاینبغی ترک هذا الاحتیاط أیضا بعد عدم المجال للتفرقة بین الطهارة وسائر الشرائط المتعارفة بعد دخول الوقت فیما نحن فیه، وهو وجوب القضاء، خصوصا مع المصیر إلی وجوب القضاء لفاقد الطهورین، وعدم وجوب الأداء فی هذا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لأنّه لو کان ملتفتاً من أوّل الأمر بوجود العذر مع تمکّنه من إتیان الصلاة مع الطهارة الحدثیة فقط دون بعض الشرائط الاُخر لکان الواجب علیه المبادرة قطعاً، فمع عدم إتیانه بها فاتت عنه فیجب علیه القضاء، وأمّا فی صورة حصول الشرائط قبل الوقت فلو کان متمکّنا من أصل الصلاة فقط ولم یأتِ بها حتّی وجد العذر وجب علیه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الآملی، السبزواری،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 بل الأحوط وجوب القضاء مع عدم سعة الوقت للطهارة أیضا إلاّ فی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ولو بمضیّ مقدار الطهارة الترابیة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3277_135238"/>
    </w:p>
    <w:p>
      <w:pPr>
        <w:pStyle w:val="Heading3"/>
        <w:numPr>
          <w:ilvl w:val="2"/>
          <w:numId w:val="1"/>
        </w:numPr>
        <w:rPr/>
      </w:pPr>
      <w:bookmarkStart w:id="184" w:name="__RefHeading___Toc1800912_2322387425"/>
      <w:bookmarkStart w:id="185" w:name="_Toc65"/>
      <w:bookmarkEnd w:id="183"/>
      <w:bookmarkEnd w:id="184"/>
      <w:r>
        <w:rPr>
          <w:rtl w:val="true"/>
        </w:rPr>
        <w:t>ارتفاع العذر عن أداء التکلیف فی آخر الوقت</w:t>
      </w:r>
      <w:bookmarkEnd w:id="1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العذر المانع من التکلیف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وسع للصلاتین</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مع تحصیل الطهارة ولو الترابیة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وجبتا، وإن وسع لصلاة واحدة أتی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بإتیان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یبقَ إلاّ مقدار 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وجبت الثانیة فقط، وإن زاد علی الثانیة بمقدار رکعة وجبتا معاً، کما إذا بقی إلی الغروب فی الحضر مقدار خمس رکعات، وفی السفر مقدار ثلاث رکعات، أو إلی نصف اللیل مقدار خمس رکعات فی الحضر، وأربع رکعات فی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ومنتهی الرکعة بتمام</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رفع الرأس، وإن کان اعتبار التمام هنا موافقاً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السجدة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یکفی فی إدراکها وضع الجبهة علی المسجد فی السجدة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86" w:name="pg13277_135240"/>
    </w:p>
    <w:p>
      <w:pPr>
        <w:pStyle w:val="BookText"/>
        <w:rPr/>
      </w:pPr>
      <w:bookmarkEnd w:id="186"/>
      <w:r>
        <w:rPr>
          <w:rFonts w:ascii="IRNazanin" w:hAnsi="IRNazanin" w:eastAsia="IRNazanin"/>
          <w:color w:val="111111"/>
          <w:sz w:val="28"/>
          <w:sz w:val="28"/>
          <w:szCs w:val="28"/>
          <w:rtl w:val="true"/>
          <w:lang w:bidi="fa-IR"/>
        </w:rPr>
        <w:t>وإذا کانت ذات الوقت واحدة کما فی الفجر یکفی بقاء مقدار رکعة</w:t>
      </w:r>
      <w:r>
        <w:rPr>
          <w:rFonts w:eastAsia="IRNazanin" w:cs="IRNazanin"/>
          <w:color w:val="111111"/>
          <w:sz w:val="28"/>
          <w:szCs w:val="28"/>
          <w:rtl w:val="true"/>
          <w:lang w:bidi="fa-IR"/>
        </w:rPr>
        <w:t>.</w:t>
      </w:r>
    </w:p>
    <w:p>
      <w:pPr>
        <w:pStyle w:val="Heading3"/>
        <w:numPr>
          <w:ilvl w:val="2"/>
          <w:numId w:val="1"/>
        </w:numPr>
        <w:rPr/>
      </w:pPr>
      <w:bookmarkStart w:id="187" w:name="__RefHeading___Toc1800914_2322387425"/>
      <w:bookmarkStart w:id="188" w:name="_Toc66"/>
      <w:bookmarkEnd w:id="187"/>
      <w:r>
        <w:rPr>
          <w:rtl w:val="true"/>
        </w:rPr>
        <w:t>ارتفاع العذر فی أثناء الوقت المشترک</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العذر فی أثناء الوقت المشترک بمقدار صلاة واحدة ثمّ حدث ثانیاً ـ کما فی الإغماء والجنون الأدواریّ ـ فهل یجب الإتیان</w:t>
      </w:r>
      <w:r>
        <w:rPr>
          <w:rStyle w:val="FootnoteAnchor"/>
          <w:rtl w:val="true"/>
        </w:rPr>
        <w:footnoteReference w:id="321"/>
      </w:r>
      <w:r>
        <w:rPr>
          <w:rFonts w:ascii="Amiri" w:hAnsi="Amiri" w:eastAsia="Amiri" w:cs="Amiri"/>
          <w:color w:val="111111"/>
          <w:sz w:val="28"/>
          <w:sz w:val="28"/>
          <w:szCs w:val="28"/>
          <w:rtl w:val="true"/>
          <w:lang w:bidi="ar-SA"/>
        </w:rPr>
        <w:t>بالاُولی</w:t>
      </w:r>
      <w:r>
        <w:rPr>
          <w:rStyle w:val="FootnoteAnchor"/>
          <w:rtl w:val="true"/>
        </w:rPr>
        <w:footnoteReference w:id="322"/>
      </w:r>
      <w:r>
        <w:rPr>
          <w:rFonts w:ascii="IRNazanin" w:hAnsi="IRNazanin" w:eastAsia="IRNazanin"/>
          <w:color w:val="111111"/>
          <w:sz w:val="28"/>
          <w:sz w:val="28"/>
          <w:szCs w:val="28"/>
          <w:rtl w:val="true"/>
          <w:lang w:bidi="fa-IR"/>
        </w:rPr>
        <w:t>، أو الثانیة، أو یتخیّر؟ وجوه</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الأوّل،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تقویة التخییر فیه من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الإتیان بالاُولی، وللتخییر وجه، ولا أری وجهاً لاحتمال تعیین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تعیین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 مهدی الشیرازی،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کاشف الغطاء، الشریعتمداری، عبداللّه الشیرازی،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الاُولی،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أوّلها،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هو الأوّل،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تعیّن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فعل الاُولی وقضاء الثانیة، وإذا ترکهما فالأحوط قضاوءهما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الأوّل، ولا وجه للتخییر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أوّلها أقواها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هو الوجه الأوّل فی فصل أوقات الفرائض ونوافلها،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اختصاص الترتیب بما إذا تمکّن من إتیان الاثنین دعوی بلا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أحوطها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إتیان الصلاة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أوّلها،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فی فصل الأوقات أنّ الأقوی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هو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إتیان الاُولی؛ إذ لا وجه لتعیین الثانیة؛ لعدم المقتضی، فیدور الأمر بین التعیین والتخییر، وبعد انصراف دلیل الترتّب عن مثل هذه الصورة فالامتثال یقتضی إتیان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بالاُولی، إلاّ فی الوقت المختصّ بالثانیة حیث إنّه تتعیّن علیه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 فی آخر المسألة الثالثة من فصل أوقات الیومیة أنّ تعیّنه للاُولی قوی، والأحوط قضاء الثانیة، وعلی هذا فإذا فاتت الاُولی قضاهما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المتعیّن، هو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المتعیّن هو الوجه الأوّل ، وهو إتیان الاُولی ، وأمّا احتمال تعیّن الثانیة فلیس له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أولها،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3277_135242"/>
      <w:bookmarkStart w:id="190" w:name="pg13277_135242"/>
      <w:bookmarkEnd w:id="190"/>
    </w:p>
    <w:p>
      <w:pPr>
        <w:pStyle w:val="Heading3"/>
        <w:numPr>
          <w:ilvl w:val="2"/>
          <w:numId w:val="1"/>
        </w:numPr>
        <w:rPr/>
      </w:pPr>
      <w:bookmarkStart w:id="191" w:name="pg13277_135242"/>
      <w:bookmarkStart w:id="192" w:name="__RefHeading___Toc1800916_2322387425"/>
      <w:bookmarkStart w:id="193" w:name="_Toc67"/>
      <w:bookmarkEnd w:id="191"/>
      <w:bookmarkEnd w:id="192"/>
      <w:r>
        <w:rPr>
          <w:rtl w:val="true"/>
        </w:rPr>
        <w:t>بلوغ الصبی أثناء الوقت المشترک</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فی أثناء الوقت وجب علیه الصلاة إذاأدرک مقدار رکعة</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الطهارة ولو ترابیّة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القاعدة تختصّ بالغَداة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مع الطهارة ولو الترابیّة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أزید، ولو صلّی قبل البلوغ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بلغ فی أثناء الوقت 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کفایتها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وجوب إعادتها،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لابأس بترکه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وإن کان المشهور والمختار مشروعیة عبادة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bookmarkStart w:id="194" w:name="pg13277_135243"/>
    </w:p>
    <w:p>
      <w:pPr>
        <w:pStyle w:val="BookText"/>
        <w:rPr/>
      </w:pPr>
      <w:bookmarkEnd w:id="194"/>
      <w:r>
        <w:rPr>
          <w:rFonts w:ascii="IRNazanin" w:hAnsi="IRNazanin" w:eastAsia="IRNazanin"/>
          <w:color w:val="111111"/>
          <w:sz w:val="28"/>
          <w:sz w:val="28"/>
          <w:szCs w:val="28"/>
          <w:rtl w:val="true"/>
          <w:lang w:bidi="fa-IR"/>
        </w:rPr>
        <w:t>الحال لو بلغ فی أثناء الصلاة</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علیه إتمامها، ولایقطعها ویکتفی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لا یبطل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800918_2322387425"/>
      <w:bookmarkStart w:id="196" w:name="_Toc68"/>
      <w:bookmarkEnd w:id="195"/>
      <w:r>
        <w:rPr>
          <w:rtl w:val="true"/>
        </w:rPr>
        <w:t>حکم من أتی بالمستحبات عند ضیق وقت الواجب</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ضیق الوقت الاقتصار علی أقلّ الواجب إذا استلزم الإتیان بالمستحبّات وقوع بعض الصلاة خارج الوقت، فلو أتی بالمستحبّات مع العلم بذلک یشکل صحّة صلاته ، بل تبطل</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صحّتها وإن أثم، نعم، تبطل صلاته إذا لم یدرک من الوقت رکعة، وقد قیّد امتثاله بالأمر الأدائی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أقوی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التکبیرات السبع الافتتاحیة مع قصده بالأخیر، وهکذا بالنسبة إلی المستحبّات السابقة علیها، مثل الأذان والإقامة فإنّ الأقوی فی جمیعها صحّة صلاته وإن أثم بالتأخیر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وإن کانت الإعادة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إذا کان معها مُدرِکاً 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تقع رکعة منها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إذا أدرک رکعة، بل وإن لم یدرک رکعة، إلاّ أن ینوی الأمر الأدائی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بعض الصلاة خارج الوقت وقع عمدا بإتیان المستحبات مع ضیق الوقت، وکفی بذلک مدرکا، فلایجدی إدراک الرکعة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المدرک رکعة معها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الصحّة إذا أدرک رکعة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تأمّل، بل منع، وإن کان آثما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صحّتها مع إدراک رکعة من الوقت، بل لا یبعد صحّتها مطلقاً وإن عصی بتفویت الوقت، لکنّ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صلاته، وإن لم یدرک رکعة، وإن أثم فی التأخیر، إلاّ إذا نوی الأداء فتبطل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وأمّا مع إدراک رکعة من الوقت فلا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تبطل الصلاة، ولکن لا تقع أداءً، وإن أدرک رکعة منها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إن لم یدرک رکعة من الوقت، وإلاّ فالصحّة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صحّتها إذا أدرک رکعة من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إذا أدرک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3277_135245"/>
      <w:bookmarkStart w:id="198" w:name="pg13277_135245"/>
      <w:bookmarkEnd w:id="198"/>
    </w:p>
    <w:p>
      <w:pPr>
        <w:pStyle w:val="Heading3"/>
        <w:numPr>
          <w:ilvl w:val="2"/>
          <w:numId w:val="1"/>
        </w:numPr>
        <w:rPr/>
      </w:pPr>
      <w:bookmarkStart w:id="199" w:name="pg13277_135245"/>
      <w:bookmarkStart w:id="200" w:name="__RefHeading___Toc1800920_2322387425"/>
      <w:bookmarkStart w:id="201" w:name="_Toc69"/>
      <w:bookmarkEnd w:id="199"/>
      <w:bookmarkEnd w:id="200"/>
      <w:r>
        <w:rPr>
          <w:rtl w:val="true"/>
        </w:rPr>
        <w:t>من أدرک من الوقت رکعة أو أزید یلزمه ترک المستحبات</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من الوقت رکعة</w:t>
      </w:r>
      <w:r>
        <w:rPr>
          <w:rStyle w:val="FootnoteAnchor"/>
          <w:rtl w:val="true"/>
        </w:rPr>
        <w:footnoteReference w:id="327"/>
      </w:r>
      <w:r>
        <w:rPr>
          <w:rFonts w:ascii="IRNazanin" w:hAnsi="IRNazanin" w:eastAsia="IRNazanin"/>
          <w:color w:val="111111"/>
          <w:sz w:val="28"/>
          <w:sz w:val="28"/>
          <w:szCs w:val="28"/>
          <w:rtl w:val="true"/>
          <w:lang w:bidi="fa-IR"/>
        </w:rPr>
        <w:t>أو أزید یجب ترک المستحبّات؛ محافظةً علی الوقت بقدر الإمکان، نعم، فی المقدار الذی لابدّ من وقوعه خارج الوقت لا بأس بإتیان المستحبّات</w:t>
      </w:r>
      <w:r>
        <w:rPr>
          <w:rFonts w:eastAsia="IRNazanin" w:cs="IRNazanin"/>
          <w:color w:val="111111"/>
          <w:sz w:val="28"/>
          <w:szCs w:val="28"/>
          <w:rtl w:val="true"/>
          <w:lang w:bidi="fa-IR"/>
        </w:rPr>
        <w:t>.</w:t>
      </w:r>
    </w:p>
    <w:p>
      <w:pPr>
        <w:pStyle w:val="Heading3"/>
        <w:numPr>
          <w:ilvl w:val="2"/>
          <w:numId w:val="1"/>
        </w:numPr>
        <w:rPr/>
      </w:pPr>
      <w:bookmarkStart w:id="202" w:name="__RefHeading___Toc1800922_2322387425"/>
      <w:bookmarkStart w:id="203" w:name="_Toc70"/>
      <w:bookmarkEnd w:id="202"/>
      <w:r>
        <w:rPr>
          <w:rtl w:val="true"/>
        </w:rPr>
        <w:t>الشک فی أثناء العصر أنه صلی الظهر أم لا</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أثناء العصر فی أ نّه أتی بالظهر أم لا، بنی علی عدم الإتیان</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التعرّض لهذه المسألة فی ختام المسـائل من مبحث الخلل، فراجع ما علّقناه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البناء علی الإتیان، ولا حاجة إلی العدول، ولا إلی فعل الظهر بعد الفراغ من العصر، وإن کان الاحتیاط فیما ذکره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جریان قاعدة التجاوز، ولایحتاج إلی العدول، ولا إلی فعل الظهر بعد الفراغ من العصر، ولکن فی الذهن شیء، فلا یُترک الاحتیاط بما ذکره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یبنی علی الإتیان، وإن کان إعادتها بعدها احتیاطا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یُتمّها عصرا ویأتی بالظهر بعدها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وعدل إلیها إن کان فی الوقت</w:t>
      </w:r>
    </w:p>
    <w:p>
      <w:pPr>
        <w:pStyle w:val="BookText"/>
        <w:rPr/>
      </w:pPr>
      <w:r>
        <w:rPr>
          <w:rFonts w:ascii="IRNazanin" w:hAnsi="IRNazanin" w:eastAsia="IRNazanin"/>
          <w:color w:val="111111"/>
          <w:sz w:val="28"/>
          <w:sz w:val="28"/>
          <w:szCs w:val="28"/>
          <w:rtl w:val="true"/>
          <w:lang w:bidi="fa-IR"/>
        </w:rPr>
        <w:t>المشترک</w:t>
      </w:r>
      <w:r>
        <w:rPr>
          <w:rStyle w:val="FootnoteAnchor"/>
          <w:rtl w:val="true"/>
        </w:rPr>
        <w:footnoteReference w:id="329"/>
      </w:r>
      <w:r>
        <w:rPr>
          <w:rFonts w:ascii="IRNazanin" w:hAnsi="IRNazanin" w:eastAsia="IRNazanin"/>
          <w:color w:val="111111"/>
          <w:sz w:val="28"/>
          <w:sz w:val="28"/>
          <w:szCs w:val="28"/>
          <w:rtl w:val="true"/>
          <w:lang w:bidi="fa-IR"/>
        </w:rPr>
        <w:t>، ولا تجری قاعدة التجاوز</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بجریانها؛ لِما ورد فی الروایات أنّه إذا دخل فی الإقامة وشکّ فی إتیان الظهر، أو إذا دخل فی الصلاة وشکّ فی إتیان الإقامة فلا یعتنی بالشکّ؛ لوجود الترتّب بینهما، وفی المقام أیضاً یکون ترتّب العصر علی هذا من هذا القبیل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کان فی الوقت المختصّ بالعصر یمکن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قضاء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یحتاط بقضاء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یُترک الإتیان به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الأوجه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بالقضاء، وسیأتی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قاعدة الحیلولة فی الفرض محلّ إشکال، فالأحوط أن یأتی بها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الأحوط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204" w:name="pg13277_135247"/>
    </w:p>
    <w:p>
      <w:pPr>
        <w:pStyle w:val="BookText"/>
        <w:rPr/>
      </w:pPr>
      <w:bookmarkEnd w:id="204"/>
      <w:r>
        <w:rPr>
          <w:rFonts w:ascii="IRNazanin" w:hAnsi="IRNazanin" w:eastAsia="IRNazanin"/>
          <w:color w:val="111111"/>
          <w:sz w:val="28"/>
          <w:sz w:val="28"/>
          <w:szCs w:val="28"/>
          <w:rtl w:val="true"/>
          <w:lang w:bidi="fa-IR"/>
        </w:rPr>
        <w:t>باعتبار</w:t>
      </w:r>
      <w:r>
        <w:rPr>
          <w:rStyle w:val="FootnoteAnchor"/>
          <w:rtl w:val="true"/>
        </w:rPr>
        <w:footnoteReference w:id="331"/>
      </w:r>
      <w:r>
        <w:rPr>
          <w:rFonts w:ascii="IRNazanin" w:hAnsi="IRNazanin" w:eastAsia="IRNazanin"/>
          <w:color w:val="111111"/>
          <w:sz w:val="28"/>
          <w:sz w:val="28"/>
          <w:szCs w:val="28"/>
          <w:rtl w:val="true"/>
          <w:lang w:bidi="fa-IR"/>
        </w:rPr>
        <w:t>کونه من الشکّ بعد الوقت</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منه، فیجب علیه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Heading2"/>
        <w:numPr>
          <w:ilvl w:val="1"/>
          <w:numId w:val="1"/>
        </w:numPr>
        <w:rPr/>
      </w:pPr>
      <w:bookmarkStart w:id="205" w:name="__RefHeading___Toc1800924_2322387425"/>
      <w:bookmarkStart w:id="206" w:name="_Toc71"/>
      <w:bookmarkEnd w:id="205"/>
      <w:r>
        <w:rPr>
          <w:rtl w:val="true"/>
        </w:rPr>
        <w:t>فصل فی القِبلة</w:t>
      </w:r>
      <w:bookmarkEnd w:id="206"/>
    </w:p>
    <w:p>
      <w:pPr>
        <w:pStyle w:val="Heading3"/>
        <w:numPr>
          <w:ilvl w:val="2"/>
          <w:numId w:val="1"/>
        </w:numPr>
        <w:rPr/>
      </w:pPr>
      <w:bookmarkStart w:id="207" w:name="__RefHeading___Toc1800926_2322387425"/>
      <w:bookmarkStart w:id="208" w:name="_Toc72"/>
      <w:bookmarkEnd w:id="207"/>
      <w:r>
        <w:rPr>
          <w:rtl w:val="true"/>
        </w:rPr>
        <w:t>معنی القبلة</w:t>
      </w:r>
      <w:bookmarkEnd w:id="208"/>
    </w:p>
    <w:p>
      <w:pPr>
        <w:pStyle w:val="BookText"/>
        <w:rPr/>
      </w:pPr>
      <w:r>
        <w:rPr>
          <w:rFonts w:ascii="IRNazanin" w:hAnsi="IRNazanin" w:eastAsia="IRNazanin"/>
          <w:color w:val="111111"/>
          <w:sz w:val="28"/>
          <w:sz w:val="28"/>
          <w:szCs w:val="28"/>
          <w:rtl w:val="true"/>
          <w:lang w:bidi="fa-IR"/>
        </w:rPr>
        <w:t>وهی المکان</w:t>
      </w:r>
      <w:r>
        <w:rPr>
          <w:rStyle w:val="FootnoteAnchor"/>
          <w:rtl w:val="true"/>
        </w:rPr>
        <w:footnoteReference w:id="333"/>
      </w:r>
      <w:r>
        <w:rPr>
          <w:rFonts w:ascii="IRNazanin" w:hAnsi="IRNazanin" w:eastAsia="IRNazanin"/>
          <w:color w:val="111111"/>
          <w:sz w:val="28"/>
          <w:sz w:val="28"/>
          <w:szCs w:val="28"/>
          <w:rtl w:val="true"/>
          <w:lang w:bidi="fa-IR"/>
        </w:rPr>
        <w:t>الَّذی وقع فیه البیت ـ شرّفه اللّه تعالی ـ من تخوم الأرض</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صحّة الصلاة فی امتداد البیت من جانب الفوق، مثل فوق الجبال العالیات، أو جانب التحت مثل السرادیب والآبار، وأمّا وجوب استقبال القبلة فی کلّ محلٍّ إلی جانب خطٍّ مقابلٍ له ممتدٍّ من الأرض إلی السماء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عِنان</w:t>
      </w:r>
      <w:bookmarkStart w:id="209" w:name="pg13277_135248"/>
    </w:p>
    <w:p>
      <w:pPr>
        <w:pStyle w:val="BookText"/>
        <w:rPr/>
      </w:pPr>
      <w:bookmarkEnd w:id="209"/>
      <w:r>
        <w:rPr>
          <w:rFonts w:ascii="IRNazanin" w:hAnsi="IRNazanin" w:eastAsia="IRNazanin"/>
          <w:color w:val="111111"/>
          <w:sz w:val="28"/>
          <w:sz w:val="28"/>
          <w:szCs w:val="28"/>
          <w:rtl w:val="true"/>
          <w:lang w:bidi="fa-IR"/>
        </w:rPr>
        <w:t>السماء</w:t>
      </w:r>
      <w:r>
        <w:rPr>
          <w:rStyle w:val="FootnoteAnchor"/>
          <w:rtl w:val="true"/>
        </w:rPr>
        <w:footnoteReference w:id="335"/>
      </w:r>
      <w:r>
        <w:rPr>
          <w:rFonts w:ascii="IRNazanin" w:hAnsi="IRNazanin" w:eastAsia="IRNazanin"/>
          <w:color w:val="111111"/>
          <w:sz w:val="28"/>
          <w:sz w:val="28"/>
          <w:szCs w:val="28"/>
          <w:rtl w:val="true"/>
          <w:lang w:bidi="fa-IR"/>
        </w:rPr>
        <w:t>، للناس کافّة، القریب والبعید، لا خصوص البُنیة</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المسجد ولا الحرم، فلو فرض زوال البیت والبناء لا تزول القبلة أبداً؛ فإنّ محلّها قبل البناء کان 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10" w:name="__RefHeading___Toc1800928_2322387425"/>
      <w:bookmarkStart w:id="211" w:name="_Toc73"/>
      <w:bookmarkEnd w:id="210"/>
      <w:r>
        <w:rPr>
          <w:rtl w:val="true"/>
        </w:rPr>
        <w:t>حجر إسماعیل لیس من القبلة</w:t>
      </w:r>
      <w:bookmarkEnd w:id="2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یدخل فیه شیء</w:t>
      </w:r>
      <w:r>
        <w:rPr>
          <w:rStyle w:val="FootnoteAnchor"/>
          <w:rtl w:val="true"/>
        </w:rPr>
        <w:footnoteReference w:id="337"/>
      </w:r>
      <w:r>
        <w:rPr>
          <w:rFonts w:ascii="IRNazanin" w:hAnsi="IRNazanin" w:eastAsia="IRNazanin"/>
          <w:color w:val="111111"/>
          <w:sz w:val="28"/>
          <w:sz w:val="28"/>
          <w:szCs w:val="28"/>
          <w:rtl w:val="true"/>
          <w:lang w:bidi="fa-IR"/>
        </w:rPr>
        <w:t xml:space="preserve">من حِجر إسماعیل، وإن وجب إدخاله فی </w:t>
      </w:r>
      <w:bookmarkStart w:id="212" w:name="pg13277_135249"/>
    </w:p>
    <w:p>
      <w:pPr>
        <w:pStyle w:val="BookText"/>
        <w:rPr/>
      </w:pPr>
      <w:bookmarkEnd w:id="212"/>
      <w:r>
        <w:rPr>
          <w:rFonts w:ascii="IRNazanin" w:hAnsi="IRNazanin" w:eastAsia="IRNazanin"/>
          <w:color w:val="111111"/>
          <w:sz w:val="28"/>
          <w:sz w:val="28"/>
          <w:szCs w:val="28"/>
          <w:rtl w:val="true"/>
          <w:lang w:bidi="fa-IR"/>
        </w:rPr>
        <w:t>الطــواف،</w:t>
      </w:r>
    </w:p>
    <w:p>
      <w:pPr>
        <w:pStyle w:val="Heading3"/>
        <w:numPr>
          <w:ilvl w:val="2"/>
          <w:numId w:val="1"/>
        </w:numPr>
        <w:rPr/>
      </w:pPr>
      <w:bookmarkStart w:id="213" w:name="__RefHeading___Toc1800930_2322387425"/>
      <w:bookmarkStart w:id="214" w:name="_Toc74"/>
      <w:bookmarkEnd w:id="213"/>
      <w:r>
        <w:rPr>
          <w:rtl w:val="true"/>
        </w:rPr>
        <w:t>الکلام أن الکعبة عیناً أو جهة هی القبلة</w:t>
      </w:r>
      <w:bookmarkEnd w:id="214"/>
    </w:p>
    <w:p>
      <w:pPr>
        <w:pStyle w:val="BookText"/>
        <w:rPr/>
      </w:pPr>
      <w:r>
        <w:rPr>
          <w:rFonts w:ascii="IRNazanin" w:hAnsi="IRNazanin" w:eastAsia="IRNazanin"/>
          <w:color w:val="111111"/>
          <w:sz w:val="28"/>
          <w:sz w:val="28"/>
          <w:szCs w:val="28"/>
          <w:rtl w:val="true"/>
          <w:lang w:bidi="fa-IR"/>
        </w:rPr>
        <w:t>ویجــب استقبـال</w:t>
      </w:r>
      <w:r>
        <w:rPr>
          <w:rStyle w:val="FootnoteAnchor"/>
          <w:rtl w:val="true"/>
        </w:rPr>
        <w:footnoteReference w:id="338"/>
      </w:r>
      <w:r>
        <w:rPr>
          <w:rFonts w:ascii="IRNazanin" w:hAnsi="IRNazanin" w:eastAsia="IRNazanin"/>
          <w:color w:val="111111"/>
          <w:sz w:val="28"/>
          <w:sz w:val="28"/>
          <w:szCs w:val="28"/>
          <w:rtl w:val="true"/>
          <w:lang w:bidi="fa-IR"/>
        </w:rPr>
        <w:t>عینهــا</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استقبالاً حسّیاً، فلا مجال لبعض الإشکالات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عین الشیء لایمکن إلاّ بقدر ما یحاذی منه للمستقبِل من جمیع الجهات، سواء کان قریبا أم بعیدا، ومعلوم أنّ جرم الکعبة لایفی بذلک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کُرَویة الأرض أیضا لاتوافق استقبال عینها، مع أنّ استقبال الشیء عرفا یصدق علی استقبال الجهة التی هو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بحیث لو أمکنت الرؤیة لرأی البیت الشریف فی تلک الجهة دون غیرها من سائر الجهات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الریب فیه، وما فی بعض الکلمات من أنّ قبلة القریب عینها وقبلة البعید جهتها ینشأ من بعض الإشکالات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مندفع عند أهله، فالمتَّبَع مقابلة عین الکعبة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القریب، وأمّا البعید فاستقبال عینها عرفی بحیث لو أمکنت الرؤیة لرأی البیت الشریف فی هذه الجهة دون غیرها من سائر الجهات، فیرجع استقبالها إلی استقبال الجهة العرفیة؛ لأنّه لا فرق بین المحاذاة العقلیة وبین المحاذاة العرفیة فی الاُولی فلا یختلف القریب والبعید، بخلاف الثانیة فإنّه یختلف فیهما، وعلی هذا تکفی المحاذاة العرفیة ، سواء اتصل الخطّ الفرضی الخارج من جهة إلی عین الکعبة، أم لا؛ لصدق الاستقبال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المسجد أو</w:t>
      </w:r>
    </w:p>
    <w:p>
      <w:pPr>
        <w:pStyle w:val="BookText"/>
        <w:rPr/>
      </w:pPr>
      <w:r>
        <w:rPr>
          <w:rFonts w:ascii="IRNazanin" w:hAnsi="IRNazanin" w:eastAsia="IRNazanin"/>
          <w:color w:val="111111"/>
          <w:sz w:val="28"/>
          <w:sz w:val="28"/>
          <w:szCs w:val="28"/>
          <w:rtl w:val="true"/>
          <w:lang w:bidi="fa-IR"/>
        </w:rPr>
        <w:t>الـحـرم ولـو للـبـعـیـد</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المستفاد من الأدلّة، ولایلزم شیء ممّا ذکروه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الواجب استقبال عین الکعبة مطلقاً، لکن إذا بَعُدَ المصلّی عن مکّة المعظّمة مقداراً معتدّاً به لا ینفکّ استقبال العین عن استقبال المسجد عرفاً وحِسّاً، وإذا بعد عنها جدّاً لا ینفکّ استقبالهما عن استقبال الحرم کذلک، ولعلّ أهل العراق وإیران یکونون فی استقبالهم لمکّة المعظّمة مستقبلِین لجمیع الحجاز عرفاً، ألا تری أنّ استقبالنا للشمس استقبال لجمیعها، مع أنّ جمیع الأرض لیس له قدر محسوس فی مقابلها؛ وذلک لبعدها، وأنّه کلّما ازدادت الأشیاء بعداً ازدادت صِغَراً بحسب الحسّ، وکلّما صارت الزاویة الحادثة من خروج الشعاع المنطبق علی المرئیّ، أو دخول النور الوارد علی الباصرة أحدَّ یصیر المرئیّ أصغر، وکلّما صارت أفرج یصیر أکبر، ولا یُری الشیء علی ما هو علیه إلاّ بزاویة قائمة، ولا ریب فی زیادة اتّساع المحاذاة عرفاً بزیادة البعد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لمّا کان وضع العینین خِلقةً علی سطح محدّب تقریباً یکون خروج الشعاع أو دخول نور المرئیّ فی العین علی خطوط غیر موازیة ؛ ولأجل ذلک أیضاً تزداد السعة بازدیاد البعد عرفاً وحسّاً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انحراف الصفّ المستطیل فلأنّ کلّ مصلٍّ بواسطة جاذبة الأرض وکُرَویّتها تکون قدمه محاذیة لمرکز الأرض بحیث إذا خرج خطّ مستقیم من مرکزها مارّاً علی مابین قدمه یمرّ علی اُمّ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مصلٍّ قائم علی قطر من أقطار الأرض، فإذا راعی محاذاة الکعبة یکون الخطّ الخارج من عینه مثلاً غیر موازٍ للخطّ الخارج من عین الآخر، وکذا الخطّ المفروض خارجاً من جبهته غیر موازٍ لِما خرج من جبهة غیره ممّن یلیه فی الصفّ، کما أنّ القطر الذی قام علیه غیر موازٍ للقطر الذی قام علیه الآخر، ولأجل ذلک وذاک لو فرض صفّ بمقدار نصف دائرة الأرض أو تمامها یکون کلّ منهم محاذیاً للقبلة من غیر لزوم انحناء فی الصفّ ، إلاّ الانحناء القهری الذی یکون بتبع کرویّة الأرض، والتفصیل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استقبالها فی حقّ البعید یستلزم استقبال المسجد، واستقباله مع البعد المفرط یستلزم استقبال الحرم، وهکذا کلّما ازداد الشخص بعداً عنها ازداد اتّساعاً فی محاذاته العرفیّة المحسوسة، لا المسامح فیها، وذلک بمکان من الوضوح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فی هذا المقام ما أفاده سیّدنا الاُستاذ العلاّمة البروجردی ـ قدّس سّره الشریف ـ فی حاشیة العروة، وفی البحث من أنّ استقبال العین لایمکن بدون اتصال الخطّ المذکور بها، والمحاذاة العرفیة لیست بأوسع من الواقعیة، والبُعد لایوجب ازدیاد سعة المحاذاة کما اشتهر، بل یزداد به ضیقا کما هو محسوس، واستقبال أهل الصفّ الطویل لها لیس مبنیّا علی شیء ممّا ذکر، بل لأ نّهم إذا راعوا رعایة صحیحة کان لصفّهم انحناء غیر محسوس لا محالة، فالخطوط الخارجة منهم إلیها غیر متوازیة، فیمکن اتصال جمیعها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بها هو السَمت الذی یعلم بحسب وضع الأرض ونسبة أجزائها بعضا إلی بعض بعدم خروج الکعبة عنه، وتتساوی أجزاؤه فی احتمال المحاذاة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 بالسَمت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الجهات السِتِّ المعروفة، ولا محالة یکون هو الربع الذی وقعت الکعبة فی جزء منه، فیکفی توجّه الوجه الذی هو ربع الدائرة المحیطة بالرأس تقریبا نحو ذلک الربع، وقد فصّلنا الکلام فی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تقریر أبحاث الاُستاذ المعظّم له البروجردی رضوان اللّه تعالی علیه، 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تحریر الوسیلة للإمام الخمینی قدّس سرّه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3277_135252"/>
      <w:bookmarkStart w:id="216" w:name="pg13277_135252"/>
      <w:bookmarkEnd w:id="216"/>
    </w:p>
    <w:p>
      <w:pPr>
        <w:pStyle w:val="Heading3"/>
        <w:numPr>
          <w:ilvl w:val="2"/>
          <w:numId w:val="1"/>
        </w:numPr>
        <w:rPr/>
      </w:pPr>
      <w:bookmarkStart w:id="217" w:name="pg13277_135252"/>
      <w:bookmarkStart w:id="218" w:name="__RefHeading___Toc1800932_2322387425"/>
      <w:bookmarkStart w:id="219" w:name="_Toc75"/>
      <w:bookmarkEnd w:id="217"/>
      <w:bookmarkEnd w:id="218"/>
      <w:r>
        <w:rPr>
          <w:rtl w:val="true"/>
        </w:rPr>
        <w:t>الکلام فی إحراز المحاذاة و الجهة</w:t>
      </w:r>
      <w:bookmarkEnd w:id="219"/>
    </w:p>
    <w:p>
      <w:pPr>
        <w:pStyle w:val="BookText"/>
        <w:rPr/>
      </w:pPr>
      <w:r>
        <w:rPr>
          <w:rFonts w:ascii="IRNazanin" w:hAnsi="IRNazanin" w:eastAsia="IRNazanin"/>
          <w:color w:val="111111"/>
          <w:sz w:val="28"/>
          <w:sz w:val="28"/>
          <w:szCs w:val="28"/>
          <w:rtl w:val="true"/>
          <w:lang w:bidi="fa-IR"/>
        </w:rPr>
        <w:t>ولا یعتبر</w:t>
      </w:r>
      <w:r>
        <w:rPr>
          <w:rStyle w:val="FootnoteAnchor"/>
          <w:rtl w:val="true"/>
        </w:rPr>
        <w:footnoteReference w:id="341"/>
      </w:r>
      <w:r>
        <w:rPr>
          <w:rFonts w:ascii="Amiri" w:hAnsi="Amiri" w:eastAsia="Amiri" w:cs="Amiri"/>
          <w:color w:val="111111"/>
          <w:sz w:val="28"/>
          <w:sz w:val="28"/>
          <w:szCs w:val="28"/>
          <w:rtl w:val="true"/>
          <w:lang w:bidi="ar-SA"/>
        </w:rPr>
        <w:t>اتّصال الخطّ من موقف</w:t>
      </w:r>
      <w:r>
        <w:rPr>
          <w:rStyle w:val="FootnoteAnchor"/>
          <w:rtl w:val="true"/>
        </w:rPr>
        <w:footnoteReference w:id="342"/>
      </w:r>
      <w:r>
        <w:rPr>
          <w:rFonts w:ascii="Amiri" w:hAnsi="Amiri" w:eastAsia="Amiri" w:cs="Amiri"/>
          <w:color w:val="111111"/>
          <w:sz w:val="28"/>
          <w:sz w:val="28"/>
          <w:szCs w:val="28"/>
          <w:rtl w:val="true"/>
          <w:lang w:bidi="ar-SA"/>
        </w:rPr>
        <w:t>کلّ مصلٍّ بها، بل المحاذاة العرفیّة</w:t>
      </w:r>
      <w:r>
        <w:rPr>
          <w:rStyle w:val="FootnoteAnchor"/>
          <w:rtl w:val="true"/>
        </w:rPr>
        <w:footnoteReference w:id="343"/>
      </w:r>
      <w:r>
        <w:rPr>
          <w:rFonts w:ascii="IRNazanin" w:hAnsi="IRNazanin" w:eastAsia="IRNazanin"/>
          <w:color w:val="111111"/>
          <w:sz w:val="28"/>
          <w:sz w:val="28"/>
          <w:szCs w:val="28"/>
          <w:rtl w:val="true"/>
          <w:lang w:bidi="fa-IR"/>
        </w:rPr>
        <w:t>کافیة</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بمعنی التوسعة الحسّیة کما ربّما یوهمه ذیل کلامه قدس‌سره ، فإنّه لا عبرة بخطأ حسّ البصر، بل بمعنی المحاذاة الاعتباریة العقلائیة للبعید غیر الممیّز للعین الممضاة شرعا، کما أوضحناها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الأمر أنّ المحاذاة تتّسع مع البعد، وکلّما ازداد</w:t>
      </w:r>
    </w:p>
    <w:p>
      <w:pPr>
        <w:pStyle w:val="BookText"/>
        <w:rPr/>
      </w:pPr>
      <w:r>
        <w:rPr>
          <w:rFonts w:ascii="Amiri" w:hAnsi="Amiri" w:eastAsia="Amiri" w:cs="Amiri"/>
          <w:color w:val="111111"/>
          <w:sz w:val="28"/>
          <w:sz w:val="28"/>
          <w:szCs w:val="28"/>
          <w:rtl w:val="true"/>
          <w:lang w:bidi="ar-SA"/>
        </w:rPr>
        <w:t>بُعداً ازدادت سعة المحاذاة</w:t>
      </w:r>
      <w:r>
        <w:rPr>
          <w:rStyle w:val="FootnoteAnchor"/>
          <w:rtl w:val="true"/>
        </w:rPr>
        <w:footnoteReference w:id="345"/>
      </w:r>
      <w:r>
        <w:rPr>
          <w:rFonts w:ascii="IRNazanin" w:hAnsi="IRNazanin" w:eastAsia="IRNazanin"/>
          <w:color w:val="111111"/>
          <w:sz w:val="28"/>
          <w:sz w:val="28"/>
          <w:szCs w:val="28"/>
          <w:rtl w:val="true"/>
          <w:lang w:bidi="fa-IR"/>
        </w:rPr>
        <w:t>، کما یعلم ذلک بملاحظة الأجرام البعیدة</w:t>
      </w:r>
      <w:r>
        <w:rPr>
          <w:rStyle w:val="FootnoteAnchor"/>
          <w:rtl w:val="true"/>
        </w:rPr>
        <w:footnoteReference w:id="346"/>
      </w:r>
      <w:r>
        <w:rPr>
          <w:rFonts w:ascii="IRNazanin" w:hAnsi="IRNazanin" w:eastAsia="IRNazanin"/>
          <w:color w:val="111111"/>
          <w:sz w:val="28"/>
          <w:sz w:val="28"/>
          <w:szCs w:val="28"/>
          <w:rtl w:val="true"/>
          <w:lang w:bidi="fa-IR"/>
        </w:rPr>
        <w:t>کالأنجم ونحوها، فلا یقدح</w:t>
      </w:r>
      <w:r>
        <w:rPr>
          <w:rStyle w:val="FootnoteAnchor"/>
          <w:rtl w:val="true"/>
        </w:rPr>
        <w:footnoteReference w:id="347"/>
      </w:r>
      <w:r>
        <w:rPr>
          <w:rFonts w:ascii="IRNazanin" w:hAnsi="IRNazanin" w:eastAsia="IRNazanin"/>
          <w:color w:val="111111"/>
          <w:sz w:val="28"/>
          <w:sz w:val="28"/>
          <w:szCs w:val="28"/>
          <w:rtl w:val="true"/>
          <w:lang w:bidi="fa-IR"/>
        </w:rPr>
        <w:t>زیادة عرض الصفّ المستطیل</w:t>
      </w:r>
      <w:r>
        <w:rPr>
          <w:rStyle w:val="FootnoteAnchor"/>
          <w:rtl w:val="true"/>
        </w:rPr>
        <w:footnoteReference w:id="348"/>
      </w:r>
      <w:r>
        <w:rPr>
          <w:rFonts w:ascii="IRNazanin" w:hAnsi="IRNazanin" w:eastAsia="IRNazanin"/>
          <w:color w:val="111111"/>
          <w:sz w:val="28"/>
          <w:sz w:val="28"/>
          <w:szCs w:val="28"/>
          <w:rtl w:val="true"/>
          <w:lang w:bidi="fa-IR"/>
        </w:rPr>
        <w:t>عن الکعبة فی صدق محاذاتها</w:t>
      </w:r>
      <w:r>
        <w:rPr>
          <w:rStyle w:val="FootnoteAnchor"/>
          <w:rtl w:val="true"/>
        </w:rPr>
        <w:footnoteReference w:id="349"/>
      </w:r>
      <w:r>
        <w:rPr>
          <w:rFonts w:ascii="IRNazanin" w:hAnsi="IRNazanin" w:eastAsia="IRNazanin"/>
          <w:color w:val="111111"/>
          <w:sz w:val="28"/>
          <w:sz w:val="28"/>
          <w:szCs w:val="28"/>
          <w:rtl w:val="true"/>
          <w:lang w:bidi="fa-IR"/>
        </w:rPr>
        <w:t>، کما نشاهد ذلک بالنسبة إلی الأجرام البعیدة، والقول بأنّ القبلة للبعید</w:t>
      </w:r>
      <w:r>
        <w:rPr>
          <w:rStyle w:val="FootnoteAnchor"/>
          <w:rtl w:val="true"/>
        </w:rPr>
        <w:footnoteReference w:id="350"/>
      </w:r>
      <w:r>
        <w:rPr>
          <w:rFonts w:ascii="IRNazanin" w:hAnsi="IRNazanin" w:eastAsia="IRNazanin"/>
          <w:color w:val="111111"/>
          <w:sz w:val="28"/>
          <w:sz w:val="28"/>
          <w:szCs w:val="28"/>
          <w:rtl w:val="true"/>
          <w:lang w:bidi="fa-IR"/>
        </w:rPr>
        <w:t>سَمت الکعبة وجهتها راجع</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الأقرب أنّه راجع إلی ما أشرنا إلیه من کیفیّة استقبال البعید لعین الکعبة المشرّفة، وأنّ استقباله لسمتها هو استقباله بعینها بعد فرض اتساع المحاذاة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إلی</w:t>
      </w:r>
    </w:p>
    <w:p>
      <w:pPr>
        <w:pStyle w:val="BookText"/>
        <w:rPr/>
      </w:pPr>
      <w:r>
        <w:rPr>
          <w:rFonts w:ascii="IRNazanin" w:hAnsi="IRNazanin" w:eastAsia="IRNazanin"/>
          <w:color w:val="111111"/>
          <w:sz w:val="28"/>
          <w:sz w:val="28"/>
          <w:szCs w:val="28"/>
          <w:rtl w:val="true"/>
          <w:lang w:bidi="fa-IR"/>
        </w:rPr>
        <w:t>ما ذکرنا</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فالمستفاد من مجموع کلماته أنّ المحاذاة العقلیة لیست بمعتبرة، کما أنّ المحاذاة المسامحیة لیست بمقبولة ، إنّما المعتبر المحاذاة العرفیة یساعدها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راجع إلی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مرادهم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الجهة العرفیّة المسامحیّة فلا وجه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لا وجه للالتزام فی التصرّف فی الاستقبال، ولا فیما یستقبل به بعد صدق الاستقبال والتوجّه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المحاذاة العرفیة کافیة، ولا تُعتبر المحاذاة العقلیة، ولا المحاذاة المسامحیة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3277_135255"/>
    </w:p>
    <w:p>
      <w:pPr>
        <w:pStyle w:val="BookText"/>
        <w:rPr/>
      </w:pPr>
      <w:bookmarkEnd w:id="220"/>
      <w:r>
        <w:rPr>
          <w:rFonts w:ascii="IRNazanin" w:hAnsi="IRNazanin" w:eastAsia="IRNazanin"/>
          <w:color w:val="111111"/>
          <w:sz w:val="28"/>
          <w:sz w:val="28"/>
          <w:szCs w:val="28"/>
          <w:rtl w:val="true"/>
          <w:lang w:bidi="fa-IR"/>
        </w:rPr>
        <w:t>ویعتبر العلم بالمحاذاة</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بالاستعانة ببعض الآلات المستحدثة لتعیین قبلة البلدان ، أو لتعیین نقطة الجنوب مع العلم بمقدار انحراف قبلة البلد عنها؛ فإنّه بها یحصل العلم والاطمئنان بالمحاذاة بالمعنی المتقدّم، والإخبار عن القبلة متعمّدا علی هذه الآلات ملحق بالخبر الحسّی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 ومع عدمه یرجع إلی العلامات والأمارات المفیدة للظنّ</w:t>
      </w:r>
      <w:r>
        <w:rPr>
          <w:rFonts w:eastAsia="IRNazanin" w:cs="IRNazanin"/>
          <w:color w:val="111111"/>
          <w:sz w:val="28"/>
          <w:szCs w:val="28"/>
          <w:rtl w:val="true"/>
          <w:lang w:bidi="fa-IR"/>
        </w:rPr>
        <w:t>.</w:t>
      </w:r>
    </w:p>
    <w:p>
      <w:pPr>
        <w:pStyle w:val="Heading3"/>
        <w:numPr>
          <w:ilvl w:val="2"/>
          <w:numId w:val="1"/>
        </w:numPr>
        <w:rPr/>
      </w:pPr>
      <w:bookmarkStart w:id="221" w:name="__RefHeading___Toc1800934_2322387425"/>
      <w:bookmarkStart w:id="222" w:name="_Toc76"/>
      <w:bookmarkEnd w:id="221"/>
      <w:r>
        <w:rPr>
          <w:rtl w:val="true"/>
        </w:rPr>
        <w:t>الکلام فی استعلام القبلة</w:t>
      </w:r>
      <w:bookmarkEnd w:id="222"/>
    </w:p>
    <w:p>
      <w:pPr>
        <w:pStyle w:val="BookText"/>
        <w:rPr/>
      </w:pPr>
      <w:r>
        <w:rPr>
          <w:rFonts w:ascii="IRNazanin" w:hAnsi="IRNazanin" w:eastAsia="IRNazanin"/>
          <w:color w:val="111111"/>
          <w:sz w:val="28"/>
          <w:sz w:val="28"/>
          <w:szCs w:val="28"/>
          <w:rtl w:val="true"/>
          <w:lang w:bidi="fa-IR"/>
        </w:rPr>
        <w:t>وفی کفایة</w:t>
      </w:r>
      <w:r>
        <w:rPr>
          <w:rStyle w:val="FootnoteAnchor"/>
          <w:rtl w:val="true"/>
        </w:rPr>
        <w:footnoteReference w:id="354"/>
      </w:r>
      <w:r>
        <w:rPr>
          <w:rFonts w:ascii="Amiri" w:hAnsi="Amiri" w:eastAsia="Amiri" w:cs="Amiri"/>
          <w:color w:val="111111"/>
          <w:sz w:val="28"/>
          <w:sz w:val="28"/>
          <w:szCs w:val="28"/>
          <w:rtl w:val="true"/>
          <w:lang w:bidi="ar-SA"/>
        </w:rPr>
        <w:t>شهادة العَدلَین</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الاکتفاء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إن لم یرجع احتمال مخالفة قولهما للواقع إلی الخطأ فی الاجتهاد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کون مستندهم قریباً إلی الحسّ، وإلاّ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الاکتفاء بها ولو مع إمکان حصول العلم، کما فی سائر الأمارات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حصل العلم لا مورد للأمارات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حجیّة البیّنة، بل خبر الثقة العارف فی الموضوعات مطلقاً، ومنها القبلة إذا کان الإخبار عن حسّ، فیجوز الاکتفاء بهما حتّی مع إمکان تحصیل العلم، وإذا تعارض ذلک مع اجتهاده فإن کان الإخبار حسّیّاً والاجتهاد ظنّیاً قدّم الخبر، وإلاّ فالمتّبع الأمارات المنصوصة شرعاً، وإلاّ فالظنّ الفعلی من أیّ سبب کان، وإلاّ فما بین المشرق والمغرب، وإلاّ فالجهات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الکفایة إذا کان مستندها الحسّ ، لا الحدس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کفایتها إذا کانت مستندة إلی الحسّ وإلی العلامات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الکفایة لعموم دلیلها، ولو کان مستند الشهادة الحدس القریب من الحسّ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إمکان تحصیل</w:t>
      </w:r>
    </w:p>
    <w:p>
      <w:pPr>
        <w:pStyle w:val="BookText"/>
        <w:rPr/>
      </w:pPr>
      <w:r>
        <w:rPr>
          <w:rFonts w:ascii="IRNazanin" w:hAnsi="IRNazanin" w:eastAsia="IRNazanin"/>
          <w:color w:val="111111"/>
          <w:sz w:val="28"/>
          <w:sz w:val="28"/>
          <w:szCs w:val="28"/>
          <w:rtl w:val="true"/>
          <w:lang w:bidi="fa-IR"/>
        </w:rPr>
        <w:t>العلـــم</w:t>
      </w:r>
      <w:r>
        <w:rPr>
          <w:rStyle w:val="FootnoteAnchor"/>
          <w:rtl w:val="true"/>
        </w:rPr>
        <w:footnoteReference w:id="356"/>
      </w:r>
      <w:r>
        <w:rPr>
          <w:rFonts w:ascii="IRNazanin" w:hAnsi="IRNazanin" w:eastAsia="IRNazanin"/>
          <w:color w:val="111111"/>
          <w:sz w:val="28"/>
          <w:sz w:val="28"/>
          <w:szCs w:val="28"/>
          <w:rtl w:val="true"/>
          <w:lang w:bidi="fa-IR"/>
        </w:rPr>
        <w:t>إشکـــال</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الکفایة إن کان إخبارهما مستنداً إلی المبادئ الحسّیّة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الکفایة، مع استنادهما إلی المبادئ الحسّیة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إن کانت شهادتهما مستندةً إلی المبادئ الحسّیة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الإشکال فی ذلک، إلاّ إذا استندت الشهادة إلی الحدس محضا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حجّیة البیّنة حتّی مع التمکّن من تحصیل العلم؛ لعموم أدلة حجّیتها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کون المستند حسّیاً، وإلاّ فالأقوی کفایة إخبارهما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إشکال إذا کانت عن مقدّمات حِسّیّة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بل الأقوی کفایة شهادة عدل واحد، بل من یوثق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الکفایة مع کون إخبارهما عن المبادئ الحسّیّة، ویقدِّم البیّنة علی اجتهاده الظنّی، ولا یبعد جواز التعویل علی قول أهل الخبرة مع عدم مخالفته لاجتهاده العلمی وإن خالف ظنّه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کفایة شهادة العدلین، بل لا تبعد کفایة شهادة العدل الواحد، بل مطلق الثقة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کفایتها إن کان إخبارهما مستنداً إلی المبادئ الحسّیّة، وإلاّ فالأقوی عدم الکفایة حتّی مع عدم التمکّن مع العلم، فیعمل بالظنّ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کفایتها مع استنادها إلی الاُمور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البیّنة إذا استندت فی شهادتها إلی الحسّ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بل وکذا فی شهادة العدل الواحد، والثقة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الکفایة، بل الأظهر کفایة عدل واحد، بل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وجه للإشکال؛ إذ مقتضی الصناعة اعتبار شهادة العدلین مع اجتماع شرائطها، بل لا یبعد کفایة شهادة العدل الواحد، بل مطلق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إذا کان إخبارهما عن حسّ، بل یکفی فی الفرض خبر الواحد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لعموم حجّیة البیّنة فی جمیع الموضوعات إذا کانت شهادتها عن حسٍّ أو حدس، ولکن فی تشخیص القبلة عند عدم التمکّن من تحصیل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المستندة إلی ما أفاده الظنّ تقوم مقام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الکفایة إذا کانت مستندة إلی المبادئ الحسّیة أو ما بحکمها، وإلاّ فلا عبرة بها، إلاّ مع إفادتها الظنّ بالقبلة مع عدم إمکان تحصیل ظنٍّ أقوی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تقوم البیّنة مقام العلم إذا کانت مستندة إلی المبادئ الحسّیة، وتقدّم علی سائر الأمارات المفیدة للظنّ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ومــع عدمــــه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لا بأس</w:t>
      </w:r>
      <w:r>
        <w:rPr>
          <w:rStyle w:val="FootnoteAnchor"/>
          <w:rtl w:val="true"/>
        </w:rPr>
        <w:footnoteReference w:id="358"/>
      </w:r>
      <w:r>
        <w:rPr>
          <w:rFonts w:ascii="IRNazanin" w:hAnsi="IRNazanin" w:eastAsia="IRNazanin"/>
          <w:color w:val="111111"/>
          <w:sz w:val="28"/>
          <w:sz w:val="28"/>
          <w:szCs w:val="28"/>
          <w:rtl w:val="true"/>
          <w:lang w:bidi="fa-IR"/>
        </w:rPr>
        <w:t>بالتعویل علیها</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کونها مفیدة للظنّ فعلاً أیضاً؛ لعدم دلیلٍ وافٍ لغیر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إفادتها الظنّ، وإلاّ فلا 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استنادها إلی الحسّ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اجتهاده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خلافها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تکرار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طبق تحرّیه تارةً، وعلی طبق البیّنة اُخری، وإن کان لاحتمال الأخذ بالأوثق من الطریقین وجه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شهادة البیّنة عن حسٍّ لا عبرة باجتهاده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الأقوی جواز الأخذ بالبینة إذا کان إخبارها عن مبادئ محسوسة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bookmarkStart w:id="223" w:name="pg13277_135259"/>
    </w:p>
    <w:p>
      <w:pPr>
        <w:pStyle w:val="BookText"/>
        <w:rPr/>
      </w:pPr>
      <w:bookmarkEnd w:id="223"/>
      <w:r>
        <w:rPr>
          <w:rFonts w:ascii="Amiri" w:hAnsi="Amiri" w:eastAsia="Amiri" w:cs="Amiri"/>
          <w:color w:val="111111"/>
          <w:sz w:val="28"/>
          <w:sz w:val="28"/>
          <w:szCs w:val="28"/>
          <w:rtl w:val="true"/>
          <w:lang w:bidi="ar-SA"/>
        </w:rPr>
        <w:t>الصلاة</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ترجیح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کفایة العمل بالبیّنة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الشهادة مستندة إلی العلامات، بل لایبعد الأخذ بالأوثق منها ومن الاجتهاد عند المخالفة، وإن کان الأحوط تکرار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تقدیم البیّنة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حجّیة البیّنة لو کان اجتهاده مفیداً للعلم، أمّا لو لم یکن مفیداً للعلم فالظاهر أنّ البیّنة مقدمَّة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الشهادة مستندة إلی الحسّ یکفی العمل بها، وإن کانت مستندة إلی الحدس یعمل بما حصل منه الظنّ، أو کان الظنّ الحاصل منه أقوی من الحاصل من معارضه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اجتهاده یؤدّی إلی العلم بالخلاف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800936_2322387425"/>
      <w:bookmarkStart w:id="225" w:name="_Toc77"/>
      <w:bookmarkEnd w:id="224"/>
      <w:r>
        <w:rPr>
          <w:rtl w:val="true"/>
        </w:rPr>
        <w:t>وظیفة المتحیر مع تعذر الظن و سعة الوقت</w:t>
      </w:r>
      <w:bookmarkEnd w:id="225"/>
    </w:p>
    <w:p>
      <w:pPr>
        <w:pStyle w:val="BookText"/>
        <w:rPr/>
      </w:pPr>
      <w:r>
        <w:rPr>
          <w:rFonts w:ascii="IRNazanin" w:hAnsi="IRNazanin" w:eastAsia="IRNazanin"/>
          <w:color w:val="111111"/>
          <w:sz w:val="28"/>
          <w:sz w:val="28"/>
          <w:szCs w:val="28"/>
          <w:rtl w:val="true"/>
          <w:lang w:bidi="fa-IR"/>
        </w:rPr>
        <w:t>ومع عدم إمکان تحصیل الظنّ یصلّی إلی أربع</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کفایة الصلاة إلی جهة واحدة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ویحتمل التخییر،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الاکتفاء بجهة واحدة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والاکتفاء بجهة أو الرجوع إلی القرعة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تبعد کفایة الصلاة إلی جهة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أنّ الأحوط مع ضیق الوقت القضاء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إن وسع الوقت، وإلاّ فبقدر ما وسع، وإن لم یسع إلاّ واحدة تخیّر، کما سیأتی فی المسألة الحادیة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لایبعد التخییر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الأقرب جواز الاکتفاء إلی جهة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الصلاة إلی جهة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bookmarkStart w:id="226" w:name="pg13277_135260"/>
    </w:p>
    <w:p>
      <w:pPr>
        <w:pStyle w:val="BookText"/>
        <w:rPr/>
      </w:pPr>
      <w:bookmarkEnd w:id="226"/>
      <w:r>
        <w:rPr>
          <w:rFonts w:ascii="IRNazanin" w:hAnsi="IRNazanin" w:eastAsia="IRNazanin"/>
          <w:color w:val="111111"/>
          <w:sz w:val="28"/>
          <w:sz w:val="28"/>
          <w:szCs w:val="28"/>
          <w:rtl w:val="true"/>
          <w:lang w:bidi="fa-IR"/>
        </w:rPr>
        <w:t>وسع الوقت ، وإلاّ فیتخیّر بینها</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القضاء خارج الوقت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800938_2322387425"/>
      <w:bookmarkStart w:id="228" w:name="_Toc78"/>
      <w:bookmarkEnd w:id="227"/>
      <w:r>
        <w:rPr>
          <w:rtl w:val="true"/>
        </w:rPr>
        <w:t>علامات الظن بالقبلة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أکثرها مستنبطة من القواعد المذکورة فی علم الهیئة، وإن وقعت الإشارة إلی بعضها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المحصّلة للظنّ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w:t>
      </w:r>
    </w:p>
    <w:p>
      <w:pPr>
        <w:pStyle w:val="BookText"/>
        <w:rPr/>
      </w:pPr>
      <w:r>
        <w:rPr>
          <w:rFonts w:ascii="IRNazanin" w:hAnsi="IRNazanin" w:eastAsia="IRNazanin"/>
          <w:color w:val="111111"/>
          <w:sz w:val="28"/>
          <w:sz w:val="28"/>
          <w:szCs w:val="28"/>
          <w:rtl w:val="true"/>
          <w:lang w:bidi="fa-IR"/>
        </w:rPr>
        <w:t>إلیها عند عدم إمکان العلم</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الممکن حصوله للنائی هو الجهة، أمّا المحاذاة للعین حقیقةً فلا یمکن حصول العلم بها غالباً، إلاّ بإخبار المعصوم قولاً أو عملاً، کمحرابه وقبره علی تأمّل فی ذلک؛ لاحتمال أن لا یکون التکلیف إلاّ بالتوجّه إلی الجهة حسب الأسباب العادیّة الموءدّیة إلی ذلک، فلم یراعوا فی صلواتهم ومحاریبهم علمهم الخاصّ، وتکون الأمارات المذکورة المنصوص علیها من موجبات العلم بالجهة، فهی مقدّمة علی الظنون المطلقة، أو أنّها من الظنون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کالبیّنة وخبر العدل، فلا یجوز العمل بالظنون الاجتهادیّة مع التمکّن منها؛ لأنّهابمنزلة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 العجز منها کما لو غامت السماء فلا شمس ولا قمر ولا نجوم جاز العمل بالظنّ المطلق، أو الأرصاد الفلکیّة والآلات الریاضیّة کالإسطرلاب ونحوه لإحراز الجهة فی تعیین الوقت أو القبلة، أو الرجوع إلی الریاح الأربع لمن عرف طبائعها ومهابّها لتعیین المشرق والمغرب، وأمثال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الغالب بالنسبة إلی البعید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یرد فی الأخبار من العلائم المذکورة فی الکتب الفقهیة إلاّ الجَدْی، ولم یظهر ممّا ورد فیه إعمال تعبّد فی طریقیة الکیفیة المذکورة فی أخباره، بل هی إرشاد إلی ما یمکن التوصّل به إلی مواجهة الکعبة، فلا إطلاق لها بالنسبة إلی الأمکنة حتّی فی بلد واحد کالعراق، وکذا بالنسبة إلی کیفیة وضعه من جعله علی القفا، أی خلف الاُذُن وغیر ذلک، وتصدّی الفقهاء لتعیین ذلک بیان لمصبّ إطلاق الأخبار، وما یکون بطبعه طریقا إلی مواجهة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بفتح الجیم وسکون الدال فی الروایات وعند العرب العَرباء، وبضمّها وسکون الدال فی ألسنة علماء الفلک والفقه والمتشرّعة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نجمٌ خفیّ فی جملة أنجمٍ هی بصورة بطن الحوت، الجدی رأسه، والفرقدان ذنبه، وبینهما ثلاثة أنجم صغار من أحد الجانبین وثلاثة من الجانب الآخر، ثلاثة منها من الفوق وثلاثة من الأسفل تدور حول القطب فی کلّ یوم ولیلة دورة واحدة لطیفة صعبة الدَرک، فیکون الجدی عند طلوع الشمس مکان الفَرقَدَین عند غروبها، وذلک النجم الخفیّ لا یراه إلاّ حدید النظر، وهو لایتغیّر من مکانه فی نظرنا إلاّ یسیراً بحیث لایتبیّن بالحسّ غالباً، ولیعلم أنّ الجُدَیّ ـ مصغّراً ـ قد یطلق علی نجمٍ آخر وهو اللازق بالدَلو من البروج، نصّ علیه الزبَیدیّ فی التاج، لکنّه لیس بمرادٍ فی باب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 من الخصوصیات المذکورة مؤثّرا فی حصول الظنّ فمعتبر،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الأمارات المذکورة للبلدان بالخصوصیات الواردة فی المتن لاتخلو غالبا من الإشکال، وحیث إنّه لم یثبت حجّیتها تعبّدا فلابدّ من مراعاة مطابقتها لقواعد علم الهیأة، وحینئذٍ ربّما توجب العلم أو الاطمئنان بالمحاذاة بالمعنی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المنصوص</w:t>
      </w:r>
      <w:r>
        <w:rPr>
          <w:rStyle w:val="FootnoteAnchor"/>
          <w:rtl w:val="true"/>
        </w:rPr>
        <w:footnoteReference w:id="366"/>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الجملة</w:t>
      </w:r>
      <w:r>
        <w:rPr>
          <w:rStyle w:val="FootnoteAnchor"/>
          <w:rtl w:val="true"/>
        </w:rPr>
        <w:footnoteReference w:id="367"/>
      </w:r>
      <w:r>
        <w:rPr>
          <w:rFonts w:ascii="IRNazanin" w:hAnsi="IRNazanin" w:eastAsia="IRNazanin"/>
          <w:color w:val="111111"/>
          <w:sz w:val="28"/>
          <w:sz w:val="28"/>
          <w:szCs w:val="28"/>
          <w:rtl w:val="true"/>
          <w:lang w:bidi="fa-IR"/>
        </w:rPr>
        <w:t>بجعله</w:t>
      </w:r>
      <w:r>
        <w:rPr>
          <w:rStyle w:val="FootnoteAnchor"/>
          <w:rtl w:val="true"/>
        </w:rPr>
        <w:footnoteReference w:id="368"/>
      </w:r>
      <w:r>
        <w:rPr>
          <w:rFonts w:ascii="IRNazanin" w:hAnsi="IRNazanin" w:eastAsia="IRNazanin"/>
          <w:color w:val="111111"/>
          <w:sz w:val="28"/>
          <w:sz w:val="28"/>
          <w:szCs w:val="28"/>
          <w:rtl w:val="true"/>
          <w:lang w:bidi="fa-IR"/>
        </w:rPr>
        <w:t>فی أواسط العراق</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فاجعله خلف المنکب الأیمن فی أواسط العراق مثل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جواهر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7/366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والنجف وبغداد ونحوها خلف المنکب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الأیمن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المراد من کلام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الکَتِف بالنسبة إلی ما بین الکَتِفَین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ذلک فی غایة ارتفاعه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انخفاضه</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 الجَدْیِ خلفَ المنکب فی غایة ارتفاعه وانخفاضه أحوط ادّعاءٌ لم یساعده الدلیل، مضافاً إلی أنّ بیان طریق معرفة ارتفاعه أو انخفاضه بأن یکون الفَرقدان فوقه فی حالة الانخفاض، وتحته حالة الارتفاع، من قبیل بیان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السعدانة نبت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والمَنْکَب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الکتف والعنق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رأس الکتف من طرف العضد، ولا وجه لما یذکره من أولویة وضعه خلف الاُذن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المِفصَل بین الکتف والعضد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التفسیر لیسی بمسلَّم، والأولی اعتبار حصول الظنّ بالقبلة، وإن فسّرنا بأنّه مجمع العنق والکتف ولو لوصفه خلف اُذُنُه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ولایخفی أنّ هذا القسم من الوضع بالنسبة إلی غیر أواسط العراق من البلاد العراقیة وغیرها من البلاد کلّها من الاجتهادات والاستنباطات من قواعد الهیأة، وکذلک فی الأمارتین الأخیرتین لأهل العراق والأمارات الاُخر المستخرجة بالقیاس إلی الجدی کلّها مبنیّة علی قواعد الهیأة، وکلّها اجتهادات، ولابأس بها مع إفادتها الاطمئنان أو الظنّ مع عدم التمکّن من العلم، کما أنّ الاختلاف بین الأمارات الثلاث للعراق أیضا غیر مضرٍّ مع اتساع المحاذاة والاستقبال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ولایتمّ بالنسبة إلی أکثر بلاد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وضعه</w:t>
      </w:r>
    </w:p>
    <w:p>
      <w:pPr>
        <w:pStyle w:val="BookText"/>
        <w:rPr/>
      </w:pPr>
      <w:r>
        <w:rPr>
          <w:rFonts w:ascii="Amiri" w:hAnsi="Amiri" w:eastAsia="Amiri" w:cs="Amiri"/>
          <w:color w:val="111111"/>
          <w:sz w:val="28"/>
          <w:sz w:val="28"/>
          <w:szCs w:val="28"/>
          <w:rtl w:val="true"/>
          <w:lang w:bidi="ar-SA"/>
        </w:rPr>
        <w:t>خلف الاُذُن</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أولویّته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أولویة شرعیة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أری وجهاً لهذه الأولویة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الأولویّة، ولعلّ وجه الأولی بمناسبة تفسیر المنکب بما فسّره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بین الکتف والعنق، وفسّره المحقق الثانی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مجمع العضد والکتف، فالجامع بینهما خلف الاُذن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یقربها انحرافاً، کإصبهان وکاشان وقم المشرّفة والریّ ونحوها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الماتن قدس‌سره ناظر إلی ما ذکره جماعة من علماء الهیأة، علی حسب شأنهم من تعیّن الانحرافات المبیّنة فی علمها الدقیقة المضبوطة، فالاعتماد علیها مبنیّ علی اعتبار قول العلماء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أوجب قولهم الظنّ فهو حجّة عند من لم یتمکّن من تحصیل العلم، وکذا لو حصل الظنّ من الآلات المغناطیسیة الجدیدة الموضوعة لتعیّن جهات القبلة والقطب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الأماکن العدیدة یجزی الاعتماد علیها؛ لاعتماد جماعة من الخبراء علیها فی السفر البحری والبری؛ فإنّها آلات دقیقة قابلة لاعتماد المجتهد والعامّی علیها إن کانت سلیمة غیر معیبة، بعد قصور فهم العوامّ فی درک الأمارات المذکورة، ووقوف المجتهد علی الاختلاف الموجود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البلاد</w:t>
      </w:r>
    </w:p>
    <w:p>
      <w:pPr>
        <w:pStyle w:val="BookText"/>
        <w:rPr/>
      </w:pPr>
      <w:r>
        <w:rPr>
          <w:rFonts w:ascii="Amiri" w:hAnsi="Amiri" w:eastAsia="Amiri" w:cs="Amiri"/>
          <w:color w:val="111111"/>
          <w:sz w:val="28"/>
          <w:sz w:val="28"/>
          <w:szCs w:val="28"/>
          <w:rtl w:val="true"/>
          <w:lang w:bidi="ar-SA"/>
        </w:rPr>
        <w:t>الشرقیّة</w:t>
      </w:r>
      <w:r>
        <w:rPr>
          <w:rStyle w:val="FootnoteAnchor"/>
          <w:rtl w:val="true"/>
        </w:rPr>
        <w:footnoteReference w:id="372"/>
      </w:r>
      <w:r>
        <w:rPr>
          <w:rFonts w:ascii="Amiri" w:hAnsi="Amiri" w:eastAsia="Amiri" w:cs="Amiri"/>
          <w:color w:val="111111"/>
          <w:sz w:val="28"/>
          <w:sz w:val="28"/>
          <w:szCs w:val="28"/>
          <w:rtl w:val="true"/>
          <w:lang w:bidi="ar-SA"/>
        </w:rPr>
        <w:t>فی الاُذُن الیمنی</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ثقبتها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محاذیاً له خلف المنکب ممّا یلی العضد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فی ثقبها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وفی المَوْصِل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ونحوها من البلاد الغربیّة بین الکَتِفَین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خلف الکَتِف الأیسر، وفی عدن بین العینین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 هنا فی عدن وصنعاء والحبشة یخالف ما ذکر لها من مقادیر الانحراف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صنعاء علی الاُذُن الیمنی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الحبشة والنوبة صفحة</w:t>
      </w:r>
    </w:p>
    <w:p>
      <w:pPr>
        <w:pStyle w:val="BookText"/>
        <w:rPr/>
      </w:pPr>
      <w:r>
        <w:rPr>
          <w:rFonts w:ascii="IRNazanin" w:hAnsi="IRNazanin" w:eastAsia="IRNazanin"/>
          <w:color w:val="111111"/>
          <w:sz w:val="28"/>
          <w:sz w:val="28"/>
          <w:szCs w:val="28"/>
          <w:rtl w:val="true"/>
          <w:lang w:bidi="fa-IR"/>
        </w:rPr>
        <w:t>الخدّ الأیسر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سُهَیل</w:t>
      </w:r>
      <w:r>
        <w:rPr>
          <w:rStyle w:val="FootnoteAnchor"/>
          <w:rtl w:val="true"/>
        </w:rPr>
        <w:footnoteReference w:id="375"/>
      </w:r>
      <w:r>
        <w:rPr>
          <w:rFonts w:ascii="Amiri" w:hAnsi="Amiri" w:eastAsia="Amiri" w:cs="Amiri"/>
          <w:color w:val="111111"/>
          <w:sz w:val="28"/>
          <w:sz w:val="28"/>
          <w:szCs w:val="28"/>
          <w:rtl w:val="true"/>
          <w:lang w:bidi="ar-SA"/>
        </w:rPr>
        <w:t>، وهو عکس الجَدْی</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التعاکس تقریبیّ لا تحقیقیّ، وهو ظاهر لدی أهل الفلک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مطلعهما متقابلان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الشمـس</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خلل ظاهر، فإن أراد ما فی کتب القوم من جعل الشمس عند الزوال علی الحاجب الأیمن فهو لا یصحّ، ولا یوافق العلامة الاُولی أیضاً؛ إذ لازمه انحراف قبلتهم عن نقطة الجنوب إلی المشرق، مع أ نّه لیس شیء من أهل العراق کذلک، إذ الغربیّون منهم کأهل الموصل قبلتهم نقطة الجنوب، وغیرهم ینحرفون عنها إلی الغرب علی تفاوتهم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علامة تقریبیة فی الجملة ، ولیس لمطلق العراق ، وإلاّ لا یتمّ للمتوسّطین من أهل العراق والشرقیّین منهم ، ویخالف العلامة الاُولی ، کما لا یخفی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مواجهتها عند 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هذه العبارة للتنبیه علی الخلل الذی فی بعض الکتب من جعل الشمس عند الزوال علی الحاجب الأیمن؛ لأنّ لازمه الانحراف إلی المشرق، وهو خلاف الواقع، وخلاف العلامة الاُولی، فأصلح الماتن رحمه‌الله ذلک بأنّ العلامة زوال الشمس إلی الحاجب الأیمن عند المواجهة إلی نقطة‌الجنوب، ولا یمکن ذلک إلاّ بانحراف قبلتهم من الجنوب إلی المغرب، وهی موافقة للواقع بالنسبة إلی أواسط العراق وموافقة للعلامة الاُولی مع وضوح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الجملة، فلابدّ من حصول الاطمئنان ولو من القرائن الخارجیة، وکذا العَیُّوق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أحمر مضیء فی طرف المجرّة الأیمن یتلو الثُرَیّا لایتقدّمه،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بِحِیال الثُرَیّا فی ناحیة الشمال ویطلع قبل الجوزاء، سُمِّیَ بذلک لأنّه یَعُوق الدَبَران عن لقاء الثُرَیّا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أواسطها، کالمشهدَین وبغداد والحلة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أهل العراق قبلتهم نقطة الجنوب، کأهل الموصل وبعض آخر، أو الانحراف عنها إلی المغرب کغیرهم علی تفاوتهم فی مقدار الانحراف، وحینئذٍ إن کان مراد المتن ما اشتهر من جعل الشمس عند الزوال علی الحاجب الأیمن فهو مع أنّه یخالف العلامة الاُولی لایوافق الواقع أیضا؛ لأنّ مقتضاه الانحراف إلی المشرق، وإن کان مراده توجیه ذلک لئلاّ یتوجّه علیه الإشکالان المزبوران؛ نظرا إلی أنّه لیس الملاک حینئذٍ حال زوال الشمس، بل الملاک زوالها عن الأنف إلی الحاجب، فهو وإن کان خالیا عن الإشکال إلاّ أنّه خلاف ظاهر عبائر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العــراق</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یناسب بعض بلاد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لأواسطهم؛ فإنّ انحراف قبلتهم إلی المغرب یکون بمقدار یحاذی حاجبهم الأیمن القبلة عند مواجهتهم إلی نقطة الجنوب، فالشمس إذا زالت إلی الحاجب الأیمن عند مواجهتهم نقطة الجنوب تصیر محاذیة لقبلتهم، ولیس المقصود جعلها عند الزوال علی الحاجب الأیمن حتّی یستلزم انحراف قبلتهم إلی المشرق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البلاد التی یکون انحرافها أقلَّ من انحراف الکوفة وبغداد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عن جماعة من أهل الخبرة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زالت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 نف</w:t>
      </w:r>
      <w:r>
        <w:rPr>
          <w:rStyle w:val="FootnoteAnchor"/>
          <w:rtl w:val="true"/>
        </w:rPr>
        <w:footnoteReference w:id="379"/>
      </w:r>
      <w:r>
        <w:rPr>
          <w:rFonts w:ascii="IRNazanin" w:hAnsi="IRNazanin" w:eastAsia="IRNazanin"/>
          <w:color w:val="111111"/>
          <w:sz w:val="28"/>
          <w:sz w:val="28"/>
          <w:szCs w:val="28"/>
          <w:rtl w:val="true"/>
          <w:lang w:bidi="fa-IR"/>
        </w:rPr>
        <w:t>إلی الحاجب الأیمن عند مواجهتهم نقطة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المغرب</w:t>
      </w:r>
      <w:r>
        <w:rPr>
          <w:rStyle w:val="FootnoteAnchor"/>
          <w:rtl w:val="true"/>
        </w:rPr>
        <w:footnoteReference w:id="380"/>
      </w:r>
      <w:r>
        <w:rPr>
          <w:rFonts w:ascii="IRNazanin" w:hAnsi="IRNazanin" w:eastAsia="IRNazanin"/>
          <w:color w:val="111111"/>
          <w:sz w:val="28"/>
          <w:sz w:val="28"/>
          <w:szCs w:val="28"/>
          <w:rtl w:val="true"/>
          <w:lang w:bidi="fa-IR"/>
        </w:rPr>
        <w:t>علـی الیمیـن</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المشرق علی 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والمشـرق علی</w:t>
      </w:r>
    </w:p>
    <w:p>
      <w:pPr>
        <w:pStyle w:val="BookText"/>
        <w:rPr/>
      </w:pP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المشرق علی الیمین والمغرب علی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اعتبرتها جملة من التعلیقات من سهو القلم ، وأن الصحیح عکسه، لا ما فی هذه النسخة</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لأهل العراق أیضاً فی موضع یوضع الجَدْیُ بین الکَتِفَین کالمَوصِل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الثُریّا</w:t>
      </w:r>
      <w:r>
        <w:rPr>
          <w:rStyle w:val="FootnoteAnchor"/>
          <w:rtl w:val="true"/>
        </w:rPr>
        <w:footnoteReference w:id="384"/>
      </w:r>
      <w:r>
        <w:rPr>
          <w:rFonts w:ascii="Amiri" w:hAnsi="Amiri" w:eastAsia="Amiri" w:cs="Amiri"/>
          <w:color w:val="111111"/>
          <w:sz w:val="28"/>
          <w:sz w:val="28"/>
          <w:szCs w:val="28"/>
          <w:rtl w:val="true"/>
          <w:lang w:bidi="ar-SA"/>
        </w:rPr>
        <w:t>والعَیّوق</w:t>
      </w:r>
      <w:r>
        <w:rPr>
          <w:rStyle w:val="FootnoteAnchor"/>
          <w:rtl w:val="true"/>
        </w:rPr>
        <w:footnoteReference w:id="385"/>
      </w:r>
      <w:r>
        <w:rPr>
          <w:rFonts w:ascii="IRNazanin" w:hAnsi="IRNazanin" w:eastAsia="IRNazanin"/>
          <w:color w:val="111111"/>
          <w:sz w:val="28"/>
          <w:sz w:val="28"/>
          <w:szCs w:val="28"/>
          <w:rtl w:val="true"/>
          <w:lang w:bidi="fa-IR"/>
        </w:rPr>
        <w:t>لأهل المغرب یضعون الأوّل عند طلوعه علی الأیمن، والثانی علی الأیسر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صلّی</w:t>
      </w:r>
      <w:r>
        <w:rPr>
          <w:rStyle w:val="FootnoteAnchor"/>
          <w:rtl w:val="true"/>
        </w:rPr>
        <w:footnoteReference w:id="386"/>
      </w:r>
      <w:r>
        <w:rPr>
          <w:rFonts w:ascii="IRNazanin" w:hAnsi="IRNazanin" w:eastAsia="IRNazanin"/>
          <w:color w:val="111111"/>
          <w:sz w:val="28"/>
          <w:sz w:val="28"/>
          <w:szCs w:val="28"/>
          <w:rtl w:val="true"/>
          <w:lang w:bidi="fa-IR"/>
        </w:rPr>
        <w:t>فیه معصوم، فإن عُلِمَ أ نّه صلّی فیه من غیر تیامن ولا تیاسر کان مفیداً للعلم</w:t>
      </w:r>
      <w:r>
        <w:rPr>
          <w:rStyle w:val="FootnoteAnchor"/>
          <w:rtl w:val="true"/>
        </w:rPr>
        <w:footnoteReference w:id="387"/>
      </w:r>
      <w:r>
        <w:rPr>
          <w:rFonts w:ascii="Amiri" w:hAnsi="Amiri" w:eastAsia="Amiri" w:cs="Amiri"/>
          <w:color w:val="111111"/>
          <w:sz w:val="28"/>
          <w:sz w:val="28"/>
          <w:szCs w:val="28"/>
          <w:rtl w:val="true"/>
          <w:lang w:bidi="ar-SA"/>
        </w:rPr>
        <w:t xml:space="preserve">، وإلاّ </w:t>
      </w:r>
    </w:p>
    <w:p>
      <w:pPr>
        <w:pStyle w:val="BookText"/>
        <w:rPr/>
      </w:pPr>
      <w:r>
        <w:rPr>
          <w:rFonts w:ascii="Amiri" w:hAnsi="Amiri" w:eastAsia="Amiri" w:cs="Amiri"/>
          <w:color w:val="111111"/>
          <w:sz w:val="28"/>
          <w:sz w:val="28"/>
          <w:szCs w:val="28"/>
          <w:rtl w:val="true"/>
          <w:lang w:bidi="ar-SA"/>
        </w:rPr>
        <w:t>فیفید الظنّ</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الإطلاق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المعصوم، فإذا علم عدم تغیّره وأنّ ظاهره مطابق لوضع الجسد أفاد العلم</w:t>
      </w:r>
      <w:r>
        <w:rPr>
          <w:rStyle w:val="FootnoteAnchor"/>
          <w:rtl w:val="true"/>
        </w:rPr>
        <w:footnoteReference w:id="389"/>
      </w:r>
      <w:r>
        <w:rPr>
          <w:rFonts w:ascii="Amiri" w:hAnsi="Amiri" w:eastAsia="Amiri" w:cs="Amiri"/>
          <w:color w:val="111111"/>
          <w:sz w:val="28"/>
          <w:sz w:val="28"/>
          <w:szCs w:val="28"/>
          <w:rtl w:val="true"/>
          <w:lang w:bidi="ar-SA"/>
        </w:rPr>
        <w:t>، وإلاّ فیفید الظنّ</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بلد المسلمین فی صلاتهم وقبورهم</w:t>
      </w:r>
      <w:r>
        <w:rPr>
          <w:rStyle w:val="FootnoteAnchor"/>
          <w:rtl w:val="true"/>
        </w:rPr>
        <w:footnoteReference w:id="391"/>
      </w:r>
      <w:r>
        <w:rPr>
          <w:rFonts w:ascii="IRNazanin" w:hAnsi="IRNazanin" w:eastAsia="IRNazanin"/>
          <w:color w:val="111111"/>
          <w:sz w:val="28"/>
          <w:sz w:val="28"/>
          <w:szCs w:val="28"/>
          <w:rtl w:val="true"/>
          <w:lang w:bidi="fa-IR"/>
        </w:rPr>
        <w:t>ومحاریبهم إذا لم یعلم</w:t>
      </w:r>
      <w:r>
        <w:rPr>
          <w:rStyle w:val="FootnoteAnchor"/>
          <w:rtl w:val="true"/>
        </w:rPr>
        <w:footnoteReference w:id="392"/>
      </w:r>
      <w:r>
        <w:rPr>
          <w:rFonts w:ascii="IRNazanin" w:hAnsi="IRNazanin" w:eastAsia="IRNazanin"/>
          <w:color w:val="111111"/>
          <w:sz w:val="28"/>
          <w:sz w:val="28"/>
          <w:szCs w:val="28"/>
          <w:rtl w:val="true"/>
          <w:lang w:bidi="fa-IR"/>
        </w:rPr>
        <w:t>بناوءها</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هناک ظنّ غالب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الغلط، إلی غیر ذلک، کقواعد الهیئة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کاستقبال جرم الشمس فی الزوال بمکّة المعظّمة فی الیوم الّذی ینعدم الظلّ عن الشاخص بسبب مرورها علی رأسه، وغیره من الأمارات الّتی ذکرت فی المبسوطات الفقهیّة وکتب الهیئة والرسائل المعمولة لتشخیص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أهل</w:t>
      </w:r>
      <w:bookmarkStart w:id="229" w:name="pg13277_135272"/>
    </w:p>
    <w:p>
      <w:pPr>
        <w:pStyle w:val="BookText"/>
        <w:rPr/>
      </w:pPr>
      <w:bookmarkEnd w:id="229"/>
      <w:r>
        <w:rPr>
          <w:rFonts w:ascii="IRNazanin" w:hAnsi="IRNazanin" w:eastAsia="IRNazanin"/>
          <w:color w:val="111111"/>
          <w:sz w:val="28"/>
          <w:sz w:val="28"/>
          <w:szCs w:val="28"/>
          <w:rtl w:val="true"/>
          <w:lang w:bidi="fa-IR"/>
        </w:rPr>
        <w:t>خبرتها</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حجّیة قول الثقة من أهل الخبرة فی تعیین القبلة، وإن لم یفد الظنّ حتّی مع التمکّن من تحصیل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إمکان تحصیل العلم بالقبلة</w:t>
      </w:r>
      <w:r>
        <w:rPr>
          <w:rStyle w:val="FootnoteAnchor"/>
          <w:rtl w:val="true"/>
        </w:rPr>
        <w:footnoteReference w:id="395"/>
      </w:r>
      <w:r>
        <w:rPr>
          <w:rFonts w:ascii="IRNazanin" w:hAnsi="IRNazanin" w:eastAsia="IRNazanin"/>
          <w:color w:val="111111"/>
          <w:sz w:val="28"/>
          <w:sz w:val="28"/>
          <w:szCs w:val="28"/>
          <w:rtl w:val="true"/>
          <w:lang w:bidi="fa-IR"/>
        </w:rPr>
        <w:t>یجب الاجتهاد</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احتمال جواز التکرار قویٌّ لو قیل بجواز الامتثال الإجمالی مع التمکّن من التفصیلی الظنّی، بل والعلمی الإجمالی، ولکنّ فیه إشکالاً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الاحتیاط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تحصیل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الاحتیاط بتکرار الصلاة إلی الأطراف المحتملة، بل یجوز التکرار مع إمکان تحصیل العلم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تکرار الصلاة إلی الأطراف المحتملة، بل یکفی ذلک مع إمکان تحصیل العلم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Heading3"/>
        <w:numPr>
          <w:ilvl w:val="2"/>
          <w:numId w:val="1"/>
        </w:numPr>
        <w:rPr/>
      </w:pPr>
      <w:bookmarkStart w:id="230" w:name="__RefHeading___Toc1800940_2322387425"/>
      <w:bookmarkStart w:id="231" w:name="_Toc79"/>
      <w:bookmarkEnd w:id="230"/>
      <w:r>
        <w:rPr>
          <w:rtl w:val="true"/>
        </w:rPr>
        <w:t>وجوب التحری مع الجهل بالقبلة</w:t>
      </w:r>
      <w:bookmarkEnd w:id="2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الاکتفاء بالظنّ الضعیف مع إمکان القویّ، کما لایجوز الاکتفاء به مع إمکان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أسباب حصول الظنّ، فالمدار علی الأقوی فالأقوی، سواء حصل من </w:t>
      </w:r>
    </w:p>
    <w:p>
      <w:pPr>
        <w:pStyle w:val="BookText"/>
        <w:rPr/>
      </w:pPr>
      <w:r>
        <w:rPr>
          <w:rFonts w:ascii="IRNazanin" w:hAnsi="IRNazanin" w:eastAsia="IRNazanin"/>
          <w:color w:val="111111"/>
          <w:sz w:val="28"/>
          <w:sz w:val="28"/>
          <w:szCs w:val="28"/>
          <w:rtl w:val="true"/>
          <w:lang w:bidi="fa-IR"/>
        </w:rPr>
        <w:t>الأمارات المذکورة</w:t>
      </w:r>
      <w:r>
        <w:rPr>
          <w:rStyle w:val="FootnoteAnchor"/>
          <w:rtl w:val="true"/>
        </w:rPr>
        <w:footnoteReference w:id="397"/>
      </w:r>
      <w:r>
        <w:rPr>
          <w:rFonts w:ascii="IRNazanin" w:hAnsi="IRNazanin" w:eastAsia="IRNazanin"/>
          <w:color w:val="111111"/>
          <w:sz w:val="28"/>
          <w:sz w:val="28"/>
          <w:szCs w:val="28"/>
          <w:rtl w:val="true"/>
          <w:lang w:bidi="fa-IR"/>
        </w:rPr>
        <w:t>، أم من غیرها، ولو من قول فاسق، بل ولو کافر، فلو أخبر عدل ولم یحصل</w:t>
      </w:r>
      <w:r>
        <w:rPr>
          <w:rStyle w:val="FootnoteAnchor"/>
          <w:rtl w:val="true"/>
        </w:rPr>
        <w:footnoteReference w:id="398"/>
      </w:r>
      <w:r>
        <w:rPr>
          <w:rFonts w:ascii="IRNazanin" w:hAnsi="IRNazanin" w:eastAsia="IRNazanin"/>
          <w:color w:val="111111"/>
          <w:sz w:val="28"/>
          <w:sz w:val="28"/>
          <w:szCs w:val="28"/>
          <w:rtl w:val="true"/>
          <w:lang w:bidi="fa-IR"/>
        </w:rPr>
        <w:t>الظنّ بقوله وأخبر فاسق أو کافر بخلافه وحصل منه الظنّ من جهة کونه من أهل الخبرة</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حجّیة قول الثقة منهم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خبر العدل حسّیّاً فلا یبعد تقدّمه علی الظنّ،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الأشبه هو العمل بخبر العدل إن کان 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عن حدسٍ تمّ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الاجتهاد</w:t>
      </w:r>
      <w:r>
        <w:rPr>
          <w:rStyle w:val="FootnoteAnchor"/>
          <w:rtl w:val="true"/>
        </w:rPr>
        <w:footnoteReference w:id="400"/>
      </w:r>
      <w:r>
        <w:rPr>
          <w:rFonts w:ascii="IRNazanin" w:hAnsi="IRNazanin" w:eastAsia="IRNazanin"/>
          <w:color w:val="111111"/>
          <w:sz w:val="28"/>
          <w:sz w:val="28"/>
          <w:szCs w:val="28"/>
          <w:rtl w:val="true"/>
          <w:lang w:bidi="fa-IR"/>
        </w:rPr>
        <w:t>بین الأعمی</w:t>
      </w:r>
      <w:r>
        <w:rPr>
          <w:rStyle w:val="FootnoteAnchor"/>
          <w:rtl w:val="true"/>
        </w:rPr>
        <w:footnoteReference w:id="401"/>
      </w:r>
      <w:r>
        <w:rPr>
          <w:rFonts w:ascii="IRNazanin" w:hAnsi="IRNazanin" w:eastAsia="IRNazanin"/>
          <w:color w:val="111111"/>
          <w:sz w:val="28"/>
          <w:sz w:val="28"/>
          <w:szCs w:val="28"/>
          <w:rtl w:val="true"/>
          <w:lang w:bidi="fa-IR"/>
        </w:rPr>
        <w:t>والبصیر</w:t>
      </w:r>
      <w:r>
        <w:rPr>
          <w:rStyle w:val="FootnoteAnchor"/>
          <w:rtl w:val="true"/>
        </w:rPr>
        <w:footnoteReference w:id="402"/>
      </w:r>
      <w:r>
        <w:rPr>
          <w:rFonts w:ascii="IRNazanin" w:hAnsi="IRNazanin" w:eastAsia="IRNazanin"/>
          <w:color w:val="111111"/>
          <w:sz w:val="28"/>
          <w:sz w:val="28"/>
          <w:szCs w:val="28"/>
          <w:rtl w:val="true"/>
          <w:lang w:bidi="fa-IR"/>
        </w:rPr>
        <w:t xml:space="preserve">، </w:t>
      </w:r>
      <w:bookmarkStart w:id="232" w:name="pg13277_135274"/>
    </w:p>
    <w:p>
      <w:pPr>
        <w:pStyle w:val="BookText"/>
        <w:rPr/>
      </w:pPr>
      <w:bookmarkEnd w:id="232"/>
      <w:r>
        <w:rPr>
          <w:rFonts w:ascii="IRNazanin" w:hAnsi="IRNazanin" w:eastAsia="IRNazanin"/>
          <w:color w:val="111111"/>
          <w:sz w:val="28"/>
          <w:sz w:val="28"/>
          <w:szCs w:val="28"/>
          <w:rtl w:val="true"/>
          <w:lang w:bidi="fa-IR"/>
        </w:rPr>
        <w:t>غایة الأمر أنّ اجتهاد الأعمی هو الرجوع إلی الغیر</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لم یقدر علی الاجتهاد بنفسه یرجع إلی الغیر، بصیرا کان أو أعمی، ثمّ إنّ الرجوع إلی الغیر من إحدی طرق الاجتهاد، وقد یتحقّق بالرجوع إلی شیء آخر بما یوجب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الرجوع إلیه فی معرفتها فهو بنفسه یکشف عن القبلة، ثمّ ذکر الأعمی من باب المثال، بل الحکم سارٍ إلی کلّ مَن لا یتمکّن من التحرّی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الأمارات أو فی تعیین القبلة</w:t>
      </w:r>
      <w:r>
        <w:rPr>
          <w:rFonts w:eastAsia="IRNazanin" w:cs="IRNazanin"/>
          <w:color w:val="111111"/>
          <w:sz w:val="28"/>
          <w:szCs w:val="28"/>
          <w:rtl w:val="true"/>
          <w:lang w:bidi="fa-IR"/>
        </w:rPr>
        <w:t>.</w:t>
      </w:r>
    </w:p>
    <w:p>
      <w:pPr>
        <w:pStyle w:val="Heading3"/>
        <w:numPr>
          <w:ilvl w:val="2"/>
          <w:numId w:val="1"/>
        </w:numPr>
        <w:rPr/>
      </w:pPr>
      <w:bookmarkStart w:id="233" w:name="__RefHeading___Toc1800942_2322387425"/>
      <w:bookmarkStart w:id="234" w:name="_Toc80"/>
      <w:bookmarkEnd w:id="233"/>
      <w:r>
        <w:rPr>
          <w:rtl w:val="true"/>
        </w:rPr>
        <w:t>إخبار صاحب المنزل بالقبلة</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إخبار</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فی صورة اتّهامه وإن قلنا بحجّیة قول ذی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المنزل إذا لم یُفدِ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یُکتفی بالظنّ الحاصل من قوله إذا أمکن تحصیل الأقوی</w:t>
      </w:r>
      <w:r>
        <w:rPr>
          <w:rFonts w:eastAsia="IRNazanin" w:cs="IRNazanin"/>
          <w:color w:val="111111"/>
          <w:sz w:val="28"/>
          <w:szCs w:val="28"/>
          <w:rtl w:val="true"/>
          <w:lang w:bidi="fa-IR"/>
        </w:rPr>
        <w:t>.</w:t>
      </w:r>
    </w:p>
    <w:p>
      <w:pPr>
        <w:pStyle w:val="Heading3"/>
        <w:numPr>
          <w:ilvl w:val="2"/>
          <w:numId w:val="1"/>
        </w:numPr>
        <w:rPr/>
      </w:pPr>
      <w:bookmarkStart w:id="235" w:name="__RefHeading___Toc1800944_2322387425"/>
      <w:bookmarkStart w:id="236" w:name="_Toc81"/>
      <w:bookmarkEnd w:id="235"/>
      <w:r>
        <w:rPr>
          <w:rtl w:val="true"/>
        </w:rPr>
        <w:t>إذا خالف اجتهاده قبلة بلد المسلمین</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اجتهاده مخالفاً لقبلة بلد المسلمین فی محاریبهم ومذابحهم وقبورهم فالأحوط</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ظنّه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قبلة أهل البلد أو محاریبهم أو مذابحهم أمارة معتبرة بحسب السیرة فلا تصل النوبة إلی التعارض، بل تتقدّم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37" w:name="pg13277_135275"/>
    </w:p>
    <w:p>
      <w:pPr>
        <w:pStyle w:val="BookText"/>
        <w:rPr/>
      </w:pPr>
      <w:bookmarkEnd w:id="237"/>
      <w:r>
        <w:rPr>
          <w:rFonts w:ascii="Amiri" w:hAnsi="Amiri" w:eastAsia="Amiri" w:cs="Amiri"/>
          <w:color w:val="111111"/>
          <w:sz w:val="28"/>
          <w:sz w:val="28"/>
          <w:szCs w:val="28"/>
          <w:rtl w:val="true"/>
          <w:lang w:bidi="ar-SA"/>
        </w:rPr>
        <w:t>الصلاة</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یعمل بظنّه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تقدیم ظنّه الفعلی علی غیره؛ لعموم تحرّی المتحرّی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تقدّمها علی اجتهاده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منشأ اجتهاده ما ذکرناه سابقا فیعمل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الاکتفاء بظنّه الاجتهادی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العمل علی اجتهاده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کفایة عمله بظنّه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وإن کان الأقرب اعتبار اجتهاده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العمل علی وفق اجتهاده من غیر 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العمل علی طبق اجتهاده المستند إلی الآلات الحدیثة المجرّبة فی موارد القبلة المتیقّنة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الظنّ من أحد الأمرین دون الآخر، أو کان الظنّ الحاصل منه أقوی یعمل به خاصّة ویکتفی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لیس بواجب؛ لجواز الاکتفاء بقبلة بلد المسلمین؛ للإجماع والسیرة القطعیة، إلاّ أن یعلم بناءها علی الخطأ فیعمل علی اجتهاده، کما یجوز له أن یعمل بظنّه، إلاّ أن یُدّعی عدم حجّیة الظنّ إذا خالف جهة قبلة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الاعتماد علی اجتهاده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بکونها مبنیّة علی الغلط</w:t>
      </w:r>
      <w:r>
        <w:rPr>
          <w:rFonts w:eastAsia="IRNazanin" w:cs="IRNazanin"/>
          <w:color w:val="111111"/>
          <w:sz w:val="28"/>
          <w:szCs w:val="28"/>
          <w:rtl w:val="true"/>
          <w:lang w:bidi="fa-IR"/>
        </w:rPr>
        <w:t>.</w:t>
      </w:r>
    </w:p>
    <w:p>
      <w:pPr>
        <w:pStyle w:val="Heading3"/>
        <w:numPr>
          <w:ilvl w:val="2"/>
          <w:numId w:val="1"/>
        </w:numPr>
        <w:rPr/>
      </w:pPr>
      <w:bookmarkStart w:id="238" w:name="__RefHeading___Toc1800946_2322387425"/>
      <w:bookmarkStart w:id="239" w:name="_Toc82"/>
      <w:bookmarkEnd w:id="238"/>
      <w:r>
        <w:rPr>
          <w:rtl w:val="true"/>
        </w:rPr>
        <w:t>إذا انحصرت القبلة فی جهتین وجبت الصلاة إلیهما</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حصر القبلة فی جهتین</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متقابلتَین معلومتَین، وإلاّ فإن کانتا فی ربع الدائرة کفت صلاة واحدة، أو غیر معلومتَین کان حکم المتحیّر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علم أنّها لا تخرج عن</w:t>
      </w:r>
    </w:p>
    <w:p>
      <w:pPr>
        <w:pStyle w:val="BookText"/>
        <w:rPr/>
      </w:pPr>
      <w:r>
        <w:rPr>
          <w:rFonts w:ascii="IRNazanin" w:hAnsi="IRNazanin" w:eastAsia="IRNazanin"/>
          <w:color w:val="111111"/>
          <w:sz w:val="28"/>
          <w:sz w:val="28"/>
          <w:szCs w:val="28"/>
          <w:rtl w:val="true"/>
          <w:lang w:bidi="fa-IR"/>
        </w:rPr>
        <w:t>إحداهما وجب علیه تکرار الصلاة</w:t>
      </w:r>
      <w:r>
        <w:rPr>
          <w:rStyle w:val="FootnoteAnchor"/>
          <w:rtl w:val="true"/>
        </w:rPr>
        <w:footnoteReference w:id="408"/>
      </w:r>
      <w:r>
        <w:rPr>
          <w:rFonts w:ascii="IRNazanin" w:hAnsi="IRNazanin" w:eastAsia="IRNazanin"/>
          <w:color w:val="111111"/>
          <w:sz w:val="28"/>
          <w:sz w:val="28"/>
          <w:szCs w:val="28"/>
          <w:rtl w:val="true"/>
          <w:lang w:bidi="fa-IR"/>
        </w:rPr>
        <w:t>، إلاّ إذا کانت إحداهما مظنوناً والاُخری موهوماً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مظنونة والاُخری موهومة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فیکتفی بالاُولی</w:t>
      </w:r>
      <w:r>
        <w:rPr>
          <w:rStyle w:val="FootnoteAnchor"/>
          <w:rtl w:val="true"/>
        </w:rPr>
        <w:footnoteReference w:id="409"/>
      </w:r>
      <w:r>
        <w:rPr>
          <w:rFonts w:ascii="IRNazanin" w:hAnsi="IRNazanin" w:eastAsia="IRNazanin"/>
          <w:color w:val="111111"/>
          <w:sz w:val="28"/>
          <w:sz w:val="28"/>
          <w:szCs w:val="28"/>
          <w:rtl w:val="true"/>
          <w:lang w:bidi="fa-IR"/>
        </w:rPr>
        <w:t>، وإذا حصر فیهما ظنّاً فکذلک یکرّر فیهما</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لاحتمال عدم حجّیة الظنّ إذا لم یتعلّق بجهة خاصة، لکنّ الاحتمال ضعیف؛ من جهة وجود النصّ علی حجّیة الظنّ، والاکتفاء بالعمل بظنّه فیخیّر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حتّی الإمکان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 إلاّ إذا قامت البیّنة ونحوها بالانحصار فیکتفی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أحمد الخونساری، الشریعتمداری،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إجراء حکم المتحیّر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لأنّ الظنّ علی تقدیر حجّیته فی تعیین القبلة یکون المراد منه الظنّ التفصیلی؛ لأنّه مع الظنّ الإجمالی یصدق أنّه متحیّر، ولیس بظانٍّ إلی جهة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التکرار إلی</w:t>
      </w:r>
      <w:bookmarkStart w:id="240" w:name="pg13277_135277"/>
    </w:p>
    <w:p>
      <w:pPr>
        <w:pStyle w:val="BookText"/>
        <w:rPr/>
      </w:pPr>
      <w:bookmarkEnd w:id="240"/>
      <w:r>
        <w:rPr>
          <w:rFonts w:ascii="IRNazanin" w:hAnsi="IRNazanin" w:eastAsia="IRNazanin"/>
          <w:color w:val="111111"/>
          <w:sz w:val="28"/>
          <w:sz w:val="28"/>
          <w:szCs w:val="28"/>
          <w:rtl w:val="true"/>
          <w:lang w:bidi="fa-IR"/>
        </w:rPr>
        <w:t>أربع جهات</w:t>
      </w:r>
      <w:r>
        <w:rPr>
          <w:rFonts w:eastAsia="IRNazanin" w:cs="IRNazanin"/>
          <w:color w:val="111111"/>
          <w:sz w:val="28"/>
          <w:szCs w:val="28"/>
          <w:rtl w:val="true"/>
          <w:lang w:bidi="fa-IR"/>
        </w:rPr>
        <w:t>.</w:t>
      </w:r>
    </w:p>
    <w:p>
      <w:pPr>
        <w:pStyle w:val="Heading3"/>
        <w:numPr>
          <w:ilvl w:val="2"/>
          <w:numId w:val="1"/>
        </w:numPr>
        <w:rPr/>
      </w:pPr>
      <w:bookmarkStart w:id="241" w:name="__RefHeading___Toc1800948_2322387425"/>
      <w:bookmarkStart w:id="242" w:name="_Toc83"/>
      <w:bookmarkEnd w:id="241"/>
      <w:r>
        <w:rPr>
          <w:rtl w:val="true"/>
        </w:rPr>
        <w:t>عدم وجوب تکرار التحری لکل صلاة مع بقاء الظن</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لصلاة وحصل له الظنّ لا یجب تجدید</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مع احتمال تبدّل رأیه بالتجدید، أو انکشاف الواقع به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زال وجب ولو للصلاة الاُولی لو زال قبل الشروع فیها أو فی أثنائها، ولو توقّف الاجتهاد علی قَطْعِها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احتمل حصول الظنّ الأقوی بتجدید الاجتهاد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یحتمل الحصول علی ظنٍّ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احتمال تبدّل الظنّ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احتمل حصول الظنّ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احتمل احتمالاً عقلائیاً معتدّاً به لدیهم حصول العلم ، أو الظّنّ الأقوی بالتحرّی الثانوی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لصلاة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مادام الظنّ باقیاً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یحتمل حصول الظنّ الأقوی من الاجتهاد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800950_2322387425"/>
      <w:bookmarkStart w:id="244" w:name="_Toc84"/>
      <w:bookmarkEnd w:id="243"/>
      <w:r>
        <w:rPr>
          <w:rtl w:val="true"/>
        </w:rPr>
        <w:t>تبدل الظن بالقبلة بعد الصلاة أو فی أثنائها</w:t>
      </w:r>
      <w:bookmarkEnd w:id="24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ظنّ بعد الاجتهاد أنّها فی جهة فصلّی الظهر مثلاً إلیها، ثمّ تبدّل ظنّه إلی جهة اُخری وجب علیه إتیان العصر إلی الجهة الثانیة، </w:t>
      </w:r>
    </w:p>
    <w:p>
      <w:pPr>
        <w:pStyle w:val="BookText"/>
        <w:rPr/>
      </w:pPr>
      <w:r>
        <w:rPr>
          <w:rFonts w:ascii="IRNazanin" w:hAnsi="IRNazanin" w:eastAsia="IRNazanin"/>
          <w:color w:val="111111"/>
          <w:sz w:val="28"/>
          <w:sz w:val="28"/>
          <w:szCs w:val="28"/>
          <w:rtl w:val="true"/>
          <w:lang w:bidi="fa-IR"/>
        </w:rPr>
        <w:t>وهل یجب إعادة الظهر ، أو لا؟ الأقوی وجوبها</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بل منع، إلاّ مع العلم بأنّ الاُولی انحرفت عن القبلة بأکثر ممّا ذکرناه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التفصیل بین أن یکون الظنّ الثانی من الظنون الخاصّة، کالبیّنة وخبر الثقة فیعید، أو الظنون المطلقة فلا یعید، وأمّا القضاء فلا یجب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الفانی،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للعلم إجمالاً ببطلان أحد الظهرین، بل العلم التفصیلی ببطلان الثانیة، کالعصر أو العشاء علی أیّ حال؛ لفوات الاستقبال أو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الظنّ الثانی مستنداً إلی الآلات الحدیثة المجرّبة، وإلاّ فلا وجه لإعادتها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التبدّل فی الوقت، وإلاّ فالأظهر عدم الوجوب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 بل منع ، إلاّ مع بلوغ الظنّ الثانی حدّ الاطمئنان والاستبانة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مقتضی ظنّه</w:t>
      </w:r>
    </w:p>
    <w:p>
      <w:pPr>
        <w:pStyle w:val="BookText"/>
        <w:rPr/>
      </w:pPr>
      <w:r>
        <w:rPr>
          <w:rFonts w:ascii="IRNazanin" w:hAnsi="IRNazanin" w:eastAsia="IRNazanin"/>
          <w:color w:val="111111"/>
          <w:sz w:val="28"/>
          <w:sz w:val="28"/>
          <w:szCs w:val="28"/>
          <w:rtl w:val="true"/>
          <w:lang w:bidi="fa-IR"/>
        </w:rPr>
        <w:t>الثانی وقوع الاُولی مستدبراً، أو إلی الیمین أو الیسار، وإذا کان مقتضاه وقوعها مابین الیمین والیسار لاتجب الإعادة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انقلب ظنّه فی أثناء الصلاة إلی جهة اُخری انقلب إلی ما ظنّه</w:t>
      </w:r>
      <w:r>
        <w:rPr>
          <w:rStyle w:val="FootnoteAnchor"/>
          <w:rtl w:val="true"/>
        </w:rPr>
        <w:footnoteReference w:id="413"/>
      </w:r>
      <w:r>
        <w:rPr>
          <w:rFonts w:ascii="IRNazanin" w:hAnsi="IRNazanin" w:eastAsia="IRNazanin"/>
          <w:color w:val="111111"/>
          <w:sz w:val="28"/>
          <w:sz w:val="28"/>
          <w:szCs w:val="28"/>
          <w:rtl w:val="true"/>
          <w:lang w:bidi="fa-IR"/>
        </w:rPr>
        <w:t xml:space="preserve">، إلاّ إذا کان الأوّل إلی الاستدبار أو الیمین والیسار بمقتضی ظنّه </w:t>
      </w:r>
      <w:bookmarkStart w:id="245" w:name="pg13277_135279"/>
    </w:p>
    <w:p>
      <w:pPr>
        <w:pStyle w:val="BookText"/>
        <w:rPr/>
      </w:pPr>
      <w:bookmarkEnd w:id="245"/>
      <w:r>
        <w:rPr>
          <w:rFonts w:ascii="IRNazanin" w:hAnsi="IRNazanin" w:eastAsia="IRNazanin"/>
          <w:color w:val="111111"/>
          <w:sz w:val="28"/>
          <w:sz w:val="28"/>
          <w:szCs w:val="28"/>
          <w:rtl w:val="true"/>
          <w:lang w:bidi="fa-IR"/>
        </w:rPr>
        <w:t>الثانی فیعید</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الثانیة منهما؛ لکون فسادها محرزاً علی أیّ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800952_2322387425"/>
      <w:bookmarkStart w:id="247" w:name="_Toc85"/>
      <w:bookmarkEnd w:id="246"/>
      <w:r>
        <w:rPr>
          <w:rtl w:val="true"/>
        </w:rPr>
        <w:t>اقتداء أحد المتجهدین المختلفین فی القبلة بالآخر</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لأحد</w:t>
      </w:r>
      <w:r>
        <w:rPr>
          <w:rStyle w:val="FootnoteAnchor"/>
          <w:rtl w:val="true"/>
        </w:rPr>
        <w:footnoteReference w:id="415"/>
      </w:r>
      <w:r>
        <w:rPr>
          <w:rFonts w:ascii="Amiri" w:hAnsi="Amiri" w:eastAsia="Amiri" w:cs="Amiri"/>
          <w:color w:val="111111"/>
          <w:sz w:val="28"/>
          <w:sz w:val="28"/>
          <w:szCs w:val="28"/>
          <w:rtl w:val="true"/>
          <w:lang w:bidi="ar-SA"/>
        </w:rPr>
        <w:t>المجتهدَین</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المختلفَین فی الاجتهاد الاقتداء بالآخر إذا کان اختلافهما یسیراً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یتسامح به اختیارا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 یضرّ بهیأة الجماعة، ولا یکون بحدّ الاستدبار أو الیمین والیسار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یقدر علی الاجتهاد أو لم یحصل له الظن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الاجتهاد، أو لم یحصل له الظنّ</w:t>
      </w:r>
      <w:r>
        <w:rPr>
          <w:rStyle w:val="FootnoteAnchor"/>
          <w:rtl w:val="true"/>
        </w:rPr>
        <w:footnoteReference w:id="417"/>
      </w:r>
      <w:r>
        <w:rPr>
          <w:rFonts w:ascii="IRNazanin" w:hAnsi="IRNazanin" w:eastAsia="IRNazanin"/>
          <w:color w:val="111111"/>
          <w:sz w:val="28"/>
          <w:sz w:val="28"/>
          <w:szCs w:val="28"/>
          <w:rtl w:val="true"/>
          <w:lang w:bidi="fa-IR"/>
        </w:rPr>
        <w:t>بکونها فی جهة، وکانت الجهات متساویةً صلّی إلی أربع</w:t>
      </w:r>
      <w:r>
        <w:rPr>
          <w:rStyle w:val="FootnoteAnchor"/>
          <w:rtl w:val="true"/>
        </w:rPr>
        <w:footnoteReference w:id="418"/>
      </w:r>
      <w:r>
        <w:rPr>
          <w:rFonts w:ascii="IRNazanin" w:hAnsi="IRNazanin" w:eastAsia="IRNazanin"/>
          <w:color w:val="111111"/>
          <w:sz w:val="28"/>
          <w:sz w:val="28"/>
          <w:szCs w:val="28"/>
          <w:rtl w:val="true"/>
          <w:lang w:bidi="fa-IR"/>
        </w:rPr>
        <w:t>جهات</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التخییر لا یخلو من قوّة،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کونها فی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الاکتفاء بجهة واحدة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أصلیّة، الأولی إضافة الفرعیّة علیها أیضاً، کما تقدّم منّا بشرط الوسعة وعدم المحذور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أنّ الأحوط القضاء أیضاً مع ضیق الوقت عن تمام الجهات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لاتبعد کفایة صلاة واحدة إلی أیّة جهة شاء،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کفایة الصلاة إلی جهة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الأظهر کفایة الصلاة إلی جهة واحدة، نعم، هو أحوط، وعلیه تبتنی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وسع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فبقدر ما وسع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 الزائدة علی الواحدة فی هذه الصورة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ویشترط أن یکون التکرار علی</w:t>
      </w:r>
    </w:p>
    <w:p>
      <w:pPr>
        <w:pStyle w:val="BookText"/>
        <w:rPr/>
      </w:pPr>
      <w:r>
        <w:rPr>
          <w:rFonts w:ascii="IRNazanin" w:hAnsi="IRNazanin" w:eastAsia="IRNazanin"/>
          <w:color w:val="111111"/>
          <w:sz w:val="28"/>
          <w:sz w:val="28"/>
          <w:szCs w:val="28"/>
          <w:rtl w:val="true"/>
          <w:lang w:bidi="fa-IR"/>
        </w:rPr>
        <w:t>وجه یحصل معه الیقین بالاستقبال فی إحداها، أو علی وجه</w:t>
      </w:r>
      <w:r>
        <w:rPr>
          <w:rStyle w:val="FootnoteAnchor"/>
          <w:rtl w:val="true"/>
        </w:rPr>
        <w:footnoteReference w:id="420"/>
      </w:r>
      <w:r>
        <w:rPr>
          <w:rFonts w:ascii="IRNazanin" w:hAnsi="IRNazanin" w:eastAsia="IRNazanin"/>
          <w:color w:val="111111"/>
          <w:sz w:val="28"/>
          <w:sz w:val="28"/>
          <w:szCs w:val="28"/>
          <w:rtl w:val="true"/>
          <w:lang w:bidi="fa-IR"/>
        </w:rPr>
        <w:t>لا یبلغ الانحراف إلی حدّ الیمین والیسار، والأولی</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لزوم کونه علی الخطوط المتقابلة عرفاً، ومعه لا یبلغ الانحراف إلی حدّ الیمین والیسار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السبزواری،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تُترک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هو المتعیّن بناءً علی لزوم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علی القول بلزوم تکرار الصلاة إلی أربع جهات، لکنّ المعتبر التقابل العرفی، لا الهندسی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خطوطٍ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یحدث منها زوایا قوائم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وهو الأحوط؛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لزوم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تحدث زوایا قوائم عند التقاطع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مراعاته لازمة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تحدث من تلاقی الخطّین المستقیمین زوایا قوائم ، لا الحادّة والمنفرجة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فیحصل الترتیب بالنسبة إلی العصر، فإطلاق النصّ یقتضی الاکتفاء بالجهات الأربع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3277_135282"/>
    </w:p>
    <w:p>
      <w:pPr>
        <w:pStyle w:val="Heading3"/>
        <w:numPr>
          <w:ilvl w:val="2"/>
          <w:numId w:val="1"/>
        </w:numPr>
        <w:rPr/>
      </w:pPr>
      <w:bookmarkStart w:id="249" w:name="__RefHeading___Toc1800954_2322387425"/>
      <w:bookmarkStart w:id="250" w:name="_Toc86"/>
      <w:bookmarkEnd w:id="248"/>
      <w:bookmarkEnd w:id="249"/>
      <w:r>
        <w:rPr>
          <w:rtl w:val="true"/>
        </w:rPr>
        <w:t>من کان علیه صلاتان إلی الجهات الأربع</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صلاتان فالأحوط</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المتحیّر مخیّر بین جمیع الجهات، وبهذا یظهر الحال فی جملة من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یجب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أنّ کلّ صلاة تکلیف مستقلّ یراعی فیها ما یقتضیه تکلیفه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 فله أن یصلّی الظهر فی مکان قبلته یمیل إلی الیمین، وأن یصلّی العصر فی مکان قبلته یمیل إلی 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جهات الاُولی</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وظیفته تکرار الصلاة إلی أربع جهات أو أقلّ، وکان علیه صلاتان یجوز له أن یُتمّم جهات الاُولی ثمّ یشرع فی الثانیة، ویجوز أن یأتی بالثانیة فی کلّ جهة صلّی إلیها الاُولی إلی أن 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یجوز أن یصلّی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الثانیة إلی 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الجهة التی صلّی إلیها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الوجه الأوّل لایجب أن یأتی بالثانیة علی ترتیب الاُولی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صلاتان کالظهر والعصر مثلاً مع کون وظیفته التکرار إلی أربع جهات إذا لم یکن له من الوقت مقدار ثمانی صلوات، بل کان مقدار خمسٍ أو ستٍّ أو سبعٍ فهل یجب</w:t>
      </w:r>
      <w:r>
        <w:rPr>
          <w:rStyle w:val="FootnoteAnchor"/>
          <w:rtl w:val="true"/>
        </w:rPr>
        <w:footnoteReference w:id="425"/>
      </w:r>
      <w:r>
        <w:rPr>
          <w:rFonts w:ascii="IRNazanin" w:hAnsi="IRNazanin" w:eastAsia="IRNazanin"/>
          <w:color w:val="111111"/>
          <w:sz w:val="28"/>
          <w:sz w:val="28"/>
          <w:szCs w:val="28"/>
          <w:rtl w:val="true"/>
          <w:lang w:bidi="fa-IR"/>
        </w:rPr>
        <w:t xml:space="preserve">إتمام جهات الاُولی وصرف بقیّة الوقت فی الثانیة، أو یجب إتمام جهات الثانیة وإیراد النقص </w:t>
      </w:r>
    </w:p>
    <w:p>
      <w:pPr>
        <w:pStyle w:val="BookText"/>
        <w:rPr/>
      </w:pPr>
      <w:r>
        <w:rPr>
          <w:rFonts w:ascii="IRNazanin" w:hAnsi="IRNazanin" w:eastAsia="IRNazanin"/>
          <w:color w:val="111111"/>
          <w:sz w:val="28"/>
          <w:sz w:val="28"/>
          <w:szCs w:val="28"/>
          <w:rtl w:val="true"/>
          <w:lang w:bidi="fa-IR"/>
        </w:rPr>
        <w:t>علی الاُولی؟ الأظهر</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ضیق الوقت اختصّت الأخیرة بالعصر ، وکذا فیما فرضه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الإشکال، فلا یُترک الاحتیاط بما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یقدر إلاّ علی صلاة واحدة تتعیّن للأخیرة؛ لکونها فی الوقت المختصّ بها، وأمّا الزائد فیجب استیفاء احتمالات الاُولی حتّی یقطع بامتثالها، وتصل النوبة إلی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کون الوقت المختصّ بالأخیرة مقدار أداء أربع صلوات؛ لأنّها مقدمة علمیة لتحصیلها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المختصّ الذی یُستظهر من الأدلّة اختصاصه بها مقدار أداء نفسها، لا هی مع مقدّماتها، وعلی تقدیر القول بشمول مقدّماتها یکون بالنسبة إلی المقدّمات الوجودیة، لا العلمیة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إذا لم یحصل له الیقین بإتیان الاُولی لا یحصل له الیقین بإتیان الثانیة، وإن صلّی إلی الجهات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ویحتمل وجه 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فی غایة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له إلاّ مقدار أربعٍ أو ثلاثٍ فقد یقال بتعیّن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بجهات الثانیة، وتکون الاُولی قضاءً، لکنّ الأظهر وجوب الإتیان بالصلاتین وإیراد النقص</w:t>
      </w:r>
      <w:r>
        <w:rPr>
          <w:rStyle w:val="FootnoteAnchor"/>
          <w:rtl w:val="true"/>
        </w:rPr>
        <w:footnoteReference w:id="427"/>
      </w:r>
      <w:r>
        <w:rPr>
          <w:rFonts w:ascii="IRNazanin" w:hAnsi="IRNazanin" w:eastAsia="IRNazanin"/>
          <w:color w:val="111111"/>
          <w:sz w:val="28"/>
          <w:sz w:val="28"/>
          <w:szCs w:val="28"/>
          <w:rtl w:val="true"/>
          <w:lang w:bidi="fa-IR"/>
        </w:rPr>
        <w:t>علی الثانیة، کما فی الفرض الأوّل، وکذا الحال فی العشاءین</w:t>
      </w:r>
      <w:r>
        <w:rPr>
          <w:rStyle w:val="FootnoteAnchor"/>
          <w:rtl w:val="true"/>
        </w:rPr>
        <w:footnoteReference w:id="4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الظهرین یمکن الاحتیاط</w:t>
      </w:r>
      <w:r>
        <w:rPr>
          <w:rStyle w:val="FootnoteAnchor"/>
          <w:rtl w:val="true"/>
        </w:rPr>
        <w:footnoteReference w:id="429"/>
      </w:r>
      <w:r>
        <w:rPr>
          <w:rFonts w:ascii="IRNazanin" w:hAnsi="IRNazanin" w:eastAsia="IRNazanin"/>
          <w:color w:val="111111"/>
          <w:sz w:val="28"/>
          <w:sz w:val="28"/>
          <w:szCs w:val="28"/>
          <w:rtl w:val="true"/>
          <w:lang w:bidi="fa-IR"/>
        </w:rPr>
        <w:t xml:space="preserve">بأن یأتی بما یتمکّن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بقصد ما فی الذمّة</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بقصد ما یجب علیه إتیانه فی الواقع احتیاطاً، فإذا تمکّن من أربعٍ یأتی بکلّ واحدة من الثلاث الاُوَل بقصد ما یلزم علیه من باب الاحتیاط، مردّداً بین الظهر الاحتیاطی والعصر الاحتیاطی، وأمّا فی الأخیرة فیتعیّن علیه نیّة العصر، وعند التمکّن من ثلاثٍ یکون التردّد فی الأوّلین دون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وأمّا فی العشاءین فیصلّی العشاء عقیب المغرب فی کلّ جهة إلی أن یبقی من الوقت مقدار أربع رکعات فیجعلها للعشاء، وفی الظهرین أیضا یجوز له 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الأخیرة، وفیه یتعیّن ولو احتمالاً بقصد العصریة، والمقصود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 علیه من الاحتیاط من احتمالات العصر أو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یأتی بالأخیرة بنیّة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علیه من الصلاة الاحتیاطیّة، لکن فی الأخیرة یتعیّن علیه نیّة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بقصد الواجب إتیانه علیه ولو کان المنشأ اشتراط الترتیب، وهذا فی غیر الأخیرة منها، وأمّا هی فیجعلها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الصلاة الأخیرة، والمتعیّن فیها إتیانها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الوقت یتعیّن علیه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فی غیر الأخیرة بقصد ما فی الذمّة المردّدة بین الظهر والعصر، وفی الأخیرة لابدّ أن یعیّن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bookmarkStart w:id="251" w:name="pg13277_135286"/>
    </w:p>
    <w:p>
      <w:pPr>
        <w:pStyle w:val="BookText"/>
        <w:rPr/>
      </w:pPr>
      <w:bookmarkEnd w:id="251"/>
      <w:r>
        <w:rPr>
          <w:rFonts w:ascii="Amiri" w:hAnsi="Amiri" w:eastAsia="Amiri" w:cs="Amiri"/>
          <w:color w:val="111111"/>
          <w:sz w:val="28"/>
          <w:sz w:val="28"/>
          <w:szCs w:val="28"/>
          <w:rtl w:val="true"/>
          <w:lang w:bidi="ar-SA"/>
        </w:rPr>
        <w:t>فعلاً</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الوقت یتعیّن علیه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الأخیرة فیتعیّن أن یأتی بها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العشاءین؛ لاختلافهما فی عدد الرکعات</w:t>
      </w:r>
      <w:r>
        <w:rPr>
          <w:rFonts w:eastAsia="IRNazanin" w:cs="IRNazanin"/>
          <w:color w:val="111111"/>
          <w:sz w:val="28"/>
          <w:szCs w:val="28"/>
          <w:rtl w:val="true"/>
          <w:lang w:bidi="fa-IR"/>
        </w:rPr>
        <w:t>.</w:t>
      </w:r>
    </w:p>
    <w:p>
      <w:pPr>
        <w:pStyle w:val="Heading3"/>
        <w:numPr>
          <w:ilvl w:val="2"/>
          <w:numId w:val="1"/>
        </w:numPr>
        <w:rPr/>
      </w:pPr>
      <w:bookmarkStart w:id="252" w:name="__RefHeading___Toc1800956_2322387425"/>
      <w:bookmarkStart w:id="253" w:name="_Toc87"/>
      <w:bookmarkEnd w:id="252"/>
      <w:r>
        <w:rPr>
          <w:rtl w:val="true"/>
        </w:rPr>
        <w:t>من صلی إلی أربع جهات ثم علم أو ظن بالقبلة</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وظیفته التکرار إلی الجهات إذا علم أو ظنّ بعد الصلاة إلی جهةٍ أنّها القبلة لا یجب علیه الإعادة، ولا إتیان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أو ظنّ بعد الصلاة إلی جهتین أو ثلاثٍ أنّ کلّها إلی غیر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ما هو مابین الیمین والیسار کفی</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فرض المسألة فیما کانت وظیفته الاثنتین أو الثلاث، وأمّا لو کانت وظیفته الصلاة الی الأربع لکونه متحیّراً ـ کما هو ظاهر الفرض ـ فإذا صلّی اثنتین أو ثلاثاً وعلم أو ظنّ أنّ کلّها إلی غیر القبلة فَصرْفُ کون القبلة ما بین الیمین والیسار فی إحدی هذه الجهات لا یکون کافیاً عن الباقیة؛ لاختصاص دلیل إجزاء ما بین المشرق والمغرب بمورد قیام الحجّة علی القبلة ثمّ تبیّن خلافها، کما أنّه فی هذا الفرض لا وجه لوجوب الإعادة لو لم تکن فیها بین الیمین والیسار، بل اللازم علیه أن یأتی بباقی الجهات الأربع، لا إعادتها حتّی إلی الجهات التی صلّی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وإلاّ وجبت الإعادة</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المختار المشار إلیه سابقاً لا یبقی فی المقام مجال وجوب إعادة المحتملات المأتیِّ بها، بل یجب إتیان غیرها من بقیّة المحتملات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الإتیان ببقیّة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إعادة الصلاة إلی القبلة إن تبیّنت، وإلاّ فیأتی ببقیة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یصلّی إلی الجهة الباقیة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یصحّ فرضه فی غیر من صلّی إلی الجهات الأربع یحدث منها زوایا قوائم، وإلاّ فخروجها جمیعا عمّا بین النقطتین من المستحیل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یأتی ببقیّة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الإتیان بما لم یأتِ من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الإتیان ببقیّة المحتملات ، لا جمیعها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الإتیان ببقیّة الجهات غیر المأتیِّ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مَن لم یصلِّ إلی الجهات الأربع، والإتیان ببقیة المحتملات علی مَن صلّی إلی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فیصلّی إلی بقیة الجهات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الإتیان ببقیة المحتملات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المتحیّر تجزیه الصلاة إلی کلّ طرف ـ کما نقول ـ فلا مجال لانکشاف الخلاف، کما أنّه لا وجه للإعادة؛ فإنّ انکشاف الخلاف والإعادة یتصوران فیما یکون المأتیّ به مخالفاً مع المأمور به، وأمّا إذا کانت دائرة المأمور به أوسع من الموضوع عند عدم العلم به فلا یتصور انکشاف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 الإتیان بالبقیة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صلّی إلی بعض الجهات یجب علیه إتیان بقیة المحتملات، ومن لم یصلِّ إلیها بل صلّی إلی طرف الیمین أو الیسار یجب علیه إتیان الصلاة إلی أربع 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بالإتیان بباقی المحتملات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الإتیان بالبقیة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3277_135288"/>
    </w:p>
    <w:p>
      <w:pPr>
        <w:pStyle w:val="Heading3"/>
        <w:numPr>
          <w:ilvl w:val="2"/>
          <w:numId w:val="1"/>
        </w:numPr>
        <w:rPr/>
      </w:pPr>
      <w:bookmarkStart w:id="255" w:name="__RefHeading___Toc1800958_2322387425"/>
      <w:bookmarkStart w:id="256" w:name="_Toc88"/>
      <w:bookmarkEnd w:id="254"/>
      <w:bookmarkEnd w:id="255"/>
      <w:r>
        <w:rPr>
          <w:rtl w:val="true"/>
        </w:rPr>
        <w:t>جریان حکم الصلاة الیومیة علی غیرها فی الاستقبال</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جریان حکم العمل بالظنّ مع عدم إمکان العلم، والتکرار</w:t>
      </w:r>
      <w:r>
        <w:rPr>
          <w:rStyle w:val="FootnoteAnchor"/>
          <w:rtl w:val="true"/>
        </w:rPr>
        <w:footnoteReference w:id="434"/>
      </w:r>
      <w:r>
        <w:rPr>
          <w:rFonts w:ascii="IRNazanin" w:hAnsi="IRNazanin" w:eastAsia="IRNazanin"/>
          <w:color w:val="111111"/>
          <w:sz w:val="28"/>
          <w:sz w:val="28"/>
          <w:szCs w:val="28"/>
          <w:rtl w:val="true"/>
          <w:lang w:bidi="fa-IR"/>
        </w:rPr>
        <w:t>إلی الجهات</w:t>
      </w:r>
      <w:r>
        <w:rPr>
          <w:rStyle w:val="FootnoteAnchor"/>
          <w:rtl w:val="true"/>
        </w:rPr>
        <w:footnoteReference w:id="435"/>
      </w:r>
      <w:r>
        <w:rPr>
          <w:rFonts w:ascii="IRNazanin" w:hAnsi="IRNazanin" w:eastAsia="IRNazanin"/>
          <w:color w:val="111111"/>
          <w:sz w:val="28"/>
          <w:sz w:val="28"/>
          <w:szCs w:val="28"/>
          <w:rtl w:val="true"/>
          <w:lang w:bidi="fa-IR"/>
        </w:rPr>
        <w:t>مع عدم إمکان الظنّ فی سائر الصلوات غیر الیومیّة، بل غیرها ممّا یمکن فیه التکرار، کصلاة الآیات، وصلاة الأموات، وقضاء الأجزاء المنسیّة، وسجدتَی</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اعتبار الاستقبال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عدم اعتبار الاستقبال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السهو، وإن 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فهو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وکذا القول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صلاة</w:t>
      </w:r>
      <w:bookmarkStart w:id="257" w:name="pg13277_135289"/>
    </w:p>
    <w:p>
      <w:pPr>
        <w:pStyle w:val="BookText"/>
        <w:rPr/>
      </w:pPr>
      <w:bookmarkEnd w:id="257"/>
      <w:r>
        <w:rPr>
          <w:rFonts w:ascii="IRNazanin" w:hAnsi="IRNazanin" w:eastAsia="IRNazanin"/>
          <w:color w:val="111111"/>
          <w:sz w:val="28"/>
          <w:sz w:val="28"/>
          <w:szCs w:val="28"/>
          <w:rtl w:val="true"/>
          <w:lang w:bidi="fa-IR"/>
        </w:rPr>
        <w:t>الأموات بکفایة الواحدة عند عدم الظنّ مخیّراً بین الجهات، أو التعیین بالقرعة</w:t>
      </w:r>
      <w:r>
        <w:rPr>
          <w:rStyle w:val="FootnoteAnchor"/>
          <w:rtl w:val="true"/>
        </w:rPr>
        <w:footnoteReference w:id="437"/>
      </w:r>
      <w:r>
        <w:rPr>
          <w:rFonts w:ascii="IRNazanin" w:hAnsi="IRNazanin" w:eastAsia="IRNazanin"/>
          <w:color w:val="111111"/>
          <w:sz w:val="28"/>
          <w:sz w:val="28"/>
          <w:szCs w:val="28"/>
          <w:rtl w:val="true"/>
          <w:lang w:bidi="fa-IR"/>
        </w:rPr>
        <w:t>، وأمّا فیما لا یمکن فیه التکرار</w:t>
      </w:r>
      <w:r>
        <w:rPr>
          <w:rStyle w:val="FootnoteAnchor"/>
          <w:rtl w:val="true"/>
        </w:rPr>
        <w:footnoteReference w:id="438"/>
      </w:r>
      <w:r>
        <w:rPr>
          <w:rFonts w:ascii="IRNazanin" w:hAnsi="IRNazanin" w:eastAsia="IRNazanin"/>
          <w:color w:val="111111"/>
          <w:sz w:val="28"/>
          <w:sz w:val="28"/>
          <w:szCs w:val="28"/>
          <w:rtl w:val="true"/>
          <w:lang w:bidi="fa-IR"/>
        </w:rPr>
        <w:t>کحال الاحتضار والدفن والذبح والنحر</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فیهما التأخیر إلی أن یحصل الظنّ، أو العلم ما لم یبلغ حدّ الحرج، وإن کان الأقوی کفایة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الاضطرار إلی الذبح والنحر ولو خوف موت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اضطرّ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 عدم الظنّ یتخیّر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جواز ذلک فی الذبح والنحر اختیاراً، نعم، إذا تعیّن علیه الذبح أو اضطرّ إلیه تخیّر مع عدم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والأحوط القرعة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حصل منها الظنّ، وإلاّ فشمول أدلّة القرعة لکلّ مورد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800960_2322387425"/>
      <w:bookmarkStart w:id="259" w:name="_Toc89"/>
      <w:bookmarkEnd w:id="258"/>
      <w:r>
        <w:rPr>
          <w:rtl w:val="true"/>
        </w:rPr>
        <w:t>الصلاة من غیر فحص عن القبلة</w:t>
      </w:r>
      <w:bookmarkEnd w:id="2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من دون الفحص عن القبلة إلی جهةٍ غفلةً أو مسامحةً</w:t>
      </w:r>
      <w:r>
        <w:rPr>
          <w:rStyle w:val="FootnoteAnchor"/>
          <w:rtl w:val="true"/>
        </w:rPr>
        <w:footnoteReference w:id="440"/>
      </w:r>
      <w:r>
        <w:rPr>
          <w:rFonts w:ascii="IRNazanin" w:hAnsi="IRNazanin" w:eastAsia="IRNazanin"/>
          <w:color w:val="111111"/>
          <w:sz w:val="28"/>
          <w:sz w:val="28"/>
          <w:szCs w:val="28"/>
          <w:rtl w:val="true"/>
          <w:lang w:bidi="fa-IR"/>
        </w:rPr>
        <w:t xml:space="preserve">یجـب </w:t>
      </w:r>
    </w:p>
    <w:p>
      <w:pPr>
        <w:pStyle w:val="BookText"/>
        <w:rPr/>
      </w:pPr>
      <w:r>
        <w:rPr>
          <w:rFonts w:ascii="IRNazanin" w:hAnsi="IRNazanin" w:eastAsia="IRNazanin"/>
          <w:color w:val="111111"/>
          <w:sz w:val="28"/>
          <w:sz w:val="28"/>
          <w:szCs w:val="28"/>
          <w:rtl w:val="true"/>
          <w:lang w:bidi="fa-IR"/>
        </w:rPr>
        <w:t>إعادتها</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کان بین الیمین والیسار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غافلاً وکان الانحراف إلی ما بین الیمین والیسار، بمعنی عدم خروج القبلة عمّا بینهما حینما کان یصلّی، وفی هذا الحکم روایات، وقد صرّح الماتن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الخلل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کونها ما بین یمین المصلّی ویساره إذا کان عن 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 أحکام الخلل فی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المسامحة، وأمّا فی الغفلة یکفی ما بین الیمین والیسار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إذا تبیّن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کونها القبلة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الغفلة یکفی ما بین الیمین والیسار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وقوعها بین الیمین والیسار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منحرفاً إلی دون المشرق والمغرب فی صورة الغفلة، لا المسامحة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تبیّن وقوعها إلی مابین المشرق والمغرب صحّت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وقوعها بین الیمین والیسار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 صورة الغفلة ما بین الیمین والیسار، کما یأتی فی خلل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الغفلة یکفی لو کانت الصلاة إلی ما بین الیمین والیسار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الغافل عن التحرّی تبیُّن وقوع الصلاة ما بین الیمین والیسار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بحکمها ممّا بین المشرق والمغرب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حصول قصد القربة منه</w:t>
      </w:r>
      <w:r>
        <w:rPr>
          <w:rFonts w:eastAsia="Amiri" w:cs="Amiri" w:ascii="Amiri" w:hAnsi="Amiri"/>
          <w:color w:val="111111"/>
          <w:sz w:val="28"/>
          <w:szCs w:val="28"/>
          <w:rtl w:val="true"/>
          <w:lang w:bidi="ar-SA"/>
        </w:rPr>
        <w:t>.</w:t>
      </w:r>
      <w:bookmarkStart w:id="260" w:name="pg13277_135291"/>
    </w:p>
    <w:p>
      <w:pPr>
        <w:pStyle w:val="Heading2"/>
        <w:numPr>
          <w:ilvl w:val="1"/>
          <w:numId w:val="1"/>
        </w:numPr>
        <w:rPr/>
      </w:pPr>
      <w:bookmarkStart w:id="261" w:name="__RefHeading___Toc1800962_2322387425"/>
      <w:bookmarkStart w:id="262" w:name="_Toc90"/>
      <w:bookmarkEnd w:id="260"/>
      <w:bookmarkEnd w:id="261"/>
      <w:r>
        <w:rPr>
          <w:rtl w:val="true"/>
        </w:rPr>
        <w:t>فصل فی ما یُستَقبَلُ لَه</w:t>
      </w:r>
      <w:bookmarkEnd w:id="262"/>
    </w:p>
    <w:p>
      <w:pPr>
        <w:pStyle w:val="Heading3"/>
        <w:numPr>
          <w:ilvl w:val="2"/>
          <w:numId w:val="1"/>
        </w:numPr>
        <w:rPr/>
      </w:pPr>
      <w:bookmarkStart w:id="263" w:name="__RefHeading___Toc1800964_2322387425"/>
      <w:bookmarkStart w:id="264" w:name="_Toc91"/>
      <w:bookmarkEnd w:id="263"/>
      <w:r>
        <w:rPr>
          <w:rtl w:val="true"/>
        </w:rPr>
        <w:t>الأول</w:t>
      </w:r>
      <w:r>
        <w:rPr>
          <w:rtl w:val="true"/>
        </w:rPr>
        <w:t xml:space="preserve">: </w:t>
      </w:r>
      <w:r>
        <w:rPr>
          <w:rtl w:val="true"/>
        </w:rPr>
        <w:t>الصلاة الواجبة و توابعها والنافلة مع الاستقرار</w:t>
      </w:r>
      <w:bookmarkEnd w:id="264"/>
    </w:p>
    <w:p>
      <w:pPr>
        <w:pStyle w:val="BookText"/>
        <w:rPr/>
      </w:pPr>
      <w:r>
        <w:rPr>
          <w:rFonts w:ascii="IRNazanin" w:hAnsi="IRNazanin" w:eastAsia="IRNazanin"/>
          <w:color w:val="111111"/>
          <w:sz w:val="28"/>
          <w:sz w:val="28"/>
          <w:szCs w:val="28"/>
          <w:rtl w:val="true"/>
          <w:lang w:bidi="fa-IR"/>
        </w:rPr>
        <w:t>یجب الاستقبال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الیومیّة</w:t>
      </w:r>
      <w:r>
        <w:rPr>
          <w:rStyle w:val="FootnoteAnchor"/>
          <w:rtl w:val="true"/>
        </w:rPr>
        <w:footnoteReference w:id="442"/>
      </w:r>
      <w:r>
        <w:rPr>
          <w:rFonts w:ascii="IRNazanin" w:hAnsi="IRNazanin" w:eastAsia="IRNazanin"/>
          <w:color w:val="111111"/>
          <w:sz w:val="28"/>
          <w:sz w:val="28"/>
          <w:szCs w:val="28"/>
          <w:rtl w:val="true"/>
          <w:lang w:bidi="fa-IR"/>
        </w:rPr>
        <w:t>أداءً وقضاءً، وتوابعها من صلاة الاحتیاط للشکوک، وقضاء الأجزاء المنسیّة، بل وسجدتَی السهو</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العدم، سیأتی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إلحاقها بالأجزاء المنسیّة فی هذا الحکم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الاستقبال فیها لایخلو من نظر، کما 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عدم 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فیهما، کما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موجبات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موافق مع الاحتیاط، ومقتضی الصناعة 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النافلة فی حال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فیما لو</w:t>
      </w:r>
    </w:p>
    <w:p>
      <w:pPr>
        <w:pStyle w:val="BookText"/>
        <w:rPr/>
      </w:pPr>
      <w:r>
        <w:rPr>
          <w:rFonts w:ascii="Amiri" w:hAnsi="Amiri" w:eastAsia="Amiri" w:cs="Amiri"/>
          <w:color w:val="111111"/>
          <w:sz w:val="28"/>
          <w:sz w:val="28"/>
          <w:szCs w:val="28"/>
          <w:rtl w:val="true"/>
          <w:lang w:bidi="ar-SA"/>
        </w:rPr>
        <w:t>صارت مستحبّة بالعارض</w:t>
      </w:r>
      <w:r>
        <w:rPr>
          <w:rStyle w:val="FootnoteAnchor"/>
          <w:rtl w:val="true"/>
        </w:rPr>
        <w:footnoteReference w:id="444"/>
      </w:r>
      <w:r>
        <w:rPr>
          <w:rFonts w:ascii="IRNazanin" w:hAnsi="IRNazanin" w:eastAsia="IRNazanin"/>
          <w:color w:val="111111"/>
          <w:sz w:val="28"/>
          <w:sz w:val="28"/>
          <w:szCs w:val="28"/>
          <w:rtl w:val="true"/>
          <w:lang w:bidi="fa-IR"/>
        </w:rPr>
        <w:t>، کالمعادة جماعةً أو احتیاطاً</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سائر الصلوات الواجبة کالآیات، بل وکذا فی صلاة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صلاة النافلة</w:t>
      </w:r>
      <w:r>
        <w:rPr>
          <w:rStyle w:val="FootnoteAnchor"/>
          <w:rtl w:val="true"/>
        </w:rPr>
        <w:footnoteReference w:id="446"/>
      </w:r>
      <w:r>
        <w:rPr>
          <w:rFonts w:ascii="IRNazanin" w:hAnsi="IRNazanin" w:eastAsia="IRNazanin"/>
          <w:color w:val="111111"/>
          <w:sz w:val="28"/>
          <w:sz w:val="28"/>
          <w:szCs w:val="28"/>
          <w:rtl w:val="true"/>
          <w:lang w:bidi="fa-IR"/>
        </w:rPr>
        <w:t>فی حال الاستقرار</w:t>
      </w:r>
      <w:r>
        <w:rPr>
          <w:rStyle w:val="FootnoteAnchor"/>
          <w:rtl w:val="true"/>
        </w:rPr>
        <w:footnoteReference w:id="447"/>
      </w:r>
      <w:r>
        <w:rPr>
          <w:rFonts w:ascii="IRNazanin" w:hAnsi="IRNazanin" w:eastAsia="IRNazanin"/>
          <w:color w:val="111111"/>
          <w:sz w:val="28"/>
          <w:sz w:val="28"/>
          <w:szCs w:val="28"/>
          <w:rtl w:val="true"/>
          <w:lang w:bidi="fa-IR"/>
        </w:rPr>
        <w:t>، لا فی حال المشی</w:t>
      </w:r>
      <w:r>
        <w:rPr>
          <w:rStyle w:val="FootnoteAnchor"/>
          <w:rtl w:val="true"/>
        </w:rPr>
        <w:footnoteReference w:id="448"/>
      </w:r>
      <w:r>
        <w:rPr>
          <w:rFonts w:ascii="IRNazanin" w:hAnsi="IRNazanin" w:eastAsia="IRNazanin"/>
          <w:color w:val="111111"/>
          <w:sz w:val="28"/>
          <w:sz w:val="28"/>
          <w:szCs w:val="28"/>
          <w:rtl w:val="true"/>
          <w:lang w:bidi="fa-IR"/>
        </w:rPr>
        <w:t>أو الرکوب، ولا یجب فیها الاستقرار والاستقبال</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النصّ الخاصّ اشتراط الاستقبال فی تکبیرة الإحرام لصلاة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صارت 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صیرورتها واجبة بالنذر ونحوه؛ وعلیه فلایتغیّر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انصرف النذر ونحوه إلی المعهود المتعارف من الصلاة فالأقوی وجوب الاستقبال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bookmarkStart w:id="265" w:name="pg13277_135293"/>
    </w:p>
    <w:p>
      <w:pPr>
        <w:pStyle w:val="BookText"/>
        <w:rPr/>
      </w:pPr>
      <w:bookmarkEnd w:id="265"/>
      <w:r>
        <w:rPr>
          <w:rFonts w:ascii="IRNazanin" w:hAnsi="IRNazanin" w:eastAsia="IRNazanin"/>
          <w:color w:val="111111"/>
          <w:sz w:val="28"/>
          <w:sz w:val="28"/>
          <w:szCs w:val="28"/>
          <w:rtl w:val="true"/>
          <w:lang w:bidi="fa-IR"/>
        </w:rPr>
        <w:t>بنذر</w:t>
      </w:r>
      <w:r>
        <w:rPr>
          <w:rStyle w:val="FootnoteAnchor"/>
          <w:rtl w:val="true"/>
        </w:rPr>
        <w:footnoteReference w:id="450"/>
      </w:r>
      <w:r>
        <w:rPr>
          <w:rFonts w:ascii="IRNazanin" w:hAnsi="IRNazanin" w:eastAsia="IRNazanin"/>
          <w:color w:val="111111"/>
          <w:sz w:val="28"/>
          <w:sz w:val="28"/>
          <w:szCs w:val="28"/>
          <w:rtl w:val="true"/>
          <w:lang w:bidi="fa-IR"/>
        </w:rPr>
        <w:t>ونحوه</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لا یُترک معه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نذرها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وجوبها فی المنذورة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لم یکن من قصد الناذر الإتیان بتلک الکیفیة، وإلاّ فیجب الإتیان کذلک وفاءً بالنذر، کما أنّ الأحوط فی غیر الفرض أیضا الاستقبال، بل لا یُترک؛ لعدم العمل علی الروایة المجوّزة، وإن کان طریق الشیخ إلی علیّ بن جعفر علیه‌السلام صحیحا، ومنشأ الاحتیاط هو ظهور بعض العبارات، کعبارة الذِکری، وإطلاق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النَذر ومایحذو حذوه من العناوین غیر مشرّع فی متعلّقه، بل إنّما یوجب الإتیان بالمتعلّق بما یعتبر فیه لولا التعلّق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الاستقبال، خصوصاً فی المنذورة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800966_2322387425"/>
      <w:bookmarkStart w:id="267" w:name="_Toc92"/>
      <w:bookmarkEnd w:id="266"/>
      <w:r>
        <w:rPr>
          <w:rtl w:val="true"/>
        </w:rPr>
        <w:t>کیفیة الاستقبال فی الصلاة</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الاستقبال فی الصلاة قائماً أن یکون وجهه ومقادیم بدنه إلی القبلة، حتّی أصابع رجلیه</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الاستقبال بها، ولا برکبتَی الجالس، ولا بالقدمَین إذا جلس علیهما، بل المدار فی جمیع ذلک علی صدق الاستقبال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الاستقبال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لایخفی أنّ المدار إذا کان علی الصدق العرفی کما قرّره فلایعتبر مراعاة ذلک فی أصابع الرجلین، ولا فی رکبتَی الجالس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وجوب الاستقبال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لایجب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حسن الاحتیاط، خصوصاً فی الصلاة التی هی عمود الدین، لکن لا وجه للزومه، والسیرة القطعیة دالّة علی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صدق الاستقبال عرفاً وإن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وکذا فی الرکبتین فی الصلاة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والمدار علی الصدق العرفیّ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الحریّ بالقبول؛ إذ لیس الاستقبال إلاّ کغیره من الموضوعات العرفیّة الّتی مرجعها فی صدقها هو العرف الّذی هو الحاکم بالخروج والدخول، إلاّ أن یخطّئه الدلیل فیهما بالإدراج أو الإخراج، وما یُتراءی من بعض النصوص المشتملة علی ذکر بعض هذه الاُمور غیر منافٍ لِما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المدار علیه فلا یعتبر الاستقبال بأصابع الرجلین فی القیام، ولا برأس الرکبتین فی الجلوس ، ولا کیفیة معینة فی وضع القدمین فی الجلوس علیهما، بل الالتفات الیسیر بالوجه عن القبلة لایضرّ؛ لصدق الاستقبال، کما سیأتی فی المبطلات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الصلاة جالساً أن یکون</w:t>
      </w:r>
    </w:p>
    <w:p>
      <w:pPr>
        <w:pStyle w:val="BookText"/>
        <w:rPr/>
      </w:pPr>
      <w:r>
        <w:rPr>
          <w:rFonts w:ascii="IRNazanin" w:hAnsi="IRNazanin" w:eastAsia="IRNazanin"/>
          <w:color w:val="111111"/>
          <w:sz w:val="28"/>
          <w:sz w:val="28"/>
          <w:szCs w:val="28"/>
          <w:rtl w:val="true"/>
          <w:lang w:bidi="fa-IR"/>
        </w:rPr>
        <w:t>رأس</w:t>
      </w:r>
      <w:r>
        <w:rPr>
          <w:rStyle w:val="FootnoteAnchor"/>
          <w:rtl w:val="true"/>
        </w:rPr>
        <w:footnoteReference w:id="454"/>
      </w:r>
      <w:r>
        <w:rPr>
          <w:rFonts w:ascii="IRNazanin" w:hAnsi="IRNazanin" w:eastAsia="IRNazanin"/>
          <w:color w:val="111111"/>
          <w:sz w:val="28"/>
          <w:sz w:val="28"/>
          <w:szCs w:val="28"/>
          <w:rtl w:val="true"/>
          <w:lang w:bidi="fa-IR"/>
        </w:rPr>
        <w:t>رکبتیه</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اعتبار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الاعتبار، وکفایة الصدق العرفی، وهو حاصل بتواجه الوجه والصدر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ذلک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بالاستقبال العرفی وإن لم یستقبل برأس رکبته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وجهه وصدره وبطنه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جلس علی قدمیه لابدّ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 وضعهما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وجه یعدّ مقابلاً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صلّی مضطجعاً یجب أن یکون کهیئة المدفون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بالاضطجاع علی الیمین إن أمکن، وإلاّ فعلی الیسار مع حفظ مواجهة الوجه والصدر إلی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یتمکّن من الأیمن یکون علی الجانب الأیسر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مضطجعا علی الجانب الأیمن، وإن لم یمکن فعلی الجانب الأیسر علی الأحوط وجوبا فی الترتیب بینهما،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 الاضطجاع علی الیمین، وإلاّ یکون کعکسه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صلّی مستلقیاً</w:t>
      </w:r>
      <w:bookmarkStart w:id="268" w:name="pg13277_135296"/>
    </w:p>
    <w:p>
      <w:pPr>
        <w:pStyle w:val="BookText"/>
        <w:rPr/>
      </w:pPr>
      <w:bookmarkEnd w:id="268"/>
      <w:r>
        <w:rPr>
          <w:rFonts w:ascii="IRNazanin" w:hAnsi="IRNazanin" w:eastAsia="IRNazanin"/>
          <w:color w:val="111111"/>
          <w:sz w:val="28"/>
          <w:sz w:val="28"/>
          <w:szCs w:val="28"/>
          <w:rtl w:val="true"/>
          <w:lang w:bidi="fa-IR"/>
        </w:rPr>
        <w:t>فکهیئة المحتضر</w:t>
      </w:r>
      <w:r>
        <w:rPr>
          <w:rFonts w:eastAsia="IRNazanin" w:cs="IRNazanin"/>
          <w:color w:val="111111"/>
          <w:sz w:val="28"/>
          <w:szCs w:val="28"/>
          <w:rtl w:val="true"/>
          <w:lang w:bidi="fa-IR"/>
        </w:rPr>
        <w:t>.</w:t>
      </w:r>
    </w:p>
    <w:p>
      <w:pPr>
        <w:pStyle w:val="Heading3"/>
        <w:numPr>
          <w:ilvl w:val="2"/>
          <w:numId w:val="1"/>
        </w:numPr>
        <w:rPr/>
      </w:pPr>
      <w:bookmarkStart w:id="269" w:name="__RefHeading___Toc1800968_2322387425"/>
      <w:bookmarkStart w:id="270" w:name="_Toc93"/>
      <w:bookmarkEnd w:id="269"/>
      <w:r>
        <w:rPr>
          <w:rtl w:val="true"/>
        </w:rPr>
        <w:t>الثانی و الثالث</w:t>
      </w:r>
      <w:r>
        <w:rPr>
          <w:rtl w:val="true"/>
        </w:rPr>
        <w:t xml:space="preserve">: </w:t>
      </w:r>
      <w:r>
        <w:rPr>
          <w:rtl w:val="true"/>
        </w:rPr>
        <w:t>المیت حال الاحتضار والصلاة والدفن</w:t>
      </w:r>
      <w:bookmarkEnd w:id="270"/>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الاحتضار</w:t>
      </w:r>
      <w:r>
        <w:rPr>
          <w:rStyle w:val="FootnoteAnchor"/>
          <w:rtl w:val="true"/>
        </w:rPr>
        <w:footnoteReference w:id="457"/>
      </w:r>
      <w:r>
        <w:rPr>
          <w:rFonts w:ascii="Amiri" w:hAnsi="Amiri" w:eastAsia="Amiri" w:cs="Amiri"/>
          <w:color w:val="111111"/>
          <w:sz w:val="28"/>
          <w:sz w:val="28"/>
          <w:szCs w:val="28"/>
          <w:rtl w:val="true"/>
          <w:lang w:bidi="ar-SA"/>
        </w:rPr>
        <w:t>، وقد مرّ کیفیّته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الصلاة علی المیّت یجب أن یجعل علی وجهٍ</w:t>
      </w:r>
      <w:r>
        <w:rPr>
          <w:rStyle w:val="FootnoteAnchor"/>
          <w:rtl w:val="true"/>
        </w:rPr>
        <w:footnoteReference w:id="458"/>
      </w:r>
      <w:r>
        <w:rPr>
          <w:rFonts w:ascii="IRNazanin" w:hAnsi="IRNazanin" w:eastAsia="IRNazanin"/>
          <w:color w:val="111111"/>
          <w:sz w:val="28"/>
          <w:sz w:val="28"/>
          <w:szCs w:val="28"/>
          <w:rtl w:val="true"/>
          <w:lang w:bidi="fa-IR"/>
        </w:rPr>
        <w:t>یکون رأسه إلی المغرب</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البلاد التی قبلتها نقطة الجنوب أو ما قاربها، 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رأسه إلی یمین المصلّی ورجلاه إلی 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رأسه إلی یمین من یصلّی علیه ورجلاه إلی 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رأسه إلی یمین المصلّی ورجلاه إلی 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 ـ کما مرّ ـ هو کون رأسه إلی یمین المصلّی ورجله إلی 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کثیر من الأمکنة الواقعة فوق خطّ الاستواء کأغلب الممالک الإسلامیة، وإلاّ فربّما یکون الأمر بالعکس، کالیمن وبعض أفریقیا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أن یکون رأس المیت إلی یمین المصلّی ورجلاه إلی یساره حینما یستقبل القبلة، ففیما إذا کانت القبلة فی الشمال کالأمکنة الواقعة فی جنوب مکة یکون رأس المیت إلی المشرق ورجلاه إلی المغرب، أمّا فی مثل بلادنا ممّا تکون القبلة فی الجنوب فیصدق ما فی المتن، ویقع رأس المیت إلی المغرب ورجلاه إلی المشرق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الإطلاق منظور فیه، وما ذکره لا یتمّ إلاّ فی الأمکنة الّتی قبلتهم نقطة الجنوب، فلو 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رأسه إلی یمین المصلّی المستقبل إلی القبلة، ورجلاه إلی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أسلم من 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یمین المصلّی ورجله إلی یساره، وقد مرّ فی الشرط الثانی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صلاة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یکون رأسه إلی یمین المصلّی ورجلاه إلی 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فی صلاة المیّت أنّه یکون رأسه إلی یمین المصلّی ورجله إلی 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ورجلاه إلی</w:t>
      </w:r>
      <w:bookmarkStart w:id="271" w:name="pg13277_135297"/>
    </w:p>
    <w:p>
      <w:pPr>
        <w:pStyle w:val="BookText"/>
        <w:rPr/>
      </w:pPr>
      <w:bookmarkEnd w:id="271"/>
      <w:r>
        <w:rPr>
          <w:rFonts w:ascii="IRNazanin" w:hAnsi="IRNazanin" w:eastAsia="IRNazanin"/>
          <w:color w:val="111111"/>
          <w:sz w:val="28"/>
          <w:sz w:val="28"/>
          <w:szCs w:val="28"/>
          <w:rtl w:val="true"/>
          <w:lang w:bidi="fa-IR"/>
        </w:rPr>
        <w:t>المشرق</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القبلة إلی الجنوب أو ما یقرب منه، والمدار أن یجعل رأس المیت إلی یمین المصلّی ورجلاه إلی یساره، وهو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 أن یکون رأسه إلی یمین المصلّی ورجلاه إلی یساره،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800970_2322387425"/>
      <w:bookmarkStart w:id="273" w:name="_Toc94"/>
      <w:bookmarkEnd w:id="272"/>
      <w:r>
        <w:rPr>
          <w:rtl w:val="true"/>
        </w:rPr>
        <w:t>الرابع والخامس</w:t>
      </w:r>
      <w:r>
        <w:rPr>
          <w:rtl w:val="true"/>
        </w:rPr>
        <w:t xml:space="preserve">: </w:t>
      </w:r>
      <w:r>
        <w:rPr>
          <w:rtl w:val="true"/>
        </w:rPr>
        <w:t>الحیوان حال الذبح و النحر</w:t>
      </w:r>
      <w:bookmarkEnd w:id="27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حال الدفن علی کیفیّة مرّت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الذبح والنحر بأن یکون المذبح والمنحَر ومقادیم بدن </w:t>
      </w:r>
      <w:bookmarkStart w:id="274" w:name="pg13277_135298"/>
    </w:p>
    <w:p>
      <w:pPr>
        <w:pStyle w:val="BookText"/>
        <w:rPr/>
      </w:pPr>
      <w:bookmarkEnd w:id="274"/>
      <w:r>
        <w:rPr>
          <w:rFonts w:ascii="IRNazanin" w:hAnsi="IRNazanin" w:eastAsia="IRNazanin"/>
          <w:color w:val="111111"/>
          <w:sz w:val="28"/>
          <w:sz w:val="28"/>
          <w:szCs w:val="28"/>
          <w:rtl w:val="true"/>
          <w:lang w:bidi="fa-IR"/>
        </w:rPr>
        <w:t>الحیوان إلی القبلة</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یوجّهه بنفسه إلیها، کما إذا أوقفه مستقبلاً للقبلة فذبحه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بکون الذابح أیضاً مستقبلاً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الذابح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مستقبلاً، وإن کان الأقوی عدم وجوبه</w:t>
      </w:r>
      <w:r>
        <w:rPr>
          <w:rFonts w:eastAsia="IRNazanin" w:cs="IRNazanin"/>
          <w:color w:val="111111"/>
          <w:sz w:val="28"/>
          <w:szCs w:val="28"/>
          <w:rtl w:val="true"/>
          <w:lang w:bidi="fa-IR"/>
        </w:rPr>
        <w:t>.</w:t>
      </w:r>
    </w:p>
    <w:p>
      <w:pPr>
        <w:pStyle w:val="Heading3"/>
        <w:numPr>
          <w:ilvl w:val="2"/>
          <w:numId w:val="1"/>
        </w:numPr>
        <w:rPr/>
      </w:pPr>
      <w:bookmarkStart w:id="275" w:name="__RefHeading___Toc1800972_2322387425"/>
      <w:bookmarkStart w:id="276" w:name="_Toc95"/>
      <w:bookmarkEnd w:id="275"/>
      <w:r>
        <w:rPr>
          <w:rtl w:val="true"/>
        </w:rPr>
        <w:t>ما یحرم من الاستقبال و ما یستحب</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الاستقبال</w:t>
      </w:r>
      <w:r>
        <w:rPr>
          <w:rStyle w:val="FootnoteAnchor"/>
          <w:rtl w:val="true"/>
        </w:rPr>
        <w:footnoteReference w:id="462"/>
      </w:r>
      <w:r>
        <w:rPr>
          <w:rFonts w:ascii="IRNazanin" w:hAnsi="IRNazanin" w:eastAsia="IRNazanin"/>
          <w:color w:val="111111"/>
          <w:sz w:val="28"/>
          <w:sz w:val="28"/>
          <w:szCs w:val="28"/>
          <w:rtl w:val="true"/>
          <w:lang w:bidi="fa-IR"/>
        </w:rPr>
        <w:t>حال التخلّی بالبول أو الغائط، والأحوط</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الحرمة إذا علم أو ظنّ ظنّاً اطمئنانیّاً بخروج شیء من البول أو الغائط فی الاستبراء أو الاستنجاء، کما قلنا فی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الرابعة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الاستبراء والاستنجاء، کما مرّ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464"/>
      </w:r>
      <w:r>
        <w:rPr>
          <w:rFonts w:ascii="IRNazanin" w:hAnsi="IRNazanin" w:eastAsia="IRNazanin"/>
          <w:color w:val="111111"/>
          <w:sz w:val="28"/>
          <w:sz w:val="28"/>
          <w:szCs w:val="28"/>
          <w:rtl w:val="true"/>
          <w:lang w:bidi="fa-IR"/>
        </w:rPr>
        <w:t>الاستقبال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الدعاء، وحال قراءة القرآن، وحال الذکر، وحال التعقیب، وحال المرافعة عند الحاکم، </w:t>
      </w:r>
      <w:bookmarkStart w:id="277" w:name="pg13277_135299"/>
    </w:p>
    <w:p>
      <w:pPr>
        <w:pStyle w:val="BookText"/>
        <w:rPr/>
      </w:pPr>
      <w:bookmarkEnd w:id="277"/>
      <w:r>
        <w:rPr>
          <w:rFonts w:ascii="IRNazanin" w:hAnsi="IRNazanin" w:eastAsia="IRNazanin"/>
          <w:color w:val="111111"/>
          <w:sz w:val="28"/>
          <w:sz w:val="28"/>
          <w:szCs w:val="28"/>
          <w:rtl w:val="true"/>
          <w:lang w:bidi="fa-IR"/>
        </w:rPr>
        <w:t>وحال سجدة الشکر وسجدة التلاوة، بل حال الجلوس مطلقاً</w:t>
      </w:r>
      <w:r>
        <w:rPr>
          <w:rFonts w:eastAsia="IRNazanin" w:cs="IRNazanin"/>
          <w:color w:val="111111"/>
          <w:sz w:val="28"/>
          <w:szCs w:val="28"/>
          <w:rtl w:val="true"/>
          <w:lang w:bidi="fa-IR"/>
        </w:rPr>
        <w:t>.</w:t>
      </w:r>
    </w:p>
    <w:p>
      <w:pPr>
        <w:pStyle w:val="Heading3"/>
        <w:numPr>
          <w:ilvl w:val="2"/>
          <w:numId w:val="1"/>
        </w:numPr>
        <w:rPr/>
      </w:pPr>
      <w:bookmarkStart w:id="278" w:name="__RefHeading___Toc1800974_2322387425"/>
      <w:bookmarkStart w:id="279" w:name="_Toc96"/>
      <w:bookmarkEnd w:id="278"/>
      <w:r>
        <w:rPr>
          <w:rtl w:val="true"/>
        </w:rPr>
        <w:t>ما یکره من الاستقبال</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r>
        <w:rPr>
          <w:rStyle w:val="FootnoteAnchor"/>
          <w:rtl w:val="true"/>
        </w:rPr>
        <w:footnoteReference w:id="465"/>
      </w:r>
      <w:r>
        <w:rPr>
          <w:rFonts w:ascii="IRNazanin" w:hAnsi="IRNazanin" w:eastAsia="IRNazanin"/>
          <w:color w:val="111111"/>
          <w:sz w:val="28"/>
          <w:sz w:val="28"/>
          <w:szCs w:val="28"/>
          <w:rtl w:val="true"/>
          <w:lang w:bidi="fa-IR"/>
        </w:rPr>
        <w:t>الاستقبال حال الجماع، وحال لبس السراویل، بل کلّ حالة تنافی التعظیم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1800976_2322387425"/>
      <w:bookmarkStart w:id="281" w:name="_Toc97"/>
      <w:bookmarkEnd w:id="280"/>
      <w:r>
        <w:rPr>
          <w:rtl w:val="true"/>
        </w:rPr>
        <w:t>فصل فی أحکام الخلل فی القبلة</w:t>
      </w:r>
      <w:bookmarkEnd w:id="281"/>
    </w:p>
    <w:p>
      <w:pPr>
        <w:pStyle w:val="Heading3"/>
        <w:numPr>
          <w:ilvl w:val="2"/>
          <w:numId w:val="1"/>
        </w:numPr>
        <w:rPr/>
      </w:pPr>
      <w:bookmarkStart w:id="282" w:name="__RefHeading___Toc1800978_2322387425"/>
      <w:bookmarkStart w:id="283" w:name="_Toc98"/>
      <w:bookmarkEnd w:id="282"/>
      <w:r>
        <w:rPr>
          <w:rtl w:val="true"/>
        </w:rPr>
        <w:t>حکم من أخل بالاستقبال عالماً عامداً، و من أخل من عن غیر عمد</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بالاستقبال عالماً عامداً بطلت صلاته مطلقاً، وإن أخلّ بها جاهلاً</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وکذا فیما بعده، أمّا بالحکم فیعید مطلقا، فبحکمه المقصِّر فی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غیر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معذوریة الجاهل بالحکم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الجاهل المقصِّر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المقصّر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لا بالحکم، وکذا فی النسیان والغفلة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الإعادة فی حقّ الجاهل بالحکم فی صورة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الإعادة فیما إذا کان الإخلال من جهة الجهل بالحکم ، ولا سیّما إذا کان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جاهلاً بالموضوع، وکذلک الحکم فی الناسی والمخطئ فی اعتقاده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الجاهل فی الحکم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ناسیاً أو غافلاً، أو مخطئاً فی اعتقاده، أو فی</w:t>
      </w:r>
      <w:bookmarkStart w:id="284" w:name="pg13277_135300"/>
    </w:p>
    <w:p>
      <w:pPr>
        <w:pStyle w:val="BookText"/>
        <w:rPr/>
      </w:pPr>
      <w:bookmarkEnd w:id="284"/>
      <w:r>
        <w:rPr>
          <w:rFonts w:ascii="IRNazanin" w:hAnsi="IRNazanin" w:eastAsia="IRNazanin"/>
          <w:color w:val="111111"/>
          <w:sz w:val="28"/>
          <w:sz w:val="28"/>
          <w:szCs w:val="28"/>
          <w:rtl w:val="true"/>
          <w:lang w:bidi="fa-IR"/>
        </w:rPr>
        <w:t>ضیق</w:t>
      </w:r>
      <w:r>
        <w:rPr>
          <w:rStyle w:val="FootnoteAnchor"/>
          <w:rtl w:val="true"/>
        </w:rPr>
        <w:footnoteReference w:id="468"/>
      </w:r>
      <w:r>
        <w:rPr>
          <w:rFonts w:ascii="IRNazanin" w:hAnsi="IRNazanin" w:eastAsia="IRNazanin"/>
          <w:color w:val="111111"/>
          <w:sz w:val="28"/>
          <w:sz w:val="28"/>
          <w:szCs w:val="28"/>
          <w:rtl w:val="true"/>
          <w:lang w:bidi="fa-IR"/>
        </w:rPr>
        <w:t>الوقت</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منحرفاً عنها إلی ما بین</w:t>
      </w:r>
      <w:r>
        <w:rPr>
          <w:rStyle w:val="FootnoteAnchor"/>
          <w:rtl w:val="true"/>
        </w:rPr>
        <w:footnoteReference w:id="470"/>
      </w:r>
      <w:r>
        <w:rPr>
          <w:rFonts w:ascii="IRNazanin" w:hAnsi="IRNazanin" w:eastAsia="IRNazanin"/>
          <w:color w:val="111111"/>
          <w:sz w:val="28"/>
          <w:sz w:val="28"/>
          <w:szCs w:val="28"/>
          <w:rtl w:val="true"/>
          <w:lang w:bidi="fa-IR"/>
        </w:rPr>
        <w:t>الیمین والیسار صحّت صلاته</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ناسی القبلة والغافل والمخطئ فی اعتقاده فتصحّ صلاته إذا کان منحرفاً عنها بما لا یبلغ الیمین أو الیسار، وأمّا الجاهل بالحکم سواء کان قاصراً أم مقصّراً فعلیه الإعادة فی الوقت ، والقضاء فی خارجه، وکذلک ناسی الحکم، وأمّا الجاهل بالقبلة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إلی الجهات الأربع صحّت صلاته، وإن استبان أنّه منحرف عنها بمقدار ثُمُن الدائرة فإنّه مغتفَرٌ له، وکذلک إذا صلّی إلی بعض الجهات ثمّ استبان له أنّه منحرف بثُمُن الدائرة فلا تجب علیه الصلاة إلی بقیة الجهات، وإذا ضاق علیه الوقت فصلّی إلی إحدی الجهات صحّت صلاته إذا کان منحرفاً بما لا یبلغ الیمین أو الیسار؛ لأنّه داخل فی 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85" w:name="__RefHeading___Toc1800980_2322387425"/>
      <w:bookmarkStart w:id="286" w:name="_Toc99"/>
      <w:bookmarkEnd w:id="285"/>
      <w:r>
        <w:rPr>
          <w:rtl w:val="true"/>
        </w:rPr>
        <w:t>انکشاف الخلل أثناء الصلاة</w:t>
      </w:r>
      <w:bookmarkEnd w:id="28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فی الأثناء مضی ما تقدّم واستقام فی الباقی، </w:t>
      </w:r>
      <w:bookmarkStart w:id="287" w:name="pg13277_135301"/>
    </w:p>
    <w:p>
      <w:pPr>
        <w:pStyle w:val="BookText"/>
        <w:rPr/>
      </w:pPr>
      <w:bookmarkEnd w:id="287"/>
      <w:r>
        <w:rPr>
          <w:rFonts w:ascii="IRNazanin" w:hAnsi="IRNazanin" w:eastAsia="IRNazanin"/>
          <w:color w:val="111111"/>
          <w:sz w:val="28"/>
          <w:sz w:val="28"/>
          <w:szCs w:val="28"/>
          <w:rtl w:val="true"/>
          <w:lang w:bidi="fa-IR"/>
        </w:rPr>
        <w:t>من غیر فرق بین بقاء الوقت وعدمه</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بالإعادة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فی الجاهل عن تقصیر والغافل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المعذور، کالجاهل عن تقصیر بشرطیة الاستقبال، أو بوجوب التحرّی، أو الاحتیاط عند تعذّر العلم بالقبلة، والعالم به المتسامح فی أداء وظیفته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الغافل، بل الجاهل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الأقوی فی جاهل الحکم وناسیه، والمتردّد إذا صلّی بلا اجتهاد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المخطئ فی اجتهاده مطلقاً</w:t>
      </w:r>
      <w:r>
        <w:rPr>
          <w:rFonts w:eastAsia="IRNazanin" w:cs="IRNazanin"/>
          <w:color w:val="111111"/>
          <w:sz w:val="28"/>
          <w:szCs w:val="28"/>
          <w:rtl w:val="true"/>
          <w:lang w:bidi="fa-IR"/>
        </w:rPr>
        <w:t>.</w:t>
      </w:r>
    </w:p>
    <w:p>
      <w:pPr>
        <w:pStyle w:val="Heading3"/>
        <w:numPr>
          <w:ilvl w:val="2"/>
          <w:numId w:val="1"/>
        </w:numPr>
        <w:rPr/>
      </w:pPr>
      <w:bookmarkStart w:id="288" w:name="__RefHeading___Toc1800982_2322387425"/>
      <w:bookmarkStart w:id="289" w:name="_Toc100"/>
      <w:bookmarkEnd w:id="288"/>
      <w:r>
        <w:rPr>
          <w:rtl w:val="true"/>
        </w:rPr>
        <w:t>حکم من کان منحرفاً إلی الیمین والیسار أو إلی الاستدبار</w:t>
      </w:r>
      <w:bookmarkEnd w:id="289"/>
    </w:p>
    <w:p>
      <w:pPr>
        <w:pStyle w:val="BookText"/>
        <w:rPr/>
      </w:pPr>
      <w:r>
        <w:rPr>
          <w:rFonts w:ascii="IRNazanin" w:hAnsi="IRNazanin" w:eastAsia="IRNazanin"/>
          <w:color w:val="111111"/>
          <w:sz w:val="28"/>
          <w:sz w:val="28"/>
          <w:szCs w:val="28"/>
          <w:rtl w:val="true"/>
          <w:lang w:bidi="fa-IR"/>
        </w:rPr>
        <w:t>وإن کان منحرفاً إلی الیمین والیسار أو إلی الاستدبار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مجتهداً مخطئاً أعاد فی الوقت دون خارجه، وإن کان الأحوط</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وفی استدبار القبلة الأحوط وجوباً الإتیان بالقضاء إذا التفت خارج الوقت، وکذا الحکم إذا التفت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فی صورة</w:t>
      </w:r>
    </w:p>
    <w:p>
      <w:pPr>
        <w:pStyle w:val="BookText"/>
        <w:rPr/>
      </w:pPr>
      <w:r>
        <w:rPr>
          <w:rFonts w:ascii="IRNazanin" w:hAnsi="IRNazanin" w:eastAsia="IRNazanin"/>
          <w:color w:val="111111"/>
          <w:sz w:val="28"/>
          <w:sz w:val="28"/>
          <w:szCs w:val="28"/>
          <w:rtl w:val="true"/>
          <w:lang w:bidi="fa-IR"/>
        </w:rPr>
        <w:t>الاستدبار</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صورة الاستدبار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ینبغی أن 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علی الأقوی، وتجب الإعادة فی هذه الصورة ولو کان فی خارج الوقت؛ وذلک للمرسلة التی رواها الشیخ وعمل بها المشهور، فإنّه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روایة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إلی استدبار القبلة ثمّ علم بعد خروج الوقت وجبت إعادة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عنه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القبلة ، ح</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شکّ فی أنّها أخصّ من الروایات التی تفصل بین الانکشاف فی الوقت فیعید وبین الانکشاف فی خارجه فلا یعید؛ لورودها فی خصوص الاستدبار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الإصطهباناتی، 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إن کان فی الأثناء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بحیث لو قطعها یدرک الصلاة فی الوقت ولو بإدراک رکعة منها وجب القطع والاستئناف، وإلاّ فالأظهر صحّة الصلاة فیستقیم للباقی، سواء کان الالتفات فی الوقت أم فی خارجه، کما إذا أدرک رکعة من الوقت فقط وفی الرکعة الثانیة التفت إلی انحرافه عمّا بین الیمین والیسار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وسع الوقت حتّی لإدراک رکعة قطع الصلاة وأعادها مستقبلاً، وإلاّ استقام للباقی وصحّت علی الأقوی ولو مع الاستدبار، والأحوط قضاؤها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w:t>
      </w:r>
    </w:p>
    <w:p>
      <w:pPr>
        <w:pStyle w:val="BookText"/>
        <w:rPr/>
      </w:pPr>
      <w:r>
        <w:rPr>
          <w:rFonts w:ascii="Amiri" w:hAnsi="Amiri" w:eastAsia="Amiri" w:cs="Amiri"/>
          <w:color w:val="111111"/>
          <w:sz w:val="28"/>
          <w:sz w:val="28"/>
          <w:szCs w:val="28"/>
          <w:rtl w:val="true"/>
          <w:lang w:bidi="ar-SA"/>
        </w:rPr>
        <w:t>جاهلاً</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جاهلاً بالحکم مقصّرا فالأقوی عدم معذوریّته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ناسیاً أو غافلاً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وجوب القضاء إلاّ فی صورة الجهل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الإتمام ثمّ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وخارجه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 القضاء تأمّل،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لو تبیّن الخطأ فی الوقت أعاد، فإن أهمل قضی فی خارجه، وکذا یقضی لو تبیّن الخطأ فی خارجه، ولکن لا یبعد أنّ حکم الجاهل والناسی والغافل حکم المجتهد المخطئ فی وجوب الإعادة فی الوقت دون خارجه؛ لإطلاق بعض الأخبار المفصّلة بین الوقت وخارجه، ففی الصحیح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وأنت علی غیر القبلة واستبان لک أ نّک صلّیت علی غیر القبلة وأنت فی وقتٍ فأعِد، وإن فاتک الوقت فلا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القبلة ،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الإخلال بالقبلة یکون علی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 بها عن علم وعمد أو جهل بالحکم أو نسیان، أو إهمال مراعاة الجهة، أو تسامح فی المراعاة، ولا إشکال فی وجوب الإعادة علی هوءلاء مطلقاً، فی الوقت وفی خارجه، فی الانحراف الیسیر أو الکثیر، تبیّن بعد الصلاة أو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فی موضوع القبلة والانحراف یسیر، أی فیما بین المشرق والمغرب، وهذا لا تجب علیه الإعادة مطلقاً، لا فی الوقت ولا فی خارجه، نعم، لو تبیّن فی الأثناء استقام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أیضاً فی الموضوع وکان الانحرافُ کثیراً إلی المغرب والمشرق أو مستدبراً، وحکمه التفصیل بین الوقت وخارجه، فإن کان فی الوقت فی أثنائها أو بعد الفراغ أعاد، وإن کان خارج الوقت فلا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عموم الحکم لناسی الموضوع والغافل عنه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 القضاء فی غیر الجاهل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جاهل الحکم وناسیه والغافل عنه، وعلی الأحوط فی ناسی القبلة والغافل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الجاهل بالحکم الأحوط له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لایجب القضاء علی الغافل عن الاستقبال، ولا علی الجاهل بالموضوع إذا لم یکن متردّدا، سواءٌ الناسی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وجوبها خارج الوقت،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3277_135305"/>
      <w:bookmarkStart w:id="291" w:name="pg13277_135305"/>
      <w:bookmarkEnd w:id="291"/>
    </w:p>
    <w:p>
      <w:pPr>
        <w:pStyle w:val="Heading3"/>
        <w:numPr>
          <w:ilvl w:val="2"/>
          <w:numId w:val="1"/>
        </w:numPr>
        <w:rPr/>
      </w:pPr>
      <w:bookmarkStart w:id="292" w:name="pg13277_135305"/>
      <w:bookmarkStart w:id="293" w:name="__RefHeading___Toc1800984_2322387425"/>
      <w:bookmarkStart w:id="294" w:name="_Toc101"/>
      <w:bookmarkEnd w:id="292"/>
      <w:bookmarkEnd w:id="293"/>
      <w:r>
        <w:rPr>
          <w:rtl w:val="true"/>
        </w:rPr>
        <w:t>الإخلال بالاستقبال فی الذبح والنحر</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أو نحر إلی غیر القبلة عالماً عامداً</w:t>
      </w:r>
      <w:r>
        <w:rPr>
          <w:rStyle w:val="FootnoteAnchor"/>
          <w:rtl w:val="true"/>
        </w:rPr>
        <w:footnoteReference w:id="476"/>
      </w:r>
      <w:r>
        <w:rPr>
          <w:rFonts w:ascii="IRNazanin" w:hAnsi="IRNazanin" w:eastAsia="IRNazanin"/>
          <w:color w:val="111111"/>
          <w:sz w:val="28"/>
          <w:sz w:val="28"/>
          <w:szCs w:val="28"/>
          <w:rtl w:val="true"/>
          <w:lang w:bidi="fa-IR"/>
        </w:rPr>
        <w:t>حرم المذبوح والمنحور، وإن کان ناسیاً أو جاهلاً</w:t>
      </w:r>
      <w:r>
        <w:rPr>
          <w:rStyle w:val="FootnoteAnchor"/>
          <w:rtl w:val="true"/>
        </w:rPr>
        <w:footnoteReference w:id="477"/>
      </w:r>
      <w:r>
        <w:rPr>
          <w:rFonts w:ascii="IRNazanin" w:hAnsi="IRNazanin" w:eastAsia="IRNazanin"/>
          <w:color w:val="111111"/>
          <w:sz w:val="28"/>
          <w:sz w:val="28"/>
          <w:szCs w:val="28"/>
          <w:rtl w:val="true"/>
          <w:lang w:bidi="fa-IR"/>
        </w:rPr>
        <w:t>أو لم یعرف جهة القبلة لا یکون</w:t>
      </w:r>
      <w:r>
        <w:rPr>
          <w:rStyle w:val="FootnoteAnchor"/>
          <w:rtl w:val="true"/>
        </w:rPr>
        <w:footnoteReference w:id="478"/>
      </w:r>
      <w:r>
        <w:rPr>
          <w:rFonts w:ascii="Amiri" w:hAnsi="Amiri" w:eastAsia="Amiri" w:cs="Amiri"/>
          <w:color w:val="111111"/>
          <w:sz w:val="28"/>
          <w:sz w:val="28"/>
          <w:szCs w:val="28"/>
          <w:rtl w:val="true"/>
          <w:lang w:bidi="ar-SA"/>
        </w:rPr>
        <w:t>حراماً</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وقَصرُ بعضهم الحرمة علی بعض تلک الصور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تعذّر استقباله کأن یکون عاصیاً أو واقعاً فی بئر أو نحوه ممّا لا یمکن استقباله فإنّه یذبحه وإن کان إلی غیر القبلة</w:t>
      </w:r>
      <w:r>
        <w:rPr>
          <w:rFonts w:eastAsia="IRNazanin" w:cs="IRNazanin"/>
          <w:color w:val="111111"/>
          <w:sz w:val="28"/>
          <w:szCs w:val="28"/>
          <w:rtl w:val="true"/>
          <w:lang w:bidi="fa-IR"/>
        </w:rPr>
        <w:t>.</w:t>
      </w:r>
      <w:bookmarkStart w:id="295" w:name="pg13277_135306"/>
    </w:p>
    <w:p>
      <w:pPr>
        <w:pStyle w:val="Heading3"/>
        <w:numPr>
          <w:ilvl w:val="2"/>
          <w:numId w:val="1"/>
        </w:numPr>
        <w:rPr/>
      </w:pPr>
      <w:bookmarkStart w:id="296" w:name="__RefHeading___Toc1800986_2322387425"/>
      <w:bookmarkStart w:id="297" w:name="_Toc102"/>
      <w:bookmarkEnd w:id="295"/>
      <w:bookmarkEnd w:id="296"/>
      <w:r>
        <w:rPr>
          <w:rtl w:val="true"/>
        </w:rPr>
        <w:t>الدفن إلی غیر القبلة</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 استقبالُ المیّت وجب نبشه ما لم یتلاشَ ولم یوجب هتک حرمته، سواء کان عن عمدٍ أم جهلٍ أم نسیان، کما مرّ سابقاً</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1800988_2322387425"/>
      <w:bookmarkStart w:id="299" w:name="_Toc103"/>
      <w:bookmarkEnd w:id="298"/>
      <w:r>
        <w:rPr>
          <w:rtl w:val="true"/>
        </w:rPr>
        <w:t>فصل فی الستر والساتر</w:t>
      </w:r>
      <w:bookmarkEnd w:id="299"/>
    </w:p>
    <w:p>
      <w:pPr>
        <w:pStyle w:val="Heading3"/>
        <w:numPr>
          <w:ilvl w:val="2"/>
          <w:numId w:val="1"/>
        </w:numPr>
        <w:rPr/>
      </w:pPr>
      <w:bookmarkStart w:id="300" w:name="__RefHeading___Toc1800990_2322387425"/>
      <w:bookmarkStart w:id="301" w:name="_Toc104"/>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اعلم أنّ الستر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یلزم فی نفسه، وستر مخصوص بحالة الصلاة</w:t>
      </w:r>
      <w:r>
        <w:rPr>
          <w:rFonts w:eastAsia="IRNazanin" w:cs="IRNazanin"/>
          <w:color w:val="111111"/>
          <w:sz w:val="28"/>
          <w:szCs w:val="28"/>
          <w:rtl w:val="true"/>
          <w:lang w:bidi="fa-IR"/>
        </w:rPr>
        <w:t>.</w:t>
      </w:r>
    </w:p>
    <w:p>
      <w:pPr>
        <w:pStyle w:val="Heading3"/>
        <w:numPr>
          <w:ilvl w:val="2"/>
          <w:numId w:val="1"/>
        </w:numPr>
        <w:rPr/>
      </w:pPr>
      <w:bookmarkStart w:id="302" w:name="__RefHeading___Toc1800992_2322387425"/>
      <w:bookmarkStart w:id="303" w:name="_Toc105"/>
      <w:bookmarkEnd w:id="302"/>
      <w:r>
        <w:rPr>
          <w:rtl w:val="true"/>
        </w:rPr>
        <w:t>وجوب ستر العورتین مطلقاً إلا ما استثنی</w:t>
      </w:r>
      <w:bookmarkEnd w:id="303"/>
    </w:p>
    <w:p>
      <w:pPr>
        <w:pStyle w:val="BookText"/>
        <w:rPr/>
      </w:pPr>
      <w:r>
        <w:rPr>
          <w:rFonts w:ascii="IRNazanin" w:hAnsi="IRNazanin" w:eastAsia="IRNazanin"/>
          <w:color w:val="111111"/>
          <w:sz w:val="28"/>
          <w:sz w:val="28"/>
          <w:szCs w:val="28"/>
          <w:rtl w:val="true"/>
          <w:lang w:bidi="fa-IR"/>
        </w:rPr>
        <w:t>أمّا الأوّل فهو أ نّه یجب ستر العورتین</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 من کلّ مکلّف من الرجل والمرأة، عن کلٍّ أحد من ذکر أو اُنثی</w:t>
      </w:r>
      <w:r>
        <w:rPr>
          <w:rStyle w:val="FootnoteAnchor"/>
          <w:rtl w:val="true"/>
        </w:rPr>
        <w:footnoteReference w:id="481"/>
      </w:r>
      <w:r>
        <w:rPr>
          <w:rFonts w:ascii="IRNazanin" w:hAnsi="IRNazanin" w:eastAsia="IRNazanin"/>
          <w:color w:val="111111"/>
          <w:sz w:val="28"/>
          <w:sz w:val="28"/>
          <w:szCs w:val="28"/>
          <w:rtl w:val="true"/>
          <w:lang w:bidi="fa-IR"/>
        </w:rPr>
        <w:t>ولو کان مماثلاً، محرماً أو غیر محرم، ویحرم علی کلٍّ منهما أیضاً النظر إلی عورة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یُستثنی من الحکمین إلاّ الزوج والزوجة</w:t>
      </w:r>
      <w:r>
        <w:rPr>
          <w:rStyle w:val="FootnoteAnchor"/>
          <w:rtl w:val="true"/>
        </w:rPr>
        <w:footnoteReference w:id="482"/>
      </w:r>
      <w:r>
        <w:rPr>
          <w:rFonts w:ascii="Amiri" w:hAnsi="Amiri" w:eastAsia="Amiri" w:cs="Amiri"/>
          <w:color w:val="111111"/>
          <w:sz w:val="28"/>
          <w:sz w:val="28"/>
          <w:szCs w:val="28"/>
          <w:rtl w:val="true"/>
          <w:lang w:bidi="ar-SA"/>
        </w:rPr>
        <w:t>والسیّد والأمة إذا لم تکن مزوَّجة</w:t>
      </w:r>
      <w:r>
        <w:rPr>
          <w:rStyle w:val="FootnoteAnchor"/>
          <w:rtl w:val="true"/>
        </w:rPr>
        <w:footnoteReference w:id="483"/>
      </w:r>
      <w:r>
        <w:rPr>
          <w:rFonts w:ascii="Amiri" w:hAnsi="Amiri" w:eastAsia="Amiri" w:cs="Amiri"/>
          <w:color w:val="111111"/>
          <w:sz w:val="28"/>
          <w:sz w:val="28"/>
          <w:szCs w:val="28"/>
          <w:rtl w:val="true"/>
          <w:lang w:bidi="ar-SA"/>
        </w:rPr>
        <w:t>ولا محلّلة</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معتدّة ولا مشترکة ولا مبعّضة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ولا ذات 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مشترکة، ولا مبعّضة،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حوله فی أحکام التخلّی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یجب الستر عن الطفل الممیِّز خصوصاً</w:t>
      </w:r>
      <w:bookmarkStart w:id="304" w:name="pg13277_135307"/>
    </w:p>
    <w:p>
      <w:pPr>
        <w:pStyle w:val="BookText"/>
        <w:rPr/>
      </w:pPr>
      <w:bookmarkEnd w:id="304"/>
      <w:r>
        <w:rPr>
          <w:rFonts w:ascii="IRNazanin" w:hAnsi="IRNazanin" w:eastAsia="IRNazanin"/>
          <w:color w:val="111111"/>
          <w:sz w:val="28"/>
          <w:sz w:val="28"/>
          <w:szCs w:val="28"/>
          <w:rtl w:val="true"/>
          <w:lang w:bidi="fa-IR"/>
        </w:rPr>
        <w:t>المراهق، کما أ نّه یحرم النظر إلی عورة المراهق، بل الأحوط ترک النظر</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 کما تقدّم منّا ومنه قدس‌سره فی المسألة الاُولی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التخلّی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وقد أفتی الماتن بالحرمة فی أحکام التخلّی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عورة الممیِّز</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800994_2322387425"/>
      <w:bookmarkStart w:id="306" w:name="_Toc106"/>
      <w:bookmarkEnd w:id="305"/>
      <w:r>
        <w:rPr>
          <w:rtl w:val="true"/>
        </w:rPr>
        <w:t>وجوب ستر المرأة بدنها عن غیر المحارم</w:t>
      </w:r>
      <w:bookmarkEnd w:id="306"/>
    </w:p>
    <w:p>
      <w:pPr>
        <w:pStyle w:val="BookText"/>
        <w:rPr/>
      </w:pPr>
      <w:r>
        <w:rPr>
          <w:rFonts w:ascii="IRNazanin" w:hAnsi="IRNazanin" w:eastAsia="IRNazanin"/>
          <w:color w:val="111111"/>
          <w:sz w:val="28"/>
          <w:sz w:val="28"/>
          <w:szCs w:val="28"/>
          <w:rtl w:val="true"/>
          <w:lang w:bidi="fa-IR"/>
        </w:rPr>
        <w:t>ویجب ستر المرأة تمام بدنها عمّن عدا الزوج</w:t>
      </w:r>
      <w:r>
        <w:rPr>
          <w:rStyle w:val="FootnoteAnchor"/>
          <w:rtl w:val="true"/>
        </w:rPr>
        <w:footnoteReference w:id="486"/>
      </w:r>
      <w:r>
        <w:rPr>
          <w:rFonts w:ascii="IRNazanin" w:hAnsi="IRNazanin" w:eastAsia="IRNazanin"/>
          <w:color w:val="111111"/>
          <w:sz w:val="28"/>
          <w:sz w:val="28"/>
          <w:szCs w:val="28"/>
          <w:rtl w:val="true"/>
          <w:lang w:bidi="fa-IR"/>
        </w:rPr>
        <w:t>والمحارم</w:t>
      </w:r>
      <w:r>
        <w:rPr>
          <w:rStyle w:val="FootnoteAnchor"/>
          <w:rtl w:val="true"/>
        </w:rPr>
        <w:footnoteReference w:id="487"/>
      </w:r>
      <w:r>
        <w:rPr>
          <w:rFonts w:ascii="Amiri" w:hAnsi="Amiri" w:eastAsia="Amiri" w:cs="Amiri"/>
          <w:color w:val="111111"/>
          <w:sz w:val="28"/>
          <w:sz w:val="28"/>
          <w:szCs w:val="28"/>
          <w:rtl w:val="true"/>
          <w:lang w:bidi="ar-SA"/>
        </w:rPr>
        <w:t>، إلاّ الوجه والکفّین</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الأمن من أن یتعمّد النظر إلیهما تلذّذا، کما فی العجائز نوعا، وإلاّ یجب الستر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 الستر، خصوصا فی صورة عدم الأمن من تعمّد النظر إلیها تلذّذا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لایجوز فیهما أیضا إذا طرأ العنوان الثانوی المؤدّی إلی الفساد کما فی زماننا، فیجب حینئذٍ سترهما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الاستثناء تأمّل، فالأحوط لو لم یکن أقوی سترهما، لاسیّما فی مظانّ الرِیبة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وجوب سترهما أیضاً مطلقاً، وسیأتی منه قدس‌سره ، فی باب النکاح الاحتیاط اللازم بالمنع عن النظر إلیهما مطلقاً، والأدلّة الّتی استند إلیها المشهور فی استثنائهما کلّها مخدوشة، والتفصیل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غیر المسنّة التی لاترجو النکاح، وأمّا هی فیجوز لها إبداء الشعر والذراع ونحوهما ممّا یستره الخمار والجلباب عادة، من غیر أن تتبرّج بزینة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w:t>
      </w:r>
      <w:bookmarkStart w:id="307" w:name="pg13277_135308"/>
    </w:p>
    <w:p>
      <w:pPr>
        <w:pStyle w:val="BookText"/>
        <w:rPr/>
      </w:pPr>
      <w:bookmarkEnd w:id="307"/>
      <w:r>
        <w:rPr>
          <w:rFonts w:ascii="Amiri" w:hAnsi="Amiri" w:eastAsia="Amiri" w:cs="Amiri"/>
          <w:color w:val="111111"/>
          <w:sz w:val="28"/>
          <w:sz w:val="28"/>
          <w:szCs w:val="28"/>
          <w:rtl w:val="true"/>
          <w:lang w:bidi="ar-SA"/>
        </w:rPr>
        <w:t>التلذّذ</w:t>
      </w:r>
      <w:r>
        <w:rPr>
          <w:rStyle w:val="FootnoteAnchor"/>
          <w:rtl w:val="true"/>
        </w:rPr>
        <w:footnoteReference w:id="489"/>
      </w:r>
      <w:r>
        <w:rPr>
          <w:rFonts w:ascii="Amiri" w:hAnsi="Amiri" w:eastAsia="Amiri" w:cs="Amiri"/>
          <w:color w:val="111111"/>
          <w:sz w:val="28"/>
          <w:sz w:val="28"/>
          <w:szCs w:val="28"/>
          <w:rtl w:val="true"/>
          <w:lang w:bidi="ar-SA"/>
        </w:rPr>
        <w:t>والرِیبة</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بخوف الفتنة، وهو الوقوع فی الحرام، سواء حصل له بالفعل أی حین النظر أم یحصل 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08" w:name="__RefHeading___Toc1800996_2322387425"/>
      <w:bookmarkStart w:id="309" w:name="_Toc107"/>
      <w:bookmarkEnd w:id="308"/>
      <w:r>
        <w:rPr>
          <w:rtl w:val="true"/>
        </w:rPr>
        <w:t>حرمة النظر مع التلذذ بلا استثناء</w:t>
      </w:r>
      <w:bookmarkEnd w:id="309"/>
    </w:p>
    <w:p>
      <w:pPr>
        <w:pStyle w:val="BookText"/>
        <w:rPr/>
      </w:pPr>
      <w:r>
        <w:rPr>
          <w:rFonts w:ascii="IRNazanin" w:hAnsi="IRNazanin" w:eastAsia="IRNazanin"/>
          <w:color w:val="111111"/>
          <w:sz w:val="28"/>
          <w:sz w:val="28"/>
          <w:szCs w:val="28"/>
          <w:rtl w:val="true"/>
          <w:lang w:bidi="fa-IR"/>
        </w:rPr>
        <w:t>وأمّا معهما فیجب الستر</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جواز إبداء الوجه والکفّین، إلاّ مع خوف الوقوع فی الحرام، وکونه بداعی إیقاع الرجل فی النظر المحرّم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ویحرم النظر حتّی بالنسبة إلی المحارم، وبالنسبة إلی الوجه والکفّین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 سترها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المحارم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السُرّة إلی الرکبة مطلقاً، کما أنّ الأحوط</w:t>
      </w:r>
      <w:r>
        <w:rPr>
          <w:rStyle w:val="FootnoteAnchor"/>
          <w:rtl w:val="true"/>
        </w:rPr>
        <w:footnoteReference w:id="492"/>
      </w:r>
      <w:r>
        <w:rPr>
          <w:rFonts w:ascii="IRNazanin" w:hAnsi="IRNazanin" w:eastAsia="IRNazanin"/>
          <w:color w:val="111111"/>
          <w:sz w:val="28"/>
          <w:sz w:val="28"/>
          <w:szCs w:val="28"/>
          <w:rtl w:val="true"/>
          <w:lang w:bidi="fa-IR"/>
        </w:rPr>
        <w:t>ستر الوجه</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وسیأتی منه قدس‌سره الاحتیاط الوجوبی فی المسألة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استحبابی، ولکن یأتی من الماتن فی باب النکاح الاحتیاط الوجوبی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المصنّف فی کتاب النکاح بالاحتیاط المطلق عن النظر إلیهما مطلقا، وهو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غیر المحارم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الظاهــر</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الظهور تأمّل، نعم ،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سترا ونظرا، ولو کان الشعر من المرأة الأجنبیة ففی جواز نظر الزوج والمحارم إلیه وجهان، یأتی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وجوب الستر، وعدم حرمة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وجــوب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وجوبه، وکذا فی القرامل والحلی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لظهور الأدلّة فی شعرها الأصلی المتّصل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الظهور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أحوط، وکذا فی القرامل والحلیّ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w:t>
      </w:r>
      <w:bookmarkStart w:id="310" w:name="pg13277_135310"/>
    </w:p>
    <w:p>
      <w:pPr>
        <w:pStyle w:val="Heading3"/>
        <w:numPr>
          <w:ilvl w:val="2"/>
          <w:numId w:val="1"/>
        </w:numPr>
        <w:rPr/>
      </w:pPr>
      <w:bookmarkStart w:id="311" w:name="__RefHeading___Toc1800998_2322387425"/>
      <w:bookmarkStart w:id="312" w:name="_Toc108"/>
      <w:bookmarkEnd w:id="310"/>
      <w:bookmarkEnd w:id="311"/>
      <w:r>
        <w:rPr>
          <w:rtl w:val="true"/>
        </w:rPr>
        <w:t>ستر الشعر المستعار و الحلی</w:t>
      </w:r>
      <w:bookmarkEnd w:id="312"/>
    </w:p>
    <w:p>
      <w:pPr>
        <w:pStyle w:val="BookText"/>
        <w:rPr/>
      </w:pPr>
      <w:r>
        <w:rPr>
          <w:rFonts w:ascii="IRNazanin" w:hAnsi="IRNazanin" w:eastAsia="IRNazanin"/>
          <w:color w:val="111111"/>
          <w:sz w:val="28"/>
          <w:sz w:val="28"/>
          <w:szCs w:val="28"/>
          <w:rtl w:val="true"/>
          <w:lang w:bidi="fa-IR"/>
        </w:rPr>
        <w:t>ستر</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 کالقرامل من غیر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حرمة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لخروج الشعر الموصول عن بدنها وملحقاته، بل یکون حاله حال الزینة الخارجیة، واحتمال صیرورته عرفاً جزءاً للبدن بعید؛ إذ الإطلاق عندهم أیضاً مبنیّ علی المسامحة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فإنّ الأوامر بالستر ظاهرة فی الشعر الأصلی، اللهمّ إلاّ أن تکون من الزینة المنهیّ عن إبدائها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وجوبه، إلاّ إذا کان محسوباً من الزینة، وکذا الحال فی القرامل والحلیّ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الحکم بعدم وجوب ستره وعدم حرمة النظر إلیه لا یخلو من قوّة، وإن کان الأحوط وجوب الستر وحرمة النظر، ویجوز نظر الزوج والمحارم إلیه لو کان الشَعر من المرأة الأجنبیة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 زینةً لها، وکذا الحال فی المستعار غیر الموصول والقرامل من غیر الشعر والحلیّ، نعم، ما یُعدّ من الزینة الظاهرة کالخاتم والسِوار لایجب ستره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من</w:t>
      </w:r>
      <w:bookmarkStart w:id="313" w:name="pg13277_135311"/>
    </w:p>
    <w:p>
      <w:pPr>
        <w:pStyle w:val="BookText"/>
        <w:rPr/>
      </w:pPr>
      <w:bookmarkEnd w:id="313"/>
      <w:r>
        <w:rPr>
          <w:rFonts w:ascii="IRNazanin" w:hAnsi="IRNazanin" w:eastAsia="IRNazanin"/>
          <w:color w:val="111111"/>
          <w:sz w:val="28"/>
          <w:sz w:val="28"/>
          <w:szCs w:val="28"/>
          <w:rtl w:val="true"/>
          <w:lang w:bidi="fa-IR"/>
        </w:rPr>
        <w:t>الرجل</w:t>
      </w:r>
      <w:r>
        <w:rPr>
          <w:rStyle w:val="FootnoteAnchor"/>
          <w:rtl w:val="true"/>
        </w:rPr>
        <w:footnoteReference w:id="496"/>
      </w:r>
      <w:r>
        <w:rPr>
          <w:rFonts w:ascii="Amiri" w:hAnsi="Amiri" w:eastAsia="Amiri" w:cs="Amiri"/>
          <w:color w:val="111111"/>
          <w:sz w:val="28"/>
          <w:sz w:val="28"/>
          <w:szCs w:val="28"/>
          <w:rtl w:val="true"/>
          <w:lang w:bidi="ar-SA"/>
        </w:rPr>
        <w:t>أم المرأة،</w:t>
      </w:r>
    </w:p>
    <w:p>
      <w:pPr>
        <w:pStyle w:val="Heading3"/>
        <w:numPr>
          <w:ilvl w:val="2"/>
          <w:numId w:val="1"/>
        </w:numPr>
        <w:rPr/>
      </w:pPr>
      <w:bookmarkStart w:id="314" w:name="__RefHeading___Toc1801000_2322387425"/>
      <w:bookmarkStart w:id="315" w:name="_Toc109"/>
      <w:bookmarkEnd w:id="314"/>
      <w:r>
        <w:rPr>
          <w:rtl w:val="true"/>
        </w:rPr>
        <w:t>النظر إلی ما یحرم بالمرأة و نحوها</w:t>
      </w:r>
      <w:bookmarkEnd w:id="315"/>
    </w:p>
    <w:p>
      <w:pPr>
        <w:pStyle w:val="BookText"/>
        <w:rPr/>
      </w:pPr>
      <w:r>
        <w:rPr>
          <w:rFonts w:ascii="IRNazanin" w:hAnsi="IRNazanin" w:eastAsia="IRNazanin"/>
          <w:color w:val="111111"/>
          <w:sz w:val="28"/>
          <w:sz w:val="28"/>
          <w:szCs w:val="28"/>
          <w:rtl w:val="true"/>
          <w:lang w:bidi="fa-IR"/>
        </w:rPr>
        <w:t>وحرمة النظر إلیه</w:t>
      </w:r>
      <w:r>
        <w:rPr>
          <w:rStyle w:val="FootnoteAnchor"/>
          <w:rtl w:val="true"/>
        </w:rPr>
        <w:footnoteReference w:id="497"/>
      </w:r>
      <w:r>
        <w:rPr>
          <w:rFonts w:ascii="IRNazanin" w:hAnsi="IRNazanin" w:eastAsia="IRNazanin"/>
          <w:color w:val="111111"/>
          <w:sz w:val="28"/>
          <w:sz w:val="28"/>
          <w:szCs w:val="28"/>
          <w:rtl w:val="true"/>
          <w:lang w:bidi="fa-IR"/>
        </w:rPr>
        <w:t>، وأمّا القرامل</w:t>
      </w:r>
      <w:r>
        <w:rPr>
          <w:rStyle w:val="FootnoteAnchor"/>
          <w:rtl w:val="true"/>
        </w:rPr>
        <w:footnoteReference w:id="498"/>
      </w:r>
      <w:r>
        <w:rPr>
          <w:rFonts w:ascii="IRNazanin" w:hAnsi="IRNazanin" w:eastAsia="IRNazanin"/>
          <w:color w:val="111111"/>
          <w:sz w:val="28"/>
          <w:sz w:val="28"/>
          <w:szCs w:val="28"/>
          <w:rtl w:val="true"/>
          <w:lang w:bidi="fa-IR"/>
        </w:rPr>
        <w:t>من غیر الشعر وکذا الحُلیّ</w:t>
      </w:r>
      <w:r>
        <w:rPr>
          <w:rStyle w:val="FootnoteAnchor"/>
          <w:rtl w:val="true"/>
        </w:rPr>
        <w:footnoteReference w:id="499"/>
      </w:r>
      <w:r>
        <w:rPr>
          <w:rFonts w:ascii="IRNazanin" w:hAnsi="IRNazanin" w:eastAsia="IRNazanin"/>
          <w:color w:val="111111"/>
          <w:sz w:val="28"/>
          <w:sz w:val="28"/>
          <w:szCs w:val="28"/>
          <w:rtl w:val="true"/>
          <w:lang w:bidi="fa-IR"/>
        </w:rPr>
        <w:t>ففی وجوب سترهما وحرمة النظر</w:t>
      </w:r>
      <w:r>
        <w:rPr>
          <w:rStyle w:val="FootnoteAnchor"/>
          <w:rtl w:val="true"/>
        </w:rPr>
        <w:footnoteReference w:id="500"/>
      </w:r>
      <w:r>
        <w:rPr>
          <w:rFonts w:ascii="IRNazanin" w:hAnsi="IRNazanin" w:eastAsia="IRNazanin"/>
          <w:color w:val="111111"/>
          <w:sz w:val="28"/>
          <w:sz w:val="28"/>
          <w:szCs w:val="28"/>
          <w:rtl w:val="true"/>
          <w:lang w:bidi="fa-IR"/>
        </w:rPr>
        <w:t>إلیهما مع مستوریّة البشرة إشکال</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المذکور ضعیف، فالاحتیاط فی الستر وترک النظر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عُدّت من الزینة الباطنة فالاحتیاط وجوبی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حرمة النظر</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النظر فیهما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یحرم النظر إلیه فی</w:t>
      </w:r>
      <w:bookmarkStart w:id="316" w:name="pg13277_135312"/>
    </w:p>
    <w:p>
      <w:pPr>
        <w:pStyle w:val="BookText"/>
        <w:rPr/>
      </w:pPr>
      <w:bookmarkEnd w:id="316"/>
      <w:r>
        <w:rPr>
          <w:rFonts w:ascii="Amiri" w:hAnsi="Amiri" w:eastAsia="Amiri" w:cs="Amiri"/>
          <w:color w:val="111111"/>
          <w:sz w:val="28"/>
          <w:sz w:val="28"/>
          <w:szCs w:val="28"/>
          <w:rtl w:val="true"/>
          <w:lang w:bidi="ar-SA"/>
        </w:rPr>
        <w:t>المرآة</w:t>
      </w:r>
      <w:r>
        <w:rPr>
          <w:rStyle w:val="FootnoteAnchor"/>
          <w:rtl w:val="true"/>
        </w:rPr>
        <w:footnoteReference w:id="503"/>
      </w:r>
      <w:r>
        <w:rPr>
          <w:rFonts w:ascii="IRNazanin" w:hAnsi="IRNazanin" w:eastAsia="IRNazanin"/>
          <w:color w:val="111111"/>
          <w:sz w:val="28"/>
          <w:sz w:val="28"/>
          <w:szCs w:val="28"/>
          <w:rtl w:val="true"/>
          <w:lang w:bidi="fa-IR"/>
        </w:rPr>
        <w:t>والماء الصافی مع عدم التلذّذ، وأمّا معه فلا إشکال</w:t>
      </w:r>
      <w:r>
        <w:rPr>
          <w:rStyle w:val="FootnoteAnchor"/>
          <w:rtl w:val="true"/>
        </w:rPr>
        <w:footnoteReference w:id="504"/>
      </w:r>
      <w:r>
        <w:rPr>
          <w:rFonts w:ascii="IRNazanin" w:hAnsi="IRNazanin" w:eastAsia="IRNazanin"/>
          <w:color w:val="111111"/>
          <w:sz w:val="28"/>
          <w:sz w:val="28"/>
          <w:szCs w:val="28"/>
          <w:rtl w:val="true"/>
          <w:lang w:bidi="fa-IR"/>
        </w:rPr>
        <w:t>فی حرمته</w:t>
      </w:r>
      <w:r>
        <w:rPr>
          <w:rFonts w:eastAsia="IRNazanin" w:cs="IRNazanin"/>
          <w:color w:val="111111"/>
          <w:sz w:val="28"/>
          <w:szCs w:val="28"/>
          <w:rtl w:val="true"/>
          <w:lang w:bidi="fa-IR"/>
        </w:rPr>
        <w:t>.</w:t>
      </w:r>
    </w:p>
    <w:p>
      <w:pPr>
        <w:pStyle w:val="Heading3"/>
        <w:numPr>
          <w:ilvl w:val="2"/>
          <w:numId w:val="1"/>
        </w:numPr>
        <w:rPr/>
      </w:pPr>
      <w:bookmarkStart w:id="317" w:name="__RefHeading___Toc1801002_2322387425"/>
      <w:bookmarkStart w:id="318" w:name="_Toc110"/>
      <w:bookmarkEnd w:id="317"/>
      <w:r>
        <w:rPr>
          <w:rtl w:val="true"/>
        </w:rPr>
        <w:t>شرطیة الستر الواجب</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الستر الواجب فی نفسه ساتر مخصوص ولا کیفیّة خاصّة، بل المناط مجرّد الستر</w:t>
      </w:r>
      <w:r>
        <w:rPr>
          <w:rStyle w:val="FootnoteAnchor"/>
          <w:rtl w:val="true"/>
        </w:rPr>
        <w:footnoteReference w:id="505"/>
      </w:r>
      <w:r>
        <w:rPr>
          <w:rFonts w:ascii="IRNazanin" w:hAnsi="IRNazanin" w:eastAsia="IRNazanin"/>
          <w:color w:val="111111"/>
          <w:sz w:val="28"/>
          <w:sz w:val="28"/>
          <w:szCs w:val="28"/>
          <w:rtl w:val="true"/>
          <w:lang w:bidi="fa-IR"/>
        </w:rPr>
        <w:t>ولو کان بالید وطلی الطین</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تُبدِ مفاتن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801004_2322387425"/>
      <w:bookmarkStart w:id="320" w:name="_Toc111"/>
      <w:bookmarkEnd w:id="319"/>
      <w:r>
        <w:rPr>
          <w:rtl w:val="true"/>
        </w:rPr>
        <w:t>کیفیة الستر الواجب فی الصلاة للرجل و المرأة</w:t>
      </w:r>
      <w:bookmarkEnd w:id="320"/>
    </w:p>
    <w:p>
      <w:pPr>
        <w:pStyle w:val="BookText"/>
        <w:rPr/>
      </w:pPr>
      <w:r>
        <w:rPr>
          <w:rFonts w:ascii="IRNazanin" w:hAnsi="IRNazanin" w:eastAsia="IRNazanin"/>
          <w:color w:val="111111"/>
          <w:sz w:val="28"/>
          <w:sz w:val="28"/>
          <w:szCs w:val="28"/>
          <w:rtl w:val="true"/>
          <w:lang w:bidi="fa-IR"/>
        </w:rPr>
        <w:t>وأمّا الثانی ـ أی الستر حال الصلاة ـ فله کیفیّة خاصّة، ویشترط فیه ساتر خاصّ، ویجب مطلقاً، سواء کان هناک ناظر محترم أو غیره، أم لا، ویتفاوت بالنسبة إلی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ستر العورتین،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من القضیب والبیضتین، وحلقة الدبر، لا غیر</w:t>
      </w:r>
      <w:r>
        <w:rPr>
          <w:rStyle w:val="FootnoteAnchor"/>
          <w:rtl w:val="true"/>
        </w:rPr>
        <w:footnoteReference w:id="507"/>
      </w:r>
      <w:r>
        <w:rPr>
          <w:rFonts w:ascii="IRNazanin" w:hAnsi="IRNazanin" w:eastAsia="IRNazanin"/>
          <w:color w:val="111111"/>
          <w:sz w:val="28"/>
          <w:sz w:val="28"/>
          <w:szCs w:val="28"/>
          <w:rtl w:val="true"/>
          <w:lang w:bidi="fa-IR"/>
        </w:rPr>
        <w:t>، وإن کان الأحوط</w:t>
      </w:r>
      <w:r>
        <w:rPr>
          <w:rStyle w:val="FootnoteAnchor"/>
          <w:rtl w:val="true"/>
        </w:rPr>
        <w:footnoteReference w:id="508"/>
      </w:r>
      <w:r>
        <w:rPr>
          <w:rFonts w:ascii="Amiri" w:hAnsi="Amiri" w:eastAsia="Amiri" w:cs="Amiri"/>
          <w:color w:val="111111"/>
          <w:sz w:val="28"/>
          <w:sz w:val="28"/>
          <w:szCs w:val="28"/>
          <w:rtl w:val="true"/>
          <w:lang w:bidi="ar-SA"/>
        </w:rPr>
        <w:t>ستر العِجان</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الاحتیاط لیس بلازم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مابین حلقة الدبر إلی أصل القضیب، وأحوط من ذلک ستر مابین السرّة والرکبة، والواجب ستر لون البشرة</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الستر علیه فی النظر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 ستر عین العورة، فلا یکفی ستر لونها وحده، بل یجب ستر الشَبَح الذی تُعدّ حکایته حکایة العین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عارضیّا،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 الشبح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بالشَبَح هو نفس العورة ولو مع عدم تمیّز لونه مقابل الحجم، کما لو نظر إلیها من وراء جسم شفّاف أخضر فیراه أخضر وهو لیس بأخضر فیجب الستر قطعاً، ولا وجه للقول بأنّه أحوط، والظاهر أنّ المراد فی المتن هو هذا المعنی، وإلاّ لا یتصوّر معنیً آخر یکون مقابلاً للحجم، ولا فرق بین أن یکون عدم تمییز اللون مستنداً إلی کیفیة لون الجسم الحاکی، أو إلی بعد المسافة بین الرائی والمرئی، أو إلی شیء آخر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 المرعشی، 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تفصیل الشَبح فی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التخلّی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شکّ فی صدق الستر معه عرفا، وأمّا مع عدم صدق الستر عرفا فالأقوی وجوبه، ومع صدقه عرفا فالأقوی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لعدم صدق الستر عرفاً فی الشبح، وأمّا الحجم فلو لفّ الکیس علیه ففی الحکم بعدم وجوب ستره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کان الجسم مرئیا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یُری من خلف الثوب من غیر تمیّز للونه، وأمّا الحجم ـ أی الشکل ـ فلا یجب ستره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المرأة فیجب علیها ستر جمیع بدنها حتّی الرأس والشعر، إلاّ الوجه المقدار الذی</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فی الأدلّة عنوان الوجه حتّی یقال بأنّ المراد منه مقدار ما یُغسل فی الوضوء کما عن بعض الأساطین، أو الأعمّ کما عن بعض آخر، بل إنّما هو بلحاظ تعبیر الفقهاء بهذا العنوان، وإلاّ فالمتعیّن جعل المستثنی ما هو المستفاد من الأدلّة، فحینئذٍ فالمستثنی هو المقدار الذی لایُستَر بالخمار ولو مع ضربه علی الجیب بعد عدم دلالة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أسفرت فهو أفضل إلاّ علی مجرّد صدق السفور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الاقتصار علی خصوص ما یغسل فی الوضوء بل علی أقلّ من هذا المقدار هو الأحوط الذی 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الموافق للاحتیاط، وإلاّ فالأمر أوسع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الاقتصار علی هذا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أزید من ذلک، ولا یجب ستر الصَدغین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فی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الیدین إلی الزندین، والقدمین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ستر باطن القدمین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بالجواز فیهما مشکل،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الساقین</w:t>
      </w:r>
      <w:bookmarkStart w:id="321" w:name="pg13277_135315"/>
    </w:p>
    <w:p>
      <w:pPr>
        <w:pStyle w:val="BookText"/>
        <w:rPr/>
      </w:pPr>
      <w:bookmarkEnd w:id="321"/>
      <w:r>
        <w:rPr>
          <w:rFonts w:ascii="IRNazanin" w:hAnsi="IRNazanin" w:eastAsia="IRNazanin"/>
          <w:color w:val="111111"/>
          <w:sz w:val="28"/>
          <w:sz w:val="28"/>
          <w:szCs w:val="28"/>
          <w:rtl w:val="true"/>
          <w:lang w:bidi="fa-IR"/>
        </w:rPr>
        <w:t>ظاهرهما</w:t>
      </w:r>
      <w:r>
        <w:rPr>
          <w:rStyle w:val="FootnoteAnchor"/>
          <w:rtl w:val="true"/>
        </w:rPr>
        <w:footnoteReference w:id="513"/>
      </w:r>
      <w:r>
        <w:rPr>
          <w:rFonts w:ascii="IRNazanin" w:hAnsi="IRNazanin" w:eastAsia="IRNazanin"/>
          <w:color w:val="111111"/>
          <w:sz w:val="28"/>
          <w:sz w:val="28"/>
          <w:szCs w:val="28"/>
          <w:rtl w:val="true"/>
          <w:lang w:bidi="fa-IR"/>
        </w:rPr>
        <w:t>وباطنهما</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الباطن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الباطن إشکال أحوطه وجوب 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 ستر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الباطن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ستر باطنهما 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أن یستر کفّ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 ستر شیء من أطراف هذه المستثنیات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باب المقدّمة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801006_2322387425"/>
      <w:bookmarkStart w:id="323" w:name="_Toc112"/>
      <w:bookmarkEnd w:id="322"/>
      <w:r>
        <w:rPr>
          <w:rtl w:val="true"/>
        </w:rPr>
        <w:t>أحکام ستر الباطن والزینة والوجه والرقبة فی صلاة المرأة</w:t>
      </w:r>
      <w:bookmarkEnd w:id="32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المرأة حال الصلاة ستر ما فی باطن الفم من الأسنان واللسان، ولا ما علی الوجه من الزینة کالکحل والحمرة والسواد والحلیّ، ولا الشعر الموصول</w:t>
      </w:r>
      <w:r>
        <w:rPr>
          <w:rStyle w:val="FootnoteAnchor"/>
          <w:rtl w:val="true"/>
        </w:rPr>
        <w:footnoteReference w:id="515"/>
      </w:r>
      <w:r>
        <w:rPr>
          <w:rFonts w:ascii="IRNazanin" w:hAnsi="IRNazanin" w:eastAsia="IRNazanin"/>
          <w:color w:val="111111"/>
          <w:sz w:val="28"/>
          <w:sz w:val="28"/>
          <w:szCs w:val="28"/>
          <w:rtl w:val="true"/>
          <w:lang w:bidi="fa-IR"/>
        </w:rPr>
        <w:t>بشعرها والقرامل وغیر ذلک، وإن قلنا بوجوب سترها عن الناظر</w:t>
      </w:r>
      <w:r>
        <w:rPr>
          <w:rFonts w:eastAsia="IRNazanin" w:cs="IRNazanin"/>
          <w:color w:val="111111"/>
          <w:sz w:val="28"/>
          <w:szCs w:val="28"/>
          <w:rtl w:val="true"/>
          <w:lang w:bidi="fa-IR"/>
        </w:rPr>
        <w:t xml:space="preserve">. </w:t>
      </w:r>
      <w:bookmarkStart w:id="324" w:name="pg13277_135316"/>
    </w:p>
    <w:p>
      <w:pPr>
        <w:pStyle w:val="Heading3"/>
        <w:numPr>
          <w:ilvl w:val="2"/>
          <w:numId w:val="1"/>
        </w:numPr>
        <w:rPr/>
      </w:pPr>
      <w:bookmarkStart w:id="325" w:name="__RefHeading___Toc1801008_2322387425"/>
      <w:bookmarkStart w:id="326" w:name="_Toc113"/>
      <w:bookmarkEnd w:id="324"/>
      <w:bookmarkEnd w:id="325"/>
      <w:r>
        <w:rPr>
          <w:rtl w:val="true"/>
        </w:rPr>
        <w:t>أحکام الستر فی صلاة الأمة و مقداره</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ناظر ینظر</w:t>
      </w:r>
      <w:r>
        <w:rPr>
          <w:rStyle w:val="FootnoteAnchor"/>
          <w:rtl w:val="true"/>
        </w:rPr>
        <w:footnoteReference w:id="516"/>
      </w:r>
      <w:r>
        <w:rPr>
          <w:rFonts w:ascii="IRNazanin" w:hAnsi="IRNazanin" w:eastAsia="IRNazanin"/>
          <w:color w:val="111111"/>
          <w:sz w:val="28"/>
          <w:sz w:val="28"/>
          <w:szCs w:val="28"/>
          <w:rtl w:val="true"/>
          <w:lang w:bidi="fa-IR"/>
        </w:rPr>
        <w:t>بریبة إلی وجهها</w:t>
      </w:r>
      <w:r>
        <w:rPr>
          <w:rStyle w:val="FootnoteAnchor"/>
          <w:rtl w:val="true"/>
        </w:rPr>
        <w:footnoteReference w:id="517"/>
      </w:r>
      <w:r>
        <w:rPr>
          <w:rFonts w:ascii="IRNazanin" w:hAnsi="IRNazanin" w:eastAsia="IRNazanin"/>
          <w:color w:val="111111"/>
          <w:sz w:val="28"/>
          <w:sz w:val="28"/>
          <w:szCs w:val="28"/>
          <w:rtl w:val="true"/>
          <w:lang w:bidi="fa-IR"/>
        </w:rPr>
        <w:t>أو کفّیها أو قدمیها یجب علیها سترها</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من حیث الصلاة، فإن أتمّت ولم تسترها لم تبطل الصلاة، وکذا بالنسبة إلی حلیّها وما علی وجهها من الزینة، وکذا بالنسبة إلی الشعر الموصول والقرامل فی صورة حرمة النظر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ستر رقبتها حال الصلاة، وکذا ما تحت ذقنها حتّی المقدار الّذی یُری منه عند اختمارها</w:t>
      </w:r>
      <w:r>
        <w:rPr>
          <w:rStyle w:val="FootnoteAnchor"/>
          <w:rtl w:val="true"/>
        </w:rPr>
        <w:footnoteReference w:id="519"/>
      </w:r>
      <w:r>
        <w:rPr>
          <w:rFonts w:ascii="IRNazanin" w:hAnsi="IRNazanin" w:eastAsia="IRNazanin"/>
          <w:color w:val="111111"/>
          <w:sz w:val="28"/>
          <w:sz w:val="28"/>
          <w:szCs w:val="28"/>
          <w:rtl w:val="true"/>
          <w:lang w:bidi="fa-IR"/>
        </w:rPr>
        <w:t>علی الأحوط</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ستر جمیع ما تحت الذقن؛ لاستتاره بالخمار عادة، وأمّا الزائد علی ما یستره الخمار فی العادة فلا یجب 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ستر ما لا یستره الخمار فی العادة، ولکنّ الظاهر أنّ الخمار فی العادة یستر جمیع ما تحت الذقن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کالحرّة فی جمیع ما ذکر من المستثنی والمستثنی منه، ولکن لا یجب علیها ستر رأسها ولا شعرها ولا عنقها</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w:t>
      </w:r>
    </w:p>
    <w:p>
      <w:pPr>
        <w:pStyle w:val="BookText"/>
        <w:rPr/>
      </w:pPr>
      <w:r>
        <w:rPr>
          <w:rFonts w:ascii="Amiri" w:hAnsi="Amiri" w:eastAsia="Amiri" w:cs="Amiri"/>
          <w:color w:val="111111"/>
          <w:sz w:val="28"/>
          <w:sz w:val="28"/>
          <w:szCs w:val="28"/>
          <w:rtl w:val="true"/>
          <w:lang w:bidi="ar-SA"/>
        </w:rPr>
        <w:t>فرق بین أقسامها من القِنّة والمُدبَّرة والمکاتَبة والمستولَدة</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الإشکال فیما إذا کان ولدها حیّاً أحوطه الستر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المستولدة التی یکون ولدها حیّا الستر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المتیقّن منها هی الّتی ولدها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 الستر علیها حال حیاة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لها الستر مع حیاة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کانت مبعّضة فکالحرّة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اُعتقت فی أثناء الصلاة وعلمت به ولم یتخلّل بین عتقها وستر رأسها زمان صحّت صلاتها، بل</w:t>
      </w:r>
      <w:r>
        <w:rPr>
          <w:rStyle w:val="FootnoteAnchor"/>
          <w:rtl w:val="true"/>
        </w:rPr>
        <w:footnoteReference w:id="523"/>
      </w:r>
      <w:r>
        <w:rPr>
          <w:rFonts w:ascii="Amiri" w:hAnsi="Amiri" w:eastAsia="Amiri" w:cs="Amiri"/>
          <w:color w:val="111111"/>
          <w:sz w:val="28"/>
          <w:sz w:val="28"/>
          <w:szCs w:val="28"/>
          <w:rtl w:val="true"/>
          <w:lang w:bidi="ar-SA"/>
        </w:rPr>
        <w:t>وإن تخلّل</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عدم کونه بمقدار یُعتدّ به، وإلاّ فالأحوط الجمع بین الإتمام والإعادة؛ للتشکیک فی شمول الفحوی المفیدة للعفو لمثله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معه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معتدٍّ به عرفاً، وإلاّ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فی هذه الصورة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فالأحوط الإتمام ثمّ الإعادة، وکذا فی صورة عدم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طال الزمان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الصلاة مع تخلّله لا تخلو من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التخلّل ولو بزمان یسیر 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مع التخلّل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أظهریة البطلان مع تخلّله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بادرت إلی</w:t>
      </w:r>
    </w:p>
    <w:p>
      <w:pPr>
        <w:pStyle w:val="BookText"/>
        <w:rPr/>
      </w:pPr>
      <w:r>
        <w:rPr>
          <w:rFonts w:ascii="IRNazanin" w:hAnsi="IRNazanin" w:eastAsia="IRNazanin"/>
          <w:color w:val="111111"/>
          <w:sz w:val="28"/>
          <w:sz w:val="28"/>
          <w:szCs w:val="28"/>
          <w:rtl w:val="true"/>
          <w:lang w:bidi="fa-IR"/>
        </w:rPr>
        <w:t>ستر رأسها للباقی من صلاتها بلا فعل منافٍ</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وبدون إتیان شیء من أفعال الصلاة التی توجب زیادتها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بدون إتیان شیء من أفعال الصلاة الّتی توجب زیادتها بطلانها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ترکت ستره حینئذٍ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لم تتمکّن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الستر إلاّ بفعل المنافی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عدم البطلان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الأحوط</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الإتمام ثمّ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تعلم بالعتق حتّی فرغت صحّت صلاتها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 ، بل وکذا لو علمت لکن لم یکن عندها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تمام الوقت، وإلاّ یُتمّها ویعیدها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إذاکانت فاقدة له فی تمام الوقت، وإلاّ فالظاهر لزوم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استوعب العذر تمام الوقت، وإلاّتجب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لها ساتر فی تمام الوقت، وإلاّ أعادت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لم تتمکّن من الساتر إلی آخر الوقت ولو بقطع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البطلان حینئذٍ، إلاّ إذا لم یکن ساتر فی 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إذا کانت فاقدةً للساتر فی تمام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أصلاً، حتّی لغیر تلک الصلاة، وإلاّ فالأحوط الإتمام ثمّ الإعادة، إلاّ مع 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عندها ساتر فی جمیع الوقت، وإلاّ فالظاهر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نهایة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تتمکّن من تحصیله إلی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تمام الوقت، وإلاّ فالظاهر لزوم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کان الوقت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عتقها لکن کانت</w:t>
      </w:r>
    </w:p>
    <w:p>
      <w:pPr>
        <w:pStyle w:val="BookText"/>
        <w:rPr/>
      </w:pPr>
      <w:r>
        <w:rPr>
          <w:rFonts w:ascii="Amiri" w:hAnsi="Amiri" w:eastAsia="Amiri" w:cs="Amiri"/>
          <w:color w:val="111111"/>
          <w:sz w:val="28"/>
          <w:sz w:val="28"/>
          <w:szCs w:val="28"/>
          <w:rtl w:val="true"/>
          <w:lang w:bidi="ar-SA"/>
        </w:rPr>
        <w:t>جاهلة</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جهلها تقصیریاً، وأمّا مع القصور فالأقوی الصحّة، وممّا ذکرنا یظهر الإشکال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بالحکم ـ وهو وجوب الستر ـ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محمدتقی الخونساری، الکوه کَمَرَئی، جمال الدین الگلپایگانی، الإصطهباناتی، البروجردی، الخمینی، محمدرضا الگلپایگانی، اللکنرانی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مهدی الشیرازی، الشاهرودی،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لعدم دلیلٍ یقتضی عفو شرطیّته شرعاً حینئذٍ،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الجهل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کان الجهل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وجوبها إذا کان جهلها عن 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وإن کان للصحّة وجه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الأقرب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التفصیل بین کونها قاصرةً ومقصّرةً، فعلی الأوّل لا تُعید، وعلی الثانی تُعید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بناءً علی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الجهل أیضاً فیجب الإتمام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الاحتیاط فی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الإعادة مع الجهل قصورا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3277_135321"/>
    </w:p>
    <w:p>
      <w:pPr>
        <w:pStyle w:val="Heading3"/>
        <w:numPr>
          <w:ilvl w:val="2"/>
          <w:numId w:val="1"/>
        </w:numPr>
        <w:rPr/>
      </w:pPr>
      <w:bookmarkStart w:id="328" w:name="__RefHeading___Toc1801010_2322387425"/>
      <w:bookmarkStart w:id="329" w:name="_Toc114"/>
      <w:bookmarkEnd w:id="327"/>
      <w:bookmarkEnd w:id="328"/>
      <w:r>
        <w:rPr>
          <w:rtl w:val="true"/>
        </w:rPr>
        <w:t>الصبیة غیر البالغة کالأمة</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الصبیّة الغیر بالغة حکمها حکم الأمة فی عدم وجوب ستر رأسها ورقبتها، بناءً علی المختار من صحّة صلاتها</w:t>
      </w:r>
      <w:r>
        <w:rPr>
          <w:rStyle w:val="FootnoteAnchor"/>
          <w:rtl w:val="true"/>
        </w:rPr>
        <w:footnoteReference w:id="528"/>
      </w:r>
      <w:r>
        <w:rPr>
          <w:rFonts w:ascii="IRNazanin" w:hAnsi="IRNazanin" w:eastAsia="IRNazanin"/>
          <w:color w:val="111111"/>
          <w:sz w:val="28"/>
          <w:sz w:val="28"/>
          <w:szCs w:val="28"/>
          <w:rtl w:val="true"/>
          <w:lang w:bidi="fa-IR"/>
        </w:rPr>
        <w:t>وشرعیّتها،وإذا بلغت فی أثناء الصلاة</w:t>
      </w:r>
      <w:r>
        <w:rPr>
          <w:rStyle w:val="FootnoteAnchor"/>
          <w:rtl w:val="true"/>
        </w:rPr>
        <w:footnoteReference w:id="529"/>
      </w:r>
      <w:r>
        <w:rPr>
          <w:rFonts w:ascii="IRNazanin" w:hAnsi="IRNazanin" w:eastAsia="IRNazanin"/>
          <w:color w:val="111111"/>
          <w:sz w:val="28"/>
          <w:sz w:val="28"/>
          <w:szCs w:val="28"/>
          <w:rtl w:val="true"/>
          <w:lang w:bidi="fa-IR"/>
        </w:rPr>
        <w:t>فحالها</w:t>
      </w:r>
      <w:r>
        <w:rPr>
          <w:rStyle w:val="FootnoteAnchor"/>
          <w:rtl w:val="true"/>
        </w:rPr>
        <w:footnoteReference w:id="530"/>
      </w:r>
      <w:r>
        <w:rPr>
          <w:rFonts w:ascii="Amiri" w:hAnsi="Amiri" w:eastAsia="Amiri" w:cs="Amiri"/>
          <w:color w:val="111111"/>
          <w:sz w:val="28"/>
          <w:sz w:val="28"/>
          <w:szCs w:val="28"/>
          <w:rtl w:val="true"/>
          <w:lang w:bidi="ar-SA"/>
        </w:rPr>
        <w:t>حال الأمة المعتَقَة</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الأثناء فی وجوب المبادرة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الستر، والبطلان مع عدمها إذا کانت عالمة بالبلوغ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801012_2322387425"/>
      <w:bookmarkStart w:id="331" w:name="_Toc115"/>
      <w:bookmarkEnd w:id="330"/>
      <w:r>
        <w:rPr>
          <w:rtl w:val="true"/>
        </w:rPr>
        <w:t>عموم شرطیة الستر لأنواع الصلاة و توابعها</w:t>
      </w:r>
      <w:bookmarkEnd w:id="3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الستر وشرطیّته بین أنواع الصلوات الواجبة والمستحبّة، ویجب أیضاً فی توابع الصلاة من قضاء الأجزاء</w:t>
      </w:r>
      <w:r>
        <w:rPr>
          <w:rStyle w:val="FootnoteAnchor"/>
          <w:rtl w:val="true"/>
        </w:rPr>
        <w:footnoteReference w:id="532"/>
      </w:r>
      <w:bookmarkStart w:id="332" w:name="pg13277_135322"/>
    </w:p>
    <w:p>
      <w:pPr>
        <w:pStyle w:val="BookText"/>
        <w:rPr/>
      </w:pPr>
      <w:bookmarkEnd w:id="332"/>
      <w:r>
        <w:rPr>
          <w:rFonts w:ascii="Amiri" w:hAnsi="Amiri" w:eastAsia="Amiri" w:cs="Amiri"/>
          <w:color w:val="111111"/>
          <w:sz w:val="28"/>
          <w:sz w:val="28"/>
          <w:szCs w:val="28"/>
          <w:rtl w:val="true"/>
          <w:lang w:bidi="ar-SA"/>
        </w:rPr>
        <w:t>المنسیّة</w:t>
      </w:r>
      <w:r>
        <w:rPr>
          <w:rStyle w:val="FootnoteAnchor"/>
          <w:rtl w:val="true"/>
        </w:rPr>
        <w:footnoteReference w:id="533"/>
      </w:r>
      <w:r>
        <w:rPr>
          <w:rFonts w:ascii="IRNazanin" w:hAnsi="IRNazanin" w:eastAsia="IRNazanin"/>
          <w:color w:val="111111"/>
          <w:sz w:val="28"/>
          <w:sz w:val="28"/>
          <w:szCs w:val="28"/>
          <w:rtl w:val="true"/>
          <w:lang w:bidi="fa-IR"/>
        </w:rPr>
        <w:t>، بل سجدتَی السهو</w:t>
      </w:r>
      <w:r>
        <w:rPr>
          <w:rStyle w:val="FootnoteAnchor"/>
          <w:rtl w:val="true"/>
        </w:rPr>
        <w:footnoteReference w:id="534"/>
      </w:r>
      <w:r>
        <w:rPr>
          <w:rFonts w:ascii="IRNazanin" w:hAnsi="IRNazanin" w:eastAsia="IRNazanin"/>
          <w:color w:val="111111"/>
          <w:sz w:val="28"/>
          <w:sz w:val="28"/>
          <w:szCs w:val="28"/>
          <w:rtl w:val="true"/>
          <w:lang w:bidi="fa-IR"/>
        </w:rPr>
        <w:t>علی الأحوط</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الستر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وجوب الستر فی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لایجب فی سجدتَی السهو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وجوب الستر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فی صلاة الجنازة، وإن کان هو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فیها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یجب فی سجدة التلاوة وسجدة الشکر</w:t>
      </w:r>
      <w:r>
        <w:rPr>
          <w:rFonts w:eastAsia="IRNazanin" w:cs="IRNazanin"/>
          <w:color w:val="111111"/>
          <w:sz w:val="28"/>
          <w:szCs w:val="28"/>
          <w:rtl w:val="true"/>
          <w:lang w:bidi="fa-IR"/>
        </w:rPr>
        <w:t>.</w:t>
      </w:r>
    </w:p>
    <w:p>
      <w:pPr>
        <w:pStyle w:val="Heading3"/>
        <w:numPr>
          <w:ilvl w:val="2"/>
          <w:numId w:val="1"/>
        </w:numPr>
        <w:rPr/>
      </w:pPr>
      <w:bookmarkStart w:id="333" w:name="__RefHeading___Toc1801014_2322387425"/>
      <w:bookmarkStart w:id="334" w:name="_Toc116"/>
      <w:bookmarkEnd w:id="333"/>
      <w:r>
        <w:rPr>
          <w:rtl w:val="true"/>
        </w:rPr>
        <w:t>شرطیة الستر فی الطواف</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 العورة فی الطواف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بالحدود المتقدّمة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801016_2322387425"/>
      <w:bookmarkStart w:id="336" w:name="_Toc117"/>
      <w:bookmarkEnd w:id="335"/>
      <w:r>
        <w:rPr>
          <w:rtl w:val="true"/>
        </w:rPr>
        <w:t>ظهور العورة أثناء الصلاة</w:t>
      </w:r>
      <w:bookmarkEnd w:id="33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بدت العورة کلاًّ أو بعضاً لریح أو </w:t>
      </w:r>
    </w:p>
    <w:p>
      <w:pPr>
        <w:pStyle w:val="BookText"/>
        <w:rPr/>
      </w:pPr>
      <w:r>
        <w:rPr>
          <w:rFonts w:ascii="Amiri" w:hAnsi="Amiri" w:eastAsia="Amiri" w:cs="Amiri"/>
          <w:color w:val="111111"/>
          <w:sz w:val="28"/>
          <w:sz w:val="28"/>
          <w:szCs w:val="28"/>
          <w:rtl w:val="true"/>
          <w:lang w:bidi="ar-SA"/>
        </w:rPr>
        <w:t>غفلة لم تبطل</w:t>
      </w:r>
      <w:r>
        <w:rPr>
          <w:rStyle w:val="FootnoteAnchor"/>
          <w:rtl w:val="true"/>
        </w:rPr>
        <w:footnoteReference w:id="537"/>
      </w:r>
      <w:r>
        <w:rPr>
          <w:rFonts w:ascii="Amiri" w:hAnsi="Amiri" w:eastAsia="Amiri" w:cs="Amiri"/>
          <w:color w:val="111111"/>
          <w:sz w:val="28"/>
          <w:sz w:val="28"/>
          <w:szCs w:val="28"/>
          <w:rtl w:val="true"/>
          <w:lang w:bidi="ar-SA"/>
        </w:rPr>
        <w:t>الصلاة</w:t>
      </w:r>
      <w:r>
        <w:rPr>
          <w:rStyle w:val="FootnoteAnchor"/>
          <w:rtl w:val="true"/>
        </w:rPr>
        <w:footnoteReference w:id="538"/>
      </w:r>
      <w:r>
        <w:rPr>
          <w:rFonts w:ascii="IRNazanin" w:hAnsi="IRNazanin" w:eastAsia="IRNazanin"/>
          <w:color w:val="111111"/>
          <w:sz w:val="28"/>
          <w:sz w:val="28"/>
          <w:szCs w:val="28"/>
          <w:rtl w:val="true"/>
          <w:lang w:bidi="fa-IR"/>
        </w:rPr>
        <w:t>، لکن إن علم به فی أثناء الصلاة وجبت المبادرة</w:t>
      </w:r>
      <w:r>
        <w:rPr>
          <w:rStyle w:val="FootnoteAnchor"/>
          <w:rtl w:val="true"/>
        </w:rPr>
        <w:footnoteReference w:id="539"/>
      </w:r>
      <w:r>
        <w:rPr>
          <w:rFonts w:ascii="IRNazanin" w:hAnsi="IRNazanin" w:eastAsia="IRNazanin"/>
          <w:color w:val="111111"/>
          <w:sz w:val="28"/>
          <w:sz w:val="28"/>
          <w:szCs w:val="28"/>
          <w:rtl w:val="true"/>
          <w:lang w:bidi="fa-IR"/>
        </w:rPr>
        <w:t>إلی سترها</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وترک الاشتغال بالصلاة حال العلم بالانکشاف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أنّها بطلت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ترک الاشتغال بشیء من الصلاة حال العلم بالانکشاف، أو إعادة ما أتی به منها معه إن لم یکن علی وجه یوجب الزیادة المبطلة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أظهریة بطلان الصلاة مع العلم به فی الأثناء، إلاّ إذا حصل الستر قبل العلم به أو مقارناً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 الصلاة إذا لم یتفق له حصول الستر قبل علمه بها أو حینه، والأحوط إتمام الصلاة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ذلک فی الأکوان المتخلّلة فیما بین الصلاة، وإلاّ فلا یُترک الاحتیاط بالإعادة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تتحقّق إحدی المحاذیر من الانحراف عن القبلة وانمحاء صورة الصلاة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bookmarkStart w:id="337" w:name="pg13277_135324"/>
    </w:p>
    <w:p>
      <w:pPr>
        <w:pStyle w:val="BookText"/>
        <w:rPr/>
      </w:pPr>
      <w:bookmarkEnd w:id="337"/>
      <w:r>
        <w:rPr>
          <w:rFonts w:ascii="IRNazanin" w:hAnsi="IRNazanin" w:eastAsia="IRNazanin"/>
          <w:color w:val="111111"/>
          <w:sz w:val="28"/>
          <w:sz w:val="28"/>
          <w:szCs w:val="28"/>
          <w:rtl w:val="true"/>
          <w:lang w:bidi="fa-IR"/>
        </w:rPr>
        <w:t>الأحوط</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 أحمد الخونساری،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لاینبغی ترکه، خصوصاً فی الصورة الثانیة، بل لا یُترک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فی صورة الإتیان ببعض أفعال الصلاة فی زمان الانکشاف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احتاج إلی زمان ولو غیر معتدّ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کان العلم فی الأثناء حال الانکشاف ولو لحظة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الإتمام،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احتاج سترها إلی زمان معتدّ به</w:t>
      </w:r>
      <w:r>
        <w:rPr>
          <w:rFonts w:eastAsia="IRNazanin" w:cs="IRNazanin"/>
          <w:color w:val="111111"/>
          <w:sz w:val="28"/>
          <w:szCs w:val="28"/>
          <w:rtl w:val="true"/>
          <w:lang w:bidi="fa-IR"/>
        </w:rPr>
        <w:t>.</w:t>
      </w:r>
    </w:p>
    <w:p>
      <w:pPr>
        <w:pStyle w:val="Heading3"/>
        <w:numPr>
          <w:ilvl w:val="2"/>
          <w:numId w:val="1"/>
        </w:numPr>
        <w:rPr/>
      </w:pPr>
      <w:bookmarkStart w:id="338" w:name="__RefHeading___Toc1801018_2322387425"/>
      <w:bookmarkStart w:id="339" w:name="_Toc118"/>
      <w:bookmarkEnd w:id="338"/>
      <w:r>
        <w:rPr>
          <w:rtl w:val="true"/>
        </w:rPr>
        <w:t>إذا نسی ستر العورة فی الصلاة</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ستر العورة ابتداءً أو بعد التکشّف فی الأثناء</w:t>
      </w:r>
      <w:r>
        <w:rPr>
          <w:rStyle w:val="FootnoteAnchor"/>
          <w:rtl w:val="true"/>
        </w:rPr>
        <w:footnoteReference w:id="542"/>
      </w:r>
      <w:r>
        <w:rPr>
          <w:rFonts w:ascii="IRNazanin" w:hAnsi="IRNazanin" w:eastAsia="IRNazanin"/>
          <w:color w:val="111111"/>
          <w:sz w:val="28"/>
          <w:sz w:val="28"/>
          <w:szCs w:val="28"/>
          <w:rtl w:val="true"/>
          <w:lang w:bidi="fa-IR"/>
        </w:rPr>
        <w:t>فالأقوی صحّة الصلاة</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یتذکّر حتّی أتمّ الصلاة أو حتّی حصل له الستر اتّفاقاً صحّت صلاته ولم تجب إعادتها، وإذا تذکرّها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 له حصول الستر قبل تذکّره أو حینه صحّت صلاته، وإلاّ فالظاهر البطلان، والأحوط إتمام الصلاة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w:t>
      </w:r>
      <w:bookmarkStart w:id="340" w:name="pg13277_135325"/>
    </w:p>
    <w:p>
      <w:pPr>
        <w:pStyle w:val="BookText"/>
        <w:rPr/>
      </w:pPr>
      <w:bookmarkEnd w:id="340"/>
      <w:r>
        <w:rPr>
          <w:rFonts w:ascii="IRNazanin" w:hAnsi="IRNazanin" w:eastAsia="IRNazanin"/>
          <w:color w:val="111111"/>
          <w:sz w:val="28"/>
          <w:sz w:val="28"/>
          <w:szCs w:val="28"/>
          <w:rtl w:val="true"/>
          <w:lang w:bidi="fa-IR"/>
        </w:rPr>
        <w:t>الأحوط</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الإعادة، وکذا لو ترکه من أوّل الصلاة أو فی الأثناء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کالعامد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ذلک إن کان مقصِّراً، وإلاّ فهو کالناسی والغافل والجاهل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مقصّرا، وأمّا القاصر فالأظهر أنّه کالناسی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محمدتقی الخونساری، جمال الدین الگلپایگانی، البروجردی، الشریعتمداری، مهدی الشیرازی، الأراکی،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الکوه کَمَرَئی، الإصطهباناتی،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لبُعد عموم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 غیر المعذور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إلحاقه بالناسی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إن کان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إن کان الجهل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إلحاقه بالناسی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801020_2322387425"/>
      <w:bookmarkStart w:id="342" w:name="_Toc119"/>
      <w:bookmarkEnd w:id="341"/>
      <w:r>
        <w:rPr>
          <w:rtl w:val="true"/>
        </w:rPr>
        <w:t>وجوب الستر من جمیع الجوانب</w:t>
      </w:r>
      <w:bookmarkEnd w:id="34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الستر من جمیع الجوانب، بحیث لو کان هناک ناظر </w:t>
      </w:r>
    </w:p>
    <w:p>
      <w:pPr>
        <w:pStyle w:val="BookText"/>
        <w:rPr/>
      </w:pPr>
      <w:r>
        <w:rPr>
          <w:rFonts w:ascii="IRNazanin" w:hAnsi="IRNazanin" w:eastAsia="IRNazanin"/>
          <w:color w:val="111111"/>
          <w:sz w:val="28"/>
          <w:sz w:val="28"/>
          <w:szCs w:val="28"/>
          <w:rtl w:val="true"/>
          <w:lang w:bidi="fa-IR"/>
        </w:rPr>
        <w:t>لم یرها إلاّ من جهة التحت</w:t>
      </w:r>
      <w:r>
        <w:rPr>
          <w:rStyle w:val="FootnoteAnchor"/>
          <w:rtl w:val="true"/>
        </w:rPr>
        <w:footnoteReference w:id="545"/>
      </w:r>
      <w:r>
        <w:rPr>
          <w:rFonts w:ascii="IRNazanin" w:hAnsi="IRNazanin" w:eastAsia="IRNazanin"/>
          <w:color w:val="111111"/>
          <w:sz w:val="28"/>
          <w:sz w:val="28"/>
          <w:szCs w:val="28"/>
          <w:rtl w:val="true"/>
          <w:lang w:bidi="fa-IR"/>
        </w:rPr>
        <w:t>فلا یجب، نعم، إذا کان واقفاً علی طرف سطح</w:t>
      </w:r>
      <w:r>
        <w:rPr>
          <w:rStyle w:val="FootnoteAnchor"/>
          <w:rtl w:val="true"/>
        </w:rPr>
        <w:footnoteReference w:id="546"/>
      </w:r>
      <w:r>
        <w:rPr>
          <w:rFonts w:ascii="IRNazanin" w:hAnsi="IRNazanin" w:eastAsia="IRNazanin"/>
          <w:color w:val="111111"/>
          <w:sz w:val="28"/>
          <w:sz w:val="28"/>
          <w:szCs w:val="28"/>
          <w:rtl w:val="true"/>
          <w:lang w:bidi="fa-IR"/>
        </w:rPr>
        <w:t>أو علی شباک</w:t>
      </w:r>
      <w:r>
        <w:rPr>
          <w:rStyle w:val="FootnoteAnchor"/>
          <w:rtl w:val="true"/>
        </w:rPr>
        <w:footnoteReference w:id="547"/>
      </w:r>
      <w:r>
        <w:rPr>
          <w:rFonts w:ascii="IRNazanin" w:hAnsi="IRNazanin" w:eastAsia="IRNazanin"/>
          <w:color w:val="111111"/>
          <w:sz w:val="28"/>
          <w:sz w:val="28"/>
          <w:szCs w:val="28"/>
          <w:rtl w:val="true"/>
          <w:lang w:bidi="fa-IR"/>
        </w:rPr>
        <w:t>بحیث تری عورته لو کان هناک ناظر فالأقوی</w:t>
      </w:r>
      <w:r>
        <w:rPr>
          <w:rStyle w:val="FootnoteAnchor"/>
          <w:rtl w:val="true"/>
        </w:rPr>
        <w:footnoteReference w:id="548"/>
      </w:r>
      <w:r>
        <w:rPr>
          <w:rFonts w:ascii="IRNazanin" w:hAnsi="IRNazanin" w:eastAsia="IRNazanin"/>
          <w:color w:val="111111"/>
          <w:sz w:val="28"/>
          <w:sz w:val="28"/>
          <w:szCs w:val="28"/>
          <w:rtl w:val="true"/>
          <w:lang w:bidi="fa-IR"/>
        </w:rPr>
        <w:t>والأحوط وجوب الستر</w:t>
      </w:r>
      <w:r>
        <w:rPr>
          <w:rStyle w:val="FootnoteAnchor"/>
          <w:rtl w:val="true"/>
        </w:rPr>
        <w:footnoteReference w:id="549"/>
      </w:r>
      <w:r>
        <w:rPr>
          <w:rFonts w:ascii="IRNazanin" w:hAnsi="IRNazanin" w:eastAsia="IRNazanin"/>
          <w:color w:val="111111"/>
          <w:sz w:val="28"/>
          <w:sz w:val="28"/>
          <w:szCs w:val="28"/>
          <w:rtl w:val="true"/>
          <w:lang w:bidi="fa-IR"/>
        </w:rPr>
        <w:t>من تحت أیضاً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ما إذا کان واقفاً علی طرف بئر، والفرق من حیث</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الفرق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کلّیة فی هذا الفرق، والظاهر الاختلاف بحسب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 بتعمیم مورده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تعارف وجود الناظر فی البئر فیصدق الستر عرفاً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الواقف علی طرف السطح لایصدق علیه الستر إذا کان بحیث یُری، فلو لم یستر من جهة التحت بطلت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یکن هناک ناظر، فالمدار علی</w:t>
      </w:r>
      <w:bookmarkStart w:id="343" w:name="pg13277_135327"/>
    </w:p>
    <w:p>
      <w:pPr>
        <w:pStyle w:val="BookText"/>
        <w:rPr/>
      </w:pPr>
      <w:bookmarkEnd w:id="343"/>
      <w:r>
        <w:rPr>
          <w:rFonts w:ascii="IRNazanin" w:hAnsi="IRNazanin" w:eastAsia="IRNazanin"/>
          <w:color w:val="111111"/>
          <w:sz w:val="28"/>
          <w:sz w:val="28"/>
          <w:szCs w:val="28"/>
          <w:rtl w:val="true"/>
          <w:lang w:bidi="fa-IR"/>
        </w:rPr>
        <w:t>الصدق</w:t>
      </w:r>
      <w:r>
        <w:rPr>
          <w:rStyle w:val="FootnoteAnchor"/>
          <w:rtl w:val="true"/>
        </w:rPr>
        <w:footnoteReference w:id="551"/>
      </w:r>
      <w:r>
        <w:rPr>
          <w:rFonts w:ascii="IRNazanin" w:hAnsi="IRNazanin" w:eastAsia="IRNazanin"/>
          <w:color w:val="111111"/>
          <w:sz w:val="28"/>
          <w:sz w:val="28"/>
          <w:szCs w:val="28"/>
          <w:rtl w:val="true"/>
          <w:lang w:bidi="fa-IR"/>
        </w:rPr>
        <w:t>العرفیّ، ومقتضاه ما ذکرنا</w:t>
      </w:r>
      <w:r>
        <w:rPr>
          <w:rFonts w:eastAsia="IRNazanin" w:cs="IRNazanin"/>
          <w:color w:val="111111"/>
          <w:sz w:val="28"/>
          <w:szCs w:val="28"/>
          <w:rtl w:val="true"/>
          <w:lang w:bidi="fa-IR"/>
        </w:rPr>
        <w:t>.</w:t>
      </w:r>
    </w:p>
    <w:p>
      <w:pPr>
        <w:pStyle w:val="Heading3"/>
        <w:numPr>
          <w:ilvl w:val="2"/>
          <w:numId w:val="1"/>
        </w:numPr>
        <w:rPr/>
      </w:pPr>
      <w:bookmarkStart w:id="344" w:name="__RefHeading___Toc1801022_2322387425"/>
      <w:bookmarkStart w:id="345" w:name="_Toc120"/>
      <w:bookmarkEnd w:id="344"/>
      <w:r>
        <w:rPr>
          <w:rtl w:val="true"/>
        </w:rPr>
        <w:t>هل یجب علی المصلی التستر عن نفسه؟</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الستر عن نفسه بمعنی أن یکون بحیث لا یَری نفسه أیضاً، أو المدار علی الغیر؟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الأوّل</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ومنه یظهر حکم المثال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الثانی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صلّی فی ثوب واسع الجیب بحیث یَری عورة نفسه عند الرکوع لم تبطل علی ما ذکرنا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بحیث قد یراها غیره أیضاً، وإلاّ فلا إشکال فی البطلان</w:t>
      </w:r>
      <w:r>
        <w:rPr>
          <w:rFonts w:eastAsia="IRNazanin" w:cs="IRNazanin"/>
          <w:color w:val="111111"/>
          <w:sz w:val="28"/>
          <w:szCs w:val="28"/>
          <w:rtl w:val="true"/>
          <w:lang w:bidi="fa-IR"/>
        </w:rPr>
        <w:t>.</w:t>
      </w:r>
    </w:p>
    <w:p>
      <w:pPr>
        <w:pStyle w:val="Heading3"/>
        <w:numPr>
          <w:ilvl w:val="2"/>
          <w:numId w:val="1"/>
        </w:numPr>
        <w:rPr/>
      </w:pPr>
      <w:bookmarkStart w:id="346" w:name="__RefHeading___Toc1801024_2322387425"/>
      <w:bookmarkStart w:id="347" w:name="_Toc121"/>
      <w:bookmarkEnd w:id="346"/>
      <w:r>
        <w:rPr>
          <w:rtl w:val="true"/>
        </w:rPr>
        <w:t>ما یعتبر فی الساتر الصلاتی</w:t>
      </w:r>
      <w:bookmarkEnd w:id="3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اللازم أن یکون ساتریّته فی جمیع الأحوال حاصلاً من أوّل الصلاة إلی آخرها، أو یکفی الستر بالنسبة إلی کلّ حالة عند تحقّقها، مثلاً إذا کان ثوبه ممّا یستر حال القیام لا حال الرکوع فهل تبطل الصلاة فیه، وإن کان فی حال الرکوع یجعله علی وجه یکون ساتراً أو یتستّر عنده بساتر آخر، أو لا تبطل؟ وجهان، أقواهما الثانی، وأحوطهما </w:t>
      </w:r>
    </w:p>
    <w:p>
      <w:pPr>
        <w:pStyle w:val="BookText"/>
        <w:rPr/>
      </w:pPr>
      <w:r>
        <w:rPr>
          <w:rFonts w:ascii="IRNazanin" w:hAnsi="IRNazanin" w:eastAsia="IRNazanin"/>
          <w:color w:val="111111"/>
          <w:sz w:val="28"/>
          <w:sz w:val="28"/>
          <w:szCs w:val="28"/>
          <w:rtl w:val="true"/>
          <w:lang w:bidi="fa-IR"/>
        </w:rPr>
        <w:t>الأوّل، وعلی ما ذکرنا فلو کان ثوبه مخرّقاً بحیث تنکشف عورته فی بعض الأحوال لم یضرّ إذا سدّ ذلک الخرق عند تلک الحالة بجمعه أو بنحو آخر، ولو بیده</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الستر بالثوب فلا إشکال، وأمّا الستر بالید فالاکتفاء به فی الصلاة مشکل، بل الأقوی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الستر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کفایة الستر بالید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بالید، بل یحکم بعدم کفایته؛ لعدم الدلیل علیها، وأمّا التستّر بغیرها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الواجب فی نفسه من حیث حرمة النظر یحصل بکلّ ما یمنع عن النظر، ولو کان بیده أو ید زوجته أو أمته، کما أ نّه یکفی ستر الدبر بالألیتین</w:t>
      </w:r>
      <w:r>
        <w:rPr>
          <w:rStyle w:val="FootnoteAnchor"/>
          <w:rtl w:val="true"/>
        </w:rPr>
        <w:footnoteReference w:id="554"/>
      </w:r>
      <w:r>
        <w:rPr>
          <w:rFonts w:ascii="IRNazanin" w:hAnsi="IRNazanin" w:eastAsia="IRNazanin"/>
          <w:color w:val="111111"/>
          <w:sz w:val="28"/>
          <w:sz w:val="28"/>
          <w:szCs w:val="28"/>
          <w:rtl w:val="true"/>
          <w:lang w:bidi="fa-IR"/>
        </w:rPr>
        <w:t>، وأمّا الستر الصلاتیّ فلا یکفی فیه ذلک</w:t>
      </w:r>
      <w:r>
        <w:rPr>
          <w:rStyle w:val="FootnoteAnchor"/>
          <w:rtl w:val="true"/>
        </w:rPr>
        <w:footnoteReference w:id="555"/>
      </w:r>
      <w:r>
        <w:rPr>
          <w:rFonts w:ascii="IRNazanin" w:hAnsi="IRNazanin" w:eastAsia="IRNazanin"/>
          <w:color w:val="111111"/>
          <w:sz w:val="28"/>
          <w:sz w:val="28"/>
          <w:szCs w:val="28"/>
          <w:rtl w:val="true"/>
          <w:lang w:bidi="fa-IR"/>
        </w:rPr>
        <w:t>ولو حال الاضطرار، بل لا یجزی الستر بالطلی</w:t>
      </w:r>
      <w:r>
        <w:rPr>
          <w:rStyle w:val="FootnoteAnchor"/>
          <w:rtl w:val="true"/>
        </w:rPr>
        <w:footnoteReference w:id="556"/>
      </w:r>
      <w:r>
        <w:rPr>
          <w:rFonts w:ascii="IRNazanin" w:hAnsi="IRNazanin" w:eastAsia="IRNazanin"/>
          <w:color w:val="111111"/>
          <w:sz w:val="28"/>
          <w:sz w:val="28"/>
          <w:szCs w:val="28"/>
          <w:rtl w:val="true"/>
          <w:lang w:bidi="fa-IR"/>
        </w:rPr>
        <w:t>بالطین</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الرقیق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الاختیار</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یجزی حال الاضطرار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یجزی علی الأقوی، فالأقوی لمن لا یجد ما یصلّی فیه ولو مثل الحشیش والورق إتیان صلاة فاقد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مشکل، فلا یُترک الاحتیاط بالجمع بین وظیفتَی واجد الساتر وفاقده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طُلِیَ بنحوٍ یستر عین العورة کما تقدّم، ولا یکفی مجرّد ستر 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لایجزئ، فإن لم یجد شیئا یصلّی فیه حتّی مثل الحشیش والورق فالأقوی جواز إتیان صلاة فاقد الساتر، وإن کان الأحوط لمن یجد ما یطلی به الجمع بینه وبین واجده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 فلا یُترک الاحتیاط فی سعة الوقت بین صلاة فاقد الستر جالسا وواجده، وفی ضیق الوقت صلّی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 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الأحوط أن یصلّی مطلیّاً به صلاة العاری والمختار معاً، وهذا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الستر بالورق والحشیش 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جوازه حتّی</w:t>
      </w:r>
    </w:p>
    <w:p>
      <w:pPr>
        <w:pStyle w:val="BookText"/>
        <w:rPr/>
      </w:pPr>
      <w:r>
        <w:rPr>
          <w:rFonts w:ascii="IRNazanin" w:hAnsi="IRNazanin" w:eastAsia="IRNazanin"/>
          <w:color w:val="111111"/>
          <w:sz w:val="28"/>
          <w:sz w:val="28"/>
          <w:szCs w:val="28"/>
          <w:rtl w:val="true"/>
          <w:lang w:bidi="fa-IR"/>
        </w:rPr>
        <w:t>حال</w:t>
      </w:r>
      <w:r>
        <w:rPr>
          <w:rStyle w:val="FootnoteAnchor"/>
          <w:rtl w:val="true"/>
        </w:rPr>
        <w:footnoteReference w:id="559"/>
      </w:r>
      <w:r>
        <w:rPr>
          <w:rFonts w:ascii="IRNazanin" w:hAnsi="IRNazanin" w:eastAsia="IRNazanin"/>
          <w:color w:val="111111"/>
          <w:sz w:val="28"/>
          <w:sz w:val="28"/>
          <w:szCs w:val="28"/>
          <w:rtl w:val="true"/>
          <w:lang w:bidi="fa-IR"/>
        </w:rPr>
        <w:t>الاختیار</w:t>
      </w:r>
      <w:r>
        <w:rPr>
          <w:rStyle w:val="FootnoteAnchor"/>
          <w:rtl w:val="true"/>
        </w:rPr>
        <w:footnoteReference w:id="560"/>
      </w:r>
      <w:r>
        <w:rPr>
          <w:rFonts w:ascii="IRNazanin" w:hAnsi="IRNazanin" w:eastAsia="IRNazanin"/>
          <w:color w:val="111111"/>
          <w:sz w:val="28"/>
          <w:sz w:val="28"/>
          <w:szCs w:val="28"/>
          <w:rtl w:val="true"/>
          <w:lang w:bidi="fa-IR"/>
        </w:rPr>
        <w:t>، لکنّ الأحوط الاقتصار</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حال الاضطرار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فی الحشیش وما أشبه من الصوف والقطن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یجزی مثل القطن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والصوف الغیر منسوجین، وإن کان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المنسوج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غیرهما ممّا یکون من الألبسة المتعارفة</w:t>
      </w:r>
      <w:r>
        <w:rPr>
          <w:rFonts w:eastAsia="IRNazanin" w:cs="IRNazanin"/>
          <w:color w:val="111111"/>
          <w:sz w:val="28"/>
          <w:szCs w:val="28"/>
          <w:rtl w:val="true"/>
          <w:lang w:bidi="fa-IR"/>
        </w:rPr>
        <w:t>.</w:t>
      </w:r>
      <w:bookmarkStart w:id="348" w:name="pg13277_135331"/>
    </w:p>
    <w:p>
      <w:pPr>
        <w:pStyle w:val="Heading2"/>
        <w:numPr>
          <w:ilvl w:val="1"/>
          <w:numId w:val="1"/>
        </w:numPr>
        <w:rPr/>
      </w:pPr>
      <w:bookmarkStart w:id="349" w:name="__RefHeading___Toc1801026_2322387425"/>
      <w:bookmarkStart w:id="350" w:name="_Toc122"/>
      <w:bookmarkEnd w:id="348"/>
      <w:bookmarkEnd w:id="349"/>
      <w:r>
        <w:rPr>
          <w:rtl w:val="true"/>
        </w:rPr>
        <w:t>فصل فی شرائط لباس المصلّی</w:t>
      </w:r>
      <w:bookmarkEnd w:id="350"/>
    </w:p>
    <w:p>
      <w:pPr>
        <w:pStyle w:val="Heading3"/>
        <w:numPr>
          <w:ilvl w:val="2"/>
          <w:numId w:val="1"/>
        </w:numPr>
        <w:rPr/>
      </w:pPr>
      <w:bookmarkStart w:id="351" w:name="__RefHeading___Toc1801028_2322387425"/>
      <w:bookmarkStart w:id="352" w:name="_Toc123"/>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801030_2322387425"/>
      <w:bookmarkStart w:id="354" w:name="_Toc124"/>
      <w:bookmarkEnd w:id="353"/>
      <w:r>
        <w:rPr>
          <w:rtl w:val="true"/>
        </w:rPr>
        <w:t>الأول</w:t>
      </w:r>
      <w:r>
        <w:rPr>
          <w:rtl w:val="true"/>
        </w:rPr>
        <w:t xml:space="preserve">: </w:t>
      </w:r>
      <w:r>
        <w:rPr>
          <w:rtl w:val="true"/>
        </w:rPr>
        <w:t>الطهارة</w:t>
      </w:r>
      <w:bookmarkEnd w:id="35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فی جمیع لباسه</w:t>
      </w:r>
      <w:r>
        <w:rPr>
          <w:rStyle w:val="FootnoteAnchor"/>
          <w:rtl w:val="true"/>
        </w:rPr>
        <w:footnoteReference w:id="562"/>
      </w:r>
      <w:r>
        <w:rPr>
          <w:rFonts w:ascii="IRNazanin" w:hAnsi="IRNazanin" w:eastAsia="IRNazanin"/>
          <w:color w:val="111111"/>
          <w:sz w:val="28"/>
          <w:sz w:val="28"/>
          <w:szCs w:val="28"/>
          <w:rtl w:val="true"/>
          <w:lang w:bidi="fa-IR"/>
        </w:rPr>
        <w:t>، عدا ما لا تتمّ فیه الصلاة منفرداً، بل وکذا فی محموله</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 طهارة المحمول غیر الصادق علیه الصلاة فیه نظر، بل منع؛ لعدم وفاء دلیل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التصرّف فیه بالصلاة وأفعالها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الکلام فیه، وسیأتی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القید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الاشتراط فی المحمول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حکمه فی 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تحرک بحرکاته بحیث یصدق علیه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عرفت تفصیله فی باب الطهارة</w:t>
      </w:r>
      <w:r>
        <w:rPr>
          <w:rFonts w:eastAsia="IRNazanin" w:cs="IRNazanin"/>
          <w:color w:val="111111"/>
          <w:sz w:val="28"/>
          <w:szCs w:val="28"/>
          <w:rtl w:val="true"/>
          <w:lang w:bidi="fa-IR"/>
        </w:rPr>
        <w:t>.</w:t>
      </w:r>
    </w:p>
    <w:p>
      <w:pPr>
        <w:pStyle w:val="Heading3"/>
        <w:numPr>
          <w:ilvl w:val="2"/>
          <w:numId w:val="1"/>
        </w:numPr>
        <w:rPr/>
      </w:pPr>
      <w:bookmarkStart w:id="355" w:name="__RefHeading___Toc1801032_2322387425"/>
      <w:bookmarkStart w:id="356" w:name="_Toc125"/>
      <w:bookmarkEnd w:id="355"/>
      <w:r>
        <w:rPr>
          <w:rtl w:val="true"/>
        </w:rPr>
        <w:t>الثانی</w:t>
      </w:r>
      <w:r>
        <w:rPr>
          <w:rtl w:val="true"/>
        </w:rPr>
        <w:t xml:space="preserve">: </w:t>
      </w:r>
      <w:r>
        <w:rPr>
          <w:rtl w:val="true"/>
        </w:rPr>
        <w:t>الإباحة</w:t>
      </w:r>
      <w:bookmarkEnd w:id="35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الساتر وفی المحمول، ولایبعد عدم الاشتراط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الدلیل أنّ المأمور به التقیّد بالساتر، والتقیّد جزء عقلی، فما یکون حراماً لیس مأموراً به، وما یکون مأموراً به لا یکون حراماً، ومن هذا البیان یظهر أنّه لا وجه لهذا الشرط فی غیر الساتر بالفعل، فالنتیجة أنّه لا تشترط الإباحة فی اللباس علی الإطلاق، ولکنّ الاحتیاط لاینبغی ترکه،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یعتدّ به علی اشتراطها، ولکن مع ذلک فالأحوط لزوما رعایتها فیما کان ساترا للعورة فعلاً، واستحبابا فی غیره، ومنه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وهی أیضاً شرط فی جمیع</w:t>
      </w:r>
    </w:p>
    <w:p>
      <w:pPr>
        <w:pStyle w:val="BookText"/>
        <w:rPr/>
      </w:pPr>
      <w:r>
        <w:rPr>
          <w:rFonts w:ascii="IRNazanin" w:hAnsi="IRNazanin" w:eastAsia="IRNazanin"/>
          <w:color w:val="111111"/>
          <w:sz w:val="28"/>
          <w:sz w:val="28"/>
          <w:szCs w:val="28"/>
          <w:rtl w:val="true"/>
          <w:lang w:bidi="fa-IR"/>
        </w:rPr>
        <w:t>لباسه</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ما یکون الساتر له فعلاً، وفی ما یتحرک بحرکات الصلاة علی الأحوط، والأظهر فی غیرهما 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غیر فرق بین الساتر 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 فی محموله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إذ ربّما لا یوجب الصلاة معه تصرّفاً فیه، غایة الأمر یقتضی الهوی والصعود تحریکه الموجب لحرمتها، وهذا المقدار لا یوجب فساد الصلاة کما لا یخفی، نعم، قد توجب الحرکة المنتهیة إلی الرکوع الزائد عن مقدار الواجب بشیء یسیر حرکته الموجب لحرمة کونه الرکوعی، وذلک أیضاً لو قصد جزئیّته، وإلاّ فلو لم یقصد إلاّ جزئیّة ما ینتهی إلیه من مرتبة خاصّة من الرکوع فلا ضیر به أیضاً؛ إذ الرکوع والتصرّف حینئذٍ معلولان لعلّة ثالثة، ولیس أحدهما مقدّمة للآخر فلا بأس،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تحرّک بحرکات الصلاة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تحرّکه بالحرکة الصلواتیة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یتحرّک بحرکات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یتحرّک بحرکات الصلاة، والأحوط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تحرّک بحرکات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w:t>
      </w:r>
    </w:p>
    <w:p>
      <w:pPr>
        <w:pStyle w:val="BookText"/>
        <w:rPr/>
      </w:pPr>
      <w:r>
        <w:rPr>
          <w:rFonts w:ascii="IRNazanin" w:hAnsi="IRNazanin" w:eastAsia="IRNazanin"/>
          <w:color w:val="111111"/>
          <w:sz w:val="28"/>
          <w:sz w:val="28"/>
          <w:szCs w:val="28"/>
          <w:rtl w:val="true"/>
          <w:lang w:bidi="fa-IR"/>
        </w:rPr>
        <w:t>صلّی فی المغصوب</w:t>
      </w:r>
      <w:r>
        <w:rPr>
          <w:rStyle w:val="FootnoteAnchor"/>
          <w:rtl w:val="true"/>
        </w:rPr>
        <w:footnoteReference w:id="566"/>
      </w:r>
      <w:r>
        <w:rPr>
          <w:rFonts w:ascii="IRNazanin" w:hAnsi="IRNazanin" w:eastAsia="IRNazanin"/>
          <w:color w:val="111111"/>
          <w:sz w:val="28"/>
          <w:sz w:val="28"/>
          <w:szCs w:val="28"/>
          <w:rtl w:val="true"/>
          <w:lang w:bidi="fa-IR"/>
        </w:rPr>
        <w:t>ولو کان خیطاً منه عالماً بالحرمة عامداً بطلت</w:t>
      </w:r>
      <w:r>
        <w:rPr>
          <w:rStyle w:val="FootnoteAnchor"/>
          <w:rtl w:val="true"/>
        </w:rPr>
        <w:footnoteReference w:id="567"/>
      </w:r>
      <w:r>
        <w:rPr>
          <w:rFonts w:ascii="IRNazanin" w:hAnsi="IRNazanin" w:eastAsia="IRNazanin"/>
          <w:color w:val="111111"/>
          <w:sz w:val="28"/>
          <w:sz w:val="28"/>
          <w:szCs w:val="28"/>
          <w:rtl w:val="true"/>
          <w:lang w:bidi="fa-IR"/>
        </w:rPr>
        <w:t>وإن کان جاهلاً</w:t>
      </w:r>
      <w:r>
        <w:rPr>
          <w:rStyle w:val="FootnoteAnchor"/>
          <w:rtl w:val="true"/>
        </w:rPr>
        <w:footnoteReference w:id="568"/>
      </w:r>
      <w:r>
        <w:rPr>
          <w:rFonts w:ascii="IRNazanin" w:hAnsi="IRNazanin" w:eastAsia="IRNazanin"/>
          <w:color w:val="111111"/>
          <w:sz w:val="28"/>
          <w:sz w:val="28"/>
          <w:szCs w:val="28"/>
          <w:rtl w:val="true"/>
          <w:lang w:bidi="fa-IR"/>
        </w:rPr>
        <w:t>بکونه مفسداً، بل الأحوط</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کان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الجهل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الجهل عن تقصیر فالأقوی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لاینبغی ترک هذا الاحتیاط، وکذا فی الناسی غیر المبالی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إن کان مقصّراً علی القول بالبطلان فی صورة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 فی الجاهل المقصّر إذا لم یُعذَر فی جهله، وإلاّ فیُحکَم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bookmarkStart w:id="357" w:name="pg13277_135334"/>
    </w:p>
    <w:p>
      <w:pPr>
        <w:pStyle w:val="BookText"/>
        <w:rPr/>
      </w:pPr>
      <w:bookmarkEnd w:id="357"/>
      <w:r>
        <w:rPr>
          <w:rFonts w:ascii="IRNazanin" w:hAnsi="IRNazanin" w:eastAsia="IRNazanin"/>
          <w:color w:val="111111"/>
          <w:sz w:val="28"/>
          <w:sz w:val="28"/>
          <w:szCs w:val="28"/>
          <w:rtl w:val="true"/>
          <w:lang w:bidi="fa-IR"/>
        </w:rPr>
        <w:t>الجهل</w:t>
      </w:r>
      <w:r>
        <w:rPr>
          <w:rStyle w:val="FootnoteAnchor"/>
          <w:rtl w:val="true"/>
        </w:rPr>
        <w:footnoteReference w:id="570"/>
      </w:r>
      <w:r>
        <w:rPr>
          <w:rFonts w:ascii="Amiri" w:hAnsi="Amiri" w:eastAsia="Amiri" w:cs="Amiri"/>
          <w:color w:val="111111"/>
          <w:sz w:val="28"/>
          <w:sz w:val="28"/>
          <w:szCs w:val="28"/>
          <w:rtl w:val="true"/>
          <w:lang w:bidi="ar-SA"/>
        </w:rPr>
        <w:t>بالحرمة</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وإن کان الحکم بالصحّة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الجهل عن قصور، وإلاّ فالجاهل المقصّر بحکم العامد الملتفت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الجهل عن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أحمد الخونساری،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ضعیف فیما إذا کان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قاصراً، وأمّا المقصّر فهو کالعامد، وکذا ناسی الحکم إن کان عن قهرٍ فمعذور، وإن کان تسامحاً فلا، فالمدار علی صدور الفعل مستحقّاً علیه العقاب، أو غیر مستحقّ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مقصّرا فالأظهر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البطلان فی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القاصر، لا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بالحکم عن تقصیر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 الجاهل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المعذور، وأمّا المقصّر فالأقوی فیه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جریان حکم العالم علی الجاهل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المعذور، وأمّا المقصّر فالأقوی فیه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قاصراً، أمّا المقصّر فالظاهر بطلان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القاصر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فإنّ الحکم الواقعی محفوظ مع الجهل ولو کان قصوریاً فضلاً عن الجهل التقصیری، ولا یمکن التقرّب بالحرام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جاهلاً بها جهلاً یُعذَر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القاصر، دون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801034_2322387425"/>
      <w:bookmarkStart w:id="359" w:name="_Toc126"/>
      <w:bookmarkEnd w:id="358"/>
      <w:r>
        <w:rPr>
          <w:rtl w:val="true"/>
        </w:rPr>
        <w:t>نسیان غصیبة الساتر أو الجهل بها</w:t>
      </w:r>
      <w:bookmarkEnd w:id="35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النسیان والجهل بالغصبیّة </w:t>
      </w:r>
    </w:p>
    <w:p>
      <w:pPr>
        <w:pStyle w:val="BookText"/>
        <w:rPr/>
      </w:pPr>
      <w:r>
        <w:rPr>
          <w:rFonts w:ascii="IRNazanin" w:hAnsi="IRNazanin" w:eastAsia="IRNazanin"/>
          <w:color w:val="111111"/>
          <w:sz w:val="28"/>
          <w:sz w:val="28"/>
          <w:szCs w:val="28"/>
          <w:rtl w:val="true"/>
          <w:lang w:bidi="fa-IR"/>
        </w:rPr>
        <w:t>فصحیحة</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بالصحّة یختصّ بالنسیان القصوری، وأمّا فی غیره فالصلاة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الفرق بین کون المصلّی الناسی هو الغاصب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خصوص من لا یبالی علی فرض تذکّره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فیما إذا کان نسیانه من جهة عدم المبالاة وترک التحفّظ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بطلان صلاة الغاصب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الغاصب، خصوصاً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البطلان فی الفرض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 یبالی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 صلاته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الناسی الغاصب بحیث لو تذکّر فی الأثناء لم یعتنِ بکونه غصباً بطلت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فرض تذکّره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الغصب بین أن یکون من جهة کون عینه للغیر أو کون منفعته له، بل وکذا لو تعلّق به حقّ الغیر</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کان تعلّقه بالعین ووجوده موجباً لحرمة التصرّف فیها بمقدار الصلاة، کحقّ الرهان، دون مالم یکن من الحقوق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باستثناء الحقوق التی لا تمنع من إیقاع الصلاة فیه، والبطلان فی حقّ الرهن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الحقّ المنافی للصلاة ونحوها، کحقّ الرهن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الحقّ مستتبعا لحرمة التصرّف ولو بالصلاة، دون ما إذا لم یکن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w:t>
      </w:r>
      <w:bookmarkStart w:id="360" w:name="pg13277_135337"/>
    </w:p>
    <w:p>
      <w:pPr>
        <w:pStyle w:val="BookText"/>
        <w:rPr/>
      </w:pPr>
      <w:bookmarkEnd w:id="360"/>
      <w:r>
        <w:rPr>
          <w:rFonts w:ascii="Amiri" w:hAnsi="Amiri" w:eastAsia="Amiri" w:cs="Amiri"/>
          <w:color w:val="111111"/>
          <w:sz w:val="28"/>
          <w:sz w:val="28"/>
          <w:szCs w:val="28"/>
          <w:rtl w:val="true"/>
          <w:lang w:bidi="ar-SA"/>
        </w:rPr>
        <w:t>مرهوناً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801036_2322387425"/>
      <w:bookmarkStart w:id="362" w:name="_Toc127"/>
      <w:bookmarkEnd w:id="361"/>
      <w:r>
        <w:rPr>
          <w:rtl w:val="true"/>
        </w:rPr>
        <w:t>فروع اعتبار الإباحة فی الساتر الصلاتی</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صُبِغ ثوبٌ مباح بصبغ مغصوب فالظاهر أ نّه لا یجری علیه حکم المغصوب</w:t>
      </w:r>
      <w:r>
        <w:rPr>
          <w:rStyle w:val="FootnoteAnchor"/>
          <w:rtl w:val="true"/>
        </w:rPr>
        <w:footnoteReference w:id="576"/>
      </w:r>
      <w:r>
        <w:rPr>
          <w:rFonts w:ascii="Amiri" w:hAnsi="Amiri" w:eastAsia="Amiri" w:cs="Amiri"/>
          <w:color w:val="111111"/>
          <w:sz w:val="28"/>
          <w:sz w:val="28"/>
          <w:szCs w:val="28"/>
          <w:rtl w:val="true"/>
          <w:lang w:bidi="ar-SA"/>
        </w:rPr>
        <w:t>لأنّ الصبغ یُعدّ</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أنّ الجزم بکونه تالفاً مشکل، بل ممنوع، وعلیه یشکل الحکم بالصحّة؛ إذ مع عدم تحقّق التلف تتحقّق الشرکة ولو فی المالیة، ولکن فی النفس شیء،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الالتزام بالشرکة والحال أنّ لازمها أنّه لو أکل عبدُ زیدٍ طعامَ بکرٍ وصار سمیناً وقویاً أنّ بکراً یکون شریکاً مع مالک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یُضحِکُ الثکلی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فلا تتحقّق هناک شرکة بین مالِکِی الثوب والصبغ، لا فی العین الملوّنة بصرف اللون المموّه، ولا فی مالیّتها المزادة بسبب الصبغ، ولا فی قیمتها المقابلة لذاتها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عموم التعلیل نظر واضح، وعلی أیّ حالٍ فالأحوط اجتناب الصلاة فی مثل الصبغ والخیط المغصوبین،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w:t>
      </w:r>
      <w:r>
        <w:rPr>
          <w:rStyle w:val="FootnoteAnchor"/>
          <w:rtl w:val="true"/>
        </w:rPr>
        <w:footnoteReference w:id="578"/>
      </w:r>
      <w:r>
        <w:rPr>
          <w:rFonts w:ascii="IRNazanin" w:hAnsi="IRNazanin" w:eastAsia="IRNazanin"/>
          <w:color w:val="111111"/>
          <w:sz w:val="28"/>
          <w:sz w:val="28"/>
          <w:szCs w:val="28"/>
          <w:rtl w:val="true"/>
          <w:lang w:bidi="fa-IR"/>
        </w:rPr>
        <w:t>اللون لمالکه</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یکون لمالکه إذا أوجب زیادة قیمة المصبوغ، فیکون شریکاً مع مالک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یُترک فیه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معتدٍّ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لایُعتدّ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لا إشکال بعد حکم العرف بأنّه من التلف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لاحتمال الضمان بالنسبة إلی العمل، لا لما یتولّد منه ویحصل به أو غیره من الوجوه المقولة أو المحتملة فی باب الغصب، ولکن کلّها ضعیفة لا یعبأ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فی صدق التلف، بل لاحتمال الشرکة فی العین بنسبة المالیة، أو الشرکة فی مالیتها بالنسبة، ولکنّ الأظهر عدم الشرکة فیه وفیما بعده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w:t>
      </w:r>
    </w:p>
    <w:p>
      <w:pPr>
        <w:pStyle w:val="BookText"/>
        <w:rPr/>
      </w:pPr>
      <w:r>
        <w:rPr>
          <w:rFonts w:ascii="IRNazanin" w:hAnsi="IRNazanin" w:eastAsia="IRNazanin"/>
          <w:color w:val="111111"/>
          <w:sz w:val="28"/>
          <w:sz w:val="28"/>
          <w:szCs w:val="28"/>
          <w:rtl w:val="true"/>
          <w:lang w:bidi="fa-IR"/>
        </w:rPr>
        <w:t>کان الصبغ أیضاً مباحاً لکن أجبر شخصاً علی عمله ولم یُعطِ اُجرته لا إشکال فیه</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أنّ مثل هذا وأشباهه هو محلّ الإشکال والکلام، وقد تبیّن أیضا أنّ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لو اُجبر علی خیاطة ثوب، أو استأجر ولم یُعطِ اُجرته إذا کان الخیط له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کان للغیر فمشکل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کونه مغصوبا، أو بحکم المغصوب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یُعدّ تالفاً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إلاّ أنّ الحکم بالبطلان معه مبنیّ علی الاحتیاط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محلّ منع إذا أمکن ردّه بالفتق، ولاسیّما صحیحا، مع أنّ استحقاق المالک للعوض لایقتضی خروج بقایا التالف عن ملکه، فیشکل التصرّف فیها قبل دفع العوض إلیه إلاّ برضاه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فیستحقّ مالکه قیمته، خصوصاً إذا لم</w:t>
      </w:r>
    </w:p>
    <w:p>
      <w:pPr>
        <w:pStyle w:val="BookText"/>
        <w:rPr/>
      </w:pPr>
      <w:r>
        <w:rPr>
          <w:rFonts w:ascii="IRNazanin" w:hAnsi="IRNazanin" w:eastAsia="IRNazanin"/>
          <w:color w:val="111111"/>
          <w:sz w:val="28"/>
          <w:sz w:val="28"/>
          <w:szCs w:val="28"/>
          <w:rtl w:val="true"/>
          <w:lang w:bidi="fa-IR"/>
        </w:rPr>
        <w:t>یمکن ردّه بفتقه، لکنّ الأحوط</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أمکن الردّ أم لا، عُدّ تالفا أم لا؛ لأنّ الخیط علی کلّ تقدیر لایخرج من ملک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بطلانها؛ لبقاء الخیط علی ملکیّته، وکونه حینئذٍ بحکم التالف الخارج عن الملکیّة، بل وعن حقّ الاختصاص منظور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 الصلاة فی هذه الصورة ونظائرها ممّا للمغصوب عین وأثر موجود، ولا یُعدّ تالفاً عند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إرضاء مالک الخیط، خصوصاً إذا أمکن ردّه بالفتق صحیحاً، بل لا 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 یُترک فی الصورة الاُولی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ولا یُترک فی الصورة السابقة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وکذا فی الصبغ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وإن کان للصحّة مطلقاً وجه غیر ما فی المتن، فإنّه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الثوب الوسخ أو النجس بماء مغصوب فلا إشکال فی جواز</w:t>
      </w:r>
      <w:r>
        <w:rPr>
          <w:rStyle w:val="FootnoteAnchor"/>
          <w:rtl w:val="true"/>
        </w:rPr>
        <w:footnoteReference w:id="582"/>
      </w:r>
      <w:r>
        <w:rPr>
          <w:rFonts w:ascii="IRNazanin" w:hAnsi="IRNazanin" w:eastAsia="IRNazanin"/>
          <w:color w:val="111111"/>
          <w:sz w:val="28"/>
          <w:sz w:val="28"/>
          <w:szCs w:val="28"/>
          <w:rtl w:val="true"/>
          <w:lang w:bidi="fa-IR"/>
        </w:rPr>
        <w:t>الصلاة فیه بعد الجفاف، غایة الأمر أنّ ذمّته تشتغل بعوض الماء</w:t>
      </w:r>
      <w:r>
        <w:rPr>
          <w:rStyle w:val="FootnoteAnchor"/>
          <w:rtl w:val="true"/>
        </w:rPr>
        <w:footnoteReference w:id="583"/>
      </w:r>
      <w:r>
        <w:rPr>
          <w:rFonts w:ascii="IRNazanin" w:hAnsi="IRNazanin" w:eastAsia="IRNazanin"/>
          <w:color w:val="111111"/>
          <w:sz w:val="28"/>
          <w:sz w:val="28"/>
          <w:szCs w:val="28"/>
          <w:rtl w:val="true"/>
          <w:lang w:bidi="fa-IR"/>
        </w:rPr>
        <w:t>، وأمّا مع رطوبته فالظاهر</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 إلاّ إذا کانت بحکم العدم فی 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الصلاة فیها لاتخلو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یخرج أجزاء المائیة عند العصر، وإلاّ فلایجوز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للرطوبة مالیة، فالأحوط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بقاء أثر الملکیة علی الرطوبة الموجودة عرفاً جواز الصلاة فیه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محمد رضا الگلپایگانی،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w:t>
      </w:r>
      <w:r>
        <w:rPr>
          <w:rStyle w:val="FootnoteAnchor"/>
          <w:rtl w:val="true"/>
        </w:rPr>
        <w:footnoteReference w:id="585"/>
      </w:r>
      <w:r>
        <w:rPr>
          <w:rFonts w:ascii="Amiri" w:hAnsi="Amiri" w:eastAsia="Amiri" w:cs="Amiri"/>
          <w:color w:val="111111"/>
          <w:sz w:val="28"/>
          <w:sz w:val="28"/>
          <w:szCs w:val="28"/>
          <w:rtl w:val="true"/>
          <w:lang w:bidi="ar-SA"/>
        </w:rPr>
        <w:t>حتّی یجفّ</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المالک للغاصب أو لغیره فی الصلاة فیه مع بقاء الغصبیّة</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مع بقائها فی ید الغاصب، وإلاّ فلا غصبیّة فی حال الصلاة مع الإذن له فیها خصوصاً أو عموماً، ففی العبارة نوع تساهل، والخطب سهل بعد وضوح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تُنافِی حلّیة تصرّفاته الصلاتیة مع حرمة سائر تصرّفاته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أعرف وجه هذه الخصوصیة بعد إذن المالک لکلٍّ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غیر الغاصب، وإن أطلق</w:t>
      </w:r>
    </w:p>
    <w:p>
      <w:pPr>
        <w:pStyle w:val="BookText"/>
        <w:rPr/>
      </w:pPr>
      <w:r>
        <w:rPr>
          <w:rFonts w:ascii="IRNazanin" w:hAnsi="IRNazanin" w:eastAsia="IRNazanin"/>
          <w:color w:val="111111"/>
          <w:sz w:val="28"/>
          <w:sz w:val="28"/>
          <w:szCs w:val="28"/>
          <w:rtl w:val="true"/>
          <w:lang w:bidi="fa-IR"/>
        </w:rPr>
        <w:t>الإذن ففی جوازه بالنسبة إلی الغاصب إشکال</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لایجوز له إلاّ إذا أحرز رضا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بالنسبة إلی الغاصب البانی علی الطغیان علی المالک مهما أمکنه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صحّة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لانصراف الإذن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غیره، نعم، مع الظهور فی العموم لا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المغصوب إذا تحرّک</w:t>
      </w:r>
      <w:r>
        <w:rPr>
          <w:rStyle w:val="FootnoteAnchor"/>
          <w:rtl w:val="true"/>
        </w:rPr>
        <w:footnoteReference w:id="589"/>
      </w:r>
      <w:r>
        <w:rPr>
          <w:rFonts w:ascii="IRNazanin" w:hAnsi="IRNazanin" w:eastAsia="IRNazanin"/>
          <w:color w:val="111111"/>
          <w:sz w:val="28"/>
          <w:sz w:val="28"/>
          <w:szCs w:val="28"/>
          <w:rtl w:val="true"/>
          <w:lang w:bidi="fa-IR"/>
        </w:rPr>
        <w:t>بحرکات</w:t>
      </w:r>
      <w:r>
        <w:rPr>
          <w:rStyle w:val="FootnoteAnchor"/>
          <w:rtl w:val="true"/>
        </w:rPr>
        <w:footnoteReference w:id="590"/>
      </w:r>
      <w:r>
        <w:rPr>
          <w:rFonts w:ascii="Amiri" w:hAnsi="Amiri" w:eastAsia="Amiri" w:cs="Amiri"/>
          <w:color w:val="111111"/>
          <w:sz w:val="28"/>
          <w:sz w:val="28"/>
          <w:szCs w:val="28"/>
          <w:rtl w:val="true"/>
          <w:lang w:bidi="ar-SA"/>
        </w:rPr>
        <w:t>الصلاة</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الحرکة من المقدّمات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دونما إذا لم یتحرّک، کما إذا حمله فی حال القیام وألقاه قبل الرکوع فلا مانع من صحّة الصلاة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مطلقاً،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الحکم فیه البطلان، وإن لم یتحرک بحرکات الصلاة إذا صدق علیه التصرّف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البطلان</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الحرکة من المقدّمات الخارجیّة کالهوی والصعود ففی فساد صلاته نظر، بل منع، کما أشرنا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الفانی،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عدم إیجابه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البطلان فیما لو تحرّک بحرکة صلاتیة، لا جمیع حرکاته کالهوی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البطلان کون الصلاة مصداقاً للغصب، وأمّا مجرّد تحریک المغصوب والتصرّف فیه حال الصلاة فلا یکون مفسداً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صحّتها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الحال فیه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لایوجب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شیئاً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اضطــرّ</w:t>
      </w:r>
      <w:r>
        <w:rPr>
          <w:rStyle w:val="FootnoteAnchor"/>
          <w:rtl w:val="true"/>
        </w:rPr>
        <w:footnoteReference w:id="593"/>
      </w:r>
      <w:r>
        <w:rPr>
          <w:rFonts w:ascii="IRNazanin" w:hAnsi="IRNazanin" w:eastAsia="IRNazanin"/>
          <w:color w:val="111111"/>
          <w:sz w:val="28"/>
          <w:sz w:val="28"/>
          <w:szCs w:val="28"/>
          <w:rtl w:val="true"/>
          <w:lang w:bidi="fa-IR"/>
        </w:rPr>
        <w:t>إلـی لبــس المغصــوب لحفــظ نفســه أو لحفــظ المغصــوب</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العزم علی ردّه، وإلاّ فمشکل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الغاصب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الحکیم،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حفظه لنفسه، ولا مستندا إلی غصبه السابق، وإلاّ لم تصحّ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غاصباً وحفظه لنفسه ففیه إشکال، وإن کانت الصحّة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غیر الغاصب، وأمّا فیه فصحّة الصلاة محلّ، إشکال، ولا یبعد عدم صحّتها إذا کان ساتراً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لمالکه لا لنفسه، وإلاّ فالصحّة مشکلة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الغاصب إشکال؛ إذ غصبه کان موجباً لابتلائه بالحفظ، فوقوع العمل بتقصیر سابق یکون مبعّداً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مـــن</w:t>
      </w:r>
    </w:p>
    <w:p>
      <w:pPr>
        <w:pStyle w:val="BookText"/>
        <w:rPr/>
      </w:pPr>
      <w:r>
        <w:rPr>
          <w:rFonts w:ascii="IRNazanin" w:hAnsi="IRNazanin" w:eastAsia="IRNazanin"/>
          <w:color w:val="111111"/>
          <w:sz w:val="28"/>
          <w:sz w:val="28"/>
          <w:szCs w:val="28"/>
          <w:rtl w:val="true"/>
          <w:lang w:bidi="fa-IR"/>
        </w:rPr>
        <w:t>التلف</w:t>
      </w:r>
      <w:r>
        <w:rPr>
          <w:rStyle w:val="FootnoteAnchor"/>
          <w:rtl w:val="true"/>
        </w:rPr>
        <w:footnoteReference w:id="595"/>
      </w:r>
      <w:r>
        <w:rPr>
          <w:rFonts w:ascii="Amiri" w:hAnsi="Amiri" w:eastAsia="Amiri" w:cs="Amiri"/>
          <w:color w:val="111111"/>
          <w:sz w:val="28"/>
          <w:sz w:val="28"/>
          <w:szCs w:val="28"/>
          <w:rtl w:val="true"/>
          <w:lang w:bidi="ar-SA"/>
        </w:rPr>
        <w:t>صحّت</w:t>
      </w:r>
      <w:r>
        <w:rPr>
          <w:rStyle w:val="FootnoteAnchor"/>
          <w:rtl w:val="true"/>
        </w:rPr>
        <w:footnoteReference w:id="596"/>
      </w:r>
      <w:r>
        <w:rPr>
          <w:rFonts w:ascii="Amiri" w:hAnsi="Amiri" w:eastAsia="Amiri" w:cs="Amiri"/>
          <w:color w:val="111111"/>
          <w:sz w:val="28"/>
          <w:sz w:val="28"/>
          <w:szCs w:val="28"/>
          <w:rtl w:val="true"/>
          <w:lang w:bidi="ar-SA"/>
        </w:rPr>
        <w:t>الصلاة</w:t>
      </w:r>
      <w:r>
        <w:rPr>
          <w:rStyle w:val="FootnoteAnchor"/>
          <w:rtl w:val="true"/>
        </w:rPr>
        <w:footnoteReference w:id="597"/>
      </w:r>
      <w:r>
        <w:rPr>
          <w:rFonts w:ascii="IRNazanin" w:hAnsi="IRNazanin" w:eastAsia="IRNazanin"/>
          <w:color w:val="111111"/>
          <w:sz w:val="28"/>
          <w:sz w:val="28"/>
          <w:szCs w:val="28"/>
          <w:rtl w:val="true"/>
          <w:lang w:bidi="fa-IR"/>
        </w:rPr>
        <w:t>فیه</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تستلزم الصلاة تصرّفا زائدا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استلزام الصلاة زیادة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رضا المالک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إشکال فیما إذا لم یتمکّن من الصلاة فی غیره فی الوقت بعد ارتفاع الاضطرار، وکذا مع التمکّن منه فی المورد الأوّل إن لم یکن الاضطرار بسوء الاختیار، ویکفی فی کونه کذلک کونه هو الغاصب، وفی المورد الثانی إذا کان التحفّظ علیه للردّ إلی المالک فی أوّل أزمنة الإمکان، وأمّا فی غیر ذلک فلایخلو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جهـل أو نسـی الغصبیّـة وعلـم أو تذکّــر فـی أثنــاء الصـلاة فـإن أمکـن نزعـه</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النزع وضعاً فی غیر الساتر بالفعل مبنیّ علی الاحتیاط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صحّة الصلاة لا تتوقّف علی نزع غیر الساتر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فوراً</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قبل فوات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ومیزان الفوریة هنا عدم فوات الموالاة، ثمّ إنّه بناءً علی ما تقدّم من کون المدار الحرکة بحرکات الصلاة لاتعتبر الفوریة فی جمیع الصور، فلو علم بالغصب أوّل القیام وألقاه قبل هوی الرکوع فالصلاة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فوت الموالاة بین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قبل أن تفوت الموالاة بین أجزاء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المناط فی البطلان وعدمه علی الحرکة بحرکات الصلاة فلا وجه لاعتبار الفوریة، بل لابدّ وأن یدور مدارها، ثمّ أنّ المناط فی الفوریة بناءً علی اعتبارها عدم فوت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ینزعه قبل أن تفوت الموالاة بین أجزاء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صحّة الصلاة إذا لم یتمکّن من نزعه تکوینا أو تشریعا ولو إلی آخر الصلاة، بل وکذا إذا نزعه مع تأخیرٍ لو لم یکن بحدٍّ یوجب فوات الموالاة المعتبرة بین أجزاء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أن تفوت الموالاة بین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ساتر غیره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الصلاة، وإلاّ ففی سعة الوقت ولو بإدراک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ینزعه وهو فی حال الصلاة، کما فی الفرض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القطع بدرک هذا المقدار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یقطع</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لعدم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للمقام، فینتهی الأمر إلی وجوب النزع والصلاة عاریاً؛ حفظاً للوقت وأهمّیة حقّ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فیشتغل بها فی حال النزع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استقرض</w:t>
      </w:r>
      <w:r>
        <w:rPr>
          <w:rStyle w:val="FootnoteAnchor"/>
          <w:rtl w:val="true"/>
        </w:rPr>
        <w:footnoteReference w:id="602"/>
      </w:r>
      <w:r>
        <w:rPr>
          <w:rFonts w:ascii="Amiri" w:hAnsi="Amiri" w:eastAsia="Amiri" w:cs="Amiri"/>
          <w:color w:val="111111"/>
          <w:sz w:val="28"/>
          <w:sz w:val="28"/>
          <w:szCs w:val="28"/>
          <w:rtl w:val="true"/>
          <w:lang w:bidi="ar-SA"/>
        </w:rPr>
        <w:t>ثوباً وکان من نیّته</w:t>
      </w:r>
      <w:r>
        <w:rPr>
          <w:rStyle w:val="FootnoteAnchor"/>
          <w:rtl w:val="true"/>
        </w:rPr>
        <w:footnoteReference w:id="603"/>
      </w:r>
      <w:r>
        <w:rPr>
          <w:rFonts w:ascii="IRNazanin" w:hAnsi="IRNazanin" w:eastAsia="IRNazanin"/>
          <w:color w:val="111111"/>
          <w:sz w:val="28"/>
          <w:sz w:val="28"/>
          <w:szCs w:val="28"/>
          <w:rtl w:val="true"/>
          <w:lang w:bidi="fa-IR"/>
        </w:rPr>
        <w:t>عدم أداء عوضه</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أوّل الأمر، وأمّا إذا بدا له فلا إشکال فی الصحّة، وکذا فی الأداء عن مال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مفروض المسألة حیث یکون بانیاً علی العدم، أو التأدیة من الحرام حین الاستقراض، لا أن تبدو له هذه النیّة السیّئة فی الأثناء، وإلاّ فلا ریب فی عدم کون العین المقترضة کالمغصوب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عدم الأداء فضلاً عن قصد الأداء بالمحرّم، أو عدم القصد رأساً لا یوجب بطلان الفرض؛ إذ هو تخلّف فی مرحلة الوفاء فلا یکون من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من نیّته الأداء من الحرام</w:t>
      </w:r>
      <w:r>
        <w:rPr>
          <w:rStyle w:val="FootnoteAnchor"/>
          <w:rtl w:val="true"/>
        </w:rPr>
        <w:footnoteReference w:id="605"/>
      </w:r>
      <w:r>
        <w:rPr>
          <w:rFonts w:ascii="IRNazanin" w:hAnsi="IRNazanin" w:eastAsia="IRNazanin"/>
          <w:color w:val="111111"/>
          <w:sz w:val="28"/>
          <w:sz w:val="28"/>
          <w:szCs w:val="28"/>
          <w:rtl w:val="true"/>
          <w:lang w:bidi="fa-IR"/>
        </w:rPr>
        <w:t>فعن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یکون من</w:t>
      </w:r>
    </w:p>
    <w:p>
      <w:pPr>
        <w:pStyle w:val="BookText"/>
        <w:rPr/>
      </w:pPr>
      <w:r>
        <w:rPr>
          <w:rFonts w:ascii="IRNazanin" w:hAnsi="IRNazanin" w:eastAsia="IRNazanin"/>
          <w:color w:val="111111"/>
          <w:sz w:val="28"/>
          <w:sz w:val="28"/>
          <w:szCs w:val="28"/>
          <w:rtl w:val="true"/>
          <w:lang w:bidi="fa-IR"/>
        </w:rPr>
        <w:t>المغصوب</w:t>
      </w:r>
      <w:r>
        <w:rPr>
          <w:rStyle w:val="FootnoteAnchor"/>
          <w:rtl w:val="true"/>
        </w:rPr>
        <w:footnoteReference w:id="606"/>
      </w:r>
      <w:r>
        <w:rPr>
          <w:rFonts w:ascii="IRNazanin" w:hAnsi="IRNazanin" w:eastAsia="IRNazanin"/>
          <w:color w:val="111111"/>
          <w:sz w:val="28"/>
          <w:sz w:val="28"/>
          <w:szCs w:val="28"/>
          <w:rtl w:val="true"/>
          <w:lang w:bidi="fa-IR"/>
        </w:rPr>
        <w:t>، بل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لم ینوِ الأداء أصلاً لا من الحلال ولا من الحرام أیضاً کذلک، ولا یبعد</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مبنیّ علی الاحتیاط، خصوصاً 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المُقرِض یرضی بالأداء ولو من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لکنّه أحوط وأولی، ولا سیّما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ما ذکراه، خصوصا البعض الثانی، وإن کان الأحوط ترک الصلاة فیه وفی أمثاله، هذا مع عدم أوله بالإخلال بقصد المعاملة، وإلاّ فهو غصب محض، وهو خلاف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المدرک لما ذکراه الروایة الواردة فی القرض علی فرض تمامیتها فلا وجه للتعدّی عن موردها إلاّ بتنقیح المناط القطعی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مرجع ذلک إلی عدم الاقتراض حقیقةً بأن یکون صورة محضة، وإلاّ فلا وجه لما ذکراه، وهکذا الکلام فی الشراء والاستئجار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عدم أداء العوض أصلاً، أو أدائه من مال الحرام أو أدائه ممّا لا یجوز التصرّف فیه لا توجب بطلان المعاملة مع تحقق قصدها، فما ذکراه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فإنّ نیّة الأداء من باب نیّة الوفاء بالعقد، ولیس من مقوّمات العقد، والأخبار الواردة غیر منافیة لما ذکرناه لو سَلِم إسنادها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سیّما ما ذکره الثانی منهما، وذلک واضح بعد تحقّق قصد المعاملة، وبعد عدم کون قصد الأداء من مقوّماتها، بل من قبیل نیّة الوفاء بالعقد، وروایتا ابن فضّال وأبی خدیجة مطروحتان؛ لضعف الصدور، أو مؤوّلتان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فیما إذا تحقّق قصد المعاملة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فیما ذکره البعض الثانی إن کان بحیث لم یصدق علیه عنوان القرض واقعا، وکان من استلاب مال الغیر بعنوان القرض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بُعده، وکذا ما بعده، إلاّ أن یرجع ذلک إلی الإخلال بقصد المعاملة فیکون غصباً،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والصلاة صحیحة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کفایة الرضا الظاهری فلایکون من الغصب، ولکن لم یثبت هذا البناء، لا من الروایة، ولا من السیرة، فالمستفاد من الأدلّة ولو مع القرائن أنّه لو أحرز المالک المتصرّف فی ماله لعوضٍ أنّه لا یعطی العوض واقعاً فلا یرضی التصرّف فی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یختصّ</w:t>
      </w:r>
    </w:p>
    <w:p>
      <w:pPr>
        <w:pStyle w:val="BookText"/>
        <w:rPr/>
      </w:pPr>
      <w:r>
        <w:rPr>
          <w:rFonts w:ascii="IRNazanin" w:hAnsi="IRNazanin" w:eastAsia="IRNazanin"/>
          <w:color w:val="111111"/>
          <w:sz w:val="28"/>
          <w:sz w:val="28"/>
          <w:szCs w:val="28"/>
          <w:rtl w:val="true"/>
          <w:lang w:bidi="fa-IR"/>
        </w:rPr>
        <w:t>بالقرض</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 لو کان المستند الخبرین المذکورین الاقتصار علی موردهما، وهو القرض من دون التعدّی، إلاّ أن ینقّح المناط، وفیه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بالثوب، بل لو اشتری أو استأجر أو نحو ذلک وکان من</w:t>
      </w:r>
    </w:p>
    <w:p>
      <w:pPr>
        <w:pStyle w:val="BookText"/>
        <w:rPr/>
      </w:pPr>
      <w:r>
        <w:rPr>
          <w:rFonts w:ascii="IRNazanin" w:hAnsi="IRNazanin" w:eastAsia="IRNazanin"/>
          <w:color w:val="111111"/>
          <w:sz w:val="28"/>
          <w:sz w:val="28"/>
          <w:szCs w:val="28"/>
          <w:rtl w:val="true"/>
          <w:lang w:bidi="fa-IR"/>
        </w:rPr>
        <w:t>نیّته عدم أداء العوض</w:t>
      </w:r>
      <w:r>
        <w:rPr>
          <w:rStyle w:val="FootnoteAnchor"/>
          <w:rtl w:val="true"/>
        </w:rPr>
        <w:footnoteReference w:id="609"/>
      </w:r>
      <w:r>
        <w:rPr>
          <w:rFonts w:ascii="Amiri" w:hAnsi="Amiri" w:eastAsia="Amiri" w:cs="Amiri"/>
          <w:color w:val="111111"/>
          <w:sz w:val="28"/>
          <w:sz w:val="28"/>
          <w:szCs w:val="28"/>
          <w:rtl w:val="true"/>
          <w:lang w:bidi="ar-SA"/>
        </w:rPr>
        <w:t>أیضاً کذلک</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تحقّق قصد المعاملة جدّاً یتمّ ما ذکراه، وأمّا مع تحقّقه فما ذکراه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ثوباً بعین مالٍ تعلّق به الخمس أو الزکاة مع عدم أدائهما</w:t>
      </w:r>
      <w:r>
        <w:rPr>
          <w:rStyle w:val="FootnoteAnchor"/>
          <w:rtl w:val="true"/>
        </w:rPr>
        <w:footnoteReference w:id="611"/>
      </w:r>
      <w:r>
        <w:rPr>
          <w:rFonts w:ascii="Amiri" w:hAnsi="Amiri" w:eastAsia="Amiri" w:cs="Amiri"/>
          <w:color w:val="111111"/>
          <w:sz w:val="28"/>
          <w:sz w:val="28"/>
          <w:szCs w:val="28"/>
          <w:rtl w:val="true"/>
          <w:lang w:bidi="ar-SA"/>
        </w:rPr>
        <w:t>من مالٍ آخر</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تعیینهما فی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تعیینهما فی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تحقّق الضمان الشرعی ولو لم یؤدِّ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المغصوب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النیّة منه أن یوءدّیهما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ضمن خمسه أو زکاته ضماناً شرعیّاً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العدم، وفی مسألة الشراء یکون من الغصب إذا اشتری بجمیع المال، أمّا لو أبقی منه مقدار الخمس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جهل بائع الثوب، وعدم الإذن منه، وأمّا مع علم البائع ودفعه إلیه مع العلم بعدم نفوذ المعاملة فی ما قابل هذا الجزء إلاّ بإجازة مَن له الإجازة، أو عدم قابلیته رأسا علی القول بعدم تطرّق الفضولی فی أمثال المقام فقد یشکل الحکم بالبطلان، ولکنّ البائع لیس له التصرّف فی ما أخذه بدلاً عن ماله والحال هذه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ضمنه فی ذمّته وکان لذمّته اعتبار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یعیّنهما فی شیء آخر، ولا یضمنهما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وسیأتی بیانه فی المسألة الثالثة عشرة من مکان المصلّی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إجراء حکم المغصوب إذا ضمن الخمس أو الزکاة فی ذمّته وبنی علی إعطائه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تعلّق الخمس والزکاة بالعین، وهو الحقّ المشهور، ولا یتعلّق بالذمّة، ولا بالعین بنحو الکلّی فی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الزکاة محلّ إشکال، بل منع، کما سیأتی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3277_135351"/>
    </w:p>
    <w:p>
      <w:pPr>
        <w:pStyle w:val="Heading3"/>
        <w:numPr>
          <w:ilvl w:val="2"/>
          <w:numId w:val="1"/>
        </w:numPr>
        <w:rPr/>
      </w:pPr>
      <w:bookmarkStart w:id="364" w:name="__RefHeading___Toc1801038_2322387425"/>
      <w:bookmarkStart w:id="365" w:name="_Toc128"/>
      <w:bookmarkEnd w:id="363"/>
      <w:bookmarkEnd w:id="364"/>
      <w:r>
        <w:rPr>
          <w:rtl w:val="true"/>
        </w:rPr>
        <w:t>الثالث</w:t>
      </w:r>
      <w:r>
        <w:rPr>
          <w:rtl w:val="true"/>
        </w:rPr>
        <w:t xml:space="preserve">: </w:t>
      </w:r>
      <w:r>
        <w:rPr>
          <w:rtl w:val="true"/>
        </w:rPr>
        <w:t>أن لا یکون من أجزاء المیتة و إن کان محلل الأکل</w:t>
      </w:r>
      <w:bookmarkEnd w:id="36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المیتة، سواء کان حیوانه محلَّل اللحم أم محرّمه، بل لا فرق بین أن یکون</w:t>
      </w:r>
      <w:r>
        <w:rPr>
          <w:rStyle w:val="FootnoteAnchor"/>
          <w:rtl w:val="true"/>
        </w:rPr>
        <w:footnoteReference w:id="613"/>
      </w:r>
      <w:r>
        <w:rPr>
          <w:rFonts w:ascii="IRNazanin" w:hAnsi="IRNazanin" w:eastAsia="IRNazanin"/>
          <w:color w:val="111111"/>
          <w:sz w:val="28"/>
          <w:sz w:val="28"/>
          <w:szCs w:val="28"/>
          <w:rtl w:val="true"/>
          <w:lang w:bidi="fa-IR"/>
        </w:rPr>
        <w:t>ممّا میتته نجسة أو لا، کمیتة السمک ونحوه ممّا لیس له نفس سائلة علی الأحوط</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الاختصاص بالمیتة النجسة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ودعوی اختصاص الدلیل بالحیوان ذی النفس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خلافه، ولایبعد رجوع هذا الشرط إلی الشرط الأوّل، فیجری فیه ما تقدّم فی مبحث نجاسة المیتة، نعم، یفترق عنه فی أنّ الأحوط لزوما عدم العفو عمّا لاتتمّ فیه الصلاة من الملابس إذا کان متّخذا من المیتة، بخلاف غیرها من النجاسات علی ما مرّ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801040_2322387425"/>
      <w:bookmarkStart w:id="367" w:name="_Toc129"/>
      <w:bookmarkEnd w:id="366"/>
      <w:r>
        <w:rPr>
          <w:rtl w:val="true"/>
        </w:rPr>
        <w:t>تعمیم الحکم لما کانت میتته طاهرة</w:t>
      </w:r>
      <w:bookmarkEnd w:id="36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 فرق بین أن </w:t>
      </w:r>
    </w:p>
    <w:p>
      <w:pPr>
        <w:pStyle w:val="BookText"/>
        <w:rPr/>
      </w:pPr>
      <w:r>
        <w:rPr>
          <w:rFonts w:ascii="IRNazanin" w:hAnsi="IRNazanin" w:eastAsia="IRNazanin"/>
          <w:color w:val="111111"/>
          <w:sz w:val="28"/>
          <w:sz w:val="28"/>
          <w:szCs w:val="28"/>
          <w:rtl w:val="true"/>
          <w:lang w:bidi="fa-IR"/>
        </w:rPr>
        <w:t>یکون مدبوغاً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والمأخوذ من ید المسلم</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المسلم تترتّب علیه آثار المذکّی فیحکم به، ما لم یعلم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استعماله فی ما یشترط فیه الطهارة، ولو ببیعه واحتمال إحراز التذکیة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سوق المسلمین أو أرضهم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جریان یده علیه علی الوجه الشرعی، وکذا فی استعماله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الأمارة علی التذکیة تصرّف المسلم تصرّفاً یناسب التذکیة، لایده، ولا سوق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بلاد غلب علیه المسلمون،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أخذه من یده غیر کافٍ، بل حیث کانت الید أمارة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المقرون مع التصرّف الکاشف عن التذکیة، وکذلک الحال فی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علیه أثر استعماله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68" w:name="pg13277_135353"/>
    </w:p>
    <w:p>
      <w:pPr>
        <w:pStyle w:val="Heading3"/>
        <w:numPr>
          <w:ilvl w:val="2"/>
          <w:numId w:val="1"/>
        </w:numPr>
        <w:rPr/>
      </w:pPr>
      <w:bookmarkStart w:id="369" w:name="__RefHeading___Toc1801042_2322387425"/>
      <w:bookmarkStart w:id="370" w:name="_Toc130"/>
      <w:bookmarkEnd w:id="368"/>
      <w:bookmarkEnd w:id="369"/>
      <w:r>
        <w:rPr>
          <w:rtl w:val="true"/>
        </w:rPr>
        <w:t>الصلاة فیما یشک کونه من المذکی</w:t>
      </w:r>
      <w:bookmarkEnd w:id="370"/>
    </w:p>
    <w:p>
      <w:pPr>
        <w:pStyle w:val="BookText"/>
        <w:rPr/>
      </w:pPr>
      <w:r>
        <w:rPr>
          <w:rFonts w:ascii="IRNazanin" w:hAnsi="IRNazanin" w:eastAsia="IRNazanin"/>
          <w:color w:val="111111"/>
          <w:sz w:val="28"/>
          <w:sz w:val="28"/>
          <w:szCs w:val="28"/>
          <w:rtl w:val="true"/>
          <w:lang w:bidi="fa-IR"/>
        </w:rPr>
        <w:t>بحکم</w:t>
      </w:r>
      <w:r>
        <w:rPr>
          <w:rStyle w:val="FootnoteAnchor"/>
          <w:rtl w:val="true"/>
        </w:rPr>
        <w:footnoteReference w:id="616"/>
      </w:r>
      <w:r>
        <w:rPr>
          <w:rFonts w:ascii="Amiri" w:hAnsi="Amiri" w:eastAsia="Amiri" w:cs="Amiri"/>
          <w:color w:val="111111"/>
          <w:sz w:val="28"/>
          <w:sz w:val="28"/>
          <w:szCs w:val="28"/>
          <w:rtl w:val="true"/>
          <w:lang w:bidi="ar-SA"/>
        </w:rPr>
        <w:t>المذکّی</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فی الحکم بالتذکیة علیه مجرّد ذلک، بل لا بدّ وأن یقترن بتصرّف أو أثر یدلّ علی التذکیة، کبیعه أو الصلاة فیه، وکذا ما وجد فی سوق المسلمین أو أرضهم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کلّ ما یُشکّ فی تذکیته محکوم بالطهارة وبجواز الصلاة فیه، وإن کان الأحوط الاقتصار علی مورد وجود إحدی أمارات التذکیة، وهی ـ کما مرّ سابقا ـ کونه مأخوذا من ید المسلم مع الاقتران بتصرّف یشعر بها، أو من سوق المسلمین إذا لم یعلم أنّ المأخوذ منه غیر مسلم، أو کونه مصنوعا فی أرضٍ غلب فیها المسلمون، دون المطروح فی أرضهم أو سوقهم وإن کان علیه أثر الاستعمال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المطروح فی أرضهم وسوقهم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علیه أثر الاستعمال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یدلّ علی جریان ید المسلم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استعمالاً مشروطاً بما قدّمناه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371" w:name="__RefHeading___Toc1801044_2322387425"/>
      <w:bookmarkStart w:id="372" w:name="_Toc131"/>
      <w:bookmarkEnd w:id="371"/>
      <w:r>
        <w:rPr>
          <w:rtl w:val="true"/>
        </w:rPr>
        <w:t>ما یؤخذ من مسلم یستحل المیتة بالدبغ</w:t>
      </w:r>
      <w:bookmarkEnd w:id="372"/>
    </w:p>
    <w:p>
      <w:pPr>
        <w:pStyle w:val="BookText"/>
        <w:rPr/>
      </w:pPr>
      <w:r>
        <w:rPr>
          <w:rFonts w:ascii="IRNazanin" w:hAnsi="IRNazanin" w:eastAsia="IRNazanin"/>
          <w:color w:val="111111"/>
          <w:sz w:val="28"/>
          <w:sz w:val="28"/>
          <w:szCs w:val="28"/>
          <w:rtl w:val="true"/>
          <w:lang w:bidi="fa-IR"/>
        </w:rPr>
        <w:t>وإن کان الأحوط</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اجتنابه، کما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ید المسلم المستحلّ للمیتة بالدبغ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w:t>
      </w:r>
      <w:bookmarkStart w:id="373" w:name="pg13277_135354"/>
    </w:p>
    <w:p>
      <w:pPr>
        <w:pStyle w:val="BookText"/>
        <w:rPr/>
      </w:pPr>
      <w:bookmarkEnd w:id="373"/>
      <w:r>
        <w:rPr>
          <w:rFonts w:ascii="IRNazanin" w:hAnsi="IRNazanin" w:eastAsia="IRNazanin"/>
          <w:color w:val="111111"/>
          <w:sz w:val="28"/>
          <w:sz w:val="28"/>
          <w:szCs w:val="28"/>
          <w:rtl w:val="true"/>
          <w:lang w:bidi="fa-IR"/>
        </w:rPr>
        <w:t>المیتة</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میتة الحیوان المحلّل أکله، والتقیید من جهة أنّ البحث فی شرائط لباس المصلّی وأجزاء ما لا یؤکل، ولا استثناء فیها فی المانعیّة عن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میتة مأکول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وشعرها ووبرها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وغیر ذلک ممّا مرّ فی بحث النجاسات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أول الرابع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801046_2322387425"/>
      <w:bookmarkStart w:id="375" w:name="_Toc132"/>
      <w:bookmarkEnd w:id="374"/>
      <w:r>
        <w:rPr>
          <w:rtl w:val="true"/>
        </w:rPr>
        <w:t>ما یؤخذ من ید الکافر أو مجهول الحال</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أو الشحم أو الجلد المأخوذ من ید الکافر</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جعل یده أمارة علی عدم التذکیة مطلقاً بدون الاتّکال علی الأصل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الظاهر من الأخبار أنّ المأخوذ من سوق الإسلام ما لم یعلم سبقه بسوق الکفر محکوم بالطهارة ولو من ید الکافر، والمأخوذ من سوق الکفر ما لم یعلم سبقه بسوق الإسلام محکوم بالنجاسة، إلاّ إذا عامل معه المسلم معاملة الطهارة مع احتمال إحرازه لها ولو بالبیع والشراء، لکن لا یُترک الاحتیاط فی المأخوذ من ید الکافر مطلقاً؛ لما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سبقها بإحدی أمارات التذکیة المتقدّمة، وکذا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376" w:name="pg13277_135355"/>
    </w:p>
    <w:p>
      <w:pPr>
        <w:pStyle w:val="BookText"/>
        <w:rPr/>
      </w:pPr>
      <w:bookmarkEnd w:id="376"/>
      <w:r>
        <w:rPr>
          <w:rFonts w:ascii="IRNazanin" w:hAnsi="IRNazanin" w:eastAsia="IRNazanin"/>
          <w:color w:val="111111"/>
          <w:sz w:val="28"/>
          <w:sz w:val="28"/>
          <w:szCs w:val="28"/>
          <w:rtl w:val="true"/>
          <w:lang w:bidi="fa-IR"/>
        </w:rPr>
        <w:t>المطروح</w:t>
      </w:r>
      <w:r>
        <w:rPr>
          <w:rStyle w:val="FootnoteAnchor"/>
          <w:rtl w:val="true"/>
        </w:rPr>
        <w:footnoteReference w:id="621"/>
      </w:r>
      <w:r>
        <w:rPr>
          <w:rFonts w:ascii="IRNazanin" w:hAnsi="IRNazanin" w:eastAsia="IRNazanin"/>
          <w:color w:val="111111"/>
          <w:sz w:val="28"/>
          <w:sz w:val="28"/>
          <w:szCs w:val="28"/>
          <w:rtl w:val="true"/>
          <w:lang w:bidi="fa-IR"/>
        </w:rPr>
        <w:t>فی بلاد الکفّار، أو المأخوذ من ید مجهول الحال فی غیر سوق المسلمین</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البلاد التی یغلب علیها غیر المسلمین، وعلی الأحوط فی البلاد التی یغلب علیها المسلمون إذا کانت السوق التی اُخذ منها لغیر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المطروح فی أرض المسلمین إذا لم یکن علیه أثر الاستعمال محکوم بعدم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سبق ید المسلم علیه، کما مرّ فی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التذکیة،</w:t>
      </w:r>
    </w:p>
    <w:p>
      <w:pPr>
        <w:pStyle w:val="Heading3"/>
        <w:numPr>
          <w:ilvl w:val="2"/>
          <w:numId w:val="1"/>
        </w:numPr>
        <w:rPr/>
      </w:pPr>
      <w:bookmarkStart w:id="377" w:name="__RefHeading___Toc1801048_2322387425"/>
      <w:bookmarkStart w:id="378" w:name="_Toc133"/>
      <w:bookmarkEnd w:id="377"/>
      <w:r>
        <w:rPr>
          <w:rtl w:val="true"/>
        </w:rPr>
        <w:t>حکم المأخوذ من المسلم بعد أخذه من الکافر</w:t>
      </w:r>
      <w:bookmarkEnd w:id="378"/>
    </w:p>
    <w:p>
      <w:pPr>
        <w:pStyle w:val="BookText"/>
        <w:rPr/>
      </w:pPr>
      <w:r>
        <w:rPr>
          <w:rFonts w:ascii="IRNazanin" w:hAnsi="IRNazanin" w:eastAsia="IRNazanin"/>
          <w:color w:val="111111"/>
          <w:sz w:val="28"/>
          <w:sz w:val="28"/>
          <w:szCs w:val="28"/>
          <w:rtl w:val="true"/>
          <w:lang w:bidi="fa-IR"/>
        </w:rPr>
        <w:t>ولا یجوز الصلاة فیه</w:t>
      </w:r>
      <w:r>
        <w:rPr>
          <w:rStyle w:val="FootnoteAnchor"/>
          <w:rtl w:val="true"/>
        </w:rPr>
        <w:footnoteReference w:id="623"/>
      </w:r>
      <w:r>
        <w:rPr>
          <w:rFonts w:ascii="IRNazanin" w:hAnsi="IRNazanin" w:eastAsia="IRNazanin"/>
          <w:color w:val="111111"/>
          <w:sz w:val="28"/>
          <w:sz w:val="28"/>
          <w:szCs w:val="28"/>
          <w:rtl w:val="true"/>
          <w:lang w:bidi="fa-IR"/>
        </w:rPr>
        <w:t>، بل وکذا المأخوذ من ید المسلم</w:t>
      </w:r>
      <w:r>
        <w:rPr>
          <w:rStyle w:val="FootnoteAnchor"/>
          <w:rtl w:val="true"/>
        </w:rPr>
        <w:footnoteReference w:id="624"/>
      </w:r>
      <w:r>
        <w:rPr>
          <w:rFonts w:ascii="IRNazanin" w:hAnsi="IRNazanin" w:eastAsia="IRNazanin"/>
          <w:color w:val="111111"/>
          <w:sz w:val="28"/>
          <w:sz w:val="28"/>
          <w:szCs w:val="28"/>
          <w:rtl w:val="true"/>
          <w:lang w:bidi="fa-IR"/>
        </w:rPr>
        <w:t>إذا علم</w:t>
      </w:r>
      <w:r>
        <w:rPr>
          <w:rStyle w:val="FootnoteAnchor"/>
          <w:rtl w:val="true"/>
        </w:rPr>
        <w:footnoteReference w:id="625"/>
      </w:r>
      <w:r>
        <w:rPr>
          <w:rFonts w:ascii="IRNazanin" w:hAnsi="IRNazanin" w:eastAsia="IRNazanin"/>
          <w:color w:val="111111"/>
          <w:sz w:val="28"/>
          <w:sz w:val="28"/>
          <w:szCs w:val="28"/>
          <w:rtl w:val="true"/>
          <w:lang w:bidi="fa-IR"/>
        </w:rPr>
        <w:t>أ نّه أخذه من ید الکافر</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کما مرّ،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باشتمال ما فی ید الکافر علی المذکّی وغیره فیحکم بعدم تذکیته مطلقاً، أمّا إذا علم إجمالاً بأنّ ما فی ید الکافر یشتمل علی المذکّی وغیره فللبناء علی الطهارة والإباحة فیه وجه؛ لسقوط أصالة عدم التذکیة بالعلم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w:t>
      </w:r>
      <w:bookmarkStart w:id="379" w:name="pg13277_135356"/>
    </w:p>
    <w:p>
      <w:pPr>
        <w:pStyle w:val="BookText"/>
        <w:rPr/>
      </w:pPr>
      <w:bookmarkEnd w:id="379"/>
      <w:r>
        <w:rPr>
          <w:rFonts w:ascii="IRNazanin" w:hAnsi="IRNazanin" w:eastAsia="IRNazanin"/>
          <w:color w:val="111111"/>
          <w:sz w:val="28"/>
          <w:sz w:val="28"/>
          <w:szCs w:val="28"/>
          <w:rtl w:val="true"/>
          <w:lang w:bidi="fa-IR"/>
        </w:rPr>
        <w:t>مبالاته</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عدم احتمال کونه محرزا لتذکیته، وإلاّ فهو محکوم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من میتة أو مذکّی</w:t>
      </w:r>
      <w:r>
        <w:rPr>
          <w:rFonts w:eastAsia="IRNazanin" w:cs="IRNazanin"/>
          <w:color w:val="111111"/>
          <w:sz w:val="28"/>
          <w:szCs w:val="28"/>
          <w:rtl w:val="true"/>
          <w:lang w:bidi="fa-IR"/>
        </w:rPr>
        <w:t>.</w:t>
      </w:r>
    </w:p>
    <w:p>
      <w:pPr>
        <w:pStyle w:val="Heading3"/>
        <w:numPr>
          <w:ilvl w:val="2"/>
          <w:numId w:val="1"/>
        </w:numPr>
        <w:rPr/>
      </w:pPr>
      <w:bookmarkStart w:id="380" w:name="__RefHeading___Toc1801050_2322387425"/>
      <w:bookmarkStart w:id="381" w:name="_Toc134"/>
      <w:bookmarkEnd w:id="380"/>
      <w:r>
        <w:rPr>
          <w:rtl w:val="true"/>
        </w:rPr>
        <w:t>استصحاب جزء من المیتة فی الصلاة</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جزء من أجزاء المیتة</w:t>
      </w:r>
      <w:r>
        <w:rPr>
          <w:rStyle w:val="FootnoteAnchor"/>
          <w:rtl w:val="true"/>
        </w:rPr>
        <w:footnoteReference w:id="628"/>
      </w:r>
      <w:r>
        <w:rPr>
          <w:rFonts w:ascii="IRNazanin" w:hAnsi="IRNazanin" w:eastAsia="IRNazanin"/>
          <w:color w:val="111111"/>
          <w:sz w:val="28"/>
          <w:sz w:val="28"/>
          <w:szCs w:val="28"/>
          <w:rtl w:val="true"/>
          <w:lang w:bidi="fa-IR"/>
        </w:rPr>
        <w:t>فی الصلاة موجب</w:t>
      </w:r>
      <w:r>
        <w:rPr>
          <w:rStyle w:val="FootnoteAnchor"/>
          <w:rtl w:val="true"/>
        </w:rPr>
        <w:footnoteReference w:id="629"/>
      </w:r>
      <w:r>
        <w:rPr>
          <w:rFonts w:ascii="IRNazanin" w:hAnsi="IRNazanin" w:eastAsia="IRNazanin"/>
          <w:color w:val="111111"/>
          <w:sz w:val="28"/>
          <w:sz w:val="28"/>
          <w:szCs w:val="28"/>
          <w:rtl w:val="true"/>
          <w:lang w:bidi="fa-IR"/>
        </w:rPr>
        <w:t>لبطلانها</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الأقرب عدم البطلان فی المحمول الصرف الّذی لا تلبّس فیه، ولا یصدق هناک وقوع الصلاة فیه، نعم، لو صدق التلبّس به حال الصلاة کتقلید السیف الّذی غمده أو علاّقته من جلد المیتة فالأظهر حینئذٍ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یصدق وقوع الصلاة فیه، وإلاّ فمشکل،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یُعفی عنه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ملبوساً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من المیتة لا 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صدق الصلاة فیه فی البطلان منع؛ للأصل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صدق الصلاة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المحمول من المیتة النجسة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لاتخلو صحّة الصلاة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إذا لم یصدق وقوع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المحمول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مشتملاً علی جزء من أجزاء المصلّی کالشِسْع، وإلاّ ـ کما إذا کان جزء من المیتة فی جیبه ـ فالأظهر عدم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عرفا الصلاة فیه فالبطلان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الصلاة فیه عرفاً، وإلاّ فلا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الصحّة فی المحمول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3277_135357"/>
    </w:p>
    <w:p>
      <w:pPr>
        <w:pStyle w:val="Heading3"/>
        <w:numPr>
          <w:ilvl w:val="2"/>
          <w:numId w:val="1"/>
        </w:numPr>
        <w:rPr/>
      </w:pPr>
      <w:bookmarkStart w:id="383" w:name="__RefHeading___Toc1801052_2322387425"/>
      <w:bookmarkStart w:id="384" w:name="_Toc135"/>
      <w:bookmarkEnd w:id="382"/>
      <w:bookmarkEnd w:id="383"/>
      <w:r>
        <w:rPr>
          <w:rtl w:val="true"/>
        </w:rPr>
        <w:t>الصلاة فی المیتة جهلاً أو نسیاناً</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المیتة</w:t>
      </w:r>
      <w:r>
        <w:rPr>
          <w:rStyle w:val="FootnoteAnchor"/>
          <w:rtl w:val="true"/>
        </w:rPr>
        <w:footnoteReference w:id="631"/>
      </w:r>
      <w:r>
        <w:rPr>
          <w:rFonts w:ascii="Amiri" w:hAnsi="Amiri" w:eastAsia="Amiri" w:cs="Amiri"/>
          <w:color w:val="111111"/>
          <w:sz w:val="28"/>
          <w:sz w:val="28"/>
          <w:szCs w:val="28"/>
          <w:rtl w:val="true"/>
          <w:lang w:bidi="ar-SA"/>
        </w:rPr>
        <w:t>جهلاً</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بتخلّف أمارات التذکیة عن الواقع فی غیر ذی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یُتَوهّم عدم اقتضاء الأمر الظاهری للإجزاء، وفیه نظر؛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لکلّ شبهة موضوعیّة منتهیة إلی ترکه أو إیجاده ببرکة التعبّد من قبل الشارع؛ لصدق الغفلة علیه فی مقدّماته، کما هو الشأن لو تُرک جزء غیر رکنیٍّ من جهة قاعدة التجاوز، أو زاد بمقتضی کونه فی المحلّ بمفهومه، فإنّ بناءهم فی جمیع ذلک علی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لمثلها، وربّما یومئ إلی ذلک الأمر بسجدتَی السهو للتکلّم باعتقاد کونه خارج الصلاة، فیتعدّی منه إلی کلّ شبهة موضوعیّة تُفضی إلی التعمّد بترک شرطٍ أو جزءٍ غیر رکنی، هذا کلّه فی غیر ذی النفس، وأمّا فیها فالعموم المزبور غیر شامل له من جهة نجاسته، ولو لإجمال الطهور الموجب لإجمال الصدر،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الجهل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بحال الملبوس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بکونها 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تجب</w:t>
      </w:r>
      <w:r>
        <w:rPr>
          <w:rStyle w:val="FootnoteAnchor"/>
          <w:rtl w:val="true"/>
        </w:rPr>
        <w:footnoteReference w:id="6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 الجهل قصوریاً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ذی النفس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الجهل عن تقصیر فی الجهل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مع الالتفات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 نّه میتة أو مذکّیً مع عدم أمارة علی التذکیة لا یجوز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الشکّ فی التذکیة مع عدم أمارة محرزة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أمارة تدلّ علی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أمارة علی التذکیة من ید المسلم أو 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ولاتجزی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أمارة علی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لجریان أصالة عدم التذکیة فی المقام، وإن منعناه فی غیر المقام؛ لمحذور عدم اتصال زمان الشکّ بزمان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أمارة علی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القطع بأنّه حیوانی، وعدم الأمارة علی تذکیته، وإلاّ یجوز، ویجزی بعد 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فقد أمارات التذکیة من الید والسوق، وأمّا مع وجودها فتجوز، وتجزی عند 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تکن أمارة شرعیة علی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تحرز أمارة علی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الأظهر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صلّی فیها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میتة ذی النفس أعاد</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من التفصیل بین ما لا تتمّ فیه الصلاة وما تتمّ فیه، أمّا بالنسبة إلی الأوّل فلا تجب الإعادة والقضاء، وأمّا بالنسبة إلی الثانی فلا بدّ من التفصیل بین الانکشاف فی الوقت فتجب الإعادة، والانکشاف خارجه فلا یجب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وخارجه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المیتة ممّا تتمّ الصلاة فیه، وإلاّ لم تجب الإعادة حتّی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ممّا تتمّ فیه الصلاة؛ لأنّها من صغریات الصلاة فی النجس، وقد تقدّم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ممّا تتمّ الصلاة فیها، وإلاّ فلایجب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إذا کانت المیتة ممّا تتمّ فیه الصلاة أعاد فی الوقت، لا خارجه، وإن کان ممّا لا تتمّ فیه الصلاة لا تجب الإعادة ولا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فیمن أهمل ولم یتحفّظ، واستحبابا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من میتة ما لا نفس له فلا تجب</w:t>
      </w:r>
      <w:bookmarkStart w:id="385" w:name="pg13277_135360"/>
    </w:p>
    <w:p>
      <w:pPr>
        <w:pStyle w:val="BookText"/>
        <w:rPr/>
      </w:pPr>
      <w:bookmarkEnd w:id="385"/>
      <w:r>
        <w:rPr>
          <w:rFonts w:ascii="Amiri" w:hAnsi="Amiri" w:eastAsia="Amiri" w:cs="Amiri"/>
          <w:color w:val="111111"/>
          <w:sz w:val="28"/>
          <w:sz w:val="28"/>
          <w:szCs w:val="28"/>
          <w:rtl w:val="true"/>
          <w:lang w:bidi="ar-SA"/>
        </w:rPr>
        <w:t>الإعادة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801054_2322387425"/>
      <w:bookmarkStart w:id="387" w:name="_Toc136"/>
      <w:bookmarkEnd w:id="386"/>
      <w:r>
        <w:rPr>
          <w:rtl w:val="true"/>
        </w:rPr>
        <w:t>الصلاة فیما یشک کونه من جلد الحیوان</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فی کونه من جلد</w:t>
      </w:r>
      <w:r>
        <w:rPr>
          <w:rStyle w:val="FootnoteAnchor"/>
          <w:rtl w:val="true"/>
        </w:rPr>
        <w:footnoteReference w:id="636"/>
      </w:r>
      <w:r>
        <w:rPr>
          <w:rFonts w:ascii="IRNazanin" w:hAnsi="IRNazanin" w:eastAsia="IRNazanin"/>
          <w:color w:val="111111"/>
          <w:sz w:val="28"/>
          <w:sz w:val="28"/>
          <w:szCs w:val="28"/>
          <w:rtl w:val="true"/>
          <w:lang w:bidi="fa-IR"/>
        </w:rPr>
        <w:t>الحیوان أو غیره لا مانع</w:t>
      </w:r>
      <w:r>
        <w:rPr>
          <w:rStyle w:val="FootnoteAnchor"/>
          <w:rtl w:val="true"/>
        </w:rPr>
        <w:footnoteReference w:id="637"/>
      </w:r>
      <w:r>
        <w:rPr>
          <w:rFonts w:ascii="IRNazanin" w:hAnsi="IRNazanin" w:eastAsia="IRNazanin"/>
          <w:color w:val="111111"/>
          <w:sz w:val="28"/>
          <w:sz w:val="28"/>
          <w:szCs w:val="28"/>
          <w:rtl w:val="true"/>
          <w:lang w:bidi="fa-IR"/>
        </w:rPr>
        <w:t>من الصلاة فیه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801056_2322387425"/>
      <w:bookmarkStart w:id="389" w:name="_Toc137"/>
      <w:bookmarkEnd w:id="388"/>
      <w:r>
        <w:rPr>
          <w:rtl w:val="true"/>
        </w:rPr>
        <w:t>الرابع</w:t>
      </w:r>
      <w:r>
        <w:rPr>
          <w:rtl w:val="true"/>
        </w:rPr>
        <w:t xml:space="preserve">: </w:t>
      </w:r>
      <w:r>
        <w:rPr>
          <w:rtl w:val="true"/>
        </w:rPr>
        <w:t>أن لا یکون من أجزاء مالا یؤکل لحمه</w:t>
      </w:r>
      <w:bookmarkEnd w:id="38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ما لا یوءکل لحمه</w:t>
      </w:r>
      <w:r>
        <w:rPr>
          <w:rStyle w:val="FootnoteAnchor"/>
          <w:rtl w:val="true"/>
        </w:rPr>
        <w:footnoteReference w:id="639"/>
      </w:r>
      <w:r>
        <w:rPr>
          <w:rFonts w:ascii="IRNazanin" w:hAnsi="IRNazanin" w:eastAsia="IRNazanin"/>
          <w:color w:val="111111"/>
          <w:sz w:val="28"/>
          <w:sz w:val="28"/>
          <w:szCs w:val="28"/>
          <w:rtl w:val="true"/>
          <w:lang w:bidi="fa-IR"/>
        </w:rPr>
        <w:t>، وإن کان مذکّیً أو حیّاً، جلداً کان أو غیره، فلا تجوز الصلاة فی جلد غیر المأکول ولا شعره وصوفه وریشه ووبره، ولا فی شیء من فضلاته</w:t>
      </w:r>
      <w:r>
        <w:rPr>
          <w:rStyle w:val="FootnoteAnchor"/>
          <w:rtl w:val="true"/>
        </w:rPr>
        <w:footnoteReference w:id="640"/>
      </w:r>
      <w:r>
        <w:rPr>
          <w:rFonts w:ascii="IRNazanin" w:hAnsi="IRNazanin" w:eastAsia="IRNazanin"/>
          <w:color w:val="111111"/>
          <w:sz w:val="28"/>
          <w:sz w:val="28"/>
          <w:szCs w:val="28"/>
          <w:rtl w:val="true"/>
          <w:lang w:bidi="fa-IR"/>
        </w:rPr>
        <w:t>، سواء کان ملبوساً</w:t>
      </w:r>
      <w:r>
        <w:rPr>
          <w:rStyle w:val="FootnoteAnchor"/>
          <w:rtl w:val="true"/>
        </w:rPr>
        <w:footnoteReference w:id="641"/>
      </w:r>
      <w:r>
        <w:rPr>
          <w:rFonts w:ascii="Amiri" w:hAnsi="Amiri" w:eastAsia="Amiri" w:cs="Amiri"/>
          <w:color w:val="111111"/>
          <w:sz w:val="28"/>
          <w:sz w:val="28"/>
          <w:szCs w:val="28"/>
          <w:rtl w:val="true"/>
          <w:lang w:bidi="ar-SA"/>
        </w:rPr>
        <w:t>أم مخلوطاً به أم محمولاً</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من غیر المأکول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جمیع صور المحمول والشعرة الملقاة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ملتصقاً کما فی الأمثلة المذکورة، 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جعله فی قارورة وحملها معه فی جیبه، والأظهر أنّه لابأس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w:t>
      </w:r>
      <w:bookmarkStart w:id="390" w:name="pg13277_135361"/>
    </w:p>
    <w:p>
      <w:pPr>
        <w:pStyle w:val="Heading3"/>
        <w:numPr>
          <w:ilvl w:val="2"/>
          <w:numId w:val="1"/>
        </w:numPr>
        <w:rPr/>
      </w:pPr>
      <w:bookmarkStart w:id="391" w:name="__RefHeading___Toc1801058_2322387425"/>
      <w:bookmarkStart w:id="392" w:name="_Toc138"/>
      <w:bookmarkEnd w:id="390"/>
      <w:bookmarkEnd w:id="391"/>
      <w:r>
        <w:rPr>
          <w:rtl w:val="true"/>
        </w:rPr>
        <w:t>شمول الحکم لغیر ذی النفس السائلة</w:t>
      </w:r>
      <w:bookmarkEnd w:id="392"/>
    </w:p>
    <w:p>
      <w:pPr>
        <w:pStyle w:val="BookText"/>
        <w:rPr/>
      </w:pPr>
      <w:r>
        <w:rPr>
          <w:rFonts w:ascii="Amiri" w:hAnsi="Amiri" w:eastAsia="Amiri" w:cs="Amiri"/>
          <w:color w:val="111111"/>
          <w:sz w:val="28"/>
          <w:sz w:val="28"/>
          <w:szCs w:val="28"/>
          <w:rtl w:val="true"/>
          <w:lang w:bidi="ar-SA"/>
        </w:rPr>
        <w:t>شعرة</w:t>
      </w:r>
      <w:r>
        <w:rPr>
          <w:rStyle w:val="FootnoteAnchor"/>
          <w:rtl w:val="true"/>
        </w:rPr>
        <w:footnoteReference w:id="643"/>
      </w:r>
      <w:r>
        <w:rPr>
          <w:rFonts w:ascii="Amiri" w:hAnsi="Amiri" w:eastAsia="Amiri" w:cs="Amiri"/>
          <w:color w:val="111111"/>
          <w:sz w:val="28"/>
          <w:sz w:val="28"/>
          <w:szCs w:val="28"/>
          <w:rtl w:val="true"/>
          <w:lang w:bidi="ar-SA"/>
        </w:rPr>
        <w:t>واقعة</w:t>
      </w:r>
      <w:r>
        <w:rPr>
          <w:rStyle w:val="FootnoteAnchor"/>
          <w:rtl w:val="true"/>
        </w:rPr>
        <w:footnoteReference w:id="644"/>
      </w:r>
      <w:r>
        <w:rPr>
          <w:rFonts w:ascii="IRNazanin" w:hAnsi="IRNazanin" w:eastAsia="IRNazanin"/>
          <w:color w:val="111111"/>
          <w:sz w:val="28"/>
          <w:sz w:val="28"/>
          <w:szCs w:val="28"/>
          <w:rtl w:val="true"/>
          <w:lang w:bidi="fa-IR"/>
        </w:rPr>
        <w:t>علی لباسه</w:t>
      </w:r>
      <w:r>
        <w:rPr>
          <w:rStyle w:val="FootnoteAnchor"/>
          <w:rtl w:val="true"/>
        </w:rPr>
        <w:footnoteReference w:id="645"/>
      </w:r>
      <w:r>
        <w:rPr>
          <w:rFonts w:ascii="IRNazanin" w:hAnsi="IRNazanin" w:eastAsia="IRNazanin"/>
          <w:color w:val="111111"/>
          <w:sz w:val="28"/>
          <w:sz w:val="28"/>
          <w:szCs w:val="28"/>
          <w:rtl w:val="true"/>
          <w:lang w:bidi="fa-IR"/>
        </w:rPr>
        <w:t>، بل حتّی عرقه وریقه وإن کان طاهراً مادام رطباً، بل ویابساً إذا کان له عین، ولا فرق فی الحیوان</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عموم الحکم الشامل لأجزاء غیر السباع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العموم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الحکم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کونه ذا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المنع بأجزاء السباع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کالسمک الحرام أکله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3277_135362"/>
    </w:p>
    <w:p>
      <w:pPr>
        <w:pStyle w:val="Heading3"/>
        <w:numPr>
          <w:ilvl w:val="2"/>
          <w:numId w:val="1"/>
        </w:numPr>
        <w:rPr/>
      </w:pPr>
      <w:bookmarkStart w:id="394" w:name="__RefHeading___Toc1801060_2322387425"/>
      <w:bookmarkStart w:id="395" w:name="_Toc139"/>
      <w:bookmarkEnd w:id="393"/>
      <w:bookmarkEnd w:id="394"/>
      <w:r>
        <w:rPr>
          <w:rtl w:val="true"/>
        </w:rPr>
        <w:t>لا بأس بفضلات الحیوانات التی لا لحم لها عند الصلاة</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بالشمع والعسل والحریر الممتزج ودم البقّ والقمّل والبرغوث ونحوها من فضلات</w:t>
      </w:r>
      <w:r>
        <w:rPr>
          <w:rStyle w:val="FootnoteAnchor"/>
          <w:rtl w:val="true"/>
        </w:rPr>
        <w:footnoteReference w:id="647"/>
      </w:r>
      <w:r>
        <w:rPr>
          <w:rFonts w:ascii="IRNazanin" w:hAnsi="IRNazanin" w:eastAsia="IRNazanin"/>
          <w:color w:val="111111"/>
          <w:sz w:val="28"/>
          <w:sz w:val="28"/>
          <w:szCs w:val="28"/>
          <w:rtl w:val="true"/>
          <w:lang w:bidi="fa-IR"/>
        </w:rPr>
        <w:t>أمثال هذه الحیوانات ممّا لا لحم لها، وکذا الصدف</w:t>
      </w:r>
      <w:r>
        <w:rPr>
          <w:rStyle w:val="FootnoteAnchor"/>
          <w:rtl w:val="true"/>
        </w:rPr>
        <w:footnoteReference w:id="6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الحقیق بالقبول أنّ الصَدَف ظرف لحیوان غیر ذی نفس، بل ولا لحم، فالحیوان الکائن فیه لا نفس له ولا لحم، وما أشبهه بالحلزون الکائن فی ظرفه بین البقولات المخضرّة، فإذن لا إشکال فی مصاحبته عند الصلاة، ثمّ علی فرض کونه جزءاً منه فالخطب سهلُ فی الأصداف المجلوبة إلینا؛ حیث إنّها مردّدة بین الأصلیّة والمصنوعة فلا 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فسّر بغلاف اللؤلؤ، أم بغطاء خارجی لحیوان لیس له عظم، ولکنّ المشهور أنّه شیء ینشأ فیه حیوان غیر مأکول اللحم، وأمّا اللؤلؤ فلم یثبت أنّه جزء من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معلومیّة کونه جزءاً من الحیوان، وعلی تقدیره لم یعلم کونه ذا لحم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اللوءلوء فلا إشکال فیه أصلاً؛ لعدم کونه جزءاً من الحیوان</w:t>
      </w:r>
      <w:r>
        <w:rPr>
          <w:rFonts w:eastAsia="IRNazanin" w:cs="IRNazanin"/>
          <w:color w:val="111111"/>
          <w:sz w:val="28"/>
          <w:szCs w:val="28"/>
          <w:rtl w:val="true"/>
          <w:lang w:bidi="fa-IR"/>
        </w:rPr>
        <w:t>.</w:t>
      </w:r>
    </w:p>
    <w:p>
      <w:pPr>
        <w:pStyle w:val="Heading3"/>
        <w:numPr>
          <w:ilvl w:val="2"/>
          <w:numId w:val="1"/>
        </w:numPr>
        <w:rPr/>
      </w:pPr>
      <w:bookmarkStart w:id="396" w:name="__RefHeading___Toc1801062_2322387425"/>
      <w:bookmarkStart w:id="397" w:name="_Toc140"/>
      <w:bookmarkEnd w:id="396"/>
      <w:r>
        <w:rPr>
          <w:rtl w:val="true"/>
        </w:rPr>
        <w:t>استثناء فضلات الإنسان من عرقه  شعره و نحوهما</w:t>
      </w:r>
      <w:bookmarkEnd w:id="39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بفضلات الإنسان ولو لغیره، کعرقه ووسخه وشعره وریقه ولبنه، فعلی هذا لا مانع من الشعر الموصول بالشعر، سواء کان من الرجل أم المرأة، نعم، لو اتُّخِذ لباس من شعر الإنسان فیه </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6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حال اللباس المتّخذ من شعر الإنسان مثل سائر فضلاته لابأس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من غیر فرق بین الساتر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سواء کان ساتراً أم غیر 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نظرا إلی عدم کون شعر الإنسان مخلاًّ بالصلاة، فلا موجب للإشکال فی المتّخذ منه ثوبا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 حتّی فی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 بلا فرق بین الساتر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وخصوصاً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 وإن کان ساتراً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 ساتراً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غیره، بل المنع فیه 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إذا کان غیر ساتر، نعم، لا یُترک الاحتیاط فی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فی غیر الساتر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المنع منع،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رُبّما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فی غیر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المنع، خصوصا فی غیر 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وإن کان فیما هو الساتر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هو الأحوط، سیّما فی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ولکن لا یُترک الاحتیاط فی الساتر منه إن لم یکن له ساتر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الجواز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الجواز لا یخلو من قوّة، وإن کان المنع أحوط؛ تقویةً للمتن بالمنع فی المقام، وقوله فی المسألة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الصلاة فی المشکوک لا یناسب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قوّة فیه، 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398" w:name="pg13277_135364"/>
    </w:p>
    <w:p>
      <w:pPr>
        <w:pStyle w:val="BookText"/>
        <w:rPr/>
      </w:pPr>
      <w:bookmarkEnd w:id="398"/>
      <w:r>
        <w:rPr>
          <w:rFonts w:ascii="Amiri" w:hAnsi="Amiri" w:eastAsia="Amiri" w:cs="Amiri"/>
          <w:color w:val="111111"/>
          <w:sz w:val="28"/>
          <w:sz w:val="28"/>
          <w:szCs w:val="28"/>
          <w:rtl w:val="true"/>
          <w:lang w:bidi="ar-SA"/>
        </w:rPr>
        <w:t>خصوصاً</w:t>
      </w:r>
      <w:r>
        <w:rPr>
          <w:rStyle w:val="FootnoteAnchor"/>
          <w:rtl w:val="true"/>
        </w:rPr>
        <w:footnoteReference w:id="650"/>
      </w:r>
      <w:r>
        <w:rPr>
          <w:rFonts w:ascii="IRNazanin" w:hAnsi="IRNazanin" w:eastAsia="IRNazanin"/>
          <w:color w:val="111111"/>
          <w:sz w:val="28"/>
          <w:sz w:val="28"/>
          <w:szCs w:val="28"/>
          <w:rtl w:val="true"/>
          <w:lang w:bidi="fa-IR"/>
        </w:rPr>
        <w:t>الساتر</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Heading3"/>
        <w:numPr>
          <w:ilvl w:val="2"/>
          <w:numId w:val="1"/>
        </w:numPr>
        <w:rPr/>
      </w:pPr>
      <w:bookmarkStart w:id="399" w:name="__RefHeading___Toc1801064_2322387425"/>
      <w:bookmarkStart w:id="400" w:name="_Toc141"/>
      <w:bookmarkEnd w:id="399"/>
      <w:r>
        <w:rPr>
          <w:rtl w:val="true"/>
        </w:rPr>
        <w:t>تعمیم المنع للملبوس والمحمول</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المنع بین أن یکون ملبوساً</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ممّا تتمّ فیه الصلاة، والحکم فی غیره مبنیّ علی الاحتیاط الاستحبابی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جزءاً منه أو واقعاً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الصلاة فیه، وإن لم یصدق فعدم الجواز محلّ منع، ومنه یظهر حال الفرعین الأخیرین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فی</w:t>
      </w:r>
      <w:bookmarkStart w:id="401" w:name="pg13277_135365"/>
    </w:p>
    <w:p>
      <w:pPr>
        <w:pStyle w:val="BookText"/>
        <w:rPr/>
      </w:pPr>
      <w:bookmarkEnd w:id="401"/>
      <w:r>
        <w:rPr>
          <w:rFonts w:ascii="IRNazanin" w:hAnsi="IRNazanin" w:eastAsia="IRNazanin"/>
          <w:color w:val="111111"/>
          <w:sz w:val="28"/>
          <w:sz w:val="28"/>
          <w:szCs w:val="28"/>
          <w:rtl w:val="true"/>
          <w:lang w:bidi="fa-IR"/>
        </w:rPr>
        <w:t>جیبه</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 المحمول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 المحمول، وأنّ الأظهر الجواز بشرط عدم صدق وقوع الصلاة فیه، سواء کان فی جیبه أم فی حُقّةٍ فیه، أم نحوٍ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ولو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فی جیبه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المحمول إشکال، بل لا یبعد الجواز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به، بل لایبعد الجواز وإن لم یکن فی حقّةٍ ونحوها، ولکن ینبغی الاحتیاط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عدم المنع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مثلها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وجوباً عموم المنع للمحمول فی جیبه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801066_2322387425"/>
      <w:bookmarkStart w:id="403" w:name="_Toc142"/>
      <w:bookmarkEnd w:id="402"/>
      <w:r>
        <w:rPr>
          <w:rtl w:val="true"/>
        </w:rPr>
        <w:t>الصلاة فی الخز الخالص</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ممّا لا یوءکل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 الخالص</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الصلاة فی جلده أیضاً کما فی وبره، ثمّ الخزّ غیر کلب البحر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الناب، وغیر ذی الناب، وتوهّم بعضهم اتّحادهما ضعیف، کما هو واضح لدی المَهَرة فی علم معرفة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الإشکال فی أنّ الخزّ الذی قامت الأدلّة علی جواز الصلاة فی وبره وجلده هو الخزّ الموجود فی زماننا، أو هو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الاطمئنان علی ما یباع فی السوق أنّه خزّ؛ لأنّ جملةً من الحیوانات کانت موجودة فی الأزمنة السابقة وانقرضت فی العصور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الغیر</w:t>
      </w:r>
      <w:bookmarkStart w:id="404" w:name="pg13277_135366"/>
    </w:p>
    <w:p>
      <w:pPr>
        <w:pStyle w:val="BookText"/>
        <w:rPr/>
      </w:pPr>
      <w:bookmarkEnd w:id="404"/>
      <w:r>
        <w:rPr>
          <w:rFonts w:ascii="IRNazanin" w:hAnsi="IRNazanin" w:eastAsia="IRNazanin"/>
          <w:color w:val="111111"/>
          <w:sz w:val="28"/>
          <w:sz w:val="28"/>
          <w:szCs w:val="28"/>
          <w:rtl w:val="true"/>
          <w:lang w:bidi="fa-IR"/>
        </w:rPr>
        <w:t>مغشوش</w:t>
      </w:r>
      <w:r>
        <w:rPr>
          <w:rStyle w:val="FootnoteAnchor"/>
          <w:rtl w:val="true"/>
        </w:rPr>
        <w:footnoteReference w:id="655"/>
      </w:r>
      <w:r>
        <w:rPr>
          <w:rFonts w:ascii="IRNazanin" w:hAnsi="IRNazanin" w:eastAsia="IRNazanin"/>
          <w:color w:val="111111"/>
          <w:sz w:val="28"/>
          <w:sz w:val="28"/>
          <w:szCs w:val="28"/>
          <w:rtl w:val="true"/>
          <w:lang w:bidi="fa-IR"/>
        </w:rPr>
        <w:t>بوبر الأرانب والثعالب،</w:t>
      </w:r>
    </w:p>
    <w:p>
      <w:pPr>
        <w:pStyle w:val="Heading3"/>
        <w:numPr>
          <w:ilvl w:val="2"/>
          <w:numId w:val="1"/>
        </w:numPr>
        <w:rPr/>
      </w:pPr>
      <w:bookmarkStart w:id="405" w:name="__RefHeading___Toc1801068_2322387425"/>
      <w:bookmarkStart w:id="406" w:name="_Toc143"/>
      <w:bookmarkEnd w:id="405"/>
      <w:r>
        <w:rPr>
          <w:rtl w:val="true"/>
        </w:rPr>
        <w:t>الصلاة فی جلد السنجاب</w:t>
      </w:r>
      <w:bookmarkEnd w:id="406"/>
    </w:p>
    <w:p>
      <w:pPr>
        <w:pStyle w:val="BookText"/>
        <w:rPr/>
      </w:pPr>
      <w:r>
        <w:rPr>
          <w:rFonts w:ascii="IRNazanin" w:hAnsi="IRNazanin" w:eastAsia="IRNazanin"/>
          <w:color w:val="111111"/>
          <w:sz w:val="28"/>
          <w:sz w:val="28"/>
          <w:szCs w:val="28"/>
          <w:rtl w:val="true"/>
          <w:lang w:bidi="fa-IR"/>
        </w:rPr>
        <w:t>وکذا السِنجاب</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استثنائه تأمّل، 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استثنائه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استثناوءه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نوع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استثناؤه لایخلو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الصلاة فیه لا یخلو من إشکال، فالأحوط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استثناء السِنجاب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فیه، وإن کان الأقوی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بقسمیه الأزرق والرمادی علی الأظهر، والاحتیاط فیه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استثناؤه محلّ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w:t>
      </w:r>
      <w:bookmarkStart w:id="407" w:name="pg13277_135367"/>
    </w:p>
    <w:p>
      <w:pPr>
        <w:pStyle w:val="Heading3"/>
        <w:numPr>
          <w:ilvl w:val="2"/>
          <w:numId w:val="1"/>
        </w:numPr>
        <w:rPr/>
      </w:pPr>
      <w:bookmarkStart w:id="408" w:name="__RefHeading___Toc1801070_2322387425"/>
      <w:bookmarkStart w:id="409" w:name="_Toc144"/>
      <w:bookmarkEnd w:id="407"/>
      <w:bookmarkEnd w:id="408"/>
      <w:r>
        <w:rPr>
          <w:rtl w:val="true"/>
        </w:rPr>
        <w:t>الصلاة فی السمور والقاقم و الفنک و الحواصل</w:t>
      </w:r>
      <w:bookmarkEnd w:id="409"/>
    </w:p>
    <w:p>
      <w:pPr>
        <w:pStyle w:val="BookText"/>
        <w:rPr/>
      </w:pPr>
      <w:r>
        <w:rPr>
          <w:rFonts w:ascii="Amiri" w:hAnsi="Amiri" w:eastAsia="Amiri" w:cs="Amiri"/>
          <w:color w:val="111111"/>
          <w:sz w:val="28"/>
          <w:sz w:val="28"/>
          <w:szCs w:val="28"/>
          <w:rtl w:val="true"/>
          <w:lang w:bidi="ar-SA"/>
        </w:rPr>
        <w:t>السَمُّور</w:t>
      </w:r>
      <w:r>
        <w:rPr>
          <w:rStyle w:val="FootnoteAnchor"/>
          <w:rtl w:val="true"/>
        </w:rPr>
        <w:footnoteReference w:id="657"/>
      </w:r>
      <w:r>
        <w:rPr>
          <w:rFonts w:ascii="Amiri" w:hAnsi="Amiri" w:eastAsia="Amiri" w:cs="Amiri"/>
          <w:color w:val="111111"/>
          <w:sz w:val="28"/>
          <w:sz w:val="28"/>
          <w:szCs w:val="28"/>
          <w:rtl w:val="true"/>
          <w:lang w:bidi="ar-SA"/>
        </w:rPr>
        <w:t>والقاقُم</w:t>
      </w:r>
      <w:r>
        <w:rPr>
          <w:rStyle w:val="FootnoteAnchor"/>
          <w:rtl w:val="true"/>
        </w:rPr>
        <w:footnoteReference w:id="658"/>
      </w:r>
      <w:r>
        <w:rPr>
          <w:rFonts w:ascii="Amiri" w:hAnsi="Amiri" w:eastAsia="Amiri" w:cs="Amiri"/>
          <w:color w:val="111111"/>
          <w:sz w:val="28"/>
          <w:sz w:val="28"/>
          <w:szCs w:val="28"/>
          <w:rtl w:val="true"/>
          <w:lang w:bidi="ar-SA"/>
        </w:rPr>
        <w:t>والفَنَک</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بفتح الفاء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الثعالب، لونه أشقر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والحواصل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فیه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 فی أجزاء الحواصل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الصلاة فی أجزائها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الحواصل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بالنسبة إلی بعضها لا تخلو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علی الأحوط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والأظهر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3277_135368"/>
    </w:p>
    <w:p>
      <w:pPr>
        <w:pStyle w:val="Heading3"/>
        <w:numPr>
          <w:ilvl w:val="2"/>
          <w:numId w:val="1"/>
        </w:numPr>
        <w:rPr/>
      </w:pPr>
      <w:bookmarkStart w:id="411" w:name="__RefHeading___Toc1801072_2322387425"/>
      <w:bookmarkStart w:id="412" w:name="_Toc145"/>
      <w:bookmarkEnd w:id="410"/>
      <w:bookmarkEnd w:id="411"/>
      <w:r>
        <w:rPr>
          <w:rtl w:val="true"/>
        </w:rPr>
        <w:t>الصلاة فی اللباس المسکوک کونه مما یؤکل</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660"/>
      </w:r>
      <w:r>
        <w:rPr>
          <w:rFonts w:ascii="Amiri" w:hAnsi="Amiri" w:eastAsia="Amiri" w:cs="Amiri"/>
          <w:color w:val="111111"/>
          <w:sz w:val="28"/>
          <w:sz w:val="28"/>
          <w:szCs w:val="28"/>
          <w:rtl w:val="true"/>
          <w:lang w:bidi="ar-SA"/>
        </w:rPr>
        <w:t>جواز الصلاة</w:t>
      </w:r>
      <w:r>
        <w:rPr>
          <w:rStyle w:val="FootnoteAnchor"/>
          <w:rtl w:val="true"/>
        </w:rPr>
        <w:footnoteReference w:id="661"/>
      </w:r>
      <w:r>
        <w:rPr>
          <w:rFonts w:ascii="IRNazanin" w:hAnsi="IRNazanin" w:eastAsia="IRNazanin"/>
          <w:color w:val="111111"/>
          <w:sz w:val="28"/>
          <w:sz w:val="28"/>
          <w:szCs w:val="28"/>
          <w:rtl w:val="true"/>
          <w:lang w:bidi="fa-IR"/>
        </w:rPr>
        <w:t>فی المشکوک فی کونه من غیر المأکول أو منه، فعلی هذا لا بأس بالصلاة فی الماهوت</w:t>
      </w:r>
      <w:r>
        <w:rPr>
          <w:rStyle w:val="FootnoteAnchor"/>
          <w:rtl w:val="true"/>
        </w:rPr>
        <w:footnoteReference w:id="662"/>
      </w:r>
      <w:r>
        <w:rPr>
          <w:rFonts w:ascii="Amiri" w:hAnsi="Amiri" w:eastAsia="Amiri" w:cs="Amiri"/>
          <w:color w:val="111111"/>
          <w:sz w:val="28"/>
          <w:sz w:val="28"/>
          <w:szCs w:val="28"/>
          <w:rtl w:val="true"/>
          <w:lang w:bidi="ar-SA"/>
        </w:rPr>
        <w:t>، وأمّا إذا شکّ فی کون شیء</w:t>
      </w:r>
      <w:r>
        <w:rPr>
          <w:rStyle w:val="FootnoteAnchor"/>
          <w:rtl w:val="true"/>
        </w:rPr>
        <w:footnoteReference w:id="663"/>
      </w:r>
      <w:r>
        <w:rPr>
          <w:rFonts w:ascii="IRNazanin" w:hAnsi="IRNazanin" w:eastAsia="IRNazanin"/>
          <w:color w:val="111111"/>
          <w:sz w:val="28"/>
          <w:sz w:val="28"/>
          <w:szCs w:val="28"/>
          <w:rtl w:val="true"/>
          <w:lang w:bidi="fa-IR"/>
        </w:rPr>
        <w:t>من أجزاء الحیوان</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علم بالمأکولیة علی فرض الحیوان، أم علم بعدم المأکولیة أو 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غیر الحیوان فلا إشکال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نجاسته، وإلاّ ففیه إشکال الشکّ فی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لمثله، کما لایخفی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محلّ للإشکال أیضاً، وإن کان الأقوی الجواز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 وبین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3277_135369"/>
    </w:p>
    <w:p>
      <w:pPr>
        <w:pStyle w:val="Heading3"/>
        <w:numPr>
          <w:ilvl w:val="2"/>
          <w:numId w:val="1"/>
        </w:numPr>
        <w:rPr/>
      </w:pPr>
      <w:bookmarkStart w:id="414" w:name="__RefHeading___Toc1801074_2322387425"/>
      <w:bookmarkStart w:id="415" w:name="_Toc146"/>
      <w:bookmarkEnd w:id="413"/>
      <w:bookmarkEnd w:id="414"/>
      <w:r>
        <w:rPr>
          <w:rtl w:val="true"/>
        </w:rPr>
        <w:t>الصلاة فی غیر المأکول جهلاً أو نسیاناً</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غیر المأکول</w:t>
      </w:r>
      <w:r>
        <w:rPr>
          <w:rStyle w:val="FootnoteAnchor"/>
          <w:rtl w:val="true"/>
        </w:rPr>
        <w:footnoteReference w:id="665"/>
      </w:r>
      <w:r>
        <w:rPr>
          <w:rFonts w:ascii="Amiri" w:hAnsi="Amiri" w:eastAsia="Amiri" w:cs="Amiri"/>
          <w:color w:val="111111"/>
          <w:sz w:val="28"/>
          <w:sz w:val="28"/>
          <w:szCs w:val="28"/>
          <w:rtl w:val="true"/>
          <w:lang w:bidi="ar-SA"/>
        </w:rPr>
        <w:t>جاهلاً</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وأمّا لو کان جاهلاً بالحکم عن تقصیر فالبطلان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وأمّا بالحکم إذا کان عن تقصیر فاحتمال البطلان فی حقّه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جاهلاً مرکّباً بالموضوع، وأمّا الجاهل بالحکم والناسی له فالأقوی البطلان، وکذلک الناسی للموضوع مع کونه نجساً؛ لعدم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الناسی للموضوع مع عدم کونه نجساً فالأظهر الصحّة؛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کان جاهلاً بالموضوع، أم بالحکم، مع کونه معذوراً بناءً علی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الأحوط الوجوبی الإعادة فی الجاهل المقصِّر بالحکم الذی یتسامح فی التعلّم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ناسیاً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البطلان فی صورة النسیان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الجهل بالحکم إشکال، وإن لم یکن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للنصّ بعد التعدّی عن العذرة إلی سائر أجزائه باشتراک مانعیّته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فی الناسی محلّ تأمّل، فلا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البطلان فی حقّه قویّ، سواء کان ناسیاً للموضوع أم للحکم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فی أجزائه النجسة إن کان لباساً تتمّ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الصحّة فی الناسی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416" w:name="pg13277_135370"/>
    </w:p>
    <w:p>
      <w:pPr>
        <w:pStyle w:val="BookText"/>
        <w:rPr/>
      </w:pPr>
      <w:bookmarkEnd w:id="416"/>
      <w:r>
        <w:rPr>
          <w:rFonts w:ascii="IRNazanin" w:hAnsi="IRNazanin" w:eastAsia="IRNazanin"/>
          <w:color w:val="111111"/>
          <w:sz w:val="28"/>
          <w:sz w:val="28"/>
          <w:szCs w:val="28"/>
          <w:rtl w:val="true"/>
          <w:lang w:bidi="fa-IR"/>
        </w:rPr>
        <w:t>فالأقوی صحّة صلاته</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بالموضوع، أمّا الجاهل بالحکم والناسی له أو للموضوع فالأحوط لو لم یکن 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صورة الجهل لصحیحة عبدالرحمن الواردة فی غیر المأکول النجس، وأمّا صورة النسیان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وعدم انقلاب النسبة بین الموثّقة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خروج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 أجزائها النجسة، بل الأحوط إعادتها فی صورة النسیان ولو لم تکن نجسة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الجاهل بالحکم تقصیرا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1801076_2322387425"/>
      <w:bookmarkStart w:id="418" w:name="_Toc147"/>
      <w:bookmarkEnd w:id="417"/>
      <w:r>
        <w:rPr>
          <w:rtl w:val="true"/>
        </w:rPr>
        <w:t>تعمیم المنع للمحرم أکله بالأصل أو بالعارض</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الفرق، والمدار علی حرمة الأکل ذاتا، فلا تمنع الحرمة العرضیة من الصلاة فیها، کما أنّه لاتجوز الصلاة فی المحلّل أکله بالعرض کالاضطرار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الفرق، واختصاص الحکم بالمحرّم بالأصالة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ما یحرم أکله بالأصالة أو</w:t>
      </w:r>
      <w:bookmarkStart w:id="419" w:name="pg13277_135371"/>
    </w:p>
    <w:p>
      <w:pPr>
        <w:pStyle w:val="BookText"/>
        <w:rPr/>
      </w:pPr>
      <w:bookmarkEnd w:id="419"/>
      <w:r>
        <w:rPr>
          <w:rFonts w:ascii="IRNazanin" w:hAnsi="IRNazanin" w:eastAsia="IRNazanin"/>
          <w:color w:val="111111"/>
          <w:sz w:val="28"/>
          <w:sz w:val="28"/>
          <w:szCs w:val="28"/>
          <w:rtl w:val="true"/>
          <w:lang w:bidi="fa-IR"/>
        </w:rPr>
        <w:t>بالعرض</w:t>
      </w:r>
      <w:r>
        <w:rPr>
          <w:rStyle w:val="FootnoteAnchor"/>
          <w:rtl w:val="true"/>
        </w:rPr>
        <w:footnoteReference w:id="669"/>
      </w:r>
      <w:r>
        <w:rPr>
          <w:rFonts w:ascii="IRNazanin" w:hAnsi="IRNazanin" w:eastAsia="IRNazanin"/>
          <w:color w:val="111111"/>
          <w:sz w:val="28"/>
          <w:sz w:val="28"/>
          <w:szCs w:val="28"/>
          <w:rtl w:val="true"/>
          <w:lang w:bidi="fa-IR"/>
        </w:rPr>
        <w:t>، کالموطوء والجلاّل، وإن کان لا یخلو من إشکال</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التجنّب عن المحرّم أکل لحمه بالعرض، وإن کان الأقوی خلافه، کما أنّ الأقوی بطلان الصلاة فی أجزاء غیر المأکول بالأصالة وإن حلّ أکل لحمه بالعرض للاضطرار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801078_2322387425"/>
      <w:bookmarkStart w:id="421" w:name="_Toc148"/>
      <w:bookmarkEnd w:id="420"/>
      <w:r>
        <w:rPr>
          <w:rtl w:val="true"/>
        </w:rPr>
        <w:t>الخامس</w:t>
      </w:r>
      <w:r>
        <w:rPr>
          <w:rtl w:val="true"/>
        </w:rPr>
        <w:t xml:space="preserve">: </w:t>
      </w:r>
      <w:r>
        <w:rPr>
          <w:rtl w:val="true"/>
        </w:rPr>
        <w:t>أن لا یکون من الذهب للرجال</w:t>
      </w:r>
      <w:bookmarkEnd w:id="421"/>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الذهب للرجال، ولا یجوز لبسه لهم</w:t>
      </w:r>
      <w:r>
        <w:rPr>
          <w:rStyle w:val="FootnoteAnchor"/>
          <w:rtl w:val="true"/>
        </w:rPr>
        <w:footnoteReference w:id="671"/>
      </w:r>
      <w:r>
        <w:rPr>
          <w:rFonts w:ascii="IRNazanin" w:hAnsi="IRNazanin" w:eastAsia="IRNazanin"/>
          <w:color w:val="111111"/>
          <w:sz w:val="28"/>
          <w:sz w:val="28"/>
          <w:szCs w:val="28"/>
          <w:rtl w:val="true"/>
          <w:lang w:bidi="fa-IR"/>
        </w:rPr>
        <w:t>فی غیر الصلاة أیضاً، ولا فرق بین أن یکون خالصاً أو ممزوجاً</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اسم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المزج بحیث لایخرجه عن صدق الذهب، فلو اُذیب الذهب والنحاس وامتزجا ولم یصدق الذهب علی الممزوج فلا مانع من استعماله والصلاة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دائر مدار الصدق العرفی منعاً وجوازاً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أنّه لبس الذهب عرفاً، وأنّه صلّی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یصدق علیه الذهب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المانعیة صدق عنوان الصلاة فی الذهب، کما أنّ المناط فی الحرمة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یصدق علیه اسم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الذهب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الأقوی</w:t>
      </w:r>
      <w:bookmarkStart w:id="422" w:name="pg13277_135372"/>
    </w:p>
    <w:p>
      <w:pPr>
        <w:pStyle w:val="Heading3"/>
        <w:numPr>
          <w:ilvl w:val="2"/>
          <w:numId w:val="1"/>
        </w:numPr>
        <w:rPr/>
      </w:pPr>
      <w:bookmarkStart w:id="423" w:name="__RefHeading___Toc1801080_2322387425"/>
      <w:bookmarkStart w:id="424" w:name="_Toc149"/>
      <w:bookmarkEnd w:id="422"/>
      <w:bookmarkEnd w:id="423"/>
      <w:r>
        <w:rPr>
          <w:rtl w:val="true"/>
        </w:rPr>
        <w:t>موارد صدق عنوان لبس الذهب و عدمه</w:t>
      </w:r>
      <w:bookmarkEnd w:id="424"/>
    </w:p>
    <w:p>
      <w:pPr>
        <w:pStyle w:val="BookText"/>
        <w:rPr/>
      </w:pPr>
      <w:r>
        <w:rPr>
          <w:rFonts w:ascii="IRNazanin" w:hAnsi="IRNazanin" w:eastAsia="IRNazanin"/>
          <w:color w:val="111111"/>
          <w:sz w:val="28"/>
          <w:sz w:val="28"/>
          <w:szCs w:val="28"/>
          <w:rtl w:val="true"/>
          <w:lang w:bidi="fa-IR"/>
        </w:rPr>
        <w:t>اجتناب الملحّم به، والمذهّب بالتمویه، والطلی إذا صدق علیه</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وأمّا إذا صدق علی نحوٍ یُعدّ عند العرف لوناً فلا بأس به؛ لعدم اعتبار هذا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الفرض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الغالب عدم الصدق أو الشکّ فیه، فلایلزم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الملوّن بلونه، وإلاّ ففیه تأمّل، ولکنّ الشأن فی الصدق فی تمام ما ذکره من الأمثلة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إلاّ أنّ فی صدقه فی کثیر من أقسام المموّه والمطلی والممزوج وفی بعض أقسام الملحّم إشکالاً، بل منعاً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المناط الصدق الواقعی فهو معلوم العدم فی المموّه، وإن کان مطلق الصدق ولو عند الجاهل بالحال فاعتبار مثل هذا الصدق مشکل، بل ممنوع، نعم، الأحوط الاجتناب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صدق الذهب التمویه والطَلیِ مع اطّلاع العرف علی عروض ماء الذهب علی المموّه والمطِلیّ، کعروض اللون علی الجسم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الظاهر عدم صدقه علی کثیر من أقسام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ما تتمّ فیه الصلاة وما لا تتمّ، کالخاتم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والزِرّ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یحرم التزیّن بالذهب علی الرجال بمثل الزِرّ والسِنّ ونحوهما وإن لم یکن لبساً، ولکنّ الظاهر عدم بطلان الصلاة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الحرمة التکلیفیة تدور مدار أحد العنوانین من اللبس والتزیین علی إشکال فی الثانی، والحرمة الوضعیة تدور مدار الأوّل، فجعل أزرار اللباس من الذهب أو تلبیس مقدّم الأسنان منه لایوجب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425" w:name="pg13277_135373"/>
    </w:p>
    <w:p>
      <w:pPr>
        <w:pStyle w:val="BookText"/>
        <w:rPr/>
      </w:pPr>
      <w:bookmarkEnd w:id="425"/>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Heading3"/>
        <w:numPr>
          <w:ilvl w:val="2"/>
          <w:numId w:val="1"/>
        </w:numPr>
        <w:rPr/>
      </w:pPr>
      <w:bookmarkStart w:id="426" w:name="__RefHeading___Toc1801082_2322387425"/>
      <w:bookmarkStart w:id="427" w:name="_Toc150"/>
      <w:bookmarkEnd w:id="426"/>
      <w:r>
        <w:rPr>
          <w:rtl w:val="true"/>
        </w:rPr>
        <w:t>جواز حمل الذهب فی الصلاة</w:t>
      </w:r>
      <w:bookmarkEnd w:id="427"/>
    </w:p>
    <w:p>
      <w:pPr>
        <w:pStyle w:val="BookText"/>
        <w:rPr/>
      </w:pPr>
      <w:r>
        <w:rPr>
          <w:rFonts w:ascii="IRNazanin" w:hAnsi="IRNazanin" w:eastAsia="IRNazanin"/>
          <w:color w:val="111111"/>
          <w:sz w:val="28"/>
          <w:sz w:val="28"/>
          <w:szCs w:val="28"/>
          <w:rtl w:val="true"/>
          <w:lang w:bidi="fa-IR"/>
        </w:rPr>
        <w:t>لا بأس بالمحمول منه</w:t>
      </w:r>
      <w:r>
        <w:rPr>
          <w:rStyle w:val="FootnoteAnchor"/>
          <w:rtl w:val="true"/>
        </w:rPr>
        <w:footnoteReference w:id="674"/>
      </w:r>
      <w:r>
        <w:rPr>
          <w:rFonts w:ascii="IRNazanin" w:hAnsi="IRNazanin" w:eastAsia="IRNazanin"/>
          <w:color w:val="111111"/>
          <w:sz w:val="28"/>
          <w:sz w:val="28"/>
          <w:szCs w:val="28"/>
          <w:rtl w:val="true"/>
          <w:lang w:bidi="fa-IR"/>
        </w:rPr>
        <w:t>مسکوکاً أو غیره،</w:t>
      </w:r>
    </w:p>
    <w:p>
      <w:pPr>
        <w:pStyle w:val="Heading3"/>
        <w:numPr>
          <w:ilvl w:val="2"/>
          <w:numId w:val="1"/>
        </w:numPr>
        <w:rPr/>
      </w:pPr>
      <w:bookmarkStart w:id="428" w:name="__RefHeading___Toc1801084_2322387425"/>
      <w:bookmarkStart w:id="429" w:name="_Toc151"/>
      <w:bookmarkEnd w:id="428"/>
      <w:r>
        <w:rPr>
          <w:rtl w:val="true"/>
        </w:rPr>
        <w:t>شد الأسنان بالذهب</w:t>
      </w:r>
      <w:bookmarkEnd w:id="429"/>
    </w:p>
    <w:p>
      <w:pPr>
        <w:pStyle w:val="BookText"/>
        <w:rPr/>
      </w:pPr>
      <w:r>
        <w:rPr>
          <w:rFonts w:ascii="IRNazanin" w:hAnsi="IRNazanin" w:eastAsia="IRNazanin"/>
          <w:color w:val="111111"/>
          <w:sz w:val="28"/>
          <w:sz w:val="28"/>
          <w:szCs w:val="28"/>
          <w:rtl w:val="true"/>
          <w:lang w:bidi="fa-IR"/>
        </w:rPr>
        <w:t>کما لا بأس بشدّ</w:t>
      </w:r>
      <w:r>
        <w:rPr>
          <w:rStyle w:val="FootnoteAnchor"/>
          <w:rtl w:val="true"/>
        </w:rPr>
        <w:footnoteReference w:id="675"/>
      </w:r>
      <w:r>
        <w:rPr>
          <w:rFonts w:ascii="IRNazanin" w:hAnsi="IRNazanin" w:eastAsia="IRNazanin"/>
          <w:color w:val="111111"/>
          <w:sz w:val="28"/>
          <w:sz w:val="28"/>
          <w:szCs w:val="28"/>
          <w:rtl w:val="true"/>
          <w:lang w:bidi="fa-IR"/>
        </w:rPr>
        <w:t>الأسنان</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صدق التزیین بما لا یظهر للنظر، وأمّا جعل مقدّم الأسنان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یصدق التزیین فیکون حراماً، بل یحرم إذا صدق التزیین بالذهب عرفاً، وإن لم یکن یقصد التزیین صحّت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30" w:name="__RefHeading___Toc1801086_2322387425"/>
      <w:bookmarkStart w:id="431" w:name="_Toc152"/>
      <w:bookmarkEnd w:id="430"/>
      <w:r>
        <w:rPr>
          <w:rtl w:val="true"/>
        </w:rPr>
        <w:t>حمل السلاح المحلی بالذهب و حکم الصلاة</w:t>
      </w:r>
      <w:bookmarkEnd w:id="4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أ نّه لا بأس بالصلاة</w:t>
      </w:r>
      <w:r>
        <w:rPr>
          <w:rStyle w:val="FootnoteAnchor"/>
          <w:rtl w:val="true"/>
        </w:rPr>
        <w:footnoteReference w:id="677"/>
      </w:r>
      <w:r>
        <w:rPr>
          <w:rFonts w:ascii="IRNazanin" w:hAnsi="IRNazanin" w:eastAsia="IRNazanin"/>
          <w:color w:val="111111"/>
          <w:sz w:val="28"/>
          <w:sz w:val="28"/>
          <w:szCs w:val="28"/>
          <w:rtl w:val="true"/>
          <w:lang w:bidi="fa-IR"/>
        </w:rPr>
        <w:t>فیما جاز فعله فیه من السلاح، کالسیف والخنجر</w:t>
      </w:r>
      <w:r>
        <w:rPr>
          <w:rStyle w:val="FootnoteAnchor"/>
          <w:rtl w:val="true"/>
        </w:rPr>
        <w:footnoteReference w:id="678"/>
      </w:r>
      <w:bookmarkStart w:id="432" w:name="pg13277_135374"/>
    </w:p>
    <w:p>
      <w:pPr>
        <w:pStyle w:val="BookText"/>
        <w:rPr/>
      </w:pPr>
      <w:bookmarkEnd w:id="432"/>
      <w:r>
        <w:rPr>
          <w:rFonts w:ascii="IRNazanin" w:hAnsi="IRNazanin" w:eastAsia="IRNazanin"/>
          <w:color w:val="111111"/>
          <w:sz w:val="28"/>
          <w:sz w:val="28"/>
          <w:szCs w:val="28"/>
          <w:rtl w:val="true"/>
          <w:lang w:bidi="fa-IR"/>
        </w:rPr>
        <w:t>ونحوهما</w:t>
      </w:r>
      <w:r>
        <w:rPr>
          <w:rStyle w:val="FootnoteAnchor"/>
          <w:rtl w:val="true"/>
        </w:rPr>
        <w:footnoteReference w:id="679"/>
      </w:r>
      <w:r>
        <w:rPr>
          <w:rFonts w:ascii="IRNazanin" w:hAnsi="IRNazanin" w:eastAsia="IRNazanin"/>
          <w:color w:val="111111"/>
          <w:sz w:val="28"/>
          <w:sz w:val="28"/>
          <w:szCs w:val="28"/>
          <w:rtl w:val="true"/>
          <w:lang w:bidi="fa-IR"/>
        </w:rPr>
        <w:t>وإن اُطلق علیهما اسم اللبس</w:t>
      </w:r>
      <w:r>
        <w:rPr>
          <w:rStyle w:val="FootnoteAnchor"/>
          <w:rtl w:val="true"/>
        </w:rPr>
        <w:footnoteReference w:id="680"/>
      </w:r>
      <w:r>
        <w:rPr>
          <w:rFonts w:ascii="IRNazanin" w:hAnsi="IRNazanin" w:eastAsia="IRNazanin"/>
          <w:color w:val="111111"/>
          <w:sz w:val="28"/>
          <w:sz w:val="28"/>
          <w:szCs w:val="28"/>
          <w:rtl w:val="true"/>
          <w:lang w:bidi="fa-IR"/>
        </w:rPr>
        <w:t>، لکنّ الأحوط</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بالنسبة إلی الحکم التکلیفی، وأمّا بالنسبة إلی الوضعی فالظاهر عدم الفرق بینه وبین البالغ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إن کان ذهبا بتمامه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وکذا الاحتیاط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801088_2322387425"/>
      <w:bookmarkStart w:id="434" w:name="_Toc153"/>
      <w:bookmarkEnd w:id="433"/>
      <w:r>
        <w:rPr>
          <w:rtl w:val="true"/>
        </w:rPr>
        <w:t>لا بأس بالذهب للمرأة والصبی الممیز</w:t>
      </w:r>
      <w:bookmarkEnd w:id="434"/>
    </w:p>
    <w:p>
      <w:pPr>
        <w:pStyle w:val="BookText"/>
        <w:rPr/>
      </w:pPr>
      <w:r>
        <w:rPr>
          <w:rFonts w:ascii="Amiri" w:hAnsi="Amiri" w:eastAsia="Amiri" w:cs="Amiri"/>
          <w:color w:val="111111"/>
          <w:sz w:val="28"/>
          <w:sz w:val="28"/>
          <w:szCs w:val="28"/>
          <w:rtl w:val="true"/>
          <w:lang w:bidi="ar-SA"/>
        </w:rPr>
        <w:t>وأمّا النساء فلا إشکال فی جواز لبسهنّ وصلاتهنّ فیه، وأمّا الصبیّ الممیِّز فلا یحرم</w:t>
      </w:r>
      <w:r>
        <w:rPr>
          <w:rStyle w:val="FootnoteAnchor"/>
          <w:rtl w:val="true"/>
        </w:rPr>
        <w:footnoteReference w:id="682"/>
      </w:r>
      <w:r>
        <w:rPr>
          <w:rFonts w:ascii="IRNazanin" w:hAnsi="IRNazanin" w:eastAsia="IRNazanin"/>
          <w:color w:val="111111"/>
          <w:sz w:val="28"/>
          <w:sz w:val="28"/>
          <w:szCs w:val="28"/>
          <w:rtl w:val="true"/>
          <w:lang w:bidi="fa-IR"/>
        </w:rPr>
        <w:t>علیه</w:t>
      </w:r>
      <w:r>
        <w:rPr>
          <w:rStyle w:val="FootnoteAnchor"/>
          <w:rtl w:val="true"/>
        </w:rPr>
        <w:footnoteReference w:id="683"/>
      </w:r>
      <w:r>
        <w:rPr>
          <w:rFonts w:ascii="IRNazanin" w:hAnsi="IRNazanin" w:eastAsia="IRNazanin"/>
          <w:color w:val="111111"/>
          <w:sz w:val="28"/>
          <w:sz w:val="28"/>
          <w:szCs w:val="28"/>
          <w:rtl w:val="true"/>
          <w:lang w:bidi="fa-IR"/>
        </w:rPr>
        <w:t>لبسه</w:t>
      </w:r>
      <w:r>
        <w:rPr>
          <w:rStyle w:val="FootnoteAnchor"/>
          <w:rtl w:val="true"/>
        </w:rPr>
        <w:footnoteReference w:id="684"/>
      </w:r>
      <w:r>
        <w:rPr>
          <w:rFonts w:ascii="IRNazanin" w:hAnsi="IRNazanin" w:eastAsia="IRNazanin"/>
          <w:color w:val="111111"/>
          <w:sz w:val="28"/>
          <w:sz w:val="28"/>
          <w:szCs w:val="28"/>
          <w:rtl w:val="true"/>
          <w:lang w:bidi="fa-IR"/>
        </w:rPr>
        <w:t>، ولکنّ الأحوط</w:t>
      </w:r>
      <w:r>
        <w:rPr>
          <w:rStyle w:val="FootnoteAnchor"/>
          <w:rtl w:val="true"/>
        </w:rPr>
        <w:footnoteReference w:id="685"/>
      </w:r>
      <w:r>
        <w:rPr>
          <w:rFonts w:ascii="IRNazanin" w:hAnsi="IRNazanin" w:eastAsia="IRNazanin"/>
          <w:color w:val="111111"/>
          <w:sz w:val="28"/>
          <w:sz w:val="28"/>
          <w:szCs w:val="28"/>
          <w:rtl w:val="true"/>
          <w:lang w:bidi="fa-IR"/>
        </w:rPr>
        <w:t>له</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الاحتیاط واجب، ومنشأ الاحتیاط عموم المانعیة، وإنّما ذکر الرجال فی الدلیل فی مقابل النساء فلا یوجب خروج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w:t>
      </w:r>
      <w:bookmarkStart w:id="435" w:name="pg13277_135375"/>
    </w:p>
    <w:p>
      <w:pPr>
        <w:pStyle w:val="BookText"/>
        <w:rPr/>
      </w:pPr>
      <w:bookmarkEnd w:id="435"/>
      <w:r>
        <w:rPr>
          <w:rFonts w:ascii="IRNazanin" w:hAnsi="IRNazanin" w:eastAsia="IRNazanin"/>
          <w:color w:val="111111"/>
          <w:sz w:val="28"/>
          <w:sz w:val="28"/>
          <w:szCs w:val="28"/>
          <w:rtl w:val="true"/>
          <w:lang w:bidi="fa-IR"/>
        </w:rPr>
        <w:t>فیه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801090_2322387425"/>
      <w:bookmarkStart w:id="437" w:name="_Toc154"/>
      <w:bookmarkEnd w:id="436"/>
      <w:r>
        <w:rPr>
          <w:rtl w:val="true"/>
        </w:rPr>
        <w:t>اصلاة فیما یشک فی کونه ذهباً</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بالمشکوک کونه ذهباً فی الصلاة وغیرها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801092_2322387425"/>
      <w:bookmarkStart w:id="439" w:name="_Toc155"/>
      <w:bookmarkEnd w:id="438"/>
      <w:r>
        <w:rPr>
          <w:rtl w:val="true"/>
        </w:rPr>
        <w:t>الصلاة فی ذهب جهلاً أو نسیاناً</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الذهب جاهلاً</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أو بالحکم إذا کان معذورا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مع الجهل بالموضوع، وأمّا مع الجهل بالحکم تقصیرا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أو الحکم إن کان عن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یعذر فیه؛ لعموم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للناسی والجاهل لها المعذور غیر الملتفت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ناسیاً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الجهل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النسیان لا إشکال فی الإجزاء، وأمّا الصلاة فی الذهب جهلاً إذا کان عن تقصیر فالظاهر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الجاهل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بالموضوع والناسی للحکم أو الموضوع، أمّا الجاهل بالحکم وخصوصاً المتردّد حال دخوله فی الصلاة فعلیه الإعادة علی الأقوی فی المتردّد، وعلی الأحوط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3277_135376"/>
    </w:p>
    <w:p>
      <w:pPr>
        <w:pStyle w:val="Heading3"/>
        <w:numPr>
          <w:ilvl w:val="2"/>
          <w:numId w:val="1"/>
        </w:numPr>
        <w:rPr/>
      </w:pPr>
      <w:bookmarkStart w:id="441" w:name="__RefHeading___Toc1801094_2322387425"/>
      <w:bookmarkStart w:id="442" w:name="_Toc156"/>
      <w:bookmarkEnd w:id="440"/>
      <w:bookmarkEnd w:id="441"/>
      <w:r>
        <w:rPr>
          <w:rtl w:val="true"/>
        </w:rPr>
        <w:t>حکم قاب الساعة و زنجیرها المتخذ من الذهب</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بکون قاب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إطار الساعة</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من الذهب؛ إذ لا یصدق علیه الآنیة</w:t>
      </w:r>
      <w:r>
        <w:rPr>
          <w:rStyle w:val="FootnoteAnchor"/>
          <w:rtl w:val="true"/>
        </w:rPr>
        <w:footnoteReference w:id="691"/>
      </w:r>
      <w:r>
        <w:rPr>
          <w:rFonts w:ascii="IRNazanin" w:hAnsi="IRNazanin" w:eastAsia="IRNazanin"/>
          <w:color w:val="111111"/>
          <w:sz w:val="28"/>
          <w:sz w:val="28"/>
          <w:szCs w:val="28"/>
          <w:rtl w:val="true"/>
          <w:lang w:bidi="fa-IR"/>
        </w:rPr>
        <w:t>، ولا بأس باستصحابها أیضاً فی الصلاة إذا کان فی جیبه، حیث إنّه یعدّ من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زنجیر الساعة</w:t>
      </w:r>
      <w:r>
        <w:rPr>
          <w:rStyle w:val="FootnoteAnchor"/>
          <w:rtl w:val="true"/>
        </w:rPr>
        <w:footnoteReference w:id="692"/>
      </w:r>
      <w:r>
        <w:rPr>
          <w:rFonts w:ascii="IRNazanin" w:hAnsi="IRNazanin" w:eastAsia="IRNazanin"/>
          <w:color w:val="111111"/>
          <w:sz w:val="28"/>
          <w:sz w:val="28"/>
          <w:szCs w:val="28"/>
          <w:rtl w:val="true"/>
          <w:lang w:bidi="fa-IR"/>
        </w:rPr>
        <w:t>من الذهب وعلّقه علی رقبته أو وضعه فی جیبه</w:t>
      </w:r>
      <w:r>
        <w:rPr>
          <w:rStyle w:val="FootnoteAnchor"/>
          <w:rtl w:val="true"/>
        </w:rPr>
        <w:footnoteReference w:id="693"/>
      </w:r>
      <w:r>
        <w:rPr>
          <w:rFonts w:ascii="IRNazanin" w:hAnsi="IRNazanin" w:eastAsia="IRNazanin"/>
          <w:color w:val="111111"/>
          <w:sz w:val="28"/>
          <w:sz w:val="28"/>
          <w:szCs w:val="28"/>
          <w:rtl w:val="true"/>
          <w:lang w:bidi="fa-IR"/>
        </w:rPr>
        <w:t>، لکن علّق رأس الزنجیر یحرم</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التزیین بالذهب لا یحرم، نعم، اذا صدق عنوان اللبس تفسد الصلاة ویحرم تکلیفاً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 نّه تزیین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43" w:name="pg13277_135377"/>
    </w:p>
    <w:p>
      <w:pPr>
        <w:pStyle w:val="BookText"/>
        <w:rPr/>
      </w:pPr>
      <w:bookmarkEnd w:id="443"/>
      <w:r>
        <w:rPr>
          <w:rFonts w:ascii="IRNazanin" w:hAnsi="IRNazanin" w:eastAsia="IRNazanin"/>
          <w:color w:val="111111"/>
          <w:sz w:val="28"/>
          <w:sz w:val="28"/>
          <w:szCs w:val="28"/>
          <w:rtl w:val="true"/>
          <w:lang w:bidi="fa-IR"/>
        </w:rPr>
        <w:t>بالذهب</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التزیین إن کان قصدیا فیدور مدار قصده، وإن کان قهریا فیدور مدار الصدق العرفی، والظاهر اختلافه باختلاف الأشخاص والمحالّ، وکذا الکلام بعینه فی سِنّ الذهب، هذا إذا لم یصدق اللبس عرفا، وإلاّ فیحرم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حرمة التزیین من حیث هو، فالأولی الاستدلال له فیما علّق الزنجیر علی رقبته بصدق اللبس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تصحّ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صدقت الصلاة فی الذهب عرفاً، سواء صدق عنوان التزیّن بالذهب أم لا، وعنوان التزیّن قصدیّ فیدور مدار القصد، وعلی هذا المدار الواقعی صدق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اللبس ـ وإن تحقّق التزیین ـ لم یحکم بفساد الصلاة،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801096_2322387425"/>
      <w:bookmarkStart w:id="445" w:name="_Toc157"/>
      <w:bookmarkEnd w:id="444"/>
      <w:r>
        <w:rPr>
          <w:rtl w:val="true"/>
        </w:rPr>
        <w:t>لا فرق فی لبس الذهب بین الظاهر و المستور</w:t>
      </w:r>
      <w:bookmarkEnd w:id="44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حرمة لبس الذهب بین أن یکون ظاهراً مرئیّاً </w:t>
      </w:r>
      <w:bookmarkStart w:id="446" w:name="pg13277_135378"/>
    </w:p>
    <w:p>
      <w:pPr>
        <w:pStyle w:val="BookText"/>
        <w:rPr/>
      </w:pPr>
      <w:bookmarkEnd w:id="446"/>
      <w:r>
        <w:rPr>
          <w:rFonts w:ascii="IRNazanin" w:hAnsi="IRNazanin" w:eastAsia="IRNazanin"/>
          <w:color w:val="111111"/>
          <w:sz w:val="28"/>
          <w:sz w:val="28"/>
          <w:szCs w:val="28"/>
          <w:rtl w:val="true"/>
          <w:lang w:bidi="fa-IR"/>
        </w:rPr>
        <w:t>أو لم یکن ظاهراً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801098_2322387425"/>
      <w:bookmarkStart w:id="448" w:name="_Toc158"/>
      <w:bookmarkEnd w:id="447"/>
      <w:r>
        <w:rPr>
          <w:rtl w:val="true"/>
        </w:rPr>
        <w:t>بعض فروع استعمال الذهب</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بافتراش الذهب</w:t>
      </w:r>
      <w:r>
        <w:rPr>
          <w:rStyle w:val="FootnoteAnchor"/>
          <w:rtl w:val="true"/>
        </w:rPr>
        <w:footnoteReference w:id="697"/>
      </w:r>
      <w:r>
        <w:rPr>
          <w:rFonts w:ascii="IRNazanin" w:hAnsi="IRNazanin" w:eastAsia="IRNazanin"/>
          <w:color w:val="111111"/>
          <w:sz w:val="28"/>
          <w:sz w:val="28"/>
          <w:szCs w:val="28"/>
          <w:rtl w:val="true"/>
          <w:lang w:bidi="fa-IR"/>
        </w:rPr>
        <w:t>، ویشکل</w:t>
      </w:r>
      <w:r>
        <w:rPr>
          <w:rStyle w:val="FootnoteAnchor"/>
          <w:rtl w:val="true"/>
        </w:rPr>
        <w:footnoteReference w:id="698"/>
      </w:r>
      <w:r>
        <w:rPr>
          <w:rFonts w:ascii="Amiri" w:hAnsi="Amiri" w:eastAsia="Amiri" w:cs="Amiri"/>
          <w:color w:val="111111"/>
          <w:sz w:val="28"/>
          <w:sz w:val="28"/>
          <w:szCs w:val="28"/>
          <w:rtl w:val="true"/>
          <w:lang w:bidi="ar-SA"/>
        </w:rPr>
        <w:t>التدثّر</w:t>
      </w:r>
      <w:r>
        <w:rPr>
          <w:rStyle w:val="FootnoteAnchor"/>
          <w:rtl w:val="true"/>
        </w:rPr>
        <w:footnoteReference w:id="69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یستقیم السیاق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تغطّی به فی حال الصلاة مضطجعاً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فالمعیار الصدق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صدق اللبس به، وإلاّ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اللبس أو التزیین یحرم،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الحرمة علی صدق 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لفّه علی نفسه، لا مجرّد وضعه علیه إذا لم یصدق علیه اللباس، وکذا ما فی المسألة السادسة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صدق اللباس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مَن کان حکمه الصلاة مستلقیاً وکان عاریاً وغطاؤه من الحریر الخالص فالأحوط وجوباً أن لا یستتر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نحوٍ لایصدق علیه اللبس عرفا کالالتحاف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التدثّر بما یتغطّی به النائم فالظاهر أنّه لابأس به، وإذا کان بما یلبس فوق الشعار فالظاهر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footnote5-page277"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یستقیم السیاق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تغطّی به فی حال الصلاة مضطجعاً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فالمعیار الصدق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صدق اللبس به، وإلاّ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اللبس أو التزیین یحرم،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الحرمة علی صدق 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لفّه علی نفسه، لا مجرّد وضعه علیه إذا لم یصدق علیه اللباس، وکذا ما فی المسألة السادسة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صدق اللباس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مَن کان حکمه الصلاة مستلقیاً وکان عاریاً وغطاؤه من الحریر الخالص فالأحوط وجوباً أن لا یستتر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نحوٍ لایصدق علیه اللبس عرفا کالالتحاف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التدثّر بما یتغطّی به النائم فالظاهر أنّه لابأس به، وإذا کان بما یلبس فوق الشعار فالظاهر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footnote5-page277" style="display:inline-block"&gt;</w:t>
      </w:r>
      <w:r>
        <w:rPr>
          <w:rFonts w:eastAsia="Times New Roman" w:cs="Times New Roman" w:ascii="Times New Roman" w:hAnsi="Times New Roman"/>
          <w:color w:val="111111"/>
          <w:sz w:val="28"/>
          <w:szCs w:val="28"/>
          <w:vertAlign w:val="superscript"/>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صدق اللبس به، وإلاّ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اللبس أو التزیین یحرم،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الحرمة علی صدق 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لفّه علی نفسه، لا مجرّد وضعه علیه إذا لم یصدق علیه اللباس، وکذا ما فی المسألة السادسة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صدق اللباس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مَن کان حکمه الصلاة مستلقیاً وکان عاریاً وغطاؤه من الحریر الخالص فالأحوط وجوباً أن لا یستتر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نحوٍ لایصدق علیه اللبس عرفا کالالتحاف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التدثّر بما یتغطّی به النائم فالظاهر أنّه لابأس به، وإذا کان بما یلبس فوق الشعار فالظاهر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footnote5-page277"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یستقیم السیاق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تغطّی به فی حال الصلاة مضطجعاً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فالمعیار الصدق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صدق اللبس به، وإلاّ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اللبس أو التزیین یحرم،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الحرمة علی صدق 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لفّه علی نفسه، لا مجرّد وضعه علیه إذا لم یصدق علیه اللباس، وکذا ما فی المسألة السادسة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صدق اللباس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مَن کان حکمه الصلاة مستلقیاً وکان عاریاً وغطاؤه من الحریر الخالص فالأحوط وجوباً أن لا یستتر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نحوٍ لایصدق علیه اللبس عرفا کالالتحاف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التدثّر بما یتغطّی به النائم فالظاهر أنّه لابأس به، وإذا کان بما یلبس فوق الشعار فالظاهر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footnote5-page277"&gt; 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الأقرب جوازه، إلاّ أن یکون ساتره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من التدثّر لبس الدثار الذی فوق الشعار وهو الملاصق للجسد لم یجز؛ لأنّه لبس، وإن کان المراد التغطّی جاز کما فی الحریر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اللبس فلا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بالدثار الذی یتغطّی به النائم، وأمّا الدثار ـ أی الثوب ـ الذی یُستدفأ به فوق الشعار فلا إشکال فی حرمته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بالالتحاف والاشتمال بشرط صدق اللبس علیه، کما لو التفّ به فی حال الصلاة قائماً، بخلاف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3277_135379"/>
    </w:p>
    <w:p>
      <w:pPr>
        <w:pStyle w:val="Heading3"/>
        <w:numPr>
          <w:ilvl w:val="2"/>
          <w:numId w:val="1"/>
        </w:numPr>
        <w:rPr/>
      </w:pPr>
      <w:bookmarkStart w:id="450" w:name="__RefHeading___Toc1801100_2322387425"/>
      <w:bookmarkStart w:id="451" w:name="_Toc159"/>
      <w:bookmarkEnd w:id="449"/>
      <w:bookmarkEnd w:id="450"/>
      <w:r>
        <w:rPr>
          <w:rtl w:val="true"/>
        </w:rPr>
        <w:t>السادس</w:t>
      </w:r>
      <w:r>
        <w:rPr>
          <w:rtl w:val="true"/>
        </w:rPr>
        <w:t xml:space="preserve">: </w:t>
      </w:r>
      <w:r>
        <w:rPr>
          <w:rtl w:val="true"/>
        </w:rPr>
        <w:t>أن لا یکون حریراً محضاً للرجال</w:t>
      </w:r>
      <w:bookmarkEnd w:id="451"/>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حریراً محضاً للرجال، سواء کان ساتراً للعورة أم کان الساتر غیره، وسواء کان ممّا تتمّ فیه الصلاة أم لا علی الأقوی</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فی ما لاتتمّ فیه الصلاة، وإن کان 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لاتتمّ الصلاة فیه الأظهر الجواز مع 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فی ما لاتتمّ الصلاة فیه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القوّة إشکال، نعم، هو 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 والأحوط اجتنابه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ویقتضیه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الصلاة فیه إذا کان ممّا لا تتمّ فیه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ترکه فیما لا تتمّ فیه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کالتَکّة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وکذا ما یسمّی بالرباط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والقُلُنسُوة</w:t>
      </w:r>
      <w:bookmarkStart w:id="452" w:name="pg13277_135380"/>
    </w:p>
    <w:p>
      <w:pPr>
        <w:pStyle w:val="BookText"/>
        <w:rPr/>
      </w:pPr>
      <w:bookmarkEnd w:id="452"/>
      <w:r>
        <w:rPr>
          <w:rFonts w:ascii="IRNazanin" w:hAnsi="IRNazanin" w:eastAsia="IRNazanin"/>
          <w:color w:val="111111"/>
          <w:sz w:val="28"/>
          <w:sz w:val="28"/>
          <w:szCs w:val="28"/>
          <w:rtl w:val="true"/>
          <w:lang w:bidi="fa-IR"/>
        </w:rPr>
        <w:t>ونحوهما</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فیما لا تتمّ فیه الصلاة عدم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أقوی تأمّل،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لو لم یکن الأقوی خلافه؛ للنصّ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الجواز فیما لا تتمّ به الصلاة؛ لصحیحة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لاتجوز الصلاة فیه وحده فلا بأس بالصلاة به، کالتَکّة من الإبریسم والقُلُنسُوة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لباس المصلّی ،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53" w:name="__RefHeading___Toc1801102_2322387425"/>
      <w:bookmarkStart w:id="454" w:name="_Toc160"/>
      <w:bookmarkEnd w:id="453"/>
      <w:r>
        <w:rPr>
          <w:rtl w:val="true"/>
        </w:rPr>
        <w:t>حرمة لبس الحریر فی غیر الصلاة إلا لضرورة أو حرب</w:t>
      </w:r>
      <w:bookmarkEnd w:id="454"/>
    </w:p>
    <w:p>
      <w:pPr>
        <w:pStyle w:val="BookText"/>
        <w:rPr/>
      </w:pPr>
      <w:r>
        <w:rPr>
          <w:rFonts w:ascii="IRNazanin" w:hAnsi="IRNazanin" w:eastAsia="IRNazanin"/>
          <w:color w:val="111111"/>
          <w:sz w:val="28"/>
          <w:sz w:val="28"/>
          <w:szCs w:val="28"/>
          <w:rtl w:val="true"/>
          <w:lang w:bidi="fa-IR"/>
        </w:rPr>
        <w:t>بل یحرم لبسه فی غیر حال الصلاة أیضاً، إلاّ مع الضرورة لبرد أو مرض، وفی حال الحرب</w:t>
      </w:r>
      <w:r>
        <w:rPr>
          <w:rStyle w:val="FootnoteAnchor"/>
          <w:rtl w:val="true"/>
        </w:rPr>
        <w:footnoteReference w:id="702"/>
      </w:r>
      <w:r>
        <w:rPr>
          <w:rFonts w:ascii="IRNazanin" w:hAnsi="IRNazanin" w:eastAsia="IRNazanin"/>
          <w:color w:val="111111"/>
          <w:sz w:val="28"/>
          <w:sz w:val="28"/>
          <w:szCs w:val="28"/>
          <w:rtl w:val="true"/>
          <w:lang w:bidi="fa-IR"/>
        </w:rPr>
        <w:t>، وحینئذٍ تجوز</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ملازمة بین الجوازین، فالمتّبع إطلاق دلیل المنع عن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455" w:name="pg13277_135381"/>
    </w:p>
    <w:p>
      <w:pPr>
        <w:pStyle w:val="BookText"/>
        <w:rPr/>
      </w:pPr>
      <w:bookmarkEnd w:id="455"/>
      <w:r>
        <w:rPr>
          <w:rFonts w:ascii="Amiri" w:hAnsi="Amiri" w:eastAsia="Amiri" w:cs="Amiri"/>
          <w:color w:val="111111"/>
          <w:sz w:val="28"/>
          <w:sz w:val="28"/>
          <w:szCs w:val="28"/>
          <w:rtl w:val="true"/>
          <w:lang w:bidi="ar-SA"/>
        </w:rPr>
        <w:t>الصلاة</w:t>
      </w:r>
      <w:r>
        <w:rPr>
          <w:rStyle w:val="FootnoteAnchor"/>
          <w:rtl w:val="true"/>
        </w:rPr>
        <w:footnoteReference w:id="704"/>
      </w:r>
      <w:r>
        <w:rPr>
          <w:rFonts w:ascii="IRNazanin" w:hAnsi="IRNazanin" w:eastAsia="IRNazanin"/>
          <w:color w:val="111111"/>
          <w:sz w:val="28"/>
          <w:sz w:val="28"/>
          <w:szCs w:val="28"/>
          <w:rtl w:val="true"/>
          <w:lang w:bidi="fa-IR"/>
        </w:rPr>
        <w:t>فیه</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یتیسّر نزعه فی حال الصلاة، وإلاّ فالأحوط إن لم یکن أقوی وجوب ذلک، لاسیّما فیما کان لأجل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جوازها فی حال الحرب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صحّة الصلاة مدار جواز اللبس لایخلو من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إذا کان الاضطرار حال الصلاة أیضاً جازت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ترکها فیه ما لم یلزم الضرر والعسر الرافعین للتکلیف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لا تجوز الصلاة فیه فی حال الحرب، وأمّا فی حال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من نزعه مقدار أن یصلّی وکان له ساتر غیره فکذلک،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الضرورة مستوعبة للوقت صحّت، وإن لم تکن مستوعبة له لا تصحّ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وجه للاحتیاط المذکور، فإن قلنا بأنّ الجواز التکلیفی یستلزم الصحّة الوضعیة فلا فرق بین الساتر وغیره، وإن قلنا بعدم الملازمة بین الجوازین کما قلنا فأیضاً لا فرق، والصلاة تبطل علی کلّ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یجعل ساتره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غیر الحریر</w:t>
      </w:r>
      <w:r>
        <w:rPr>
          <w:rFonts w:eastAsia="IRNazanin" w:cs="IRNazanin"/>
          <w:color w:val="111111"/>
          <w:sz w:val="28"/>
          <w:szCs w:val="28"/>
          <w:rtl w:val="true"/>
          <w:lang w:bidi="fa-IR"/>
        </w:rPr>
        <w:t>.</w:t>
      </w:r>
    </w:p>
    <w:p>
      <w:pPr>
        <w:pStyle w:val="Heading3"/>
        <w:numPr>
          <w:ilvl w:val="2"/>
          <w:numId w:val="1"/>
        </w:numPr>
        <w:rPr/>
      </w:pPr>
      <w:bookmarkStart w:id="456" w:name="__RefHeading___Toc1801104_2322387425"/>
      <w:bookmarkStart w:id="457" w:name="_Toc161"/>
      <w:bookmarkEnd w:id="456"/>
      <w:r>
        <w:rPr>
          <w:rtl w:val="true"/>
        </w:rPr>
        <w:t>لبس النساء للحریر و الصلاة فیه</w:t>
      </w:r>
      <w:bookmarkEnd w:id="45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بأس به للنساء، بل تجوز صلاتهنّ فیه</w:t>
      </w:r>
      <w:r>
        <w:rPr>
          <w:rStyle w:val="FootnoteAnchor"/>
          <w:rtl w:val="true"/>
        </w:rPr>
        <w:footnoteReference w:id="706"/>
      </w:r>
      <w:r>
        <w:rPr>
          <w:rFonts w:ascii="IRNazanin" w:hAnsi="IRNazanin" w:eastAsia="IRNazanin"/>
          <w:color w:val="111111"/>
          <w:sz w:val="28"/>
          <w:sz w:val="28"/>
          <w:szCs w:val="28"/>
          <w:rtl w:val="true"/>
          <w:lang w:bidi="fa-IR"/>
        </w:rPr>
        <w:t xml:space="preserve">أیضاً علی الأقوی، </w:t>
      </w:r>
      <w:bookmarkStart w:id="458" w:name="pg13277_135382"/>
    </w:p>
    <w:p>
      <w:pPr>
        <w:pStyle w:val="Heading3"/>
        <w:numPr>
          <w:ilvl w:val="2"/>
          <w:numId w:val="1"/>
        </w:numPr>
        <w:rPr/>
      </w:pPr>
      <w:bookmarkStart w:id="459" w:name="__RefHeading___Toc1801106_2322387425"/>
      <w:bookmarkStart w:id="460" w:name="_Toc162"/>
      <w:bookmarkEnd w:id="458"/>
      <w:bookmarkEnd w:id="459"/>
      <w:r>
        <w:rPr>
          <w:rtl w:val="true"/>
        </w:rPr>
        <w:t>لبس الخنثی للحریر والصلاة فیه</w:t>
      </w:r>
      <w:bookmarkEnd w:id="460"/>
    </w:p>
    <w:p>
      <w:pPr>
        <w:pStyle w:val="BookText"/>
        <w:rPr/>
      </w:pPr>
      <w:r>
        <w:rPr>
          <w:rFonts w:ascii="IRNazanin" w:hAnsi="IRNazanin" w:eastAsia="IRNazanin"/>
          <w:color w:val="111111"/>
          <w:sz w:val="28"/>
          <w:sz w:val="28"/>
          <w:szCs w:val="28"/>
          <w:rtl w:val="true"/>
          <w:lang w:bidi="fa-IR"/>
        </w:rPr>
        <w:t>بل وکذا الخنثی</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حرمة لبسه والصلاة فیه للخنثی؛ وذلک لأصالة عدم کونها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المشکـل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الخنثی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الأقوی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احتمالٍ بعیدٍ جدّا، وهو عدم کونه ذکرا أو اُنثی، وأمّا بناءً علی أنّه إمّا ذکر أو اُنثی فلایجوز له لبس الحریر ولو فی غیر الصلاة؛ للعلم الإجمالی بحرمة لبس الحریر علیه، أو حرمة کشف بدنه ما عدا المستثنی من الوجه والکفّین والقدمین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فرض بعیدا أ نّها نوع مستقلّ، وإلاّ فلیس لها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مقتضی العلم الإجمالی لزوم الترک والتستّر مثل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فی حقّه لازم؛ للعلم الإجمالی بحرمة الحریر علیه إن کان رجلاً؛ ولوجوب ستر تمام البدن إن کانت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أمرها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من عدم البأس فی حقّها لا ضیر فیه لو اختیر کونها طبیعة ثالثة، وأمّا علی المشهور المنصور من کونها داخلة واقعاً فی أحد الصنفین فلزوم الاجتناب فی حقّها هو الأقوی؛ لمکان العلم الإجمالی بحرمة لبس الحریر علیها لبّاً إن کان رجلاً، ووجوب ستر بدنها وعدم جواز کشفه إن کانت امرأةً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لا یجوز له لبس الحریر، ولا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له من الأخذ بالاحتیاط للعلم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جعلت نفسها امرأة وأجرت علی نفسها أحکامها لنفیها البعد عن مثل ذلک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یجب اجتناب الخنثی عن لبس الحریر والصلاة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طبیعة ثالثة، وکذا إذا کان ذا شخصیة مزدوجة فی وجه، وإلاّ فحیث یعلم إجمالاً بأ نّه إمّا یجب علیه ستر جمیع بدنه، أو یحرم علیه لبس الحریر فلابدّ له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801108_2322387425"/>
      <w:bookmarkStart w:id="462" w:name="_Toc163"/>
      <w:bookmarkEnd w:id="461"/>
      <w:r>
        <w:rPr>
          <w:rtl w:val="true"/>
        </w:rPr>
        <w:t>لبس التحریر الممتزج بغیره و الصلاة فیه</w:t>
      </w:r>
      <w:bookmarkEnd w:id="4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لابأس بالممتزج </w:t>
      </w:r>
      <w:bookmarkStart w:id="463" w:name="pg13277_135383"/>
    </w:p>
    <w:p>
      <w:pPr>
        <w:pStyle w:val="BookText"/>
        <w:rPr/>
      </w:pPr>
      <w:bookmarkEnd w:id="463"/>
      <w:r>
        <w:rPr>
          <w:rFonts w:ascii="IRNazanin" w:hAnsi="IRNazanin" w:eastAsia="IRNazanin"/>
          <w:color w:val="111111"/>
          <w:sz w:val="28"/>
          <w:sz w:val="28"/>
          <w:szCs w:val="28"/>
          <w:rtl w:val="true"/>
          <w:lang w:bidi="fa-IR"/>
        </w:rPr>
        <w:t>بغیره</w:t>
      </w:r>
      <w:r>
        <w:rPr>
          <w:rStyle w:val="FootnoteAnchor"/>
          <w:rtl w:val="true"/>
        </w:rPr>
        <w:footnoteReference w:id="708"/>
      </w:r>
      <w:r>
        <w:rPr>
          <w:rFonts w:ascii="IRNazanin" w:hAnsi="IRNazanin" w:eastAsia="IRNazanin"/>
          <w:color w:val="111111"/>
          <w:sz w:val="28"/>
          <w:sz w:val="28"/>
          <w:szCs w:val="28"/>
          <w:rtl w:val="true"/>
          <w:lang w:bidi="fa-IR"/>
        </w:rPr>
        <w:t>من قطن أو غیره ممّا یخرجه عن صدق الخُلوص والمُحوضة</w:t>
      </w:r>
      <w:r>
        <w:rPr>
          <w:rFonts w:eastAsia="IRNazanin" w:cs="IRNazanin"/>
          <w:color w:val="111111"/>
          <w:sz w:val="28"/>
          <w:szCs w:val="28"/>
          <w:rtl w:val="true"/>
          <w:lang w:bidi="fa-IR"/>
        </w:rPr>
        <w:t>.</w:t>
      </w:r>
    </w:p>
    <w:p>
      <w:pPr>
        <w:pStyle w:val="Heading3"/>
        <w:numPr>
          <w:ilvl w:val="2"/>
          <w:numId w:val="1"/>
        </w:numPr>
        <w:rPr/>
      </w:pPr>
      <w:bookmarkStart w:id="464" w:name="__RefHeading___Toc1801110_2322387425"/>
      <w:bookmarkStart w:id="465" w:name="_Toc164"/>
      <w:bookmarkEnd w:id="464"/>
      <w:r>
        <w:rPr>
          <w:rtl w:val="true"/>
        </w:rPr>
        <w:t>الثوب المکفوف بالحریر المحض</w:t>
      </w:r>
      <w:bookmarkEnd w:id="465"/>
    </w:p>
    <w:p>
      <w:pPr>
        <w:pStyle w:val="BookText"/>
        <w:rPr/>
      </w:pPr>
      <w:r>
        <w:rPr>
          <w:rFonts w:ascii="IRNazanin" w:hAnsi="IRNazanin" w:eastAsia="IRNazanin"/>
          <w:color w:val="111111"/>
          <w:sz w:val="28"/>
          <w:sz w:val="28"/>
          <w:szCs w:val="28"/>
          <w:rtl w:val="true"/>
          <w:lang w:bidi="fa-IR"/>
        </w:rPr>
        <w:t>وکذا لابأس</w:t>
      </w:r>
      <w:r>
        <w:rPr>
          <w:rStyle w:val="FootnoteAnchor"/>
          <w:rtl w:val="true"/>
        </w:rPr>
        <w:footnoteReference w:id="709"/>
      </w:r>
      <w:r>
        <w:rPr>
          <w:rFonts w:ascii="Amiri" w:hAnsi="Amiri" w:eastAsia="Amiri" w:cs="Amiri"/>
          <w:color w:val="111111"/>
          <w:sz w:val="28"/>
          <w:sz w:val="28"/>
          <w:szCs w:val="28"/>
          <w:rtl w:val="true"/>
          <w:lang w:bidi="ar-SA"/>
        </w:rPr>
        <w:t>بالکفّ</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466" w:name="pg13277_135384"/>
    </w:p>
    <w:p>
      <w:pPr>
        <w:pStyle w:val="BookText"/>
        <w:rPr/>
      </w:pPr>
      <w:bookmarkEnd w:id="466"/>
      <w:r>
        <w:rPr>
          <w:rFonts w:ascii="IRNazanin" w:hAnsi="IRNazanin" w:eastAsia="IRNazanin"/>
          <w:color w:val="111111"/>
          <w:sz w:val="28"/>
          <w:sz w:val="28"/>
          <w:szCs w:val="28"/>
          <w:rtl w:val="true"/>
          <w:lang w:bidi="fa-IR"/>
        </w:rPr>
        <w:t>به</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صدق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 الکفّ بأنّه حاشیة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محیطاً علی بعض بدن المصلّی بحیث یصدق الصلاة فیه فیحکم بالبطلان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زاد علی 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لم یزد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أصابع،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بل فی أصله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مازاد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خصوصاً إذا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ولا بأس بالمحمول منه أیضاً، وإن کان ممّا تتمّ فیه الصلاة</w:t>
      </w:r>
      <w:r>
        <w:rPr>
          <w:rFonts w:eastAsia="IRNazanin" w:cs="IRNazanin"/>
          <w:color w:val="111111"/>
          <w:sz w:val="28"/>
          <w:szCs w:val="28"/>
          <w:rtl w:val="true"/>
          <w:lang w:bidi="fa-IR"/>
        </w:rPr>
        <w:t>.</w:t>
      </w:r>
    </w:p>
    <w:p>
      <w:pPr>
        <w:pStyle w:val="Heading3"/>
        <w:numPr>
          <w:ilvl w:val="2"/>
          <w:numId w:val="1"/>
        </w:numPr>
        <w:rPr/>
      </w:pPr>
      <w:bookmarkStart w:id="467" w:name="__RefHeading___Toc1801112_2322387425"/>
      <w:bookmarkStart w:id="468" w:name="_Toc165"/>
      <w:bookmarkEnd w:id="467"/>
      <w:r>
        <w:rPr>
          <w:rtl w:val="true"/>
        </w:rPr>
        <w:t>استعمال الحریر فی غیر اللبس</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بغیر الملبوس من الحریر، کالافتراش والرکوب علیه والتدثّر</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یصدق اللبس، بل الأقوی فی مثل ما یتعارفه الهنود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یصدق علیه 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التدثّر إن صدق علیه عنوان اللبس یشکل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صدق اللبس علیه، کما فی بعض الحالات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صدق اللبس علی بعض أقسام التدثّر، ومع صدقه فلایجوز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لیس علی إطلاقه، وربّما یکون بنحوٍ یصدق معه اللبس والصلاة فیه فلایجوز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یصدق اللبس،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کذلک لو اُرید به مثل التغطّی باللحاف والدِثار مضطجعا، وأمّا لو اُرید به حال القیام والمشی والجلوس مثلاً فلایخلو من إشکال، بل الظاهر صدق اللبس علیه، والأقوی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صدق اللباس ووقوع الصلاة فیه، وإلاّ فلا إشکال فی البطلان، وقد تقدّم فی الشرط الخامس ما هو مرتبط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إشکاله فی التدثّر بالذهب الإشکال هنا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لایصدق علیه 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علیه اللباس عرفاً، وإلاّ فالظاهر الحرمة، کما لو تدثّر به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یتغطّی به عند النوم،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 حال الصلاة وغیرها، 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بِزِرّ الثیاب وأعلامها</w:t>
      </w:r>
      <w:bookmarkStart w:id="469" w:name="pg13277_135386"/>
    </w:p>
    <w:p>
      <w:pPr>
        <w:pStyle w:val="BookText"/>
        <w:rPr/>
      </w:pPr>
      <w:bookmarkEnd w:id="469"/>
      <w:r>
        <w:rPr>
          <w:rFonts w:ascii="IRNazanin" w:hAnsi="IRNazanin" w:eastAsia="IRNazanin"/>
          <w:color w:val="111111"/>
          <w:sz w:val="28"/>
          <w:sz w:val="28"/>
          <w:szCs w:val="28"/>
          <w:rtl w:val="true"/>
          <w:lang w:bidi="fa-IR"/>
        </w:rPr>
        <w:t>والسَفائِف والقیاطین الموضوعة علیها وإن تعدّدت وکثرت</w:t>
      </w:r>
      <w:r>
        <w:rPr>
          <w:rFonts w:eastAsia="IRNazanin" w:cs="IRNazanin"/>
          <w:color w:val="111111"/>
          <w:sz w:val="28"/>
          <w:szCs w:val="28"/>
          <w:rtl w:val="true"/>
          <w:lang w:bidi="fa-IR"/>
        </w:rPr>
        <w:t>.</w:t>
      </w:r>
    </w:p>
    <w:p>
      <w:pPr>
        <w:pStyle w:val="Heading3"/>
        <w:numPr>
          <w:ilvl w:val="2"/>
          <w:numId w:val="1"/>
        </w:numPr>
        <w:rPr/>
      </w:pPr>
      <w:bookmarkStart w:id="470" w:name="__RefHeading___Toc1801114_2322387425"/>
      <w:bookmarkStart w:id="471" w:name="_Toc166"/>
      <w:bookmarkEnd w:id="470"/>
      <w:r>
        <w:rPr>
          <w:rtl w:val="true"/>
        </w:rPr>
        <w:t>فروع فی سائر انحاء اللبس والملبوس من الحریر</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714"/>
      </w:r>
      <w:r>
        <w:rPr>
          <w:rFonts w:ascii="IRNazanin" w:hAnsi="IRNazanin" w:eastAsia="IRNazanin"/>
          <w:color w:val="111111"/>
          <w:sz w:val="28"/>
          <w:sz w:val="28"/>
          <w:szCs w:val="28"/>
          <w:rtl w:val="true"/>
          <w:lang w:bidi="fa-IR"/>
        </w:rPr>
        <w:t>جعل البِطانة من الحریر للقمیص وغیره وإن کان إلی نصفه</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فروع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الثوب الذی أحد نصفیه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طرف العمامة منه إذا کان زائد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الکفّ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فی عدم الجواز إنّما هی بصدق اللبس، لا بالمقدار، وبذلک یظهر الحال فی المسألتین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کان بمقدارٍ تتمّ فیه الصلاة منفرداً، وبه یظهر الحال فی المسألتین بعد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علی أربعة أصابع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717"/>
      </w:r>
      <w:r>
        <w:rPr>
          <w:rFonts w:ascii="Amiri" w:hAnsi="Amiri" w:eastAsia="Amiri" w:cs="Amiri"/>
          <w:color w:val="111111"/>
          <w:sz w:val="28"/>
          <w:sz w:val="28"/>
          <w:szCs w:val="28"/>
          <w:rtl w:val="true"/>
          <w:lang w:bidi="ar-SA"/>
        </w:rPr>
        <w:t>بما یُرقَع</w:t>
      </w:r>
      <w:r>
        <w:rPr>
          <w:rStyle w:val="FootnoteAnchor"/>
          <w:rtl w:val="true"/>
        </w:rPr>
        <w:footnoteReference w:id="718"/>
      </w:r>
      <w:r>
        <w:rPr>
          <w:rFonts w:ascii="IRNazanin" w:hAnsi="IRNazanin" w:eastAsia="IRNazanin"/>
          <w:color w:val="111111"/>
          <w:sz w:val="28"/>
          <w:sz w:val="28"/>
          <w:szCs w:val="28"/>
          <w:rtl w:val="true"/>
          <w:lang w:bidi="fa-IR"/>
        </w:rPr>
        <w:t>به الثوب</w:t>
      </w:r>
      <w:r>
        <w:rPr>
          <w:rStyle w:val="FootnoteAnchor"/>
          <w:rtl w:val="true"/>
        </w:rPr>
        <w:footnoteReference w:id="719"/>
      </w:r>
      <w:r>
        <w:rPr>
          <w:rFonts w:ascii="IRNazanin" w:hAnsi="IRNazanin" w:eastAsia="IRNazanin"/>
          <w:color w:val="111111"/>
          <w:sz w:val="28"/>
          <w:sz w:val="28"/>
          <w:szCs w:val="28"/>
          <w:rtl w:val="true"/>
          <w:lang w:bidi="fa-IR"/>
        </w:rPr>
        <w:t>من الحریر إذا لم یزد</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وإن زاد علی مقدار الکفّ، ومثله بقیة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عدم جواز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زائداً علی مقدار الکفّ بحیث یصدق علیه الصلاة فی الحریر عرفاً، بحیث یشمل الحریر المحض علی بدنه یحرم لبسه، وإن لم یصدق علیه لبس الحریر فلا یحکم علیه بالحرمة والمانعیة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الثوب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المنسوج طرائق بعضها حریر وبعضها غیر حریر إذا لم یزد عرض الطرائق من الحریر علی مقدار الکفّ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بالثوب الملفّق من قطعٍ بعضها حریر وبعضها غیره بالشرط 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3277_135388"/>
    </w:p>
    <w:p>
      <w:pPr>
        <w:pStyle w:val="BookText"/>
        <w:rPr/>
      </w:pPr>
      <w:bookmarkEnd w:id="4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بثوب</w:t>
      </w:r>
      <w:r>
        <w:rPr>
          <w:rStyle w:val="FootnoteAnchor"/>
          <w:rtl w:val="true"/>
        </w:rPr>
        <w:footnoteReference w:id="721"/>
      </w:r>
      <w:r>
        <w:rPr>
          <w:rFonts w:ascii="IRNazanin" w:hAnsi="IRNazanin" w:eastAsia="IRNazanin"/>
          <w:color w:val="111111"/>
          <w:sz w:val="28"/>
          <w:sz w:val="28"/>
          <w:szCs w:val="28"/>
          <w:rtl w:val="true"/>
          <w:lang w:bidi="fa-IR"/>
        </w:rPr>
        <w:t>جُعل الإبریسَم بین ظِهارته وبِطانته عوض القطن ونحوه، وأمّا إذا جعل وصلة</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کان فی نظر العرف مصداقاً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بینهما فلا یجوز لبسه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الوصلة بحیث یصدق علیه الصلاة فیه فإطلاق اللبس الشامل لِما نحن فیه وانصرافه إلی اللبس المتعارف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الصلاة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بِعصابة</w:t>
      </w:r>
      <w:r>
        <w:rPr>
          <w:rStyle w:val="FootnoteAnchor"/>
          <w:rtl w:val="true"/>
        </w:rPr>
        <w:footnoteReference w:id="723"/>
      </w:r>
      <w:r>
        <w:rPr>
          <w:rFonts w:ascii="Amiri" w:hAnsi="Amiri" w:eastAsia="Amiri" w:cs="Amiri"/>
          <w:color w:val="111111"/>
          <w:sz w:val="28"/>
          <w:sz w:val="28"/>
          <w:szCs w:val="28"/>
          <w:rtl w:val="true"/>
          <w:lang w:bidi="ar-SA"/>
        </w:rPr>
        <w:t>الجُروح والقُروح وخِرَق الجَبیرة وحَفِیظة المَسلوس والمَبطون إذا کانت من الحریر</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801116_2322387425"/>
      <w:bookmarkStart w:id="474" w:name="_Toc167"/>
      <w:bookmarkEnd w:id="473"/>
      <w:r>
        <w:rPr>
          <w:rtl w:val="true"/>
        </w:rPr>
        <w:t>لبس الحریر حال الضرورة</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لبس الحریر</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دفعه بلبس الحریر حتّی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انحصار دفع الضرورة به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انحصار الدفع به، وتوقّفه علی الاتّصال فی حال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کان</w:t>
      </w:r>
    </w:p>
    <w:p>
      <w:pPr>
        <w:pStyle w:val="BookText"/>
        <w:rPr/>
      </w:pPr>
      <w:r>
        <w:rPr>
          <w:rFonts w:ascii="Amiri" w:hAnsi="Amiri" w:eastAsia="Amiri" w:cs="Amiri"/>
          <w:color w:val="111111"/>
          <w:sz w:val="28"/>
          <w:sz w:val="28"/>
          <w:szCs w:val="28"/>
          <w:rtl w:val="true"/>
          <w:lang w:bidi="ar-SA"/>
        </w:rPr>
        <w:t>قَمِلاً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ذو 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قمل</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علی خلاف العادة</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حال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یضطرّ إلی لبس الحریر ولاتندفع الضرورة إلاّ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بحیث تُلجِئه الضرورة إلی ذلک، والأحوط أن ینزعه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لزوم الحرج والعسر لو لم یلبسه، ولایصلّی فیه إذا فرض عدم محذور فی نزعه بمقدار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الاضطرار والضرورة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تحقّق الضرورة والاضطرار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یقع فی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انحصار الدفع به، وعلی أیّ تقدیرٍ لاتجوز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استلزم الترک عسراً وحرجاً، والأحوط الاقتصار بما اضطرّ فی علاجه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اضطرّ إلی لِبسه، أو کان ترکه مستلزما للعسر والحرج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والظاهر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الصلاة فیه؛ لعدم سقوط مانعیته بسقوط الخطاب النفسی، کما هو قضیة کونهما معلولین لعلّة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الصلاة فیه إذا توقّف الدفع علی لبسه فی جمیع الأحوال؛ لعدم مانعیته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475" w:name="pg13277_135390"/>
    </w:p>
    <w:p>
      <w:pPr>
        <w:pStyle w:val="BookText"/>
        <w:rPr/>
      </w:pPr>
      <w:bookmarkEnd w:id="475"/>
      <w:r>
        <w:rPr>
          <w:rFonts w:ascii="IRNazanin" w:hAnsi="IRNazanin" w:eastAsia="IRNazanin"/>
          <w:color w:val="111111"/>
          <w:sz w:val="28"/>
          <w:sz w:val="28"/>
          <w:szCs w:val="28"/>
          <w:rtl w:val="true"/>
          <w:lang w:bidi="fa-IR"/>
        </w:rPr>
        <w:t>فیه</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الصلاة فیه حینئذٍ إلاّ مع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وقد تقدّم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الاضطرار إلی اللبس حین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801118_2322387425"/>
      <w:bookmarkStart w:id="477" w:name="_Toc168"/>
      <w:bookmarkEnd w:id="476"/>
      <w:r>
        <w:rPr>
          <w:rtl w:val="true"/>
        </w:rPr>
        <w:t>الصلاة فی الحریر جهلاً أو نسیاناً</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الحریر جهلاً</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جهله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أو الحکم إن کان معذورا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الجهل بالحکم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جهل مرکّب بالموضوع، وأمّا فی الجهل بالحکم أو النسیان له، وکذا فی النسیان فی الموضوع إذا کان نجساً فالأقوی الإعادة، نعم، فی خصوص النسیان بالموضوع إذا لم یکن نجساً فالأظهر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الإعادة فی الجهل بالحکم إن کان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الجهل بالموضوع، وإلاّ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478" w:name="pg13277_135391"/>
    </w:p>
    <w:p>
      <w:pPr>
        <w:pStyle w:val="BookText"/>
        <w:rPr/>
      </w:pPr>
      <w:bookmarkEnd w:id="478"/>
      <w:r>
        <w:rPr>
          <w:rFonts w:ascii="Amiri" w:hAnsi="Amiri" w:eastAsia="Amiri" w:cs="Amiri"/>
          <w:color w:val="111111"/>
          <w:sz w:val="28"/>
          <w:sz w:val="28"/>
          <w:szCs w:val="28"/>
          <w:rtl w:val="true"/>
          <w:lang w:bidi="ar-SA"/>
        </w:rPr>
        <w:t>نسیاناً</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عمومها لمّا کان متعلّقاً بالحکم أو الموضوع، نعم، لا یدخل المتردّد فی الجاهل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التعمیم فی عدم وجوب الإعادة مبنیّ علی التعمیم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بعض الکلام فیه فی باب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عدم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بالموضوع؛ کی یشمله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أشرنا إلیه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الجهل بالموضوع، أو کان بالحکم عن قصور لا عن تقصیر، والاّ فالأقوی وجوب الإعادة؛ لعدم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الجهل بالحکم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الجاهل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الجاهل بالحکم، بل هو الأقوی فی المتردّد کما تقدّم فی المسألة الثانیة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الجهل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801120_2322387425"/>
      <w:bookmarkStart w:id="480" w:name="_Toc169"/>
      <w:bookmarkEnd w:id="479"/>
      <w:r>
        <w:rPr>
          <w:rtl w:val="true"/>
        </w:rPr>
        <w:t>اشتراط کون الخلیط مما تصح فیه الصلاة</w:t>
      </w:r>
      <w:bookmarkEnd w:id="4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الخلیط أن یکون ممّا تصحّ فیه الصلاة، کالقطن والصوف ممّا یوءکل لحمه، فلو کان من صوف أو وبر ما لا یوءکل لحمه</w:t>
      </w:r>
      <w:r>
        <w:rPr>
          <w:rStyle w:val="FootnoteAnchor"/>
          <w:rtl w:val="true"/>
        </w:rPr>
        <w:footnoteReference w:id="730"/>
      </w:r>
      <w:r>
        <w:rPr>
          <w:rFonts w:ascii="IRNazanin" w:hAnsi="IRNazanin" w:eastAsia="IRNazanin"/>
          <w:color w:val="111111"/>
          <w:sz w:val="28"/>
          <w:sz w:val="28"/>
          <w:szCs w:val="28"/>
          <w:rtl w:val="true"/>
          <w:lang w:bidi="fa-IR"/>
        </w:rPr>
        <w:t xml:space="preserve">لم یکفِ فی صحّة الصلاة، وإن کان کافیاً فی رفع الحرمة، </w:t>
      </w:r>
      <w:bookmarkStart w:id="481" w:name="pg13277_135392"/>
    </w:p>
    <w:p>
      <w:pPr>
        <w:pStyle w:val="BookText"/>
        <w:rPr/>
      </w:pPr>
      <w:bookmarkEnd w:id="481"/>
      <w:r>
        <w:rPr>
          <w:rFonts w:ascii="IRNazanin" w:hAnsi="IRNazanin" w:eastAsia="IRNazanin"/>
          <w:color w:val="111111"/>
          <w:sz w:val="28"/>
          <w:sz w:val="28"/>
          <w:szCs w:val="28"/>
          <w:rtl w:val="true"/>
          <w:lang w:bidi="fa-IR"/>
        </w:rPr>
        <w:t>ویشترط أن یکون بمقدارٍ یُخرجه عن صدق المُحوضة، فإذا کان یسیراً مستهلَکاً بحیث یصدق علیه الحریر المَحض لم یجز لبسه، ولا الصلاة فیه، ولا یبعد</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حدّ لذلک، بل یختلف بحسب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الموارد مختلفة، وملاک الصدق وعدمه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ذلک مقیاسا، بل المدار هو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الإحالة إلی نظر العرف، ولعلّه یختلف نظره فی کفایة العشر بحسب اختلاف الأشیاء الخلیطة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 حکم الثقات من أهل الخُبرة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أفاده نظر، والمدار علی 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للحریر المحض حدّ، فتعیّنه وغیره من المفاهیم الراجعة إلی أهل الخبرة التی تختلف باختلاف الخصوصیات خارجٌ عن وظیفة الفقه، فلا بدّ من الرجوع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أنّه یصدق علیه الحریر المحض أو لا یجوز لبسه فتجوز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الإخراج عن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الممتزج إذا ذهب جمیع ما فیه من غیر الإبریسَم من القطن أو الصوف لکثرة الاستعمال وبقی الإبریسم محضاً لا یجوز لبسه</w:t>
      </w:r>
      <w:r>
        <w:rPr>
          <w:rStyle w:val="FootnoteAnchor"/>
          <w:rtl w:val="true"/>
        </w:rPr>
        <w:footnoteReference w:id="732"/>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Heading3"/>
        <w:numPr>
          <w:ilvl w:val="2"/>
          <w:numId w:val="1"/>
        </w:numPr>
        <w:rPr/>
      </w:pPr>
      <w:bookmarkStart w:id="482" w:name="__RefHeading___Toc1801122_2322387425"/>
      <w:bookmarkStart w:id="483" w:name="_Toc170"/>
      <w:bookmarkEnd w:id="482"/>
      <w:r>
        <w:rPr>
          <w:rtl w:val="true"/>
        </w:rPr>
        <w:t>الصلاة فی ممنوع أو مشکوک الصحة</w:t>
      </w:r>
      <w:bookmarkEnd w:id="48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ثوبٍ أنّ خلیطه من صوف ما یوءکل لحمه أو </w:t>
      </w:r>
      <w:bookmarkStart w:id="484" w:name="pg13277_135393"/>
    </w:p>
    <w:p>
      <w:pPr>
        <w:pStyle w:val="BookText"/>
        <w:rPr/>
      </w:pPr>
      <w:bookmarkEnd w:id="484"/>
      <w:r>
        <w:rPr>
          <w:rFonts w:ascii="IRNazanin" w:hAnsi="IRNazanin" w:eastAsia="IRNazanin"/>
          <w:color w:val="111111"/>
          <w:sz w:val="28"/>
          <w:sz w:val="28"/>
          <w:szCs w:val="28"/>
          <w:rtl w:val="true"/>
          <w:lang w:bidi="fa-IR"/>
        </w:rPr>
        <w:t>ممّا لایوءکل فالأقوی</w:t>
      </w:r>
      <w:r>
        <w:rPr>
          <w:rStyle w:val="FootnoteAnchor"/>
          <w:rtl w:val="true"/>
        </w:rPr>
        <w:footnoteReference w:id="733"/>
      </w:r>
      <w:r>
        <w:rPr>
          <w:rFonts w:ascii="IRNazanin" w:hAnsi="IRNazanin" w:eastAsia="IRNazanin"/>
          <w:color w:val="111111"/>
          <w:sz w:val="28"/>
          <w:sz w:val="28"/>
          <w:szCs w:val="28"/>
          <w:rtl w:val="true"/>
          <w:lang w:bidi="fa-IR"/>
        </w:rPr>
        <w:t>جواز الصلاة فیه، وإن کان الأحوط الاجتناب عنه</w:t>
      </w:r>
      <w:r>
        <w:rPr>
          <w:rFonts w:eastAsia="IRNazanin" w:cs="IRNazanin"/>
          <w:color w:val="111111"/>
          <w:sz w:val="28"/>
          <w:szCs w:val="28"/>
          <w:rtl w:val="true"/>
          <w:lang w:bidi="fa-IR"/>
        </w:rPr>
        <w:t>.</w:t>
      </w:r>
    </w:p>
    <w:p>
      <w:pPr>
        <w:pStyle w:val="Heading3"/>
        <w:numPr>
          <w:ilvl w:val="2"/>
          <w:numId w:val="1"/>
        </w:numPr>
        <w:rPr/>
      </w:pPr>
      <w:bookmarkStart w:id="485" w:name="__RefHeading___Toc1801124_2322387425"/>
      <w:bookmarkStart w:id="486" w:name="_Toc171"/>
      <w:bookmarkEnd w:id="485"/>
      <w:r>
        <w:rPr>
          <w:rtl w:val="true"/>
        </w:rPr>
        <w:t>انحصار الثوب بما لا تصح الصلاة فیه</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ثوب أنّه حریر محض أو مخلوط جاز لبسه والصلاة فیه</w:t>
      </w:r>
      <w:r>
        <w:rPr>
          <w:rStyle w:val="FootnoteAnchor"/>
          <w:rtl w:val="true"/>
        </w:rPr>
        <w:footnoteReference w:id="734"/>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من الإبریسَم المفتول بالذهب لا یجوز</w:t>
      </w:r>
      <w:r>
        <w:rPr>
          <w:rStyle w:val="FootnoteAnchor"/>
          <w:rtl w:val="true"/>
        </w:rPr>
        <w:footnoteReference w:id="735"/>
      </w:r>
      <w:r>
        <w:rPr>
          <w:rFonts w:ascii="IRNazanin" w:hAnsi="IRNazanin" w:eastAsia="IRNazanin"/>
          <w:color w:val="111111"/>
          <w:sz w:val="28"/>
          <w:sz w:val="28"/>
          <w:szCs w:val="28"/>
          <w:rtl w:val="true"/>
          <w:lang w:bidi="fa-IR"/>
        </w:rPr>
        <w:t>لبسه، ولا الصلاة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ثوبه فی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مضطرّاً</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الاضطرار مستوعباً لتمام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لبسه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لبردٍ أو غیره فلا بأس بالصلاة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استیعاب الضرورة لتمام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الاضطرار حین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لزم نزعه، وإن لم</w:t>
      </w:r>
    </w:p>
    <w:p>
      <w:pPr>
        <w:pStyle w:val="BookText"/>
        <w:rPr/>
      </w:pPr>
      <w:r>
        <w:rPr>
          <w:rFonts w:ascii="IRNazanin" w:hAnsi="IRNazanin" w:eastAsia="IRNazanin"/>
          <w:color w:val="111111"/>
          <w:sz w:val="28"/>
          <w:sz w:val="28"/>
          <w:szCs w:val="28"/>
          <w:rtl w:val="true"/>
          <w:lang w:bidi="fa-IR"/>
        </w:rPr>
        <w:t>یکن له ساتر غیره فیصلّی حینئذٍ عاریاً</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انحصر فی المیتة</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المیتة محکومة بحکم النجس، وسیجیء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المغصوب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الذهب، وکذا إذا انحصر فی غیر المأکول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التخییر بین الصلاة عاریا والصلاة فی غیر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فیصلّی فیه ثمّ یصلّی عاریاً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والأحوط الجمع بین الصلاة فیه والصلاة عاریاً، وإن ضاق الوقت صلّی عریاناً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تصّح الصلاة فیه فی حال الاضطرار له إلی لبسه فیما لو کان الاضطرار مستوعبا لتمام الوقت، وإلاّ لم تصحّ، نعم، لو اطمأنّ بالاستیعاب فصلّی کذلک ثمّ اتّفق زواله فی الوقت لم تجب إعادتها علی الأظهر، ولو کان من أجزاء غیر السباع فمع عدم الاضطرار إلی لبسه فالأحوط لزوما الجمع بین الصلاة فیه والصلاة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انحصر فی النجس</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فالأقوی</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هو الصلاة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ولو ضاق الوقت صلّی عاریا، والأحوط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الصلاة عاریاً مع عدم الاضطرار إلی لبسه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هی الصلاة عاریا، مع عدم الاضطرار إلی لبسه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التخییر بین الصلاة فیه والصلاة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الصلاة فیه وعاریاً فی هذه الصورة، وکذلک فی الصورة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تعیّن الصلاة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لم یکن مضطرّاً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غیر المغصوب من سائر الاُمور؛ لدوران الأمر فی صورة الانحصار بین رفع الید عن الستر، أو هذه الموانع، بناءً علی کون هذه الاُمور موانع فی أصل الصلاة، وأمّا بناءً علی کونها من قیود الستر فلا یبعد إجراء قاعدة المیسور فی الساتر، فتقدّم جهة الستر علی الأخذ بهذه القیود وحفظها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المغصوب فلا شبهة فی تقدیم حقّ الناس علی حقّ اللّه، فیصلّی عاریاً،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یصلّی عاریاً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الصلاة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لبسه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87" w:name="pg13277_135396"/>
    </w:p>
    <w:p>
      <w:pPr>
        <w:pStyle w:val="BookText"/>
        <w:rPr/>
      </w:pPr>
      <w:bookmarkEnd w:id="487"/>
      <w:r>
        <w:rPr>
          <w:rFonts w:ascii="IRNazanin" w:hAnsi="IRNazanin" w:eastAsia="IRNazanin"/>
          <w:color w:val="111111"/>
          <w:sz w:val="28"/>
          <w:sz w:val="28"/>
          <w:szCs w:val="28"/>
          <w:rtl w:val="true"/>
          <w:lang w:bidi="fa-IR"/>
        </w:rPr>
        <w:t>والأحوط</w:t>
      </w:r>
      <w:r>
        <w:rPr>
          <w:rStyle w:val="FootnoteAnchor"/>
          <w:rtl w:val="true"/>
        </w:rPr>
        <w:footnoteReference w:id="740"/>
      </w:r>
      <w:r>
        <w:rPr>
          <w:rFonts w:ascii="IRNazanin" w:hAnsi="IRNazanin" w:eastAsia="IRNazanin"/>
          <w:color w:val="111111"/>
          <w:sz w:val="28"/>
          <w:sz w:val="28"/>
          <w:szCs w:val="28"/>
          <w:rtl w:val="true"/>
          <w:lang w:bidi="fa-IR"/>
        </w:rPr>
        <w:t>تکرار</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فیها وفی تالیها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تالیه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 وفی صورة الانحصار فی المیتة وإن لم تکن نجسة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تالیه، وفی الضیق یصلّی فیه ثمّ یقضی فی غیره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الانحصار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المأکول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 المیتة وإن کانت 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فیصلّی فیه ثمّ یصلّی عاریاً</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801126_2322387425"/>
      <w:bookmarkStart w:id="489" w:name="_Toc172"/>
      <w:bookmarkEnd w:id="488"/>
      <w:r>
        <w:rPr>
          <w:rtl w:val="true"/>
        </w:rPr>
        <w:t>الاضطرار إلی لبس النجس أو نحوه</w:t>
      </w:r>
      <w:bookmarkEnd w:id="4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w:t>
      </w:r>
      <w:r>
        <w:rPr>
          <w:rStyle w:val="FootnoteAnchor"/>
          <w:rtl w:val="true"/>
        </w:rPr>
        <w:footnoteReference w:id="742"/>
      </w:r>
      <w:r>
        <w:rPr>
          <w:rFonts w:ascii="IRNazanin" w:hAnsi="IRNazanin" w:eastAsia="IRNazanin"/>
          <w:color w:val="111111"/>
          <w:sz w:val="28"/>
          <w:sz w:val="28"/>
          <w:szCs w:val="28"/>
          <w:rtl w:val="true"/>
          <w:lang w:bidi="fa-IR"/>
        </w:rPr>
        <w:t xml:space="preserve">إلی لبس أحد الممنوعات من النجس وغیر المأکول والحریر والذهب والمیتة والمغصوب </w:t>
      </w:r>
    </w:p>
    <w:p>
      <w:pPr>
        <w:pStyle w:val="BookText"/>
        <w:rPr/>
      </w:pPr>
      <w:r>
        <w:rPr>
          <w:rFonts w:ascii="Amiri" w:hAnsi="Amiri" w:eastAsia="Amiri" w:cs="Amiri"/>
          <w:color w:val="111111"/>
          <w:sz w:val="28"/>
          <w:sz w:val="28"/>
          <w:szCs w:val="28"/>
          <w:rtl w:val="true"/>
          <w:lang w:bidi="ar-SA"/>
        </w:rPr>
        <w:t>قدّم</w:t>
      </w:r>
      <w:r>
        <w:rPr>
          <w:rStyle w:val="FootnoteAnchor"/>
          <w:rtl w:val="true"/>
        </w:rPr>
        <w:footnoteReference w:id="743"/>
      </w:r>
      <w:r>
        <w:rPr>
          <w:rFonts w:ascii="IRNazanin" w:hAnsi="IRNazanin" w:eastAsia="IRNazanin"/>
          <w:color w:val="111111"/>
          <w:sz w:val="28"/>
          <w:sz w:val="28"/>
          <w:szCs w:val="28"/>
          <w:rtl w:val="true"/>
          <w:lang w:bidi="fa-IR"/>
        </w:rPr>
        <w:t>النجس</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تقدّمه علی غیر المأکول نظر، کما أنّ تقدّم الحریر أو الذهب علی المیتة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تقدیم النجس وغیر المأکول علی غیرهما لا إشکال فیه، کما أنّ تقدّم الحریر والذهب والمیتة علی المغصوب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النجس علی غیر المأکول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اختُیِر فی المسألة السابقة من تقدیم الصلاة فیه علی الصلاة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جواز الصلاة فی النجس عند الانحصار ظاهر، وأمّا علی المختار من لزوم الجمع بینه وبین الصلاة عاریاً فیشکل تقدیمه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تقدیم النجس وغیر المأکول والمیتة ـ مخیّرا بینها ـ علی الثلاثة الاُخری، وتقدیم الحریر والذهب ـ مخیّرا بینهما ـ علی المغصوب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ما لایؤکل لحمه من غیر السباع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غیر المأکول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تقدیمه علی الذهب والحریر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جزم رحمه‌الله فی التکفین بتقدیم الحریر مع وحدة المناط فی المسألتین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w:t>
      </w:r>
    </w:p>
    <w:p>
      <w:pPr>
        <w:pStyle w:val="BookText"/>
        <w:rPr/>
      </w:pPr>
      <w:r>
        <w:rPr>
          <w:rFonts w:ascii="IRNazanin" w:hAnsi="IRNazanin" w:eastAsia="IRNazanin"/>
          <w:color w:val="111111"/>
          <w:sz w:val="28"/>
          <w:sz w:val="28"/>
          <w:szCs w:val="28"/>
          <w:rtl w:val="true"/>
          <w:lang w:bidi="fa-IR"/>
        </w:rPr>
        <w:t>الذهب</w:t>
      </w:r>
      <w:r>
        <w:rPr>
          <w:rStyle w:val="FootnoteAnchor"/>
          <w:rtl w:val="true"/>
        </w:rPr>
        <w:footnoteReference w:id="745"/>
      </w:r>
      <w:r>
        <w:rPr>
          <w:rFonts w:ascii="IRNazanin" w:hAnsi="IRNazanin" w:eastAsia="IRNazanin"/>
          <w:color w:val="111111"/>
          <w:sz w:val="28"/>
          <w:sz w:val="28"/>
          <w:szCs w:val="28"/>
          <w:rtl w:val="true"/>
          <w:lang w:bidi="fa-IR"/>
        </w:rPr>
        <w:t>والحریر</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تقدّمهما علی المیتة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المیتة علی الذهب والحریر، ویحتمل تقدیم الذهب علی الحریر، ویتأخّر المغصوب عن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تقدیم المیتة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تقدیم المیتة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تقدّمهما علی المیتة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ویتخیّر بینهما، ثمّ المیتة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تقدیمها علی الذهب والحریر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تقدّم الذهب والحریر علی المیتة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نجسة، وإلاّ فتأخّرها عن الذهب والحریر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تأخیر المیتة من المحلّل الأکل عن الذهب والحریر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تقدیم المیتة وغیر المأکول علی الذهب والحریر، ویتخیّر بینهما إذا کانت المیتة میتة مأکول اللحم، وإلاّ قدّم غیر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تقدیمها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المیتة محکومة بحکم النجس فی تقدّمه علی الجمیع، عدا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دار الأمر بین المتنجّس والمیتة النجسة فلایبعد تقدّم الأوّل، وأمّا المیتة غیر النجسة فلا مانعیة فیها،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نجسة، وإلاّ فتأخّرها عن الذهب والحریر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فیتأخّر</w:t>
      </w:r>
      <w:bookmarkStart w:id="490" w:name="pg13277_135399"/>
    </w:p>
    <w:p>
      <w:pPr>
        <w:pStyle w:val="BookText"/>
        <w:rPr/>
      </w:pPr>
      <w:bookmarkEnd w:id="490"/>
      <w:r>
        <w:rPr>
          <w:rFonts w:ascii="IRNazanin" w:hAnsi="IRNazanin" w:eastAsia="IRNazanin"/>
          <w:color w:val="111111"/>
          <w:sz w:val="28"/>
          <w:sz w:val="28"/>
          <w:szCs w:val="28"/>
          <w:rtl w:val="true"/>
          <w:lang w:bidi="fa-IR"/>
        </w:rPr>
        <w:t>المغصوب</w:t>
      </w:r>
      <w:r>
        <w:rPr>
          <w:rStyle w:val="FootnoteAnchor"/>
          <w:rtl w:val="true"/>
        </w:rPr>
        <w:footnoteReference w:id="747"/>
      </w:r>
      <w:r>
        <w:rPr>
          <w:rFonts w:ascii="IRNazanin" w:hAnsi="IRNazanin" w:eastAsia="IRNazanin"/>
          <w:color w:val="111111"/>
          <w:sz w:val="28"/>
          <w:sz w:val="28"/>
          <w:szCs w:val="28"/>
          <w:rtl w:val="true"/>
          <w:lang w:bidi="fa-IR"/>
        </w:rPr>
        <w:t>عن الجمیع</w:t>
      </w:r>
      <w:r>
        <w:rPr>
          <w:rFonts w:eastAsia="IRNazanin" w:cs="IRNazanin"/>
          <w:color w:val="111111"/>
          <w:sz w:val="28"/>
          <w:szCs w:val="28"/>
          <w:rtl w:val="true"/>
          <w:lang w:bidi="fa-IR"/>
        </w:rPr>
        <w:t>.</w:t>
      </w:r>
    </w:p>
    <w:p>
      <w:pPr>
        <w:pStyle w:val="Heading3"/>
        <w:numPr>
          <w:ilvl w:val="2"/>
          <w:numId w:val="1"/>
        </w:numPr>
        <w:rPr/>
      </w:pPr>
      <w:bookmarkStart w:id="491" w:name="__RefHeading___Toc1801128_2322387425"/>
      <w:bookmarkStart w:id="492" w:name="_Toc173"/>
      <w:bookmarkEnd w:id="491"/>
      <w:r>
        <w:rPr>
          <w:rtl w:val="true"/>
        </w:rPr>
        <w:t>لبس و إلباس الصبی الحریر و حکم صلاته فیه</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بلبس الصبیّ الحریر، فلا یحرم</w:t>
      </w:r>
      <w:r>
        <w:rPr>
          <w:rStyle w:val="FootnoteAnchor"/>
          <w:rtl w:val="true"/>
        </w:rPr>
        <w:footnoteReference w:id="748"/>
      </w:r>
      <w:r>
        <w:rPr>
          <w:rFonts w:ascii="Amiri" w:hAnsi="Amiri" w:eastAsia="Amiri" w:cs="Amiri"/>
          <w:color w:val="111111"/>
          <w:sz w:val="28"/>
          <w:sz w:val="28"/>
          <w:szCs w:val="28"/>
          <w:rtl w:val="true"/>
          <w:lang w:bidi="ar-SA"/>
        </w:rPr>
        <w:t>علی الولیّ إلباسه إیّاه، وتصحّ</w:t>
      </w:r>
      <w:r>
        <w:rPr>
          <w:rStyle w:val="FootnoteAnchor"/>
          <w:rtl w:val="true"/>
        </w:rPr>
        <w:footnoteReference w:id="749"/>
      </w:r>
      <w:r>
        <w:rPr>
          <w:rFonts w:ascii="IRNazanin" w:hAnsi="IRNazanin" w:eastAsia="IRNazanin"/>
          <w:color w:val="111111"/>
          <w:sz w:val="28"/>
          <w:sz w:val="28"/>
          <w:szCs w:val="28"/>
          <w:rtl w:val="true"/>
          <w:lang w:bidi="fa-IR"/>
        </w:rPr>
        <w:t>صلاته</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لاتصحّ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حتّی علی القول بشرعیّة عباداته، ولاتلازم بین عدم الحرمة والصحّة مع الحریر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صحّة صلاته فیه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العدم، کما مرّ فی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صحّتها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لاتصحّ صلاته فیه بناءً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لأنّ رفع القلم التکلیفی عنه لا ینافی ثبوت المانعیة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وقد مرّ أنّ الجواز التکلیفی لا یلازم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وقد استشکل رحمه‌الله فی صلاته فی الذهب فی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الفرق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الترک،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تبطل، وإن لم یحرم لبسه ولا إلباسه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لا تصحّ صلاة الصبی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المختار من کون عباداته</w:t>
      </w:r>
      <w:bookmarkStart w:id="493" w:name="pg13277_135400"/>
    </w:p>
    <w:p>
      <w:pPr>
        <w:pStyle w:val="BookText"/>
        <w:rPr/>
      </w:pPr>
      <w:bookmarkEnd w:id="493"/>
      <w:r>
        <w:rPr>
          <w:rFonts w:ascii="Amiri" w:hAnsi="Amiri" w:eastAsia="Amiri" w:cs="Amiri"/>
          <w:color w:val="111111"/>
          <w:sz w:val="28"/>
          <w:sz w:val="28"/>
          <w:szCs w:val="28"/>
          <w:rtl w:val="true"/>
          <w:lang w:bidi="ar-SA"/>
        </w:rPr>
        <w:t>شرعیّة</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801130_2322387425"/>
      <w:bookmarkStart w:id="495" w:name="_Toc174"/>
      <w:bookmarkEnd w:id="494"/>
      <w:r>
        <w:rPr>
          <w:rtl w:val="true"/>
        </w:rPr>
        <w:t>وجوب تحصیل الساتر الصلاتی</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تحصیل الساتر للصلاة ولو بإجارة أو شراء، ولو کان بأزید</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 ولعلّه تجوز الصلاة عاریا حینئذٍ علی التفصیل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عوض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لم یجحف بماله ولم یضرّ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ویجب قبول الهبة أو العاریة ما لم یکن فیه حرج، بل یجب</w:t>
      </w:r>
      <w:bookmarkStart w:id="496" w:name="pg13277_135401"/>
    </w:p>
    <w:p>
      <w:pPr>
        <w:pStyle w:val="BookText"/>
        <w:rPr/>
      </w:pPr>
      <w:bookmarkEnd w:id="496"/>
      <w:r>
        <w:rPr>
          <w:rFonts w:ascii="IRNazanin" w:hAnsi="IRNazanin" w:eastAsia="IRNazanin"/>
          <w:color w:val="111111"/>
          <w:sz w:val="28"/>
          <w:sz w:val="28"/>
          <w:szCs w:val="28"/>
          <w:rtl w:val="true"/>
          <w:lang w:bidi="fa-IR"/>
        </w:rPr>
        <w:t>الاستعارة والاستیهاب کذلک</w:t>
      </w:r>
      <w:r>
        <w:rPr>
          <w:rFonts w:eastAsia="IRNazanin" w:cs="IRNazanin"/>
          <w:color w:val="111111"/>
          <w:sz w:val="28"/>
          <w:szCs w:val="28"/>
          <w:rtl w:val="true"/>
          <w:lang w:bidi="fa-IR"/>
        </w:rPr>
        <w:t>.</w:t>
      </w:r>
    </w:p>
    <w:p>
      <w:pPr>
        <w:pStyle w:val="Heading3"/>
        <w:numPr>
          <w:ilvl w:val="2"/>
          <w:numId w:val="1"/>
        </w:numPr>
        <w:rPr/>
      </w:pPr>
      <w:bookmarkStart w:id="497" w:name="__RefHeading___Toc1801132_2322387425"/>
      <w:bookmarkStart w:id="498" w:name="_Toc175"/>
      <w:bookmarkEnd w:id="497"/>
      <w:r>
        <w:rPr>
          <w:rtl w:val="true"/>
        </w:rPr>
        <w:t>حکم لباس الشهرة</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لباس الشهرة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یوجب هتکه، أو یستلزم محرّما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أوجب انهتاک عرض اللابس وصیرورته مغتاباً ونحوهما من التوالی الفاسدة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ما إذا انطبق علیه عنوان الهتک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حرمته علی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من اللبس الشهرة، أو انطبقت علیه الشهرة مع الالتفات إلیه، وإلاّ فلا 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بأن یلبس خلاف زیّه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الإطلاق محلّ تأمّل وإشکال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موجباً للهتک والوهن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ثوبا یشهره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بحیث یشهره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بحیث یشهر بذلک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یوجب هتک حرمته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ینطبق علیه عنوان الهتک ونحوه، کلِبس العالم لِباس الجندی الغیر متعارف لبسه، فهذا اللبس حرام، ولکن لا تبطل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المراد من لباس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یلبس لأجل الاشتهار بالزهد ریاءً، کما کان فی الأزمنة السابقة یلبسه بعض الفرق الإسلامیة ویسمّونه لباس الزاهدین، وقد أشار إلی هذا المعنی بعض الروایات الواردة فی أبواب الملابس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التفسیر نظر، بل المراد به اللباس الذی یظهره فی شُنعة وقباحة وفضاعة عند الناس، فیحرم من جهة حرمة هتک المؤمن نفسه، أو إذلاله إیّاها، ومنه یظهر النظر فی بعض ما فرّعه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جنس اللباس، أو من حیث لونه، أو من حیث وضعه</w:t>
      </w:r>
      <w:bookmarkStart w:id="499" w:name="pg13277_135402"/>
    </w:p>
    <w:p>
      <w:pPr>
        <w:pStyle w:val="BookText"/>
        <w:rPr/>
      </w:pPr>
      <w:bookmarkEnd w:id="499"/>
      <w:r>
        <w:rPr>
          <w:rFonts w:ascii="IRNazanin" w:hAnsi="IRNazanin" w:eastAsia="IRNazanin"/>
          <w:color w:val="111111"/>
          <w:sz w:val="28"/>
          <w:sz w:val="28"/>
          <w:szCs w:val="28"/>
          <w:rtl w:val="true"/>
          <w:lang w:bidi="fa-IR"/>
        </w:rPr>
        <w:t>وتفصیله وخیاطته، کأن یلبس العالِم</w:t>
      </w:r>
      <w:r>
        <w:rPr>
          <w:rStyle w:val="FootnoteAnchor"/>
          <w:rtl w:val="true"/>
        </w:rPr>
        <w:footnoteReference w:id="753"/>
      </w:r>
      <w:r>
        <w:rPr>
          <w:rFonts w:ascii="IRNazanin" w:hAnsi="IRNazanin" w:eastAsia="IRNazanin"/>
          <w:color w:val="111111"/>
          <w:sz w:val="28"/>
          <w:sz w:val="28"/>
          <w:szCs w:val="28"/>
          <w:rtl w:val="true"/>
          <w:lang w:bidi="fa-IR"/>
        </w:rPr>
        <w:t>لباس الجندیّ، أو بالعکس مثلاً</w:t>
      </w:r>
      <w:r>
        <w:rPr>
          <w:rFonts w:eastAsia="IRNazanin" w:cs="IRNazanin"/>
          <w:color w:val="111111"/>
          <w:sz w:val="28"/>
          <w:szCs w:val="28"/>
          <w:rtl w:val="true"/>
          <w:lang w:bidi="fa-IR"/>
        </w:rPr>
        <w:t>.</w:t>
      </w:r>
    </w:p>
    <w:p>
      <w:pPr>
        <w:pStyle w:val="Heading3"/>
        <w:numPr>
          <w:ilvl w:val="2"/>
          <w:numId w:val="1"/>
        </w:numPr>
        <w:rPr/>
      </w:pPr>
      <w:bookmarkStart w:id="500" w:name="__RefHeading___Toc1801134_2322387425"/>
      <w:bookmarkStart w:id="501" w:name="_Toc176"/>
      <w:bookmarkEnd w:id="500"/>
      <w:r>
        <w:rPr>
          <w:rtl w:val="true"/>
        </w:rPr>
        <w:t>لبس الرجل والمرأة ما یختص بالآخر</w:t>
      </w:r>
      <w:bookmarkEnd w:id="501"/>
    </w:p>
    <w:p>
      <w:pPr>
        <w:pStyle w:val="BookText"/>
        <w:rPr/>
      </w:pPr>
      <w:r>
        <w:rPr>
          <w:rFonts w:ascii="IRNazanin" w:hAnsi="IRNazanin" w:eastAsia="IRNazanin"/>
          <w:color w:val="111111"/>
          <w:sz w:val="28"/>
          <w:sz w:val="28"/>
          <w:szCs w:val="28"/>
          <w:rtl w:val="true"/>
          <w:lang w:bidi="fa-IR"/>
        </w:rPr>
        <w:t>وکذا یحرم</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حرمة ذلک بعنوانه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الخروج بذلک عن زیّ الرجولیة إلی الاُنوثیة، أو بالعکس، وأمّا مع عدم ذلک وعدم ترتّب مفسدة اُخری فی البین ففی الحرمة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وجه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الغایة من اللبس التشبّه فللحرمة وجه ضعیف، ولا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مطلقا، بل إذا کان بنحو تشبّه الرجال بالنساء، وبالعکس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اللبس بعنوانه مشکل، نعم، بعنوان التشبّه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یختصّ بالنساء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التشبّه فی اللبس وإن کان حراماً لا یوجب بطلان صلاته، وإن کان الأحوط ترک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المقام دلیل یساعد علی الحرمة إلاّ التشبّه المستلزم للالتفات إلی کونه مختصّاً بالنساء أو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عرض عنوان آخر موجب للمفاسد المحرّمة فیحرم، من دون فرقٍ بین المدّة القصیرة والطویلة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لبس لغرض عقلائی فلا وجه للتحریم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لاینبغی الإشکال فی جواز أن یلبس الرجل قمیص المرأة ویصلّی فیه، کما تدلّ علیه صحیحة العیص، فمورد الاحتیاط المذکور خصوص صیرورة أحدهما بهیئة الآخر وتزیّیه بزیّه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وبالعکس</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إذا تزیّی أحدهما بزّی الآخر، وأمّا إذا کان اللبس لغایة اُخری فلا حرمة، ولا سیّما إذا کانت المدّة 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علی نحو التشبّه بالجنس الآخر، وظاهر الأدلّة اتّخاذ ذلک زیّاً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منع، بل إذا ترک الرجل زیّ الرجال رأسا وتزیّی بزیّ النساء، وبالعکس، وصدق التشبّه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یخرج کلّ منهما عن زیّه إلی زیّ الآخر علی الأحوط، وإلاّ فلابأس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ترک الصلاة فیهما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استلزام الحرمة التکلیفیّة الحرمة الوضعیّة فی کلّ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البطلان فی الساتر بالفعل المحرّم لبسه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فی صورة الحرمة وانحصار الساتر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البطلان فی الساتر بالفعل علی فرض حرمة 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3277_135405"/>
    </w:p>
    <w:p>
      <w:pPr>
        <w:pStyle w:val="Heading3"/>
        <w:numPr>
          <w:ilvl w:val="2"/>
          <w:numId w:val="1"/>
        </w:numPr>
        <w:rPr/>
      </w:pPr>
      <w:bookmarkStart w:id="503" w:name="__RefHeading___Toc1801136_2322387425"/>
      <w:bookmarkStart w:id="504" w:name="_Toc177"/>
      <w:bookmarkEnd w:id="502"/>
      <w:bookmarkEnd w:id="503"/>
      <w:r>
        <w:rPr>
          <w:rtl w:val="true"/>
        </w:rPr>
        <w:t>صلاة الفاقد للساتر الصلاتی</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w:t>
      </w:r>
      <w:r>
        <w:rPr>
          <w:rStyle w:val="FootnoteAnchor"/>
          <w:rtl w:val="true"/>
        </w:rPr>
        <w:footnoteReference w:id="757"/>
      </w:r>
      <w:r>
        <w:rPr>
          <w:rFonts w:ascii="IRNazanin" w:hAnsi="IRNazanin" w:eastAsia="IRNazanin"/>
          <w:color w:val="111111"/>
          <w:sz w:val="28"/>
          <w:sz w:val="28"/>
          <w:szCs w:val="28"/>
          <w:rtl w:val="true"/>
          <w:lang w:bidi="fa-IR"/>
        </w:rPr>
        <w:t>المصلّی ساتراً حتّی ورق الأشجار والحشیش</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الطین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الطین الکثیف الساتر الکامل لیس بمؤخّرٍ عن الورق والحشیش، بل فی عرضهما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فی عرض الحشیش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لجعل الطین فی عداد المذکورات التی لا یمکن التستّر بها، والمیزان الکلّی علی الأحوط إن لم یکن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المصلّی إذا لم یکن له ساتر یصلّی قائماً، ویستر قُبُله بیده، ویجلس للرکوع والسجود ویومئ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استفادة وجوب التستّر بالاُمور المذکورة من إطلاق الأخبار مورد 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أنّه فی عرض الحشیش ونحوه إذا کان من الکثرة بحدٍّ لایصدق معه أنّه عارٍ، وأمّا إذا کان علی نحو التلطّخ به فیکون فی طوله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یجد المصلّی ساترا حتّی مثل الحشیش والورق فالأقوی إتیان صلاة فاقد الساتر، وإن کان الأحوط لمن یجد ما یطلی به الجمع بینه وبین واجده، وصلاة الفاقد عبارة عن الصلاة عریانا قائما إن کان یأمن من ناظر محترم، وعریانا جالسا فی غیر صورة الأمن، وفی الحالین یومئ للرکوع والسجود، ویجعل إیماءه للسجود أخفض علی الأحوط، فإن صلّی قائما یستر قُبُله بیده، وإن صلّی جالسا یستره بفخذیه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الوحل أو</w:t>
      </w:r>
    </w:p>
    <w:p>
      <w:pPr>
        <w:pStyle w:val="BookText"/>
        <w:rPr/>
      </w:pPr>
      <w:r>
        <w:rPr>
          <w:rFonts w:ascii="IRNazanin" w:hAnsi="IRNazanin" w:eastAsia="IRNazanin"/>
          <w:color w:val="111111"/>
          <w:sz w:val="28"/>
          <w:sz w:val="28"/>
          <w:szCs w:val="28"/>
          <w:rtl w:val="true"/>
          <w:lang w:bidi="fa-IR"/>
        </w:rPr>
        <w:t>الماء</w:t>
      </w:r>
      <w:r>
        <w:rPr>
          <w:rStyle w:val="FootnoteAnchor"/>
          <w:rtl w:val="true"/>
        </w:rPr>
        <w:footnoteReference w:id="759"/>
      </w:r>
      <w:r>
        <w:rPr>
          <w:rFonts w:ascii="IRNazanin" w:hAnsi="IRNazanin" w:eastAsia="IRNazanin"/>
          <w:color w:val="111111"/>
          <w:sz w:val="28"/>
          <w:sz w:val="28"/>
          <w:szCs w:val="28"/>
          <w:rtl w:val="true"/>
          <w:lang w:bidi="fa-IR"/>
        </w:rPr>
        <w:t>الکدر</w:t>
      </w:r>
      <w:r>
        <w:rPr>
          <w:rStyle w:val="FootnoteAnchor"/>
          <w:rtl w:val="true"/>
        </w:rPr>
        <w:footnoteReference w:id="760"/>
      </w:r>
      <w:r>
        <w:rPr>
          <w:rFonts w:ascii="IRNazanin" w:hAnsi="IRNazanin" w:eastAsia="IRNazanin"/>
          <w:color w:val="111111"/>
          <w:sz w:val="28"/>
          <w:sz w:val="28"/>
          <w:szCs w:val="28"/>
          <w:rtl w:val="true"/>
          <w:lang w:bidi="fa-IR"/>
        </w:rPr>
        <w:t>أو حفرةً یلِج فیها ویتستّر بها، أو نحو ذلک ممّا یحصل به ستر العورة صلّی صلاة المختار</w:t>
      </w:r>
      <w:r>
        <w:rPr>
          <w:rStyle w:val="FootnoteAnchor"/>
          <w:rtl w:val="true"/>
        </w:rPr>
        <w:footnoteReference w:id="7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تکرار الصلاة، کما فی الفرع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بین الوظیفتین کما مضی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صلاة المختار والصلاة مومئاً للرکوع والسجود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الطین منها وصور الأمن الأحوط التکرار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المتستّر بدخول الوحل أو الماء الکدر أو الحفرة یصلّی مع الإیماء، والأحوط الجمع بینها وبین صلاة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هذا الفرض أیضاً الجمع بین صلاة المختار والمضطرّ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الثلاثة الأخیرة الجمع بینها وبین صلاة العاری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الجمع بینها وبین الصلاة قائماً مومئاً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واضعاً یدیه علی سوأته، وإن کان الاکتفاء بالثانی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bookmarkStart w:id="505" w:name="pg13277_135407"/>
    </w:p>
    <w:p>
      <w:pPr>
        <w:pStyle w:val="BookText"/>
        <w:rPr/>
      </w:pPr>
      <w:bookmarkEnd w:id="505"/>
      <w:r>
        <w:rPr>
          <w:rFonts w:ascii="IRNazanin" w:hAnsi="IRNazanin" w:eastAsia="IRNazanin"/>
          <w:color w:val="111111"/>
          <w:sz w:val="28"/>
          <w:sz w:val="28"/>
          <w:szCs w:val="28"/>
          <w:rtl w:val="true"/>
          <w:lang w:bidi="fa-IR"/>
        </w:rPr>
        <w:t>الرکوع</w:t>
      </w:r>
      <w:r>
        <w:rPr>
          <w:rStyle w:val="FootnoteAnchor"/>
          <w:rtl w:val="true"/>
        </w:rPr>
        <w:footnoteReference w:id="762"/>
      </w:r>
      <w:r>
        <w:rPr>
          <w:rFonts w:ascii="IRNazanin" w:hAnsi="IRNazanin" w:eastAsia="IRNazanin"/>
          <w:color w:val="111111"/>
          <w:sz w:val="28"/>
          <w:sz w:val="28"/>
          <w:szCs w:val="28"/>
          <w:rtl w:val="true"/>
          <w:lang w:bidi="fa-IR"/>
        </w:rPr>
        <w:t>والسجود،</w:t>
      </w:r>
    </w:p>
    <w:p>
      <w:pPr>
        <w:pStyle w:val="Heading3"/>
        <w:numPr>
          <w:ilvl w:val="2"/>
          <w:numId w:val="1"/>
        </w:numPr>
        <w:rPr/>
      </w:pPr>
      <w:bookmarkStart w:id="506" w:name="__RefHeading___Toc1801138_2322387425"/>
      <w:bookmarkStart w:id="507" w:name="_Toc178"/>
      <w:bookmarkEnd w:id="506"/>
      <w:r>
        <w:rPr>
          <w:rtl w:val="true"/>
        </w:rPr>
        <w:t>کیفیة صلاة العاری</w:t>
      </w:r>
      <w:bookmarkEnd w:id="507"/>
    </w:p>
    <w:p>
      <w:pPr>
        <w:pStyle w:val="BookText"/>
        <w:rPr/>
      </w:pPr>
      <w:r>
        <w:rPr>
          <w:rFonts w:ascii="IRNazanin" w:hAnsi="IRNazanin" w:eastAsia="IRNazanin"/>
          <w:color w:val="111111"/>
          <w:sz w:val="28"/>
          <w:sz w:val="28"/>
          <w:szCs w:val="28"/>
          <w:rtl w:val="true"/>
          <w:lang w:bidi="fa-IR"/>
        </w:rPr>
        <w:t>وإن لم یجد ما یستر به العورة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أمِن من الناظر بأن لم یکن هناک ناظر أصلاً، أو کان وکان أعمی أو فی ظلمة أو علم بعدم نظره أصلاً، أو کان ممّن لا یحرم</w:t>
      </w:r>
      <w:r>
        <w:rPr>
          <w:rStyle w:val="FootnoteAnchor"/>
          <w:rtl w:val="true"/>
        </w:rPr>
        <w:footnoteReference w:id="763"/>
      </w:r>
      <w:r>
        <w:rPr>
          <w:rFonts w:ascii="IRNazanin" w:hAnsi="IRNazanin" w:eastAsia="IRNazanin"/>
          <w:color w:val="111111"/>
          <w:sz w:val="28"/>
          <w:sz w:val="28"/>
          <w:szCs w:val="28"/>
          <w:rtl w:val="true"/>
          <w:lang w:bidi="fa-IR"/>
        </w:rPr>
        <w:t>نظره إلیه کزوجته أو أمته فالأحوط</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کفایة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أنّ حکمه الإیماء قائماً؛ لصحیحة علیّ بن جعفر التی هی نصّ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جواز الاقتصار علی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الاجتزاء بالثانی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الصلاة قائما مومئا للرکوع والسجود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بالاکتفاء بالصلاة مع الإیماء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والأقرب کفایة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کفایة صلاة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یصلّی صلاة المختار تارةً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ومومئاً</w:t>
      </w:r>
    </w:p>
    <w:p>
      <w:pPr>
        <w:pStyle w:val="BookText"/>
        <w:rPr/>
      </w:pPr>
      <w:r>
        <w:rPr>
          <w:rFonts w:ascii="IRNazanin" w:hAnsi="IRNazanin" w:eastAsia="IRNazanin"/>
          <w:color w:val="111111"/>
          <w:sz w:val="28"/>
          <w:sz w:val="28"/>
          <w:szCs w:val="28"/>
          <w:rtl w:val="true"/>
          <w:lang w:bidi="fa-IR"/>
        </w:rPr>
        <w:t>للرکوع والسجود اُخری قائماً، وإن لم یأمن من الناظر</w:t>
      </w:r>
      <w:r>
        <w:rPr>
          <w:rStyle w:val="FootnoteAnchor"/>
          <w:rtl w:val="true"/>
        </w:rPr>
        <w:footnoteReference w:id="765"/>
      </w:r>
      <w:r>
        <w:rPr>
          <w:rFonts w:ascii="Amiri" w:hAnsi="Amiri" w:eastAsia="Amiri" w:cs="Amiri"/>
          <w:color w:val="111111"/>
          <w:sz w:val="28"/>
          <w:sz w:val="28"/>
          <w:szCs w:val="28"/>
          <w:rtl w:val="true"/>
          <w:lang w:bidi="ar-SA"/>
        </w:rPr>
        <w:t>المحترم صلّی جالساً</w:t>
      </w:r>
      <w:r>
        <w:rPr>
          <w:rStyle w:val="FootnoteAnchor"/>
          <w:rtl w:val="true"/>
        </w:rPr>
        <w:footnoteReference w:id="766"/>
      </w:r>
      <w:r>
        <w:rPr>
          <w:rFonts w:ascii="IRNazanin" w:hAnsi="IRNazanin" w:eastAsia="IRNazanin"/>
          <w:color w:val="111111"/>
          <w:sz w:val="28"/>
          <w:sz w:val="28"/>
          <w:szCs w:val="28"/>
          <w:rtl w:val="true"/>
          <w:lang w:bidi="fa-IR"/>
        </w:rPr>
        <w:t>، وینحنی</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یومئ برأسه علی الأقوی، هذا مع عدم التمکّن من الرکوع والسجود بحیث لا تبدو العورة، وإلاّ فهما المتعیّنان، ولا یبعد التمکّن للجالس خصوصاً فی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الانحناء لهما، والأحوط الجمع بینه وبین الإیماء، وقصد ما هو الواجب منهما فی نفس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الانحناء والإیماء بقصد ما هو وظیفته منهما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یومئ برأسه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صدق الرکوع والسجود علیه عرفا ولو برفع المسجد، وإلاّ لم یجب، بل یکتفی بالإیماء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 لا تبدو عورته، وإن لم یمکن فیومئ برأسه، وإلاّ فبعینیه، ویجعل الانحناء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508" w:name="pg13277_135409"/>
    </w:p>
    <w:p>
      <w:pPr>
        <w:pStyle w:val="BookText"/>
        <w:rPr/>
      </w:pPr>
      <w:bookmarkEnd w:id="508"/>
      <w:r>
        <w:rPr>
          <w:rFonts w:ascii="IRNazanin" w:hAnsi="IRNazanin" w:eastAsia="IRNazanin"/>
          <w:color w:val="111111"/>
          <w:sz w:val="28"/>
          <w:sz w:val="28"/>
          <w:szCs w:val="28"/>
          <w:rtl w:val="true"/>
          <w:lang w:bidi="fa-IR"/>
        </w:rPr>
        <w:t>الإیماء</w:t>
      </w:r>
      <w:r>
        <w:rPr>
          <w:rStyle w:val="FootnoteAnchor"/>
          <w:rtl w:val="true"/>
        </w:rPr>
        <w:footnoteReference w:id="768"/>
      </w:r>
      <w:r>
        <w:rPr>
          <w:rFonts w:ascii="IRNazanin" w:hAnsi="IRNazanin" w:eastAsia="IRNazanin"/>
          <w:color w:val="111111"/>
          <w:sz w:val="28"/>
          <w:sz w:val="28"/>
          <w:szCs w:val="28"/>
          <w:rtl w:val="true"/>
          <w:lang w:bidi="fa-IR"/>
        </w:rPr>
        <w:t>للسجود أزید</w:t>
      </w:r>
      <w:r>
        <w:rPr>
          <w:rStyle w:val="FootnoteAnchor"/>
          <w:rtl w:val="true"/>
        </w:rPr>
        <w:footnoteReference w:id="769"/>
      </w:r>
      <w:r>
        <w:rPr>
          <w:rFonts w:ascii="IRNazanin" w:hAnsi="IRNazanin" w:eastAsia="IRNazanin"/>
          <w:color w:val="111111"/>
          <w:sz w:val="28"/>
          <w:sz w:val="28"/>
          <w:szCs w:val="28"/>
          <w:rtl w:val="true"/>
          <w:lang w:bidi="fa-IR"/>
        </w:rPr>
        <w:t>من الرکوع</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الرفع ووضع الجبهة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رفع ما یسجد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فی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یسجد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جبهته علیه، وفی صورة القیام یجعل یده علی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801140_2322387425"/>
      <w:bookmarkStart w:id="510" w:name="_Toc179"/>
      <w:bookmarkEnd w:id="509"/>
      <w:r>
        <w:rPr>
          <w:rtl w:val="true"/>
        </w:rPr>
        <w:t>وجدان العاری ما یستر إحدی عورتیه</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ساتراً لإحدی عَورتَیه ففی وجوب تقدیم القُبُل أو الدُبُر أو التخییر</w:t>
      </w:r>
      <w:r>
        <w:rPr>
          <w:rStyle w:val="FootnoteAnchor"/>
          <w:rtl w:val="true"/>
        </w:rPr>
        <w:footnoteReference w:id="771"/>
      </w:r>
      <w:r>
        <w:rPr>
          <w:rFonts w:ascii="IRNazanin" w:hAnsi="IRNazanin" w:eastAsia="IRNazanin"/>
          <w:color w:val="111111"/>
          <w:sz w:val="28"/>
          <w:sz w:val="28"/>
          <w:szCs w:val="28"/>
          <w:rtl w:val="true"/>
          <w:lang w:bidi="fa-IR"/>
        </w:rPr>
        <w:t>بینهما وجوه</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أن یصلّی صلاتین فی إحداهما یستر دبره ویصلّی صلاة المختار بالرکوع والسجود، وفی الاُخری یستر قُبُله ویصلّی بالإیماء، أمّا إذا صلّی جالسا فالظاهر أنّه یکفی أن یستر دبره ویصلّی بالرکوع والسجود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أوجهها</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الأوجهیة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لعدم إحراز الأهمّیّة فی واحد منهما مع احتمالها فی الجمیع، فیکون الأوجه هو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الأوجهیّة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وجهه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ستر القبل بالید ممکناً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الأخیر، أی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لاشتمال صلاته حینئذٍ علی الرکوع والسجود التامّ، ولکن لو أمکن ستر القبل به فی القیام والدبر فی حالتَی الرکوع والسجود بدون استلزام نقل ما یستر به الکشف لکانت الوظیفة العمل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ما کان أصون لازم، ویختلف بحسب اختلاف ما یستر به والأشخاص والأمکنة، فما أفاده فی المتن متعیّن فی صورة التساوی بین السترین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فیصلّی حینئذٍ مع الرکوع والسجود، وقد دلّت صحیحة زرارة علی أنّ الموجب لسقوط الرکوع والسجود هو بدو ما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فیتمّ الرکوع والسجود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أوجهها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فیصلّی صلاة المختار ویرکع ویسجد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یتمکّن من التکرار، وإلاّ فیصلّی تارةً بستر الدُبُر، واُخری بستر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بالتخییر ـ من جهة دوران الأمر بین المحذورین، من جهة أنّ ستر الدُبُر یوجب انکشاف العورة، وستر القُبل یوجب ترک الرکوع والاکتفاء بالإیماء فلا مرجِّح لترک أحد المحذورین ـ مردودٌ، بترجیح ستر الدُبر المستفاد من مثل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هو التفصیل حسب اختلاف الحالات، فإن کان مأمونا من الناظر مطلقا ـ وقد مرّ أنّه یکتفی حینئذٍ بصلاة المختار ـ تخیّر فی ستر أیِّهما شاء، وإن کان مأمونا منه فی أحد الجانبین لزمه ستر العورة فی الجانب الآخر والإتیان بصلاة المختار، فربّما یتعیّن علیه ستر القُبل، وربّما یتعیّن ستر الدُبر، وإن لم یکن مأمونا مطلقا ودار أمره بین ستر القُبل والصلاة قائما مومئا وبین ستر الدُبر والصلاة جالسا مع الرکوع والسجود فالأقوی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3277_135411"/>
    </w:p>
    <w:p>
      <w:pPr>
        <w:pStyle w:val="Heading3"/>
        <w:numPr>
          <w:ilvl w:val="2"/>
          <w:numId w:val="1"/>
        </w:numPr>
        <w:rPr/>
      </w:pPr>
      <w:bookmarkStart w:id="512" w:name="__RefHeading___Toc1801142_2322387425"/>
      <w:bookmarkStart w:id="513" w:name="_Toc180"/>
      <w:bookmarkEnd w:id="511"/>
      <w:bookmarkEnd w:id="512"/>
      <w:r>
        <w:rPr>
          <w:rtl w:val="true"/>
        </w:rPr>
        <w:t>مشروعیة صلاة العراة جماعة</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للعُراة الصلاة متفرِّقِین، ویجوز بل یستحبّ</w:t>
      </w:r>
      <w:r>
        <w:rPr>
          <w:rStyle w:val="FootnoteAnchor"/>
          <w:rtl w:val="true"/>
        </w:rPr>
        <w:footnoteReference w:id="774"/>
      </w:r>
      <w:r>
        <w:rPr>
          <w:rFonts w:ascii="Amiri" w:hAnsi="Amiri" w:eastAsia="Amiri" w:cs="Amiri"/>
          <w:color w:val="111111"/>
          <w:sz w:val="28"/>
          <w:sz w:val="28"/>
          <w:szCs w:val="28"/>
          <w:rtl w:val="true"/>
          <w:lang w:bidi="ar-SA"/>
        </w:rPr>
        <w:t>لهم الجماعة</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الأحوط ترکها مع التمکّن من صلاة المختار فُرادی؛ للأمن من المطّلع، وعدم التمکّن منها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استلزمت للصلاة جلوساً وأمکنهم</w:t>
      </w:r>
    </w:p>
    <w:p>
      <w:pPr>
        <w:pStyle w:val="BookText"/>
        <w:rPr/>
      </w:pPr>
      <w:r>
        <w:rPr>
          <w:rFonts w:ascii="IRNazanin" w:hAnsi="IRNazanin" w:eastAsia="IRNazanin"/>
          <w:color w:val="111111"/>
          <w:sz w:val="28"/>
          <w:sz w:val="28"/>
          <w:szCs w:val="28"/>
          <w:rtl w:val="true"/>
          <w:lang w:bidi="fa-IR"/>
        </w:rPr>
        <w:t>الصلاة مع الانفراد قیاماً</w:t>
      </w:r>
      <w:r>
        <w:rPr>
          <w:rStyle w:val="FootnoteAnchor"/>
          <w:rtl w:val="true"/>
        </w:rPr>
        <w:footnoteReference w:id="776"/>
      </w:r>
      <w:r>
        <w:rPr>
          <w:rFonts w:ascii="IRNazanin" w:hAnsi="IRNazanin" w:eastAsia="IRNazanin"/>
          <w:color w:val="111111"/>
          <w:sz w:val="28"/>
          <w:sz w:val="28"/>
          <w:szCs w:val="28"/>
          <w:rtl w:val="true"/>
          <w:lang w:bidi="fa-IR"/>
        </w:rPr>
        <w:t>فیجلسون ویجلس الإمام وسط الصفّ ویتقدّمهم برکبتیه</w:t>
      </w:r>
      <w:r>
        <w:rPr>
          <w:rStyle w:val="FootnoteAnchor"/>
          <w:rtl w:val="true"/>
        </w:rPr>
        <w:footnoteReference w:id="777"/>
      </w:r>
      <w:r>
        <w:rPr>
          <w:rFonts w:ascii="IRNazanin" w:hAnsi="IRNazanin" w:eastAsia="IRNazanin"/>
          <w:color w:val="111111"/>
          <w:sz w:val="28"/>
          <w:sz w:val="28"/>
          <w:szCs w:val="28"/>
          <w:rtl w:val="true"/>
          <w:lang w:bidi="fa-IR"/>
        </w:rPr>
        <w:t>ویومئون</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یرکعون ویسجدون علی وجوههم، إلاّ أن یکون هناک ناظرمحترم غیرهم، والأحوط أن یصطفّون صفّاً واحداً، ومع عدم إمکان الصفّ الواحد یومئون، إلاّ مَن فی الصفّ الأخیر فإنّهم یرکعون ویسجدون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یومئ الإمام ویرکع المأمومون، ویسجدون مع أمن المطّلع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الأمن من المطّلع، وأمّا معه فیرکعون ویسجدون؛ ولذلک تختلف وظیفتهم مع تعدّد الصفوف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الأمن من المطّلع، ومعه یرکعون ویسجدون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الصفّ واحدا ولم یکن هناک ناظر غیرهم لا مانع من الرکوع والسجود علی وجوههم، نعم، مع وجود ناظر غیرهم لابدّ من الإیماء کما مرّ، ومع تعدّد الصفّ یومئ من کان فی غیر الصفّ الأخیر، وأمّا من کان فیه فیرکع ویسجد علی وجهه، والأحوط أن یجتمعوا فی الصفّ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یعیدوا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جماعة بأن یتقدم الإمام ویومئ للرکوع والسجود ویجلس المأمومون خلفه وهم یرکعون ویسجدون، أو فرادی مع تباعدهم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یرکع المأموم ویسجد مع الأمن من المطّلع، کما 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المأمومین یرکعون ویسجدون، وإن کان الأولی ترک الجماعة فی هذا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المأمومین یرکعون ویسجدون بالرکوع والسجود الاختیاریَّین، والاحتیاط لا یُترک بالإعادة 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الرکوع والسجود علی المأموم لا یخلو من وجه، وعلی ذلک فالأحوط الجمع بین الکیفیتین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کانوا فی</w:t>
      </w:r>
      <w:bookmarkStart w:id="514" w:name="pg13277_135413"/>
    </w:p>
    <w:p>
      <w:pPr>
        <w:pStyle w:val="BookText"/>
        <w:rPr/>
      </w:pPr>
      <w:bookmarkEnd w:id="514"/>
      <w:r>
        <w:rPr>
          <w:rFonts w:ascii="Amiri" w:hAnsi="Amiri" w:eastAsia="Amiri" w:cs="Amiri"/>
          <w:color w:val="111111"/>
          <w:sz w:val="28"/>
          <w:sz w:val="28"/>
          <w:szCs w:val="28"/>
          <w:rtl w:val="true"/>
          <w:lang w:bidi="ar-SA"/>
        </w:rPr>
        <w:t>ظلمة آمِنیِنَ من نظر بعضهم إلی بعض فیصلّون قائِمِین صلاةَ المُختار</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ترک الجماعة فی هذا الحال، وإن أتی بها فالأقوی وجوب القیام مع الإیماء للإمام والمأموم، والأحوط للمأمومین إعادة الصلاة من جلوس جماعةً مع الرکوع والسجود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ترک الجماعة، ویصلّی قائماً مومئاً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جواز الاکتفاء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ومع الإیماء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الصلاة مع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والأقرب کفایة الإیماء، کما تقدّم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عدم لزوم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801144_2322387425"/>
      <w:bookmarkStart w:id="516" w:name="_Toc181"/>
      <w:bookmarkEnd w:id="515"/>
      <w:r>
        <w:rPr>
          <w:rtl w:val="true"/>
        </w:rPr>
        <w:t>تأخیر الصلاة مع فقد الساتر</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بل الأقوی</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منع،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نعم، هو احتیاط ینبغی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فکیف بکونه أقوی؟ فإنّ الاستصحاب الاستقبالی یقتضی جواز البدار،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تقدیمها وإتیانها برجاء زوال العذر، فإن استمرّ العذر صحّت صلاته، ولاتجب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تجرّأ بتقدیمها فی هذا الفرض و تمشّت القربة عنه، ثمّ انکشف بقاء الاضطرار واستمراره کانت صلاته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البدار ما لم یعلم بتجدّد القدرة جوازاً ظاهریاً، فیعید إذا تجدّدت القدرة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أوّل الوقت إذا لم یکن عنده ساتر واحتمل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وجوده فی آخر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قطع بعدم وجوده فصلّی ثمّ وجده أعاد، ولو وجده فی الأثناء مع سعة الوقت استأنف؛ فإنّ التکالیف العذریّة الأصل فیها أنّ صحّتها تتوقّف علی استیعاب العذر تمام الوقت، إلاّ أن یُستفاد من دلیلها کفایة العذر حال الفعل کالتیمّم والتقـیّة، وإن ضاق الوقت فإن لم یمکـن الستر وأداء رکعة مضی، ولو أمکن فهل یقطع، أو یمضی، أو یتخیّر؟ وجوه، أوجهها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قدّمها فی سعة الوقت ثمّ وجد الساتر فی الوقت أعاد الصلاة، وإذا استمرّ العذر کانت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یئِس عن وجوده فله أن یصلّی عاریا، وإن وجده فی الوقت لم تجب إعادة الصلاة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3277_135415"/>
    </w:p>
    <w:p>
      <w:pPr>
        <w:pStyle w:val="Heading3"/>
        <w:numPr>
          <w:ilvl w:val="2"/>
          <w:numId w:val="1"/>
        </w:numPr>
        <w:rPr/>
      </w:pPr>
      <w:bookmarkStart w:id="518" w:name="__RefHeading___Toc1801146_2322387425"/>
      <w:bookmarkStart w:id="519" w:name="_Toc182"/>
      <w:bookmarkEnd w:id="517"/>
      <w:bookmarkEnd w:id="518"/>
      <w:r>
        <w:rPr>
          <w:rtl w:val="true"/>
        </w:rPr>
        <w:t>العلم إجمالاً بمانعیة أحد الثوبین</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ثوبان یعلم أنّ أحدهما حریر أو ذهب أو مغصوب، والآخر ممّا تصحّ فیه الصلاة لا تجوز</w:t>
      </w:r>
      <w:r>
        <w:rPr>
          <w:rStyle w:val="FootnoteAnchor"/>
          <w:rtl w:val="true"/>
        </w:rPr>
        <w:footnoteReference w:id="782"/>
      </w:r>
      <w:r>
        <w:rPr>
          <w:rFonts w:ascii="IRNazanin" w:hAnsi="IRNazanin" w:eastAsia="IRNazanin"/>
          <w:color w:val="111111"/>
          <w:sz w:val="28"/>
          <w:sz w:val="28"/>
          <w:szCs w:val="28"/>
          <w:rtl w:val="true"/>
          <w:lang w:bidi="fa-IR"/>
        </w:rPr>
        <w:t>الصلاة فی واحد منهما، بل یصلّی عاریاً</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أن یصلّی فی أحدهما، وإن کان الاحتیاط بالجمع بینه وبین الصلاة عاریا حسنا، وکذا فی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علم أنّ أحدهما من غیر المأکول والآخر من المأکول، أو أنّ أحدهما نجس والآخر طاهر 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والفرق بین هذا الفرع والفرع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فی المتقدّم نفسیة بالنسبة إلی اللبس، والحرمة غیریة فیهذا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صلاتَین، وإذا ضاق الوقت ولم یکن إلاّ مقدار صلاة واحدة یصلّی عاریاً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الصورة الاُولـی</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الثانیة أیضاً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الثانیة علی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فی أحدهما، والأولی حینئذٍ أن یقضیها بعد الوقت فی الآخر، وهو الأحوط لو تبیّن مخالفة ما صلاّه للواقع، وکذا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الصورتین تکرار الصلاة،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یتخیّر کالثانیة، وإن کان الأحوط هو الصلاة فی الثوب المشتبه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ویحتاط بالقضاء خارج الوقت فیها، وکذا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یتخیّر بینهما، کما فی الصورة الثانیة، وعلیه القضاء أیضاً فی کلتا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یتخیّر بینهما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کلتا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ویتخیّـر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عاریاً فی الثانیة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بینهمـا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القضاء أیضاً، بل هو الأحوط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غیر صافٍ من الإشکال، فلا ینبغی ترک الاحتیاط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تفصیل تقدّم فی المسألة الخامسة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520" w:name="pg13277_135417"/>
    </w:p>
    <w:p>
      <w:pPr>
        <w:pStyle w:val="BookText"/>
        <w:rPr/>
      </w:pPr>
      <w:bookmarkEnd w:id="520"/>
      <w:r>
        <w:rPr>
          <w:rFonts w:ascii="IRNazanin" w:hAnsi="IRNazanin" w:eastAsia="IRNazanin"/>
          <w:color w:val="111111"/>
          <w:sz w:val="28"/>
          <w:sz w:val="28"/>
          <w:szCs w:val="28"/>
          <w:rtl w:val="true"/>
          <w:lang w:bidi="fa-IR"/>
        </w:rPr>
        <w:t>فی الثانیة</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عاریاً أیضاً، ویقضی فی الصورتین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عاریا، والأحوط القضاء فی خارج الوقت، وکذا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الصورة أیضاً یصلّی عاریاً، والأحوط القضاء فی الصورتین فی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801148_2322387425"/>
      <w:bookmarkStart w:id="522" w:name="_Toc183"/>
      <w:bookmarkEnd w:id="521"/>
      <w:r>
        <w:rPr>
          <w:rtl w:val="true"/>
        </w:rPr>
        <w:t>صلاة المستلقی أو المضطجع بالنجس و الحریر و نحوهما</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مستلقیاً أو مضطجعاً لا بأس بکون فراشه</w:t>
      </w:r>
      <w:r>
        <w:rPr>
          <w:rStyle w:val="FootnoteAnchor"/>
          <w:rtl w:val="true"/>
        </w:rPr>
        <w:footnoteReference w:id="786"/>
      </w:r>
      <w:r>
        <w:rPr>
          <w:rFonts w:ascii="IRNazanin" w:hAnsi="IRNazanin" w:eastAsia="IRNazanin"/>
          <w:color w:val="111111"/>
          <w:sz w:val="28"/>
          <w:sz w:val="28"/>
          <w:szCs w:val="28"/>
          <w:rtl w:val="true"/>
          <w:lang w:bidi="fa-IR"/>
        </w:rPr>
        <w:t>أو لحافه</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یکن ملتحفاً به بنحوٍ یصدق أ نّه صلّی فیه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عنوان الصلاة فیه، وإلاّ فالأقوی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وتشکل الصحّة إذا کان ملتحفاً به علی نحو یصدق عرفاً أنّه صلّی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اللحاف من غیر المأکول إشکال، بل الأظهر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یتدثّر باللحاف علی نحو یصدق عرفا أنّه لباسه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ملتحفا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یشتمل علی بدنه، وإلاّ فیجری علیه حکم اللباس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اللباس عن اللحاف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حریراً أو من غیر</w:t>
      </w:r>
      <w:bookmarkStart w:id="523" w:name="pg13277_135418"/>
    </w:p>
    <w:p>
      <w:pPr>
        <w:pStyle w:val="BookText"/>
        <w:rPr/>
      </w:pPr>
      <w:bookmarkEnd w:id="523"/>
      <w:r>
        <w:rPr>
          <w:rFonts w:ascii="IRNazanin" w:hAnsi="IRNazanin" w:eastAsia="IRNazanin"/>
          <w:color w:val="111111"/>
          <w:sz w:val="28"/>
          <w:sz w:val="28"/>
          <w:szCs w:val="28"/>
          <w:rtl w:val="true"/>
          <w:lang w:bidi="fa-IR"/>
        </w:rPr>
        <w:t>المأکول</w:t>
      </w:r>
      <w:r>
        <w:rPr>
          <w:rStyle w:val="FootnoteAnchor"/>
          <w:rtl w:val="true"/>
        </w:rPr>
        <w:footnoteReference w:id="788"/>
      </w:r>
      <w:r>
        <w:rPr>
          <w:rFonts w:ascii="IRNazanin" w:hAnsi="IRNazanin" w:eastAsia="IRNazanin"/>
          <w:color w:val="111111"/>
          <w:sz w:val="28"/>
          <w:sz w:val="28"/>
          <w:szCs w:val="28"/>
          <w:rtl w:val="true"/>
          <w:lang w:bidi="fa-IR"/>
        </w:rPr>
        <w:t>إذا کان له ساتر غیرهما</w:t>
      </w:r>
      <w:r>
        <w:rPr>
          <w:rStyle w:val="FootnoteAnchor"/>
          <w:rtl w:val="true"/>
        </w:rPr>
        <w:footnoteReference w:id="789"/>
      </w:r>
      <w:r>
        <w:rPr>
          <w:rFonts w:ascii="IRNazanin" w:hAnsi="IRNazanin" w:eastAsia="IRNazanin"/>
          <w:color w:val="111111"/>
          <w:sz w:val="28"/>
          <w:sz w:val="28"/>
          <w:szCs w:val="28"/>
          <w:rtl w:val="true"/>
          <w:lang w:bidi="fa-IR"/>
        </w:rPr>
        <w:t>، وإن کان یتستّر بهما أو باللحاف</w:t>
      </w:r>
      <w:r>
        <w:rPr>
          <w:rStyle w:val="FootnoteAnchor"/>
          <w:rtl w:val="true"/>
        </w:rPr>
        <w:footnoteReference w:id="790"/>
      </w:r>
      <w:r>
        <w:rPr>
          <w:rFonts w:ascii="IRNazanin" w:hAnsi="IRNazanin" w:eastAsia="IRNazanin"/>
          <w:color w:val="111111"/>
          <w:sz w:val="28"/>
          <w:sz w:val="28"/>
          <w:szCs w:val="28"/>
          <w:rtl w:val="true"/>
          <w:lang w:bidi="fa-IR"/>
        </w:rPr>
        <w:t>فقط فالأحوط</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صدق 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صدق کونه مصلّیا فی أحد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صدق اللبس عرفا، وصدق الصلاة فیه إن کان من غیر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التفّ باللحاف الحریر مثلاً علی نحوٍ یصدق علیه الصلاة فی الحریر تکون صلاته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الصلاة</w:t>
      </w:r>
      <w:r>
        <w:rPr>
          <w:rFonts w:eastAsia="IRNazanin" w:cs="IRNazanin"/>
          <w:color w:val="111111"/>
          <w:sz w:val="28"/>
          <w:szCs w:val="28"/>
          <w:rtl w:val="true"/>
          <w:lang w:bidi="fa-IR"/>
        </w:rPr>
        <w:t>.</w:t>
      </w:r>
    </w:p>
    <w:p>
      <w:pPr>
        <w:pStyle w:val="Heading3"/>
        <w:numPr>
          <w:ilvl w:val="2"/>
          <w:numId w:val="1"/>
        </w:numPr>
        <w:rPr/>
      </w:pPr>
      <w:bookmarkStart w:id="524" w:name="__RefHeading___Toc1801150_2322387425"/>
      <w:bookmarkStart w:id="525" w:name="_Toc184"/>
      <w:bookmarkEnd w:id="524"/>
      <w:r>
        <w:rPr>
          <w:rtl w:val="true"/>
        </w:rPr>
        <w:t>هل تصح الصلاة فی ثوب طویل جداً من النجس أو الحریر أو نحوهما؟</w:t>
      </w:r>
      <w:bookmarkEnd w:id="52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ثوباً طویلاً</w:t>
      </w:r>
      <w:r>
        <w:rPr>
          <w:rStyle w:val="FootnoteAnchor"/>
          <w:rtl w:val="true"/>
        </w:rPr>
        <w:footnoteReference w:id="792"/>
      </w:r>
      <w:r>
        <w:rPr>
          <w:rFonts w:ascii="IRNazanin" w:hAnsi="IRNazanin" w:eastAsia="IRNazanin"/>
          <w:color w:val="111111"/>
          <w:sz w:val="28"/>
          <w:sz w:val="28"/>
          <w:szCs w:val="28"/>
          <w:rtl w:val="true"/>
          <w:lang w:bidi="fa-IR"/>
        </w:rPr>
        <w:t xml:space="preserve">جدّاً وکان طرفه الواقع علی </w:t>
      </w:r>
    </w:p>
    <w:p>
      <w:pPr>
        <w:pStyle w:val="BookText"/>
        <w:rPr/>
      </w:pPr>
      <w:r>
        <w:rPr>
          <w:rFonts w:ascii="IRNazanin" w:hAnsi="IRNazanin" w:eastAsia="IRNazanin"/>
          <w:color w:val="111111"/>
          <w:sz w:val="28"/>
          <w:sz w:val="28"/>
          <w:szCs w:val="28"/>
          <w:rtl w:val="true"/>
          <w:lang w:bidi="fa-IR"/>
        </w:rPr>
        <w:t>الأرض الغیر متحرّک بحرکات الصلاة نجساً أو حریراً أو مغصوباً</w:t>
      </w:r>
      <w:r>
        <w:rPr>
          <w:rStyle w:val="FootnoteAnchor"/>
          <w:rtl w:val="true"/>
        </w:rPr>
        <w:footnoteReference w:id="7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إذا لم یتحرّک بالحرکات الصلاتیة، وإن صدق کونه لابسا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المغصوب إذا کانت الصلاة فی أحد الأطراف المباحة موجبة للتصرّف فیه مبنیّ علی الاحتیاط، وإن کانت الصحّة معه أیضاً لا 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بطلان الصلاة فی المغصوب مع فرض عدم الحرکة بحرکات الصلاة، وعدم عدّ الصلاة تصرّفاً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الفساد فی المغصوب هو التحرّک بحرکات الصلاة، فإذا لم یتحرّک فلا وجه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الملاک فی البطلان اللبس کما فی غیر المغصوب فحینئذٍ یحتاج البطلان إلی صدق 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بطلان الصلاة فی المغصوب، بل عرفت أنّ الظاهر هی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ممّا لا یوءکل فالظاهر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الفساد والصحّة بالنسبة الی غیر المغصوب عدم صدق عنوان الظرفیة أو المعیّة بالنسبة الی غیر المأکول وصدقه، وأمّا بالنسبة إلی المغصوب فالمیزان فی الفساد والصحّة کون الترکیب بین الصلاة والغصب اتّحادیاً، وکونه انضمامیاً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یتمّ فی الثوب المتنجّس؛ لأنّ نجاسة جزءٍ منه کافیة فی بطلان الصلاة فیه، وأمّا الجزء المغصوب الذی لا یتحرّک بحرکات الصلاة فلا ینبغی الشکّ فی صحّة الصلاة فی الثوب المشتمل علیه، بل الأمر کذلک فی الحریر وغیر المأکول؛ لأنّ الممنوع إنّما هی الصلاة فی الحریر المحض، أو فی أجزاء غیر المأکول، ومن الظاهر أ نّها لا تصدق فی مفروض الکلام، وإنّما الصادق هی الصلاة فی ثوب بعض أجزائه حریر محض، أو من غیر المأکول، وهو 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التفصیل بین الموارد، فإنّه إن کان نجساً بطلت صلاته، وإن کان مغصوباً صحّت، وإن کان حریراً أو ممّا لا یؤکل فإن صدق أنّه یصلّی فیه بطلت، وإلاّ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صحّتها فی غیر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w:t>
      </w:r>
    </w:p>
    <w:p>
      <w:pPr>
        <w:pStyle w:val="BookText"/>
        <w:rPr/>
      </w:pPr>
      <w:r>
        <w:rPr>
          <w:rFonts w:ascii="IRNazanin" w:hAnsi="IRNazanin" w:eastAsia="IRNazanin"/>
          <w:color w:val="111111"/>
          <w:sz w:val="28"/>
          <w:sz w:val="28"/>
          <w:szCs w:val="28"/>
          <w:rtl w:val="true"/>
          <w:lang w:bidi="fa-IR"/>
        </w:rPr>
        <w:t>یصدق أ نّه لابس</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لا أثر لهذا الصدق، وأنّ البطلان یدور مدار أن یصدق أنّه صلّی فی النجس أو الحریر، أو تصرّف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فی المغصوب؛ لعدم تحقّق التصرّف فیه، أمّا فی الذهب فالمدار فی المنع علی صدق لبسه عرفاً، وأمّا فی الباقی فالمدار علی صدق أنّه مصلٍّ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مادام یصدق أنه مصلٍّ فیه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یصدق أنّه مصلٍّ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دام یصدق أنّه مصلٍّ فیه عرفا ومع ذلک فی غیر المتنجّس نظر، بل منع علی بعض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3277_135421"/>
    </w:p>
    <w:p>
      <w:pPr>
        <w:pStyle w:val="BookText"/>
        <w:rPr/>
      </w:pPr>
      <w:bookmarkEnd w:id="526"/>
      <w:r>
        <w:rPr>
          <w:rFonts w:ascii="Amiri" w:hAnsi="Amiri" w:eastAsia="Amiri" w:cs="Amiri"/>
          <w:color w:val="111111"/>
          <w:sz w:val="28"/>
          <w:sz w:val="28"/>
          <w:szCs w:val="28"/>
          <w:rtl w:val="true"/>
          <w:lang w:bidi="ar-SA"/>
        </w:rPr>
        <w:t>کذائیّاً</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مناط البطلان لیس ذلک، بل صدق التصّرف فی مال الغیر بالأفعال الصلاتیّة وإیقاع الصلاة فی الحریر المحض والمیتة، وهومنتفٍ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کان بحیث لا یصدق لبسه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هذا الطرف منه، کما إذا کان طوله عشرین ذراعاً ولبس بمقدار ذراعین منه أو ثلاثة، وکان الطرف الآخر ممّا لا تجوز الصلاة فیه فلا بأس به</w:t>
      </w:r>
      <w:r>
        <w:rPr>
          <w:rFonts w:eastAsia="IRNazanin" w:cs="IRNazanin"/>
          <w:color w:val="111111"/>
          <w:sz w:val="28"/>
          <w:szCs w:val="28"/>
          <w:rtl w:val="true"/>
          <w:lang w:bidi="fa-IR"/>
        </w:rPr>
        <w:t>.</w:t>
      </w:r>
    </w:p>
    <w:p>
      <w:pPr>
        <w:pStyle w:val="Heading3"/>
        <w:numPr>
          <w:ilvl w:val="2"/>
          <w:numId w:val="1"/>
        </w:numPr>
        <w:rPr/>
      </w:pPr>
      <w:bookmarkStart w:id="527" w:name="__RefHeading___Toc1801152_2322387425"/>
      <w:bookmarkStart w:id="528" w:name="_Toc185"/>
      <w:bookmarkEnd w:id="527"/>
      <w:r>
        <w:rPr>
          <w:rtl w:val="true"/>
        </w:rPr>
        <w:t>الصلاة فیما یستر ظهر القدم دون الساق</w:t>
      </w:r>
      <w:bookmarkEnd w:id="52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الصلاة</w:t>
      </w:r>
      <w:r>
        <w:rPr>
          <w:rStyle w:val="FootnoteAnchor"/>
          <w:rtl w:val="true"/>
        </w:rPr>
        <w:footnoteReference w:id="796"/>
      </w:r>
      <w:r>
        <w:rPr>
          <w:rFonts w:ascii="IRNazanin" w:hAnsi="IRNazanin" w:eastAsia="IRNazanin"/>
          <w:color w:val="111111"/>
          <w:sz w:val="28"/>
          <w:sz w:val="28"/>
          <w:szCs w:val="28"/>
          <w:rtl w:val="true"/>
          <w:lang w:bidi="fa-IR"/>
        </w:rPr>
        <w:t>فیما یستر ظهر القدم</w:t>
      </w:r>
      <w:r>
        <w:rPr>
          <w:rStyle w:val="FootnoteAnchor"/>
          <w:rtl w:val="true"/>
        </w:rPr>
        <w:footnoteReference w:id="797"/>
      </w:r>
      <w:r>
        <w:rPr>
          <w:rFonts w:ascii="IRNazanin" w:hAnsi="IRNazanin" w:eastAsia="IRNazanin"/>
          <w:color w:val="111111"/>
          <w:sz w:val="28"/>
          <w:sz w:val="28"/>
          <w:szCs w:val="28"/>
          <w:rtl w:val="true"/>
          <w:lang w:bidi="fa-IR"/>
        </w:rPr>
        <w:t>ولا یغطّی الساق، کالجورب</w:t>
      </w:r>
      <w:r>
        <w:rPr>
          <w:rStyle w:val="FootnoteAnchor"/>
          <w:rtl w:val="true"/>
        </w:rPr>
        <w:footnoteReference w:id="798"/>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bookmarkStart w:id="529" w:name="pg13277_135422"/>
    </w:p>
    <w:p>
      <w:pPr>
        <w:pStyle w:val="Heading2"/>
        <w:numPr>
          <w:ilvl w:val="1"/>
          <w:numId w:val="1"/>
        </w:numPr>
        <w:rPr/>
      </w:pPr>
      <w:bookmarkStart w:id="530" w:name="__RefHeading___Toc1801154_2322387425"/>
      <w:bookmarkStart w:id="531" w:name="_Toc186"/>
      <w:bookmarkEnd w:id="529"/>
      <w:bookmarkEnd w:id="530"/>
      <w:r>
        <w:rPr>
          <w:rtl w:val="true"/>
        </w:rPr>
        <w:t>فصل</w:t>
      </w:r>
      <w:r>
        <w:rPr>
          <w:rtl w:val="true"/>
        </w:rPr>
        <w:t xml:space="preserve">: </w:t>
      </w:r>
      <w:r>
        <w:rPr>
          <w:rtl w:val="true"/>
        </w:rPr>
        <w:t>ما یکره من اللباس حال الصلاة</w:t>
      </w:r>
      <w:bookmarkEnd w:id="531"/>
    </w:p>
    <w:p>
      <w:pPr>
        <w:pStyle w:val="Heading3"/>
        <w:numPr>
          <w:ilvl w:val="2"/>
          <w:numId w:val="1"/>
        </w:numPr>
        <w:rPr/>
      </w:pPr>
      <w:bookmarkStart w:id="532" w:name="__RefHeading___Toc1801156_2322387425"/>
      <w:bookmarkStart w:id="533" w:name="_Toc187"/>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ما یکره</w:t>
      </w:r>
      <w:r>
        <w:rPr>
          <w:rStyle w:val="FootnoteAnchor"/>
          <w:rtl w:val="true"/>
        </w:rPr>
        <w:footnoteReference w:id="799"/>
      </w:r>
      <w:r>
        <w:rPr>
          <w:rFonts w:ascii="Amiri" w:hAnsi="Amiri" w:eastAsia="Amiri" w:cs="Amiri"/>
          <w:color w:val="111111"/>
          <w:sz w:val="28"/>
          <w:sz w:val="28"/>
          <w:szCs w:val="28"/>
          <w:rtl w:val="true"/>
          <w:lang w:bidi="ar-SA"/>
        </w:rPr>
        <w:t>من اللباس حال الصلاة</w:t>
      </w:r>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نعثر علی دلیل الکراهة فی جملة منها، وکذا فیما یستحب فی الفصل اللاحق، فالأولی عدم قصد الورود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 من الاُمور المذکورة لم تثبت کراهتها إلاّ بقاعدة التسامح، فاللازم ترکها برجاء المطلوبیّة، وکذا الکلام فی المستحبّات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عدم قصد الورود فیما ذکر فی هذا الفصل والفصل الآتی؛ لعدم النصّ فی جملة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 ممّا نقله، لکنّ أکثرها ضعاف المستند صدوراً أو دلالةً أو جهةً، والتسامح غیر تامٍّ، فالأحوط رعایة الرجاء فی هذه التروک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هذه الاُمور إنّما یثبت بقاعدة التسامح، فترکها یکون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یتّضح الدلیل علی الکراهة فی بعضها، وکذا فی ما یستحبّ فی الفصل اللاحق، فالأولی عدم قصد الورود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ما ذکره لم تثبت کراهة الصلاة فیه، إلاّ أنّ الاحتیاط حسن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ترک هذه الاُمور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3277_135423"/>
    </w:p>
    <w:p>
      <w:pPr>
        <w:pStyle w:val="Heading3"/>
        <w:numPr>
          <w:ilvl w:val="2"/>
          <w:numId w:val="1"/>
        </w:numPr>
        <w:rPr/>
      </w:pPr>
      <w:bookmarkStart w:id="535" w:name="__RefHeading___Toc1801158_2322387425"/>
      <w:bookmarkStart w:id="536" w:name="_Toc188"/>
      <w:bookmarkEnd w:id="534"/>
      <w:bookmarkEnd w:id="535"/>
      <w:r>
        <w:rPr>
          <w:rtl w:val="true"/>
        </w:rPr>
        <w:t>الأولی</w:t>
      </w:r>
      <w:r>
        <w:rPr>
          <w:rtl w:val="true"/>
        </w:rPr>
        <w:t xml:space="preserve">: </w:t>
      </w:r>
      <w:r>
        <w:rPr>
          <w:rtl w:val="true"/>
        </w:rPr>
        <w:t>الثوب الأسود عدا ما استثنی</w:t>
      </w:r>
      <w:bookmarkEnd w:id="536"/>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الأسود</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الکراهة فی القُلُنسوة السوداء آکد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تکره الصلاة فی الثوب الأسود کذا یکره لبس الثوب الأسود، ویستثنی منه لبس السواد فی مأتم سیدالشهداء والأئمة علیهم‌السلام بالأدلّة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للنساء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عدا الخُفّ والعِمامة والکِساء، ومنه العباء والمشبع منه أشدّ کراهة، وکذا المصبوغ بالزعفران أو العصفر، بل الأولی اجتناب مطلق المصبوغ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801160_2322387425"/>
      <w:bookmarkStart w:id="538" w:name="_Toc189"/>
      <w:bookmarkEnd w:id="537"/>
      <w:r>
        <w:rPr>
          <w:rtl w:val="true"/>
        </w:rPr>
        <w:t>بقیة مکروهات اللباس</w:t>
      </w:r>
      <w:bookmarkEnd w:id="5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الساتر الواحد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السروال وحده وإن لم یکن رقیقاً، کما أ نّه یکره للنساء الصلاة فی ثوب واحد وإن لم یکن رقیقاً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الاتّزار فوق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التوشّح، وتتأکّد کراهته للإمام، وهو إدخال الثوب تحت الید الیمنی، وإلقاوءه علی المنکب الأیسر، بل أو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العِمامة</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التحنّک لیس مخصوصاً بحال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السَدْل وعن التَحَنُّک، أی التلحّی، ویکفی فی حصوله میل المسدول إلی جهة الذقن، ولایعتبر إدارته</w:t>
      </w:r>
    </w:p>
    <w:p>
      <w:pPr>
        <w:pStyle w:val="BookText"/>
        <w:rPr/>
      </w:pPr>
      <w:r>
        <w:rPr>
          <w:rFonts w:ascii="IRNazanin" w:hAnsi="IRNazanin" w:eastAsia="IRNazanin"/>
          <w:color w:val="111111"/>
          <w:sz w:val="28"/>
          <w:sz w:val="28"/>
          <w:szCs w:val="28"/>
          <w:rtl w:val="true"/>
          <w:lang w:bidi="fa-IR"/>
        </w:rPr>
        <w:t>تحت الذقن وغرزه فی الطرف الآخر، وإن کان هذا أیضاً أحد الکیفیّات</w:t>
      </w:r>
      <w:r>
        <w:rPr>
          <w:rStyle w:val="FootnoteAnchor"/>
          <w:rtl w:val="true"/>
        </w:rPr>
        <w:footnoteReference w:id="803"/>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الصَمّاء، بأن یجعل الرداء علی کتفه، وإدارة طرفه تحت إبطه وإلقاوءه علی 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التحزّم</w:t>
      </w:r>
      <w:r>
        <w:rPr>
          <w:rStyle w:val="FootnoteAnchor"/>
          <w:rtl w:val="true"/>
        </w:rPr>
        <w:footnoteReference w:id="804"/>
      </w:r>
      <w:r>
        <w:rPr>
          <w:rFonts w:ascii="IRNazanin" w:hAnsi="IRNazanin" w:eastAsia="IRNazanin"/>
          <w:color w:val="111111"/>
          <w:sz w:val="28"/>
          <w:sz w:val="28"/>
          <w:szCs w:val="28"/>
          <w:rtl w:val="true"/>
          <w:lang w:bidi="fa-IR"/>
        </w:rPr>
        <w:t>للرجل</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کراهة مطلق التحزّم مبنیّ علی المسامحة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کراهة مطلق التحزّم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 للمرأة إذا لم یمنع من القراءة، وإلاّ أبطل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اللثام للرجل إذا لم یمنع من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الذی علیه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الحدید البارز</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النساء الخلخال الذی له صوت</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یختصّ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القباء المشدود</w:t>
      </w:r>
      <w:r>
        <w:rPr>
          <w:rStyle w:val="FootnoteAnchor"/>
          <w:rtl w:val="true"/>
        </w:rPr>
        <w:footnoteReference w:id="809"/>
      </w:r>
      <w:r>
        <w:rPr>
          <w:rFonts w:ascii="Amiri" w:hAnsi="Amiri" w:eastAsia="Amiri" w:cs="Amiri"/>
          <w:color w:val="111111"/>
          <w:sz w:val="28"/>
          <w:sz w:val="28"/>
          <w:szCs w:val="28"/>
          <w:rtl w:val="true"/>
          <w:lang w:bidi="ar-SA"/>
        </w:rPr>
        <w:t>بالزِرور</w:t>
      </w:r>
      <w:r>
        <w:rPr>
          <w:rStyle w:val="FootnoteAnchor"/>
          <w:rtl w:val="true"/>
        </w:rPr>
        <w:footnoteReference w:id="810"/>
      </w:r>
      <w:r>
        <w:rPr>
          <w:rFonts w:ascii="IRNazanin" w:hAnsi="IRNazanin" w:eastAsia="IRNazanin"/>
          <w:color w:val="111111"/>
          <w:sz w:val="28"/>
          <w:sz w:val="28"/>
          <w:szCs w:val="28"/>
          <w:rtl w:val="true"/>
          <w:lang w:bidi="fa-IR"/>
        </w:rPr>
        <w:t>الکثیرة أو بالحزام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محلول الأزرار</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إن لم یکن علیه إزار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الشهرة إذا لم یصل إلی حدّ الحرمة</w:t>
      </w:r>
      <w:r>
        <w:rPr>
          <w:rStyle w:val="FootnoteAnchor"/>
          <w:rtl w:val="true"/>
        </w:rPr>
        <w:footnoteReference w:id="813"/>
      </w:r>
      <w:r>
        <w:rPr>
          <w:rFonts w:ascii="IRNazanin" w:hAnsi="IRNazanin" w:eastAsia="IRNazanin"/>
          <w:color w:val="111111"/>
          <w:sz w:val="28"/>
          <w:sz w:val="28"/>
          <w:szCs w:val="28"/>
          <w:rtl w:val="true"/>
          <w:lang w:bidi="fa-IR"/>
        </w:rPr>
        <w:t>، أو قلنا بعدم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من لا یتوقّی من النجاسة، خصوصاً شارب الخمر، وکذا المتّهم بالغصب</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ذو تماثیل</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 منه تماثیل الحیوان، ولا یبعد التعمیم للثیاب التی لها تماثیل من صور النباتات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الممتزج</w:t>
      </w:r>
      <w:r>
        <w:rPr>
          <w:rStyle w:val="FootnoteAnchor"/>
          <w:rtl w:val="true"/>
        </w:rPr>
        <w:footnoteReference w:id="816"/>
      </w:r>
      <w:r>
        <w:rPr>
          <w:rFonts w:ascii="Amiri" w:hAnsi="Amiri" w:eastAsia="Amiri" w:cs="Amiri"/>
          <w:color w:val="111111"/>
          <w:sz w:val="28"/>
          <w:sz w:val="28"/>
          <w:szCs w:val="28"/>
          <w:rtl w:val="true"/>
          <w:lang w:bidi="ar-SA"/>
        </w:rPr>
        <w:t>بالإبریسَم</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الکراهة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ألبسة الکفّار</w:t>
      </w:r>
      <w:r>
        <w:rPr>
          <w:rStyle w:val="FootnoteAnchor"/>
          <w:rtl w:val="true"/>
        </w:rPr>
        <w:footnoteReference w:id="8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ملابسهم المستعملة من جهة احتمال النجاسة، وإلاّ فمن جهة التشبّه والزَیّ فالأحوط الترک حتّی فی غیر الصلاة إن لم نقل بالحرمة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وأعداء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تختصّ کراهتها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ورود النهی عن لبس الأعداء علی نحو الإطلاق، دلیله جهة احتمال نجاستها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الوسخ</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اختصاص لکراهته بحال الصلاة، إلاّ بناءً علی أنّ کلّ ممنوعٍ فی نفسه ممنوع صلاتیّ أیضا، وفی ثبوت هذه الکلّیة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تختصّ کراهته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 دلیل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السِنجاب</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الجمع بین الأخبار بالکراهة، وقد تقدّم عدم وصول النوبة إلی هذا الوجه من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الأظهر فی السِنجاب هی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أنّ فیه إشکالاً أو منعاً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ترک الصلاة فیه، وأمّا فی غیره من الاُمور المتقدّمة أو التی تأتی لا بأس بترکها برجاء المطلوبیة من باب التسامح فی أدلّة السنن والمکروهات، وهکذا الأمر فی المستحبّات الآتیة فی فصل المستحبّات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یستر ظهر القدم من غیر أن یغطّی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الّذی یوجب التکبّر</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وما بعده لا اختصاص لهما بحال الصلاة فقط، إلاّ بنحو ما تقدّم فی الحادی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یختصّ بالصلاة،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 دلیل إلاّ الاستحسان، من قبیل أن المصلّی فی مقام التذلّل فلا یناسب له التکبّر، مضافاً إلی أنّه لا اختصاص لهما بحال الصلاة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الشائب ما یلبسه الشُبّان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المأخوذ ممّن یستحلّ المیتة بالدباغ</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النعل من جلد الحمار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الضیّق</w:t>
      </w:r>
      <w:r>
        <w:rPr>
          <w:rStyle w:val="FootnoteAnchor"/>
          <w:rtl w:val="true"/>
        </w:rPr>
        <w:footnoteReference w:id="824"/>
      </w:r>
      <w:r>
        <w:rPr>
          <w:rFonts w:ascii="IRNazanin" w:hAnsi="IRNazanin" w:eastAsia="IRNazanin"/>
          <w:color w:val="111111"/>
          <w:sz w:val="28"/>
          <w:sz w:val="28"/>
          <w:szCs w:val="28"/>
          <w:rtl w:val="true"/>
          <w:lang w:bidi="fa-IR"/>
        </w:rPr>
        <w:t>الملاصق بالجلد</w:t>
      </w:r>
      <w:r>
        <w:rPr>
          <w:rFonts w:eastAsia="IRNazanin" w:cs="IRNazanin"/>
          <w:color w:val="111111"/>
          <w:sz w:val="28"/>
          <w:szCs w:val="28"/>
          <w:rtl w:val="true"/>
          <w:lang w:bidi="fa-IR"/>
        </w:rPr>
        <w:t xml:space="preserve">. </w:t>
      </w:r>
      <w:bookmarkStart w:id="539" w:name="pg13277_135428"/>
    </w:p>
    <w:p>
      <w:pPr>
        <w:pStyle w:val="Heading3"/>
        <w:numPr>
          <w:ilvl w:val="2"/>
          <w:numId w:val="1"/>
        </w:numPr>
        <w:rPr/>
      </w:pPr>
      <w:bookmarkStart w:id="540" w:name="__RefHeading___Toc1801162_2322387425"/>
      <w:bookmarkStart w:id="541" w:name="_Toc190"/>
      <w:bookmarkEnd w:id="539"/>
      <w:bookmarkEnd w:id="540"/>
      <w:r>
        <w:rPr>
          <w:rtl w:val="true"/>
        </w:rPr>
        <w:t xml:space="preserve">سائر المکروهات مثل الخضاب و </w:t>
      </w:r>
      <w:r>
        <w:rPr>
          <w:rtl w:val="true"/>
        </w:rPr>
        <w:t>...</w:t>
      </w:r>
      <w:bookmarkEnd w:id="541"/>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الخضاب قبل أن 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الدرهم الذی علیه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الید تحت الثوب إذا لاصقت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نجاسة ما لا تتمّ فیه الصلاة، کالخاتم والتَکّة والقُلُنسُوَة ونحوها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ثوبٍ لاَصَقَ وَبَرَ الأرانب أو جلده مع احتمال لصوق الوَبَرِ به</w:t>
      </w:r>
      <w:r>
        <w:rPr>
          <w:rFonts w:eastAsia="Amiri" w:cs="Amiri" w:ascii="Amiri" w:hAnsi="Amiri"/>
          <w:color w:val="111111"/>
          <w:sz w:val="28"/>
          <w:szCs w:val="28"/>
          <w:rtl w:val="true"/>
          <w:lang w:bidi="ar-SA"/>
        </w:rPr>
        <w:t xml:space="preserve">. </w:t>
      </w:r>
      <w:bookmarkStart w:id="542" w:name="pg13277_135429"/>
    </w:p>
    <w:p>
      <w:pPr>
        <w:pStyle w:val="Heading2"/>
        <w:numPr>
          <w:ilvl w:val="1"/>
          <w:numId w:val="1"/>
        </w:numPr>
        <w:rPr/>
      </w:pPr>
      <w:bookmarkStart w:id="543" w:name="__RefHeading___Toc1801164_2322387425"/>
      <w:bookmarkStart w:id="544" w:name="_Toc191"/>
      <w:bookmarkEnd w:id="542"/>
      <w:bookmarkEnd w:id="543"/>
      <w:r>
        <w:rPr>
          <w:rtl w:val="true"/>
        </w:rPr>
        <w:t>فصل فی ما یستحبّ من اللباس</w:t>
      </w:r>
      <w:bookmarkEnd w:id="544"/>
    </w:p>
    <w:p>
      <w:pPr>
        <w:pStyle w:val="BookText"/>
        <w:rPr/>
      </w:pPr>
      <w:r>
        <w:rPr>
          <w:rFonts w:ascii="Amiri" w:hAnsi="Amiri" w:eastAsia="Amiri" w:cs="Amiri"/>
          <w:color w:val="111111"/>
          <w:sz w:val="28"/>
          <w:sz w:val="28"/>
          <w:szCs w:val="28"/>
          <w:rtl w:val="true"/>
          <w:lang w:bidi="ar-SA"/>
        </w:rPr>
        <w:t>وهی أیضاً اُمور</w:t>
      </w:r>
      <w:r>
        <w:rPr>
          <w:rStyle w:val="FootnoteAnchor"/>
          <w:rtl w:val="true"/>
        </w:rPr>
        <w:footnoteReference w:id="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 ممّا سرده، وحالها حال المکروهات، والکلام فیها هو الکلام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هذه المستحبّات مبنیّ علی قاعدة التسامح، فیؤتی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یأتی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مع التحنّک</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منهما مندوب مستقلّ، فمن ترک التعمّم والتحنّک فی الصلاة فقد ترک المندوبین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الرداء خصوصاً للإمام</w:t>
      </w:r>
      <w:r>
        <w:rPr>
          <w:rStyle w:val="FootnoteAnchor"/>
          <w:rtl w:val="true"/>
        </w:rPr>
        <w:footnoteReference w:id="827"/>
      </w:r>
      <w:r>
        <w:rPr>
          <w:rFonts w:ascii="IRNazanin" w:hAnsi="IRNazanin" w:eastAsia="IRNazanin"/>
          <w:color w:val="111111"/>
          <w:sz w:val="28"/>
          <w:sz w:val="28"/>
          <w:szCs w:val="28"/>
          <w:rtl w:val="true"/>
          <w:lang w:bidi="fa-IR"/>
        </w:rPr>
        <w:t>، بل یکره له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الثیاب، بل یکره فی الثوب الواحد للمرأة،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السراویل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اللباس من القطن أو الکتّان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أبیض</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الخاتم من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النعل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w:t>
      </w:r>
      <w:r>
        <w:rPr>
          <w:rStyle w:val="FootnoteAnchor"/>
          <w:rtl w:val="true"/>
        </w:rPr>
        <w:footnoteReference w:id="830"/>
      </w:r>
      <w:r>
        <w:rPr>
          <w:rFonts w:ascii="IRNazanin" w:hAnsi="IRNazanin" w:eastAsia="IRNazanin"/>
          <w:color w:val="111111"/>
          <w:sz w:val="28"/>
          <w:sz w:val="28"/>
          <w:szCs w:val="28"/>
          <w:rtl w:val="true"/>
          <w:lang w:bidi="fa-IR"/>
        </w:rPr>
        <w:t>القدمین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الرأس فی الأمة</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الحکم موجود فی کتب جماعة من الفقهاء، من دون إشارة إلی مدرکه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والصبیّة، وأمّا غیرهما من الإناث فیجب،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أنظف ثیابه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الطِیب</w:t>
      </w:r>
      <w:r>
        <w:rPr>
          <w:rStyle w:val="FootnoteAnchor"/>
          <w:rtl w:val="true"/>
        </w:rPr>
        <w:footnoteReference w:id="833"/>
      </w:r>
      <w:r>
        <w:rPr>
          <w:rFonts w:ascii="IRNazanin" w:hAnsi="IRNazanin" w:eastAsia="IRNazanin"/>
          <w:color w:val="111111"/>
          <w:sz w:val="28"/>
          <w:sz w:val="28"/>
          <w:szCs w:val="28"/>
          <w:rtl w:val="true"/>
          <w:lang w:bidi="fa-IR"/>
        </w:rPr>
        <w:t>، ففی الخبر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 الطِیب تعادل سبعین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لباس المصلّی ،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ما بین السُرّة والرکبة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قلادتها</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یکره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545" w:name="pg13277_135431"/>
    </w:p>
    <w:p>
      <w:pPr>
        <w:pStyle w:val="Heading2"/>
        <w:numPr>
          <w:ilvl w:val="1"/>
          <w:numId w:val="1"/>
        </w:numPr>
        <w:rPr/>
      </w:pPr>
      <w:bookmarkStart w:id="546" w:name="__RefHeading___Toc1801166_2322387425"/>
      <w:bookmarkStart w:id="547" w:name="_Toc192"/>
      <w:bookmarkEnd w:id="545"/>
      <w:bookmarkEnd w:id="546"/>
      <w:r>
        <w:rPr>
          <w:rtl w:val="true"/>
        </w:rPr>
        <w:t>فصل فی مکان المصلّی</w:t>
      </w:r>
      <w:bookmarkEnd w:id="547"/>
    </w:p>
    <w:p>
      <w:pPr>
        <w:pStyle w:val="Heading3"/>
        <w:numPr>
          <w:ilvl w:val="2"/>
          <w:numId w:val="1"/>
        </w:numPr>
        <w:rPr/>
      </w:pPr>
      <w:bookmarkStart w:id="548" w:name="__RefHeading___Toc1801168_2322387425"/>
      <w:bookmarkStart w:id="549" w:name="_Toc193"/>
      <w:bookmarkEnd w:id="548"/>
      <w:r>
        <w:rPr>
          <w:rtl w:val="true"/>
        </w:rPr>
        <w:t>تعریف مکان المصلی</w:t>
      </w:r>
      <w:bookmarkEnd w:id="549"/>
    </w:p>
    <w:p>
      <w:pPr>
        <w:pStyle w:val="BookText"/>
        <w:rPr/>
      </w:pP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استقرّ علیه</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أعمّ من الفضاء وغیره، سواء کان قرار الشیء واستقراره بلا واسطة أم علی الوسائط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بوسائط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کلام یأتی تفصیله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استقراره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التعمیم بالنسبة إلی بعض الشروط کالإباحة لإتمامها، وهو واضحٌ، ثمّ التعمیم بهذا المقدار ربّما لا یساعده النظر العرفی الحَکَم فی الموضوعات غالباً، کما مرّ منّا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یصدق علیه أنّه تصرّف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شغله من الفضاء فی قیامه وقعوده ورکوعه وسجوده ونحوها،</w:t>
      </w:r>
    </w:p>
    <w:p>
      <w:pPr>
        <w:pStyle w:val="Heading3"/>
        <w:numPr>
          <w:ilvl w:val="2"/>
          <w:numId w:val="1"/>
        </w:numPr>
        <w:rPr/>
      </w:pPr>
      <w:bookmarkStart w:id="550" w:name="__RefHeading___Toc1801170_2322387425"/>
      <w:bookmarkStart w:id="551" w:name="_Toc194"/>
      <w:bookmarkEnd w:id="550"/>
      <w:r>
        <w:rPr>
          <w:rtl w:val="true"/>
        </w:rPr>
        <w:t>شروط مکان المصلی</w:t>
      </w:r>
      <w:bookmarkEnd w:id="551"/>
    </w:p>
    <w:p>
      <w:pPr>
        <w:pStyle w:val="BookText"/>
        <w:rPr/>
      </w:pPr>
      <w:r>
        <w:rPr>
          <w:rFonts w:ascii="IRNazanin" w:hAnsi="IRNazanin" w:eastAsia="IRNazanin"/>
          <w:color w:val="111111"/>
          <w:sz w:val="28"/>
          <w:sz w:val="28"/>
          <w:szCs w:val="28"/>
          <w:rtl w:val="true"/>
          <w:lang w:bidi="fa-IR"/>
        </w:rPr>
        <w:t>ویشترط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إباحته</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دلیل یُعتدّ به علی اشتراطها فیه، ولکن مع ذلک فالأحوط لزوما رعایتها، ومنه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فالصلاة</w:t>
      </w:r>
      <w:r>
        <w:rPr>
          <w:rStyle w:val="FootnoteAnchor"/>
          <w:rtl w:val="true"/>
        </w:rPr>
        <w:footnoteReference w:id="837"/>
      </w:r>
      <w:r>
        <w:rPr>
          <w:rFonts w:ascii="IRNazanin" w:hAnsi="IRNazanin" w:eastAsia="IRNazanin"/>
          <w:color w:val="111111"/>
          <w:sz w:val="28"/>
          <w:sz w:val="28"/>
          <w:szCs w:val="28"/>
          <w:rtl w:val="true"/>
          <w:lang w:bidi="fa-IR"/>
        </w:rPr>
        <w:t>فی المکان المغصوب باطلة</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البطلان أن تترکّب الصلاة مع الغصب ترکّباً اتحادیاً، وإلاّ فلا وجه للجزم بالبطلان، نعم، الاحتیاط طریق النجاة، وبما ذکرنا یظهر الحال فی جملة من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ما کان سجوده علی المغصوب، وعلی الأحوط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بطلان الصلاة إذا سجد علی الموضع المغصوب، وإن لم یسجد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باعتبار الاعتماد علی الأرض فی حال القیام، أو اعتبار الاعتماد علی الأعضاء السبعة فی حال السجود بطلت من تلک الجهة أیضاً، وإلاّ صحّت، وبذلک یظهر حکم جملة من المسائل الآتیة، وأمّا الصلاة فی المسجد فی مکان الغیر فتصحّ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تعلّق الغصب بعینه أو بمنافعه، کما إذا کان مستأجراً وصلّی فیه شخص من غیر إذن المستأجر، وإن کان مأذوناً من قِبَل المالک أو تعلّق به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کحقّ</w:t>
      </w:r>
      <w:bookmarkStart w:id="552" w:name="pg13277_135433"/>
    </w:p>
    <w:p>
      <w:pPr>
        <w:pStyle w:val="Heading3"/>
        <w:numPr>
          <w:ilvl w:val="2"/>
          <w:numId w:val="1"/>
        </w:numPr>
        <w:rPr/>
      </w:pPr>
      <w:bookmarkStart w:id="553" w:name="__RefHeading___Toc1801172_2322387425"/>
      <w:bookmarkStart w:id="554" w:name="_Toc195"/>
      <w:bookmarkEnd w:id="552"/>
      <w:bookmarkEnd w:id="553"/>
      <w:r>
        <w:rPr>
          <w:rtl w:val="true"/>
        </w:rPr>
        <w:t>الصلاة فی مکان تعلق لحق الغیر</w:t>
      </w:r>
      <w:bookmarkEnd w:id="554"/>
    </w:p>
    <w:p>
      <w:pPr>
        <w:pStyle w:val="BookText"/>
        <w:rPr/>
      </w:pPr>
      <w:r>
        <w:rPr>
          <w:rFonts w:ascii="IRNazanin" w:hAnsi="IRNazanin" w:eastAsia="IRNazanin"/>
          <w:color w:val="111111"/>
          <w:sz w:val="28"/>
          <w:sz w:val="28"/>
          <w:szCs w:val="28"/>
          <w:rtl w:val="true"/>
          <w:lang w:bidi="fa-IR"/>
        </w:rPr>
        <w:t>الرهن</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منعه المطلق وإن لم یکن منافیاً لحقّ المرتهِن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وحقّ غرماء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حقّهم مانعاً عن مثل التصرّف الصلاتی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الآتی فی المسألة الخامسة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المال مُخرِجا للدَین لایستلزم خروجه عن ملک الورثة، وإن کان الدَین مستوعبا، وإن کان ما ذکره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یضمنه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حقّ للغرماء فی مال المیّت، بل إنّ مقدار الدَین من الترکة باقٍ علی ملک المیّت، ومعه لا یجوز التصرّف فیها من دون مجوّز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تحقّق الضمان الشرعی ممّن یصحّ ضمانه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ضمن الدین أحدٌ ورضی به الغرماء فیصحّ، وتراجع المسألة الخامسة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الحقّ، وهو عدم ملکیة الوارث بمقدار الدین، مع عدم تعهّده الضمان الشرعی ممّن یصحّ ضمانه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المیّت</w:t>
      </w:r>
      <w:r>
        <w:rPr>
          <w:rStyle w:val="FootnoteAnchor"/>
          <w:rtl w:val="true"/>
        </w:rPr>
        <w:footnoteReference w:id="840"/>
      </w:r>
      <w:r>
        <w:rPr>
          <w:rFonts w:ascii="IRNazanin" w:hAnsi="IRNazanin" w:eastAsia="IRNazanin"/>
          <w:color w:val="111111"/>
          <w:sz w:val="28"/>
          <w:sz w:val="28"/>
          <w:szCs w:val="28"/>
          <w:rtl w:val="true"/>
          <w:lang w:bidi="fa-IR"/>
        </w:rPr>
        <w:t>إذا أوصی بثلثه</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الإشاعة علی ما هو المتعارف، وأمّا إذا أوصی بنحو الکلّی فی المعیّن فلا 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یفرز بعد ولم یخرج منه، وحقّ السبق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الصلاة فی مورد تعلّق حقّ السبق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کمن سبق إلی 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المسجد أو غیره فغصبه منه غاصب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المسجد، والأحوط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 صدرالدین الصدر ، البجنوردی ،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 لأنّ الظاهر من العموم المزبور انصراف ترجیحه علی غیره مادام کائناً فی المحلّ، لا مطلقاً، ولا أقلّ من منع إطلاقه من هذه الجهة، وحینئذٍ فلو قلنا بإفادة سبقه حقّاً فی المحلّ لا یوجب حرمة تصرّف غیره بعد إخراجه من المحلّ، فضلاً عن عدم إحداث مثل هذا العموم حقّاً فی أمثال المساجد، بل الظاهر منه کونه فی مقام ترجیح السابق علی غیره فیما له لولا السبق، ومن المعلوم أنّ ما له فی أمثال المساجد والمدارس مجرّد السلطنة علی الانتفاع لیس إلاّ،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 عبدالهادی الشیرازی،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الأقوی صحّة الصلاة وإن أثم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 نّه فعل حراماً فقط، أمّا الصلاة فصحیحة، ثمّ إنّ الغاصب إنّما تبطل صلاته إذا کان مختاراً، أمّا المضطرّ کالمحبوس فلا، وحقّ التحجیر کالغصب علی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وإن کان یقوی فی مثل المسجد ونحوه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بالبطلان فی هذا المورد نظر، واحتمال الصحّة قویّ وإن کان الدافع آثماً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ثمّ إنّه إذا قام من مکانه معرضاً عنه بطل حقّه، وکذا إذا کان متردّداً فی العَود وعدمه، فلا یجوز له منع من أخذه بعده، وإذا قام ناویاً العَود فإن بقی رحله فلا ریب فی بقاء حقّه، وإن لم یبقَ رحله فالأحوط مراعاة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مقابله قویاً حتّی یحتاج إلی قوله علی الأقوی، بل مقابله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ونحو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3277_135436"/>
      <w:bookmarkStart w:id="556" w:name="pg13277_135436"/>
      <w:bookmarkEnd w:id="556"/>
    </w:p>
    <w:p>
      <w:pPr>
        <w:pStyle w:val="BookText"/>
        <w:rPr/>
      </w:pPr>
      <w:bookmarkStart w:id="557" w:name="pg13277_135436"/>
      <w:bookmarkEnd w:id="557"/>
      <w:r>
        <w:rPr>
          <w:rFonts w:ascii="IRNazanin" w:hAnsi="IRNazanin" w:eastAsia="IRNazanin"/>
          <w:color w:val="111111"/>
          <w:sz w:val="28"/>
          <w:sz w:val="28"/>
          <w:szCs w:val="28"/>
          <w:rtl w:val="true"/>
          <w:lang w:bidi="fa-IR"/>
        </w:rPr>
        <w:t>ذلک</w:t>
      </w:r>
      <w:r>
        <w:rPr>
          <w:rStyle w:val="FootnoteAnchor"/>
          <w:rtl w:val="true"/>
        </w:rPr>
        <w:footnoteReference w:id="842"/>
      </w:r>
      <w:r>
        <w:rPr>
          <w:rFonts w:ascii="IRNazanin" w:hAnsi="IRNazanin" w:eastAsia="IRNazanin"/>
          <w:color w:val="111111"/>
          <w:sz w:val="28"/>
          <w:sz w:val="28"/>
          <w:szCs w:val="28"/>
          <w:rtl w:val="true"/>
          <w:lang w:bidi="fa-IR"/>
        </w:rPr>
        <w:t>، وإ نّما تبطل الصلاة إذا کان عالماً عامداً</w:t>
      </w:r>
      <w:r>
        <w:rPr>
          <w:rStyle w:val="FootnoteAnchor"/>
          <w:rtl w:val="true"/>
        </w:rPr>
        <w:footnoteReference w:id="843"/>
      </w:r>
      <w:r>
        <w:rPr>
          <w:rFonts w:ascii="IRNazanin" w:hAnsi="IRNazanin" w:eastAsia="IRNazanin"/>
          <w:color w:val="111111"/>
          <w:sz w:val="28"/>
          <w:sz w:val="28"/>
          <w:szCs w:val="28"/>
          <w:rtl w:val="true"/>
          <w:lang w:bidi="fa-IR"/>
        </w:rPr>
        <w:t>،</w:t>
      </w:r>
    </w:p>
    <w:p>
      <w:pPr>
        <w:pStyle w:val="Heading3"/>
        <w:numPr>
          <w:ilvl w:val="2"/>
          <w:numId w:val="1"/>
        </w:numPr>
        <w:rPr/>
      </w:pPr>
      <w:bookmarkStart w:id="558" w:name="__RefHeading___Toc1801174_2322387425"/>
      <w:bookmarkStart w:id="559" w:name="_Toc196"/>
      <w:bookmarkEnd w:id="558"/>
      <w:r>
        <w:rPr>
          <w:rtl w:val="true"/>
        </w:rPr>
        <w:t>الصلاة فی المغضوب غافلاً أو ناسیاً أو جاهلاً</w:t>
      </w:r>
      <w:bookmarkEnd w:id="559"/>
    </w:p>
    <w:p>
      <w:pPr>
        <w:pStyle w:val="BookText"/>
        <w:rPr/>
      </w:pPr>
      <w:r>
        <w:rPr>
          <w:rFonts w:ascii="Amiri" w:hAnsi="Amiri" w:eastAsia="Amiri" w:cs="Amiri"/>
          <w:color w:val="111111"/>
          <w:sz w:val="28"/>
          <w:sz w:val="28"/>
          <w:szCs w:val="28"/>
          <w:rtl w:val="true"/>
          <w:lang w:bidi="ar-SA"/>
        </w:rPr>
        <w:t>وأ مّا إذا کان غافلاً أو جاهلاً</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الجاهل المقصّر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مطلقاً، وبالحکم مع القصور، ووجهه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بالغصبیة أو بالحرمة قصورا، لا تقصیرا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أو بالحکم إذا کان معذورا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أو بالحکم قصورا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الجهل بغصبیّة الساتر،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 فی جاهل الحکم إذا کان مقصّراً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الذی قد مرّ فی اللباس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بالموضوع، أو بالحکم قصورا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تفصیلها فی لباس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بالموضوع أو الحکم، لکن لو کان ذلک عن تقصیر ففی صحّة صلاته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الحکم إذا کان عن تقصیر ملحق بالعامد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 صلاته إذا کان جاهلاً بالحکم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صلاته إذا کان قاصراً، والأحوط استحباباً إعادة الصلاة فی الناسی إذا کان هو الغاصب، بل الأقوی بطلان صلاته إذا کان لا یبالی علی تقدیر تذکّره، کما تقدّم فی لباس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بالحکم تقصیرا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بالغصبیة أو الحرمة أو بطلان الصلاة إن کان عن قصور، وإلاّ فحکمه حکم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هو الغاصب الذی لا یبالی، لو التفت إلی غصبیّته فلا تصحّ صلاته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ناسیاً</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غیر الغاصب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مع کون الناسی هو الغاصب البطلان، وإن کان عدم البطلان مطلقاً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التفصیل فی الناسی بین الغاصب وبین غیره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فی نسیان الغاصب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تقدّم فی اللباس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هو الغاصب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الغاصب نفسه، فإنّ الأحوط بطلان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متهاون بالغصب،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الناسی غیر الغاصب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البطلان فی فرض الجهل مع کون مسجد الجبهة مغصوباً لا یخلو من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الناسی فیما إذا لم یکن غاصباً یحکم بصحّة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المصلّی إذا کان مقصّراً فتبطل صلاته علی الإطلاق، وکذا الجاهل القاصر الملتفت حین العمل، وأمّا فی غیر هذین الموردین فصلاته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لایعتبر العلم بالفساد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کان جاهلاً</w:t>
      </w:r>
      <w:bookmarkStart w:id="560" w:name="pg13277_135438"/>
    </w:p>
    <w:p>
      <w:pPr>
        <w:pStyle w:val="BookText"/>
        <w:rPr/>
      </w:pPr>
      <w:bookmarkEnd w:id="560"/>
      <w:r>
        <w:rPr>
          <w:rFonts w:ascii="Amiri" w:hAnsi="Amiri" w:eastAsia="Amiri" w:cs="Amiri"/>
          <w:color w:val="111111"/>
          <w:sz w:val="28"/>
          <w:sz w:val="28"/>
          <w:szCs w:val="28"/>
          <w:rtl w:val="true"/>
          <w:lang w:bidi="ar-SA"/>
        </w:rPr>
        <w:t>بالفساد مع علمه بالحرمة</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جهله بالحرمة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والغصبیّة کفی فی البطلان، ولا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النافلة والفریضة فی ذلک علی الأصحّ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التعبیر بعد القول بأنّ الصلاة المقرونة بالکون المبغوض لا یمکن أن یتقرّب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801176_2322387425"/>
      <w:bookmarkStart w:id="562" w:name="_Toc197"/>
      <w:bookmarkEnd w:id="561"/>
      <w:r>
        <w:rPr>
          <w:rtl w:val="true"/>
        </w:rPr>
        <w:t>فروع الصلاة فی المغصوب</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المکان مباحاً ولکن فُرِش علیه فَرشٌ مغصوب فصلّی علی ذلک الفرش بطلت صلاته</w:t>
      </w:r>
      <w:r>
        <w:rPr>
          <w:rStyle w:val="FootnoteAnchor"/>
          <w:rtl w:val="true"/>
        </w:rPr>
        <w:footnoteReference w:id="847"/>
      </w:r>
      <w:r>
        <w:rPr>
          <w:rFonts w:ascii="IRNazanin" w:hAnsi="IRNazanin" w:eastAsia="IRNazanin"/>
          <w:color w:val="111111"/>
          <w:sz w:val="28"/>
          <w:sz w:val="28"/>
          <w:szCs w:val="28"/>
          <w:rtl w:val="true"/>
          <w:lang w:bidi="fa-IR"/>
        </w:rPr>
        <w:t>، وکذا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سقف مباح وکان ما تحته من الأرض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السقف معتمداً علی تلک الأرض</w:t>
      </w:r>
      <w:r>
        <w:rPr>
          <w:rStyle w:val="FootnoteAnchor"/>
          <w:rtl w:val="true"/>
        </w:rPr>
        <w:footnoteReference w:id="848"/>
      </w:r>
      <w:r>
        <w:rPr>
          <w:rFonts w:ascii="IRNazanin" w:hAnsi="IRNazanin" w:eastAsia="IRNazanin"/>
          <w:color w:val="111111"/>
          <w:sz w:val="28"/>
          <w:sz w:val="28"/>
          <w:szCs w:val="28"/>
          <w:rtl w:val="true"/>
          <w:lang w:bidi="fa-IR"/>
        </w:rPr>
        <w:t>تبطل</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لعدم صدق التصرّف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 التصرّف فی الأرض المغصوبة بذلک تأمّل، ولکنّ إعادة الصلاة بعد إتمامها أحوط، وکذا فی الصورتین اللاحقتین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حرمة الکون علی السطح بلحاظ اعتماده علی الأرض المغصوبة مبنیّة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السیتسانی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 الصلاة إذا لم یکن الفضاء مغصوباً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البطلان هنا وفی نظائره من المسائل الآتیة محلّ تأمّل وإشکال،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 الصلاة فی الفرض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کانت الصحّة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الفضاء الواقع فیه السقف مغصوبا، وأمّا لو کان السقف واقعا علی العمودین الواقعین علی الأرض المغصوبة بحیث لاتکون الأرض الواقعة تحت السقف مغصوبةً کالسقف، ولا الفضاء الواقع فیه السقف فلا؛ لعدم صدق التصرّف فی المغصوب، وهذا بخلاف ما لو کانت الأرض الواقعة تحت السقف مغصوبة فالظاهر البطلان مطلقا، سواء کان معتمدا علی تلک الأرض، أم لا؛ لصدق التصرّف فی الفضاء علی کلّ حال، ولعلّ ما ذکرنا هو مراد الماتن، کما یشهد به ذیل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کون الصلاة تصرّفاً فی تلک الأرض، وکذا الحال فیما إذا کان الفضاء الواقع فیه السقف مغصوباً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الملاک هو صدق التصرّف عرفا، لامجرّد الاعتماد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 صلاته، إلاّ أن یُعّد ذلک تصرّفاً فی الغصب ومستلزماً لاستیفاء المنفعة عنه عرفاً، ویختلف ذلک باختلاف الموارد، مثلاً فی المورد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المصلّی علی تلک السقف لیس تصرّفاً فی الفضاء المشغول بالسقف، إنّما هو تصرّف فی الفضاء المشغول بشخص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فلا، لکن إذا کان الفضاء الواقع فیه السقف مغصوباً، أو کان</w:t>
      </w:r>
    </w:p>
    <w:p>
      <w:pPr>
        <w:pStyle w:val="BookText"/>
        <w:rPr/>
      </w:pPr>
      <w:r>
        <w:rPr>
          <w:rFonts w:ascii="IRNazanin" w:hAnsi="IRNazanin" w:eastAsia="IRNazanin"/>
          <w:color w:val="111111"/>
          <w:sz w:val="28"/>
          <w:sz w:val="28"/>
          <w:szCs w:val="28"/>
          <w:rtl w:val="true"/>
          <w:lang w:bidi="fa-IR"/>
        </w:rPr>
        <w:t>الفضاء الفوقانی الذی یقع فیه بدن المصلّی مغصوباً بطلت فی الصورتین</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بالبطلان فی الاُولی منهما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حکم ذلک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التصرّف فی المغصوب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حکم هذه المسألة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r>
        <w:rPr>
          <w:rStyle w:val="FootnoteAnchor"/>
          <w:rtl w:val="true"/>
        </w:rPr>
        <w:footnoteReference w:id="852"/>
      </w:r>
      <w:r>
        <w:rPr>
          <w:rFonts w:ascii="IRNazanin" w:hAnsi="IRNazanin" w:eastAsia="IRNazanin"/>
          <w:color w:val="111111"/>
          <w:sz w:val="28"/>
          <w:sz w:val="28"/>
          <w:szCs w:val="28"/>
          <w:rtl w:val="true"/>
          <w:lang w:bidi="fa-IR"/>
        </w:rPr>
        <w:t>المکان مباحاً وکان علیه سقف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التصرّف فی ذلک المکان یُعدّ تصرّفاً</w:t>
      </w:r>
      <w:r>
        <w:rPr>
          <w:rStyle w:val="FootnoteAnchor"/>
          <w:rtl w:val="true"/>
        </w:rPr>
        <w:footnoteReference w:id="853"/>
      </w:r>
      <w:r>
        <w:rPr>
          <w:rFonts w:ascii="IRNazanin" w:hAnsi="IRNazanin" w:eastAsia="IRNazanin"/>
          <w:color w:val="111111"/>
          <w:sz w:val="28"/>
          <w:sz w:val="28"/>
          <w:szCs w:val="28"/>
          <w:rtl w:val="true"/>
          <w:lang w:bidi="fa-IR"/>
        </w:rPr>
        <w:t>فی السقف</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فی المقام من الحکم علی تقدیرٍ ممّا لا کلام فیه، إنّما الکلام فی تحقّق الصغری، وأنّه یصدق التصرّف فی المغصوب أم لا، ولا یبعد الصدق فی بعض الصور دون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لایکون الانتفاع من السقف أو من غیره کالجدار تصرّفا فیه فضلاً عن التصرّف الصلاتی، ومنه یظهر حکم الخیمة ولوازمها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صدق التصرّف عرفا، نعم، قد یکون من استیفاء المنفعة، کما إذا عیّن مالک السقف للوقوف تحت سقفه اُجرة معینة واستوفی المصلّی هذه المنفعة بلا رضاً من صاحب السقف، وکذا الکلام فیما یأتی، فهناک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الغصب، واستیفاء المنفعة التی عُیّنت لها اُجرة خاصّة، والانتفاع بمال الغیر، ولا دلیل علی حرمة الأخیر بقول مطلق ما لم ینطبق علیه عنوان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لایُعدّ تصرّفا فیه مطلقا، بل غایته الانتفاع منه، وهو غیر محرّم فی نفسه حتّی من المستولی علی العین غصبا، ومنه یظهر الحال فی سائر الصور المذکورة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لا یُعدّ تصرفاً، نعم، قد یکون من استیفاء المنفعة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بطلت</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الصلاة تحت السقف المغصوب والخیمة المغصوبة ونحو ذلک، لکنّ الاحتیاط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 التصرّف فی أمثال المقامات نظر؛ لعدم مساعدة العرف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الصحّة، ومجرّد عدّ الکون تحت السقف أو الخیمة تصرّفاً فیهما من جهة الاستظلال ورفع الاضطرار بهمالایوجب بطلان الصلاة الواقعة تحتهما، ومنه یعلم حال الأطناب والمسامیر، بل الحال فیها أوضح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لأنّه وإن کان تصرّفاً وانتفاعاً ولکنّه لیس من أعمال الصلاة، فهو عمل مقارن للصلاة، ولا یقدح حرمته فی صحّتها، فتدبّره، ومثله الکلام فی الخیمة وأطنابها، وأولی بعدم البطلان ما لو کان جدار الغرفة أو البیت غصباً، وقد نقل عن بعضٍ البطلانُ حتّی لو کان فی الجدار حجر واحد مغصوب، وهو غریب، وکذا فی لجام الدابّة فضلاً عن نعلها، فإنّ الجمیع من المقارنات التی لا دخل لها فی الصلاة، وهکذا القول فی لوح السفینة فضلاً عن الخیط الذی یُخاط به جُرح الدابة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الصلاة تحت السقف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مطلقا؛ فإنّ غایته الانتفاع بالسقف، لا التصرّف فیه، ومثله الخیمة فضلاً عن أطنابها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کونه تصرّفاً فی السقف أو الخیمة إذا کانت الأرض والفضاء مباحاً، کما هو المفروض، بل یکون انتفاعاً، وهو غیر ممنوع إذا لم یکن تصرّفاً ولو فی شدة الحرّ أو البرد، نعم، إذا کانت الأرض أو الفضاء مغصوباً یکون تصرّفاً فیهما أیضاً زائداً عن الانتفاع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الصلاة تحت الخیمة والسقف المغصوبین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الصلاة فی الأمثلة المذکورة، وصدق التصرّف فی المغصوب ممنوع، والانتفاع وإن کان صادقاً لکنّ الممنوع التصرّف دون الانتفاع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الصلاة فی جمیع الفروض المذکورة فی المسألة، والصلاة تحت السقف أو الخیمة المغصوبین لا یعدّ تصرّفاً فیهما، ولکنّه انتفاع، وکذا الجدار المغصوب والطنب والمسامیر للخیمة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مطلقا فی جمیع الصور، وکذلک فی الخیمة المغصوبة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8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صحّتها، وإن عُدّت تصرّفا فی السقف فإنّه یساوق مجرّد الانتفاع فی حال الصلاة، ومثله لایوجب بطلانها، وکذلک الحال فی الصلاة تحت الخیمة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لأنّه لا تعدّ الصلاة هناک تصرّفاً فی السقف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الصلاة فی جمیع الصور المذکورة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فلا، فلو صلّی فی قبّةٍ سقفها أو جدرانها مغصوب وکان بحیث</w:t>
      </w:r>
    </w:p>
    <w:p>
      <w:pPr>
        <w:pStyle w:val="BookText"/>
        <w:rPr/>
      </w:pPr>
      <w:r>
        <w:rPr>
          <w:rFonts w:ascii="IRNazanin" w:hAnsi="IRNazanin" w:eastAsia="IRNazanin"/>
          <w:color w:val="111111"/>
          <w:sz w:val="28"/>
          <w:sz w:val="28"/>
          <w:szCs w:val="28"/>
          <w:rtl w:val="true"/>
          <w:lang w:bidi="fa-IR"/>
        </w:rPr>
        <w:t>لا یمکنه الصلاة فیها إن لم یکن سقف أو جدار، أو کان عسراً وحرجاً کما فی شدّة الحرّ أو شدّة البرد بطلت</w:t>
      </w:r>
      <w:r>
        <w:rPr>
          <w:rStyle w:val="FootnoteAnchor"/>
          <w:rtl w:val="true"/>
        </w:rPr>
        <w:footnoteReference w:id="8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بطلانها؛ فإنّ التحفّظ عن الحرّ والبرد انتفاع بالمغصوب، لاتصرّف فیه، والانتفاع بالمغصوب لایکون ممنوعا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الاستیفاء لأجل البرد أو الاستظلال وغیرها لیس حراماً؛ فإنّ التصرّف غیر الانتفاع، ولم تثبت حرمة الانتفاع بمال الغیر ما لم یستلزم تصرّفاً فیه، بل ثبت عکسه، کالاستیفاء والاستظلال، فما عن بعض المحشّین من عدم الفرق بین التصرّف والاستیفاء فی المقام ـ لأنّ التصرّف فی کلّ شیء بحسبه ولا یعتبر فیه الاتصال بالجسم ـ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 والأقوی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وکذا فیما بعده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انتفاعه به فی تلک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فی جمیع الصور المذکورة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للبطلان؛ فإنّ المحرّم هو التصرّف، وهو غیر الانتفاع، کالاستضاءة والاصطلاء بنور الغیر أو ناره، وهکذا فی الخیمة المغصوبة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w:t>
      </w:r>
    </w:p>
    <w:p>
      <w:pPr>
        <w:pStyle w:val="BookText"/>
        <w:rPr/>
      </w:pPr>
      <w:r>
        <w:rPr>
          <w:rFonts w:ascii="Amiri" w:hAnsi="Amiri" w:eastAsia="Amiri" w:cs="Amiri"/>
          <w:color w:val="111111"/>
          <w:sz w:val="28"/>
          <w:sz w:val="28"/>
          <w:szCs w:val="28"/>
          <w:rtl w:val="true"/>
          <w:lang w:bidi="ar-SA"/>
        </w:rPr>
        <w:t>یُعدّ</w:t>
      </w:r>
      <w:r>
        <w:rPr>
          <w:rStyle w:val="FootnoteAnchor"/>
          <w:rtl w:val="true"/>
        </w:rPr>
        <w:footnoteReference w:id="858"/>
      </w:r>
      <w:r>
        <w:rPr>
          <w:rFonts w:ascii="Amiri" w:hAnsi="Amiri" w:eastAsia="Amiri" w:cs="Amiri"/>
          <w:color w:val="111111"/>
          <w:sz w:val="28"/>
          <w:sz w:val="28"/>
          <w:szCs w:val="28"/>
          <w:rtl w:val="true"/>
          <w:lang w:bidi="ar-SA"/>
        </w:rPr>
        <w:t>تصرّفاً فیه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ظهر حال الصلاة تحت الخیمة المغصوبة؛ فإنّها تبطل</w:t>
      </w:r>
      <w:r>
        <w:rPr>
          <w:rStyle w:val="FootnoteAnchor"/>
          <w:rtl w:val="true"/>
        </w:rPr>
        <w:footnoteReference w:id="859"/>
      </w:r>
      <w:r>
        <w:rPr>
          <w:rFonts w:ascii="Amiri" w:hAnsi="Amiri" w:eastAsia="Amiri" w:cs="Amiri"/>
          <w:color w:val="111111"/>
          <w:sz w:val="28"/>
          <w:sz w:val="28"/>
          <w:szCs w:val="28"/>
          <w:rtl w:val="true"/>
          <w:lang w:bidi="ar-SA"/>
        </w:rPr>
        <w:t>إذا عُدّت</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الشأن فی العدّ، والنظر العرفی لایساعده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تصرّفاً فی الخیمة، بل تبطل علی هذا إذا کانت أطنابها أو مسامیرها غصباً کما هو الغالب؛ إذ فی الغالب یُعدّ تصرّفاً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تُعدّ تصرّفاً فی جمیع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یُعدّ تصرّفاً بنظر العرف المحکّم فی الباب، کما مرّ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وإلاّ 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w:t>
      </w:r>
      <w:r>
        <w:rPr>
          <w:rStyle w:val="FootnoteAnchor"/>
          <w:rtl w:val="true"/>
        </w:rPr>
        <w:footnoteReference w:id="861"/>
      </w:r>
      <w:r>
        <w:rPr>
          <w:rFonts w:ascii="Amiri" w:hAnsi="Amiri" w:eastAsia="Amiri" w:cs="Amiri"/>
          <w:color w:val="111111"/>
          <w:sz w:val="28"/>
          <w:sz w:val="28"/>
          <w:szCs w:val="28"/>
          <w:rtl w:val="true"/>
          <w:lang w:bidi="ar-SA"/>
        </w:rPr>
        <w:t>الصلاة</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وبعد بعده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الدابّة المغصوبة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السجدة بالإیماء فالحکم بالصحّة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وإن کان أحوط، ولو کان المغصوب هو النعل فالصحّة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صورة الإیماء بدل الرکوع والسجود، والبطلان مبنیّ علی وجهٍ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وکذا إذا</w:t>
      </w:r>
    </w:p>
    <w:p>
      <w:pPr>
        <w:pStyle w:val="BookText"/>
        <w:rPr/>
      </w:pPr>
      <w:r>
        <w:rPr>
          <w:rFonts w:ascii="IRNazanin" w:hAnsi="IRNazanin" w:eastAsia="IRNazanin"/>
          <w:color w:val="111111"/>
          <w:sz w:val="28"/>
          <w:sz w:val="28"/>
          <w:szCs w:val="28"/>
          <w:rtl w:val="true"/>
          <w:lang w:bidi="fa-IR"/>
        </w:rPr>
        <w:t>کان رحلها</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لعدم کونه تصرّفاً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بالبطلان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ولا یصدق علیها حینئذٍ التصرّف فی المال المحرّم، والعرف نِعمَ الشاهد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یمنع ذلک؛ فإنّه لیس تصرّفاً فی النعل، وإنّما هو انتفاع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من جهة أنّ توقّف الاستقرار والوقوف علیه لا یوجب کون الصلاة تصرّفاً فیه، ومن جهة کون الوقوف علیه متّحداً مع القیام الصلاتی متوقّفاً علیه، لکنّ الظاهر صدق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سرجها أو وطاوءها غصباً، بل ولو کان المغصوب نعلها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ببطلان الصلاة علی الأرض التی </w:t>
      </w:r>
    </w:p>
    <w:p>
      <w:pPr>
        <w:pStyle w:val="BookText"/>
        <w:rPr/>
      </w:pPr>
      <w:r>
        <w:rPr>
          <w:rFonts w:ascii="IRNazanin" w:hAnsi="IRNazanin" w:eastAsia="IRNazanin"/>
          <w:color w:val="111111"/>
          <w:sz w:val="28"/>
          <w:sz w:val="28"/>
          <w:szCs w:val="28"/>
          <w:rtl w:val="true"/>
          <w:lang w:bidi="fa-IR"/>
        </w:rPr>
        <w:t>تحتها تراب مغصوب</w:t>
      </w:r>
      <w:r>
        <w:rPr>
          <w:rStyle w:val="FootnoteAnchor"/>
          <w:rtl w:val="true"/>
        </w:rPr>
        <w:footnoteReference w:id="864"/>
      </w:r>
      <w:r>
        <w:rPr>
          <w:rFonts w:ascii="IRNazanin" w:hAnsi="IRNazanin" w:eastAsia="IRNazanin"/>
          <w:color w:val="111111"/>
          <w:sz w:val="28"/>
          <w:sz w:val="28"/>
          <w:szCs w:val="28"/>
          <w:rtl w:val="true"/>
          <w:lang w:bidi="fa-IR"/>
        </w:rPr>
        <w:t>ولو بفصل عشرین ذراعاً، وعدم بطلانها إذا کان شیء آخر مدفوناً فیها</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w:t>
      </w:r>
      <w:r>
        <w:rPr>
          <w:rStyle w:val="FootnoteAnchor"/>
          <w:rtl w:val="true"/>
        </w:rPr>
        <w:footnoteReference w:id="866"/>
      </w:r>
      <w:r>
        <w:rPr>
          <w:rFonts w:ascii="IRNazanin" w:hAnsi="IRNazanin" w:eastAsia="IRNazanin"/>
          <w:color w:val="111111"/>
          <w:sz w:val="28"/>
          <w:sz w:val="28"/>
          <w:szCs w:val="28"/>
          <w:rtl w:val="true"/>
          <w:lang w:bidi="fa-IR"/>
        </w:rPr>
        <w:t>بین الصورتین مشکل</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الفرق غیر بعید؛ لصدق التصرّف فی الأوّل دون الثانی عرفا، وکذا حکم ذیل المسألة، فإن صدق عرفاً التصرّف بطلت الصلاة، وإلاّ فلا، والموارد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الفرق بصدق الاعتماد علی التراب فی حال الصلاة، وعدم صدق الاعتماد علی شیء آخر مدفون فیها فی حالها، ومع ذلک الصلاة صحیحة فی الصورتین؛ لعدم صدق التصرّف، فلا وجه للقول بالحرمة والبطلان فیما لم یصدق علیه التصرّف أو الشکّ فی 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الحکم بالبطلان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لعدم صدق التصرّف فی ذلک التراب أو الشیء المدفون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الاستقرار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والوقوف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والتصرّف بالانتفاع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المکان علی</w:t>
      </w:r>
    </w:p>
    <w:p>
      <w:pPr>
        <w:pStyle w:val="BookText"/>
        <w:rPr/>
      </w:pPr>
      <w:r>
        <w:rPr>
          <w:rFonts w:ascii="IRNazanin" w:hAnsi="IRNazanin" w:eastAsia="IRNazanin"/>
          <w:color w:val="111111"/>
          <w:sz w:val="28"/>
          <w:sz w:val="28"/>
          <w:szCs w:val="28"/>
          <w:rtl w:val="true"/>
          <w:lang w:bidi="fa-IR"/>
        </w:rPr>
        <w:t>ذلک التراب أو غیره یصدق التصرّف</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صدقه تأمّل، والأقوی الصحّة، من غیر فرق بین کون المدفون ترابا و بین کونه شیئا آخر، وسواء فرض عدم صیرورة التراب المدفون جزءاً من الأرض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البطلان علی صدق الصلاة علی المغصوب، وأمّا صدق مطلق التصرّف فرضا فلایقتضی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یصدق التصرّف، ولو صدق 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ولایبعد تحقّق استیفاء المنفعة فی بعض الأحوال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ویوجب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یصدق التصرّف، فلا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صدق التصرّف، فلا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لایوجبه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سفینة مغصوبة بطلت، وقد یقال</w:t>
      </w:r>
      <w:r>
        <w:rPr>
          <w:rStyle w:val="FootnoteAnchor"/>
          <w:rtl w:val="true"/>
        </w:rPr>
        <w:footnoteReference w:id="869"/>
      </w:r>
      <w:r>
        <w:rPr>
          <w:rFonts w:ascii="IRNazanin" w:hAnsi="IRNazanin" w:eastAsia="IRNazanin"/>
          <w:color w:val="111111"/>
          <w:sz w:val="28"/>
          <w:sz w:val="28"/>
          <w:szCs w:val="28"/>
          <w:rtl w:val="true"/>
          <w:lang w:bidi="fa-IR"/>
        </w:rPr>
        <w:t>بالبطلان إذا کان لوح منها غصباً</w:t>
      </w:r>
      <w:r>
        <w:rPr>
          <w:rStyle w:val="FootnoteAnchor"/>
          <w:rtl w:val="true"/>
        </w:rPr>
        <w:footnoteReference w:id="870"/>
      </w:r>
      <w:r>
        <w:rPr>
          <w:rFonts w:ascii="IRNazanin" w:hAnsi="IRNazanin" w:eastAsia="IRNazanin"/>
          <w:color w:val="111111"/>
          <w:sz w:val="28"/>
          <w:sz w:val="28"/>
          <w:szCs w:val="28"/>
          <w:rtl w:val="true"/>
          <w:lang w:bidi="fa-IR"/>
        </w:rPr>
        <w:t>، وهو مشکل</w:t>
      </w:r>
      <w:r>
        <w:rPr>
          <w:rStyle w:val="FootnoteAnchor"/>
          <w:rtl w:val="true"/>
        </w:rPr>
        <w:footnoteReference w:id="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 مطلقا، إلاّ إذا کان واقفا علی ذلک اللوح أو جالسا علیه حال التشهّد، أو واضعا علیه جبهته أو یده حال السجود أو حال إرادة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البطلان فی غیر صورتَی الصلاة علی خصوص اللوح المغصوب، أو صدق التصرّف فیه لو صلّی علی غیره نظر، بل 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إطلاقه، بل یختصّ البطلان</w:t>
      </w:r>
      <w:r>
        <w:rPr>
          <w:rStyle w:val="FootnoteAnchor"/>
          <w:rtl w:val="true"/>
        </w:rPr>
        <w:footnoteReference w:id="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تختصّ الحرمة التکلیفیة ـ وما یستتبعها من الفساد علی ما تقدّم ـ بما إذا کانت الصلاة تصرّفا فی اللوح، ولا حرمة بمجرّد توقّف الانتفاع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البطلان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إذا توقّف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الصحّة لا تخلو من قوّة، إلاّ فیما کان التصرّف فی ذلک اللوح بالخصوص، وکذا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 الصورتین؛ لأنّ المناط صدق التصرّف، وهو مفقود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یترتّب بطلان الصلاة علی توقّف الانتفاع بالسفینة علیه، وإنّما یترتّب علی کون الصلاة تصرّفاً فی ذلک اللوح، والانتفاع الصلاتی بالسفینة لا یکون تصرّفاً فی اللوح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یختصّ بما إذا کان اللوح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بالبطلان یدور مدار صدق التصرّف، وتوقّف الانتفاع أعمّ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اختصاصه بما اذا کان اللوح موضع السجود أو محلّ وضع سائر الأعضاء السبعة أو موضع القیام، علی القول باعتبار الاعتماد علی الأرض فی الأخیرین، وبه یظهر حکم الصلاة علی دابّةٍ خِیطَ خُرجُها بخیطٍ 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الانتفاع</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 فی هذه الصورة أیضا، وإن کان الأحوط ترک الصلاة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الانتفاع بها علیه لا یوجب صدق التصرّف فیه،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مجرّد الانتفاع ما لم یصدق التصرّف لایوجب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ملاک البطلان الانتفاع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الانتفاع بها علیه لا یوجب صدق التصرّف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مطلق الانتفاع بالمغصوب تصرّفا صلاتیا، فلایضرّ بصحّة الصلاة ما لم تصدق الصلاة علیه أو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مجرّد الانتفاع لا دلیل علی حرمته بقول مطلق ما لم یتحقّق التصرّف،أو استیفاء المنفعة المتموّلة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الانتفاع بمال الغیر لا یدلّ علی الحرمة بقول مطلق ما لم یتحقّق التصرّف، أو لم ینطبق علیه عنوان محرّم، فمجرّد الانتفاع بمال الغیر لا یوجب بطلان صلاته من دون صدق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بالسفینة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ذلک اللوح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وذلک أیضاً فی صورة ملازمة الانتفاع بالسفینة للتصرّف فیه عرفاً، وإلاّ فلا مقتضیَ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الملازمة کلّیّةً أیضاً مدفوع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آقاضیاء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دوران البطلان مدار توقّف الانتفاع بالسفینة علیه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 حتّی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یصدق التصرّف فی اللوح عرفا، وعدم صدقه، وکذا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Style w:val="FootnoteAnchor"/>
          <w:rtl w:val="true"/>
        </w:rPr>
        <w:footnoteReference w:id="874"/>
      </w:r>
      <w:r>
        <w:rPr>
          <w:rFonts w:ascii="Amiri" w:hAnsi="Amiri" w:eastAsia="Amiri" w:cs="Amiri"/>
          <w:color w:val="111111"/>
          <w:sz w:val="28"/>
          <w:sz w:val="28"/>
          <w:szCs w:val="28"/>
          <w:rtl w:val="true"/>
          <w:lang w:bidi="ar-SA"/>
        </w:rPr>
        <w:t>ببطلان الصلاة علی دابّةٍ خِیطَ جُرحُها بخیط مغصوب ، وهذا أیضاً مشکل</w:t>
      </w:r>
      <w:r>
        <w:rPr>
          <w:rStyle w:val="FootnoteAnchor"/>
          <w:rtl w:val="true"/>
        </w:rPr>
        <w:footnoteReference w:id="8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 ولو لم یُعدّ ذلک الخیط تالفا؛ لعدم صدق التصرّف فیه، وإلاّ فعدّه تالفا لایتفرّع علیه جوازه الصلاة فیه بعد أن کان ملکا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الصحّة مع عدم کون نفس الصلاة تصرّفا فی الخیط عرفا، کما هو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الصحّة، وإن أمکن ردّ الخیط ولم یعدّ تالفاً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البطلان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الصلاة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إذا لم تکن الصلاة تصرّفاً فی الخیط، وإن أمکن ردّه إلی مالکه، کما أنّ الأقوی البطلان إذا کانت تصرّفاً فیه بأن کان تحت عضوٍ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وإن أمکن ردّ الخیط ولم یعدّ تالفاً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الصحّة، وإن أمکن ردّ الخیط إلی مالکه مع بقاء مالیته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الخیط یعدّ تالفاً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والکلام فی أمثاله، بل الأمر فی مثل الخیط أشکل من الرطوبة الباقیة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صحّة الصلاة، وإن أمکن ردّ الخیط إلی مالکه مع بقاء مالیّته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لعدم صدق التصرّف الصلاتی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تقدیر عدم عدّه من التالف تصحّ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لعدم عدّ الصلاة تصرّفاً فی الخیط، فالأقوی الصحّة، ولو أمکن الردّ مع بقاء مالیّته، ومع صدق التصرّف تبطل الصلاة ولو مع عدم إمکان الردّ وعدم المالیّة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کما مرّ فی نظائره، ولکن لا إشکال فی عدم البطلان إذا لم تُعدّ الصلاة علیها تصرّفا فیه، کما إذا کان فی غیر محلّ الرکوب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وتشتغل ذمّة الغاصب بالعوض، إلاّ إذا</w:t>
      </w:r>
    </w:p>
    <w:p>
      <w:pPr>
        <w:pStyle w:val="BookText"/>
        <w:rPr/>
      </w:pPr>
      <w:r>
        <w:rPr>
          <w:rFonts w:ascii="IRNazanin" w:hAnsi="IRNazanin" w:eastAsia="IRNazanin"/>
          <w:color w:val="111111"/>
          <w:sz w:val="28"/>
          <w:sz w:val="28"/>
          <w:szCs w:val="28"/>
          <w:rtl w:val="true"/>
          <w:lang w:bidi="fa-IR"/>
        </w:rPr>
        <w:t>أمکن</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تبطل فی هذه الصورة أیضاً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إمکان الردّ أیضا صحّت الصلاة، ولایصدق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مشکل معه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الصورتین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أمکن؛ إذ الصلاة علی تلک الدابّة لا تُعدّ تصرّفاً فی الخیط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صحّة الصلاة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الاستثناء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الخیط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 تصرّفاً فی المغصوب عرفاً تبطل صلاته، سواء أمکن ردّ الخیط أم لم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صحّة صلاته من جهة عدم اتّحاد الکون الصلاتی مع کون الخیط علی بدن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المصلّی معتمداً علی الخیط یُعدّ تصرّفاً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bookmarkStart w:id="563" w:name="pg13277_135452"/>
    </w:p>
    <w:p>
      <w:pPr>
        <w:pStyle w:val="BookText"/>
        <w:rPr/>
      </w:pPr>
      <w:bookmarkEnd w:id="563"/>
      <w:r>
        <w:rPr>
          <w:rFonts w:ascii="IRNazanin" w:hAnsi="IRNazanin" w:eastAsia="IRNazanin"/>
          <w:color w:val="111111"/>
          <w:sz w:val="28"/>
          <w:sz w:val="28"/>
          <w:szCs w:val="28"/>
          <w:rtl w:val="true"/>
          <w:lang w:bidi="fa-IR"/>
        </w:rPr>
        <w:t>مالکه</w:t>
      </w:r>
      <w:r>
        <w:rPr>
          <w:rStyle w:val="FootnoteAnchor"/>
          <w:rtl w:val="true"/>
        </w:rPr>
        <w:footnoteReference w:id="877"/>
      </w:r>
      <w:r>
        <w:rPr>
          <w:rFonts w:ascii="IRNazanin" w:hAnsi="IRNazanin" w:eastAsia="IRNazanin"/>
          <w:color w:val="111111"/>
          <w:sz w:val="28"/>
          <w:sz w:val="28"/>
          <w:szCs w:val="28"/>
          <w:rtl w:val="true"/>
          <w:lang w:bidi="fa-IR"/>
        </w:rPr>
        <w:t>مع بقاء مالیّته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801178_2322387425"/>
      <w:bookmarkStart w:id="565" w:name="_Toc198"/>
      <w:bookmarkEnd w:id="564"/>
      <w:r>
        <w:rPr>
          <w:rtl w:val="true"/>
        </w:rPr>
        <w:t>صلاة المحبوس فی المکان المغصوب</w:t>
      </w:r>
      <w:bookmarkEnd w:id="56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المحبوس فی المکان</w:t>
      </w:r>
      <w:r>
        <w:rPr>
          <w:rStyle w:val="FootnoteAnchor"/>
          <w:rtl w:val="true"/>
        </w:rPr>
        <w:footnoteReference w:id="879"/>
      </w:r>
      <w:r>
        <w:rPr>
          <w:rFonts w:ascii="IRNazanin" w:hAnsi="IRNazanin" w:eastAsia="IRNazanin"/>
          <w:color w:val="111111"/>
          <w:sz w:val="28"/>
          <w:sz w:val="28"/>
          <w:szCs w:val="28"/>
          <w:rtl w:val="true"/>
          <w:lang w:bidi="fa-IR"/>
        </w:rPr>
        <w:t>المغصوب</w:t>
      </w:r>
      <w:r>
        <w:rPr>
          <w:rStyle w:val="FootnoteAnchor"/>
          <w:rtl w:val="true"/>
        </w:rPr>
        <w:footnoteReference w:id="880"/>
      </w:r>
      <w:r>
        <w:rPr>
          <w:rFonts w:ascii="Amiri" w:hAnsi="Amiri" w:eastAsia="Amiri" w:cs="Amiri"/>
          <w:color w:val="111111"/>
          <w:sz w:val="28"/>
          <w:sz w:val="28"/>
          <w:szCs w:val="28"/>
          <w:rtl w:val="true"/>
          <w:lang w:bidi="ar-SA"/>
        </w:rPr>
        <w:t>یصلّی فیه</w:t>
      </w:r>
      <w:r>
        <w:rPr>
          <w:rStyle w:val="FootnoteAnchor"/>
          <w:rtl w:val="true"/>
        </w:rPr>
        <w:footnoteReference w:id="881"/>
      </w:r>
      <w:r>
        <w:rPr>
          <w:rFonts w:ascii="Amiri" w:hAnsi="Amiri" w:eastAsia="Amiri" w:cs="Amiri"/>
          <w:color w:val="111111"/>
          <w:sz w:val="28"/>
          <w:sz w:val="28"/>
          <w:szCs w:val="28"/>
          <w:rtl w:val="true"/>
          <w:lang w:bidi="ar-SA"/>
        </w:rPr>
        <w:t>قائماً</w:t>
      </w:r>
      <w:r>
        <w:rPr>
          <w:rStyle w:val="FootnoteAnchor"/>
          <w:rtl w:val="true"/>
        </w:rPr>
        <w:footnoteReference w:id="882"/>
      </w:r>
      <w:r>
        <w:rPr>
          <w:rFonts w:ascii="IRNazanin" w:hAnsi="IRNazanin" w:eastAsia="IRNazanin"/>
          <w:color w:val="111111"/>
          <w:sz w:val="28"/>
          <w:sz w:val="28"/>
          <w:szCs w:val="28"/>
          <w:rtl w:val="true"/>
          <w:lang w:bidi="fa-IR"/>
        </w:rPr>
        <w:t>مع الرکوع والسجود</w:t>
      </w:r>
      <w:r>
        <w:rPr>
          <w:rStyle w:val="FootnoteAnchor"/>
          <w:rtl w:val="true"/>
        </w:rPr>
        <w:footnoteReference w:id="883"/>
      </w:r>
      <w:r>
        <w:rPr>
          <w:rFonts w:ascii="IRNazanin" w:hAnsi="IRNazanin" w:eastAsia="IRNazanin"/>
          <w:color w:val="111111"/>
          <w:sz w:val="28"/>
          <w:sz w:val="28"/>
          <w:szCs w:val="28"/>
          <w:rtl w:val="true"/>
          <w:lang w:bidi="fa-IR"/>
        </w:rPr>
        <w:t>إذا لم یستلزم</w:t>
      </w:r>
      <w:r>
        <w:rPr>
          <w:rStyle w:val="FootnoteAnchor"/>
          <w:rtl w:val="true"/>
        </w:rPr>
        <w:footnoteReference w:id="884"/>
      </w:r>
      <w:r>
        <w:rPr>
          <w:rFonts w:ascii="Amiri" w:hAnsi="Amiri" w:eastAsia="Amiri" w:cs="Amiri"/>
          <w:color w:val="111111"/>
          <w:sz w:val="28"/>
          <w:sz w:val="28"/>
          <w:szCs w:val="28"/>
          <w:rtl w:val="true"/>
          <w:lang w:bidi="ar-SA"/>
        </w:rPr>
        <w:t xml:space="preserve">تصرّفاً زائداً علی الکون </w:t>
      </w:r>
    </w:p>
    <w:p>
      <w:pPr>
        <w:pStyle w:val="BookText"/>
        <w:rPr/>
      </w:pPr>
      <w:r>
        <w:rPr>
          <w:rFonts w:ascii="IRNazanin" w:hAnsi="IRNazanin" w:eastAsia="IRNazanin"/>
          <w:color w:val="111111"/>
          <w:sz w:val="28"/>
          <w:sz w:val="28"/>
          <w:szCs w:val="28"/>
          <w:rtl w:val="true"/>
          <w:lang w:bidi="fa-IR"/>
        </w:rPr>
        <w:t>فیه علی الوجه المتعارف، کما هو الغالب، وأمّا إذا استلزم</w:t>
      </w:r>
      <w:r>
        <w:rPr>
          <w:rStyle w:val="FootnoteAnchor"/>
          <w:rtl w:val="true"/>
        </w:rPr>
        <w:footnoteReference w:id="885"/>
      </w:r>
      <w:r>
        <w:rPr>
          <w:rFonts w:ascii="Amiri" w:hAnsi="Amiri" w:eastAsia="Amiri" w:cs="Amiri"/>
          <w:color w:val="111111"/>
          <w:sz w:val="28"/>
          <w:sz w:val="28"/>
          <w:szCs w:val="28"/>
          <w:rtl w:val="true"/>
          <w:lang w:bidi="ar-SA"/>
        </w:rPr>
        <w:t>تصرّفاً زائداً فیترک ذلک الزائد</w:t>
      </w:r>
      <w:r>
        <w:rPr>
          <w:rStyle w:val="FootnoteAnchor"/>
          <w:rtl w:val="true"/>
        </w:rPr>
        <w:footnoteReference w:id="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کانت الأرض غصباً والفضاء مباحاً، أو قلنا بأنّ المیزان فی زیادة الغصب زیادة التصرّف فی المقرّ، لا الفضاء، وإلاّ فانتشار الجسم وبسطه وقبضه وجمعه لا یوجب اختلافاً فی تحیّزه اللازم من حیث الزیادة وعدمها، وعلی التقدیرین ربّما تصل النوبة سیّما بالنسبة إلی المقصّر إلی لزوم إتیانها علی رجل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ویصلّی بما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غیر استلزام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المضطرّ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المکان المغصوب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صحّة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یضمن الاُجرة للمالک؟ 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یتّضح لی الفرق بین المضطرّ والمحبوس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الفرق بین المحبوس والمضطرّ بأنّ الأوّل مضطرّ إلی الصلاة، والثانی مضطرّ إلی الکون الصلاتی تأمّل؛ لوجود وحدة المناط فیهما، فلا بدّ من الاکتفاء بما یحصل به أقلّ مراتب التصرّف، فإذا استلزم فی کلٍّ منهما تصرّف زائد فیقدّم غیره علیه، إلاّ أن لا تُعدَّ هذه الاُمور من التصرفات عند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3277_135454"/>
    </w:p>
    <w:p>
      <w:pPr>
        <w:pStyle w:val="Heading3"/>
        <w:numPr>
          <w:ilvl w:val="2"/>
          <w:numId w:val="1"/>
        </w:numPr>
        <w:rPr/>
      </w:pPr>
      <w:bookmarkStart w:id="567" w:name="__RefHeading___Toc1801180_2322387425"/>
      <w:bookmarkStart w:id="568" w:name="_Toc199"/>
      <w:bookmarkEnd w:id="566"/>
      <w:bookmarkEnd w:id="567"/>
      <w:r>
        <w:rPr>
          <w:rtl w:val="true"/>
        </w:rPr>
        <w:t>إذا اعتقد الغصیبة و صلی فتبین الخلاف</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الغصبیّة وصلّی فتبیّن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یحصل منه قصد القربة</w:t>
      </w:r>
      <w:r>
        <w:rPr>
          <w:rStyle w:val="FootnoteAnchor"/>
          <w:rtl w:val="true"/>
        </w:rPr>
        <w:footnoteReference w:id="887"/>
      </w:r>
      <w:r>
        <w:rPr>
          <w:rFonts w:ascii="Amiri" w:hAnsi="Amiri" w:eastAsia="Amiri" w:cs="Amiri"/>
          <w:color w:val="111111"/>
          <w:sz w:val="28"/>
          <w:sz w:val="28"/>
          <w:szCs w:val="28"/>
          <w:rtl w:val="true"/>
          <w:lang w:bidi="ar-SA"/>
        </w:rPr>
        <w:t>بطلت، وإلاّ صحّت</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بناءً علی حرمة التجرّی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بناءً علی قبح التجریّ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الصحّة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بطلانها؛ لسرایة قبح التجرّی إلی العمل نفسه فلا یلیق التقرب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801182_2322387425"/>
      <w:bookmarkStart w:id="570" w:name="_Toc200"/>
      <w:bookmarkEnd w:id="569"/>
      <w:r>
        <w:rPr>
          <w:rtl w:val="true"/>
        </w:rPr>
        <w:t>إذا اعتقد الإباحة و صلی فتبین الخلاف</w:t>
      </w:r>
      <w:bookmarkEnd w:id="57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اعتقد الإباحة فتبیّن الغصبیّة فهی صحیحة من غیر إشکال</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571" w:name="pg13277_135455"/>
    </w:p>
    <w:p>
      <w:pPr>
        <w:pStyle w:val="Heading3"/>
        <w:numPr>
          <w:ilvl w:val="2"/>
          <w:numId w:val="1"/>
        </w:numPr>
        <w:rPr/>
      </w:pPr>
      <w:bookmarkStart w:id="572" w:name="__RefHeading___Toc1801184_2322387425"/>
      <w:bookmarkStart w:id="573" w:name="_Toc201"/>
      <w:bookmarkEnd w:id="571"/>
      <w:bookmarkEnd w:id="572"/>
      <w:r>
        <w:rPr>
          <w:rtl w:val="true"/>
        </w:rPr>
        <w:t>الصلاة فی المغصوب مع الجهل بحرمته</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البطلان فی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صلاة الجاهل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فی المقصّر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القاصر، وإلاّ ففی المقصّر الأقوی بطلانه؛ لمبعدیّة عمله إیّاه ولو لتجرّیه به علی وجه لا یصلح للمقرّبیّة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القاصر دون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الجاهل بالموضوع وقد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 صلاته إذا کان مقصّراً، وصحّتها إذا کان قاصراً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الحرمة،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 فی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الجاهل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المقصّر والناسی، لا القاصر جهلاً أو نسیاناً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 فی الجاهل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74" w:name="pg13277_135456"/>
    </w:p>
    <w:p>
      <w:pPr>
        <w:pStyle w:val="BookText"/>
        <w:rPr/>
      </w:pPr>
      <w:bookmarkEnd w:id="574"/>
      <w:r>
        <w:rPr>
          <w:rFonts w:ascii="Amiri" w:hAnsi="Amiri" w:eastAsia="Amiri" w:cs="Amiri"/>
          <w:color w:val="111111"/>
          <w:sz w:val="28"/>
          <w:sz w:val="28"/>
          <w:szCs w:val="28"/>
          <w:rtl w:val="true"/>
          <w:lang w:bidi="ar-SA"/>
        </w:rPr>
        <w:t>خصوصاً</w:t>
      </w:r>
      <w:r>
        <w:rPr>
          <w:rStyle w:val="FootnoteAnchor"/>
          <w:rtl w:val="true"/>
        </w:rPr>
        <w:footnoteReference w:id="891"/>
      </w:r>
      <w:r>
        <w:rPr>
          <w:rFonts w:ascii="IRNazanin" w:hAnsi="IRNazanin" w:eastAsia="IRNazanin"/>
          <w:color w:val="111111"/>
          <w:sz w:val="28"/>
          <w:sz w:val="28"/>
          <w:szCs w:val="28"/>
          <w:rtl w:val="true"/>
          <w:lang w:bidi="fa-IR"/>
        </w:rPr>
        <w:t>فی الجاهل</w:t>
      </w:r>
      <w:r>
        <w:rPr>
          <w:rStyle w:val="FootnoteAnchor"/>
          <w:rtl w:val="true"/>
        </w:rPr>
        <w:footnoteReference w:id="892"/>
      </w:r>
      <w:r>
        <w:rPr>
          <w:rFonts w:ascii="Amiri" w:hAnsi="Amiri" w:eastAsia="Amiri" w:cs="Amiri"/>
          <w:color w:val="111111"/>
          <w:sz w:val="28"/>
          <w:sz w:val="28"/>
          <w:szCs w:val="28"/>
          <w:rtl w:val="true"/>
          <w:lang w:bidi="ar-SA"/>
        </w:rPr>
        <w:t>المقصّر</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کلّ مورد تحقّقت الطبیعة بشرائطها حتّی القربة صحّت العبادة وإن کان الأمر ساقطاً؛ لقاعدة عدم جواز الاجتماع؛ فإنّ مناط الصحّة یکفی فیها، أو لا یلزم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أقوی مع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فیه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فیه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البطلان فیه دون القاصر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 فی الجاهل المقصّر؛ لأنّه بحکم العامد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المقصّر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فیه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البطلان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الغیر معذور، والأقوی بطلان صلاته؛ لأنّه فی حکم 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غیر ملتفتٍ إلی حرمة التصرّف فی المغصوب و تحقّق منه قصد القربة صحّت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801186_2322387425"/>
      <w:bookmarkStart w:id="576" w:name="_Toc202"/>
      <w:bookmarkEnd w:id="575"/>
      <w:r>
        <w:rPr>
          <w:rtl w:val="true"/>
        </w:rPr>
        <w:t>الصلاة فی الأرض المغصوبة المجهول مالکها</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المغصوبة المجهول مالکها لا یجوز</w:t>
      </w:r>
      <w:r>
        <w:rPr>
          <w:rStyle w:val="FootnoteAnchor"/>
          <w:rtl w:val="true"/>
        </w:rPr>
        <w:footnoteReference w:id="89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التصرّف فیها ولو بالصلاة</w:t>
      </w:r>
      <w:r>
        <w:rPr>
          <w:rStyle w:val="FootnoteAnchor"/>
          <w:rtl w:val="true"/>
        </w:rPr>
        <w:footnoteReference w:id="895"/>
      </w:r>
      <w:r>
        <w:rPr>
          <w:rFonts w:ascii="IRNazanin" w:hAnsi="IRNazanin" w:eastAsia="IRNazanin"/>
          <w:color w:val="111111"/>
          <w:sz w:val="28"/>
          <w:sz w:val="28"/>
          <w:szCs w:val="28"/>
          <w:rtl w:val="true"/>
          <w:lang w:bidi="fa-IR"/>
        </w:rPr>
        <w:t xml:space="preserve">، ویرجع أمرها إلی الحاکم </w:t>
      </w:r>
      <w:bookmarkStart w:id="577" w:name="pg13277_135457"/>
    </w:p>
    <w:p>
      <w:pPr>
        <w:pStyle w:val="BookText"/>
        <w:rPr/>
      </w:pPr>
      <w:bookmarkEnd w:id="577"/>
      <w:r>
        <w:rPr>
          <w:rFonts w:ascii="Amiri" w:hAnsi="Amiri" w:eastAsia="Amiri" w:cs="Amiri"/>
          <w:color w:val="111111"/>
          <w:sz w:val="28"/>
          <w:sz w:val="28"/>
          <w:szCs w:val="28"/>
          <w:rtl w:val="true"/>
          <w:lang w:bidi="ar-SA"/>
        </w:rPr>
        <w:t>الشرعیّ</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بیده الأرض هو الغاصب وطرأ علیها عنوان مجهول المالک فی یده، کما هو ظاهر العبارة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غصب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وأمّا إذا کانت مجهولة المالک قبل وضع یده علیها فیحتمل ثبوت ولایة التصدّق بها لنفسه، ولکن لا یُترک الاحتیاط بالرجوع إلی الحاکم الشرعی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غصب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آلات وأدوات من الآجرّ ونحوه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وعمّر بها داراً أو غیرها ثمّ جهل المالک، فإنّه لایجوز التصرّف، ویجب الرجوع إلی الحاکم الشرعیّ</w:t>
      </w:r>
      <w:r>
        <w:rPr>
          <w:rFonts w:eastAsia="IRNazanin" w:cs="IRNazanin"/>
          <w:color w:val="111111"/>
          <w:sz w:val="28"/>
          <w:szCs w:val="28"/>
          <w:rtl w:val="true"/>
          <w:lang w:bidi="fa-IR"/>
        </w:rPr>
        <w:t>.</w:t>
      </w:r>
    </w:p>
    <w:p>
      <w:pPr>
        <w:pStyle w:val="Heading3"/>
        <w:numPr>
          <w:ilvl w:val="2"/>
          <w:numId w:val="1"/>
        </w:numPr>
        <w:rPr/>
      </w:pPr>
      <w:bookmarkStart w:id="578" w:name="__RefHeading___Toc1801188_2322387425"/>
      <w:bookmarkStart w:id="579" w:name="_Toc203"/>
      <w:bookmarkEnd w:id="578"/>
      <w:r>
        <w:rPr>
          <w:rtl w:val="true"/>
        </w:rPr>
        <w:t>شرطیة الإذن بالتصرف فی المال المشترک بین الشرکاء</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المشترکة لا یجوز لواحد من الشرکاء التصرّف فیها إلاّ بإذن الباقین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801190_2322387425"/>
      <w:bookmarkStart w:id="581" w:name="_Toc204"/>
      <w:bookmarkEnd w:id="580"/>
      <w:r>
        <w:rPr>
          <w:rtl w:val="true"/>
        </w:rPr>
        <w:t>حکم الشراء من المال غیر المزکی و غیر المخمس</w:t>
      </w:r>
      <w:bookmarkEnd w:id="58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 داراً من المال الغیر مُزکّیً</w:t>
      </w:r>
      <w:r>
        <w:rPr>
          <w:rStyle w:val="FootnoteAnchor"/>
          <w:rtl w:val="true"/>
        </w:rPr>
        <w:footnoteReference w:id="898"/>
      </w:r>
      <w:r>
        <w:rPr>
          <w:rFonts w:ascii="Amiri" w:hAnsi="Amiri" w:eastAsia="Amiri" w:cs="Amiri"/>
          <w:color w:val="111111"/>
          <w:sz w:val="28"/>
          <w:sz w:val="28"/>
          <w:szCs w:val="28"/>
          <w:rtl w:val="true"/>
          <w:lang w:bidi="ar-SA"/>
        </w:rPr>
        <w:t>أو الغیر مُخمّسٍ</w:t>
      </w:r>
      <w:r>
        <w:rPr>
          <w:rStyle w:val="FootnoteAnchor"/>
          <w:rtl w:val="true"/>
        </w:rPr>
        <w:footnoteReference w:id="899"/>
      </w:r>
      <w:r>
        <w:rPr>
          <w:rFonts w:ascii="IRNazanin" w:hAnsi="IRNazanin" w:eastAsia="IRNazanin"/>
          <w:color w:val="111111"/>
          <w:sz w:val="28"/>
          <w:sz w:val="28"/>
          <w:szCs w:val="28"/>
          <w:rtl w:val="true"/>
          <w:lang w:bidi="fa-IR"/>
        </w:rPr>
        <w:t xml:space="preserve">یکون بالنسبة إلی مقدار الزکاة </w:t>
      </w:r>
    </w:p>
    <w:p>
      <w:pPr>
        <w:pStyle w:val="BookText"/>
        <w:rPr/>
      </w:pPr>
      <w:r>
        <w:rPr>
          <w:rFonts w:ascii="Amiri" w:hAnsi="Amiri" w:eastAsia="Amiri" w:cs="Amiri"/>
          <w:color w:val="111111"/>
          <w:sz w:val="28"/>
          <w:sz w:val="28"/>
          <w:szCs w:val="28"/>
          <w:rtl w:val="true"/>
          <w:lang w:bidi="ar-SA"/>
        </w:rPr>
        <w:t>أو الخمس فضولیّاً</w:t>
      </w:r>
      <w:r>
        <w:rPr>
          <w:rStyle w:val="FootnoteAnchor"/>
          <w:rtl w:val="true"/>
        </w:rPr>
        <w:footnoteReference w:id="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ولایة المالک علی بیع ما فیه الخمس، وتعلّق حقّهم بثمنه، کما یشهد له روایة ثمن البردی والقصب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یجب فیه الخمس، ح</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لایبعد صحّة الشراء فی الجمیع، وکون الثمن متعلّقاً لحقّ الفقراء والسادة فیوءدّی زکاته أو خمسه البائع ویرجع به إلی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 کتاب الزکاة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البیع تامّ فی الجمیع، وعلی البائع إخراج الخمس أو الزکاة من الثمن ویرجع به إلی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بذلک وانحصار الأمر فی إمضاء الحاکم محلّ نظر، بل الأظهر فی الشراء بغیر المزکّی من المال أن تؤخذ الزکاة من البائع، وهو یتبع بها المشتری أو یؤدّیها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الزکاة والخمس حقّان متعلّقان بالمال نظیر تعلّق حقّ الجنایة برقبة العبد ـ کما دلّ علیه صحیح البصری ـ فلایمنعان عن البیع، نعم، علی البائع تفریغ عهدته عن التکلیف، کما أنّ علی المشتری تفریغ المال عنه ولو بالرجوع إلی الحاکم الشرعی وکسب التکلیف عنه، والأحوط ترک الصلاة فیه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واحتمال عدمه بناءً علی انتقال حقّ الطائفتین إلی الثمن لظاهر بعض النصوص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الفرق بین الخمس والزکاة، فإنّ المال المشتری بما لم یخمّس ینتقل الخمس إلیه فی مورد التحلیل بلا حاجة إلی إمضاء الحاکم، وأمّا المشتری بما لم یزکّ فالحکم فیه کما فی المتن، إلاّ أنّ للمشتری تصحیح البیع بأداء الزکاة من ماله الآخر بلا حاجة إلی مراجعة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المخمّس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فی کتابَی الزکاة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علی إطلاقه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تعلّق الخمس أو الزکاة بالعین المشاعة فی الخارج، أو الحقّ المشاع لا علی الذمّة ، کما هو المشهور، ففی الخمس یحتاج إلی إجازة السیّد المستحقّ، وفی الزکاة یحتاج إلی إجازة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نفوذ المعاملة فی المشتری بعینٍ ما لم یزکِّ، ولکن یبقی الثمن متعلّقا لحقّ الزکاة، ویجب علی کلٍّ من المشتری والبائع القابض إخراجها، فإذا أخرجها المشتری فهو، وإن أخرجها البائع وکان مغرورا من قبل المشتری جاز له الرجوع بها إلیه، وأمّا المشتری بعینٍ ما لم یخمِّس فالحکم فیه ما فی المتن؛ إلاّ إذا کان البائع مؤمنا فإنّ الأقوی صحّة المعاملة حینئذٍ، وینتقل الخمس إلی العین المشتراة؛ وفی صحّتها بدفع المشتری مقدار الخمس من مال آخر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 مضاه</w:t>
      </w:r>
    </w:p>
    <w:p>
      <w:pPr>
        <w:pStyle w:val="BookText"/>
        <w:rPr/>
      </w:pPr>
      <w:r>
        <w:rPr>
          <w:rFonts w:ascii="IRNazanin" w:hAnsi="IRNazanin" w:eastAsia="IRNazanin"/>
          <w:color w:val="111111"/>
          <w:sz w:val="28"/>
          <w:sz w:val="28"/>
          <w:szCs w:val="28"/>
          <w:rtl w:val="true"/>
          <w:lang w:bidi="fa-IR"/>
        </w:rPr>
        <w:t>الحاکم</w:t>
      </w:r>
      <w:r>
        <w:rPr>
          <w:rStyle w:val="FootnoteAnchor"/>
          <w:rtl w:val="true"/>
        </w:rPr>
        <w:footnoteReference w:id="901"/>
      </w:r>
      <w:r>
        <w:rPr>
          <w:rFonts w:ascii="Amiri" w:hAnsi="Amiri" w:eastAsia="Amiri" w:cs="Amiri"/>
          <w:color w:val="111111"/>
          <w:sz w:val="28"/>
          <w:sz w:val="28"/>
          <w:szCs w:val="28"/>
          <w:rtl w:val="true"/>
          <w:lang w:bidi="ar-SA"/>
        </w:rPr>
        <w:t>ولایةً</w:t>
      </w:r>
      <w:r>
        <w:rPr>
          <w:rStyle w:val="FootnoteAnchor"/>
          <w:rtl w:val="true"/>
        </w:rPr>
        <w:footnoteReference w:id="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ولایة الحاکم بالنسبة إلی هذه الاُمور وجه قوی، لکنّ الجزم بها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الطائفتین من الفقراء والسادات یکون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bookmarkStart w:id="582" w:name="pg13277_135460"/>
    </w:p>
    <w:p>
      <w:pPr>
        <w:pStyle w:val="BookText"/>
        <w:rPr/>
      </w:pPr>
      <w:bookmarkEnd w:id="582"/>
      <w:r>
        <w:rPr>
          <w:rFonts w:ascii="IRNazanin" w:hAnsi="IRNazanin" w:eastAsia="IRNazanin"/>
          <w:color w:val="111111"/>
          <w:sz w:val="28"/>
          <w:sz w:val="28"/>
          <w:szCs w:val="28"/>
          <w:rtl w:val="true"/>
          <w:lang w:bidi="fa-IR"/>
        </w:rPr>
        <w:t>فیجب علیه أن یشتری هذا المقدار من الحاکم، وإذا لم یمضِ بطل، وتکون باقیةً علی مِلک المالک الأوّل</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والفقراء، لکنّ الزکاة والخمس حقّان مالیّان، ولیسا من الملک فی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السادات والفقراء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801192_2322387425"/>
      <w:bookmarkStart w:id="584" w:name="_Toc205"/>
      <w:bookmarkEnd w:id="583"/>
      <w:r>
        <w:rPr>
          <w:rtl w:val="true"/>
        </w:rPr>
        <w:t>حکم التصرف فی ترکة المیت إذا تعلق بها حق الغیر</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من حقوق الناس</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الحکم فیها هو الحکم فی غیرها من الدیون، نعم، لایبعد فی خصوص الخمس تحلیله للوارث المؤمن إذا کان المیّت ممّن لایعتقد الخمس، أو ممّن لایعطیه، وإن کان الأحوط أن یعامل معه معاملة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کالمظالم أو الزکاة أو الخمس لایجوز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مع بنائهم علی الأداء وعدم المسامحة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تعلّق الحقوق المذکورة بالمال بنحو الإشاعة الخارجیة العینیة أو الحقّیة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لورثته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التصرّف فی ترکته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الحقّ ثابتاً فی ذمّة المیّت فالحکم فیه ما نذکره فی الفرع الآتی، وإن کان ثابتاً فی الأعیان فلا یجوز التصرّف فیها قبل الأداء أو الاستئذان من الحاکم فی غیر ما کان الحقّ من الخمس، بل فیه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الحق متعلّقاً بالأعیان لم یجز للورثة التصرّف فی تلک الأعیان قبل أداء الحقّ، وإذا کان الحقّ ثابتاً فی الذمّة کان حکمه حکم غیره من الدیون، ویأتی بیانه فی المسألة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لایبعد الجواز مع البناء علی الأداء من غیر مسامحة، وکذا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بالصلاة فی داره</w:t>
      </w:r>
      <w:bookmarkStart w:id="585" w:name="pg13277_135461"/>
    </w:p>
    <w:p>
      <w:pPr>
        <w:pStyle w:val="BookText"/>
        <w:rPr/>
      </w:pPr>
      <w:bookmarkEnd w:id="585"/>
      <w:r>
        <w:rPr>
          <w:rFonts w:ascii="IRNazanin" w:hAnsi="IRNazanin" w:eastAsia="IRNazanin"/>
          <w:color w:val="111111"/>
          <w:sz w:val="28"/>
          <w:sz w:val="28"/>
          <w:szCs w:val="28"/>
          <w:rtl w:val="true"/>
          <w:lang w:bidi="fa-IR"/>
        </w:rPr>
        <w:t>قبل</w:t>
      </w:r>
      <w:r>
        <w:rPr>
          <w:rStyle w:val="FootnoteAnchor"/>
          <w:rtl w:val="true"/>
        </w:rPr>
        <w:footnoteReference w:id="905"/>
      </w:r>
      <w:r>
        <w:rPr>
          <w:rFonts w:ascii="IRNazanin" w:hAnsi="IRNazanin" w:eastAsia="IRNazanin"/>
          <w:color w:val="111111"/>
          <w:sz w:val="28"/>
          <w:sz w:val="28"/>
          <w:szCs w:val="28"/>
          <w:rtl w:val="true"/>
          <w:lang w:bidi="fa-IR"/>
        </w:rPr>
        <w:t>أداء</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والتسبّب لبراءته منها ولو بالضمان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البناء علی الأداء، وعدم التسامح فیه، وإلاّ فیشکل الحکم بعدم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ضمانه الشرعی، وهی کسائر الدیون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تعیّنه الورثة فی عین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ضمانها فی ذمّتهم بإذن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تحقّق الضمان الشرعی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تعیّنه فی مال مخصوص، أو ضمانه علی الوجه الشرعی، وبه یظهر حال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801194_2322387425"/>
      <w:bookmarkStart w:id="587" w:name="_Toc206"/>
      <w:bookmarkEnd w:id="586"/>
      <w:r>
        <w:rPr>
          <w:rtl w:val="true"/>
        </w:rPr>
        <w:t>حکم التصرف فی الترکة مع الدین المستغرق</w:t>
      </w:r>
      <w:bookmarkEnd w:id="58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وعلیه دَین مستغرق للترکة </w:t>
      </w:r>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907"/>
      </w:r>
      <w:r>
        <w:rPr>
          <w:rFonts w:ascii="Amiri" w:hAnsi="Amiri" w:eastAsia="Amiri" w:cs="Amiri"/>
          <w:color w:val="111111"/>
          <w:sz w:val="28"/>
          <w:sz w:val="28"/>
          <w:szCs w:val="28"/>
          <w:rtl w:val="true"/>
          <w:lang w:bidi="ar-SA"/>
        </w:rPr>
        <w:t>للورثة</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فی الاُمور الحقیرة من شؤون تجهیزه لا یخلو من إشکالٍ فی المستغرق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من جهة عدم انتقاله إلی الدیّان، واحتمال بقائه علی ملک المیّت، واحتمال انتقاله إلی الورثه مع بقاء حقّ الدیّان، فعلی هذا لا یبعد جواز التصرّف بإذن الولی والورثة، إلاّ أن یکون التصرّف مزاحماً لأداء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ترکته قبل أداء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ینافی أداءه منها، وأمّا التصرّف غیر المنافی فالظاهر جوازه للورثة، ولغیرهم بإذن منهم، سواء کان الدَین مستوعبا للترکة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وکذا فی الدَین الغیر</w:t>
      </w:r>
    </w:p>
    <w:p>
      <w:pPr>
        <w:pStyle w:val="BookText"/>
        <w:rPr/>
      </w:pPr>
      <w:r>
        <w:rPr>
          <w:rFonts w:ascii="IRNazanin" w:hAnsi="IRNazanin" w:eastAsia="IRNazanin"/>
          <w:color w:val="111111"/>
          <w:sz w:val="28"/>
          <w:sz w:val="28"/>
          <w:szCs w:val="28"/>
          <w:rtl w:val="true"/>
          <w:lang w:bidi="fa-IR"/>
        </w:rPr>
        <w:t>مستغرق</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والقول بجواز التصرّف إلی أن یبقی مقدار ما یوفّی به الدَین مع العزم علی الوفاء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 فیما زاد علی الدین إذا کان بإذن الولیّ وإن کان مشاعاً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کونه مانعا عن التصرّف فی الزائد علی ما یقابله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عیّنوا الدَین فی عین خاصّة، أو ضمنوه علی الوجه الشرعی، وأمّا إذا کان بعض الورثة غائباً أو قاصراً فلا یجوز تصرّف سائر الورثة أو غیرهم إلاّ بإذن ولیّهما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التصرّف فی غیر المستغرق بإذن الورثة ومَن له ولایة علی أموال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رضا الدیّان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دخل لرضا الدیّان فی الجواز، إلاّ أن یرجع رضاهم إلی إبراء ذمّة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اعتبار إذن ولیّ اُمور المیّت من الوصیّ أو الحاکم؛ لاحتمال کون الحقّ أوّلاً راجعاً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إذن ولیّ اُموره من الوصیّ أو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البناء علی أداء الدین من غیر مسامحة فی جواز التصرّف، بلا حاجة إلی إحراز رضا الدیّان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له الولایة علی اُمور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الورّاث بانین علی أداء الدَین من دون المسامحة فالأظهر جواز تصرّفهم، وإن لم یُحرزوا رضا الدیّان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ما یقابل الدَین من الترکة لا یزال ملکاً للمیّت، فلا بدّ من إذن ولیّ أمره وهو الوصیّ أو الحاکم، ومن رضا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ضمن الدَین ضامن ورضی به الغرماء صحّ کذلک،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ورضا الولیّ من الوصیّ والحاکم، ولا یبعد جواز التصرّف بالتصرّفات القلیلة بالنسبة إلی الأیتام فی زمان یتوقّف أداء الدین علیه؛ لجریان السیرة القطعیة فی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الدین قلیلاً والترکة</w:t>
      </w:r>
    </w:p>
    <w:p>
      <w:pPr>
        <w:pStyle w:val="BookText"/>
        <w:rPr/>
      </w:pPr>
      <w:r>
        <w:rPr>
          <w:rFonts w:ascii="IRNazanin" w:hAnsi="IRNazanin" w:eastAsia="IRNazanin"/>
          <w:color w:val="111111"/>
          <w:sz w:val="28"/>
          <w:sz w:val="28"/>
          <w:szCs w:val="28"/>
          <w:rtl w:val="true"/>
          <w:lang w:bidi="fa-IR"/>
        </w:rPr>
        <w:t>کثیرة، والورثة بانین علی أداء الدین غیر متسامحین، وإلاّ فیشکل حتّی الصلاة فی داره</w:t>
      </w:r>
      <w:r>
        <w:rPr>
          <w:rStyle w:val="FootnoteAnchor"/>
          <w:rtl w:val="true"/>
        </w:rPr>
        <w:footnoteReference w:id="9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فرق 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الورثة وغیرهم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ویستثنی من ذلک ولیّ المیّت إن کان له ولیّ، مع کونه بانیا علی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دین ولکن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الورثة</w:t>
      </w:r>
      <w:bookmarkStart w:id="588" w:name="pg13277_135465"/>
    </w:p>
    <w:p>
      <w:pPr>
        <w:pStyle w:val="BookText"/>
        <w:rPr/>
      </w:pPr>
      <w:bookmarkEnd w:id="588"/>
      <w:r>
        <w:rPr>
          <w:rFonts w:ascii="Amiri" w:hAnsi="Amiri" w:eastAsia="Amiri" w:cs="Amiri"/>
          <w:color w:val="111111"/>
          <w:sz w:val="28"/>
          <w:sz w:val="28"/>
          <w:szCs w:val="28"/>
          <w:rtl w:val="true"/>
          <w:lang w:bidi="ar-SA"/>
        </w:rPr>
        <w:t>قصیراً</w:t>
      </w:r>
      <w:r>
        <w:rPr>
          <w:rStyle w:val="FootnoteAnchor"/>
          <w:rtl w:val="true"/>
        </w:rPr>
        <w:footnoteReference w:id="911"/>
      </w:r>
      <w:r>
        <w:rPr>
          <w:rFonts w:ascii="Amiri" w:hAnsi="Amiri" w:eastAsia="Amiri" w:cs="Amiri"/>
          <w:color w:val="111111"/>
          <w:sz w:val="28"/>
          <w:sz w:val="28"/>
          <w:szCs w:val="28"/>
          <w:rtl w:val="true"/>
          <w:lang w:bidi="ar-SA"/>
        </w:rPr>
        <w:t>أو غائباً</w:t>
      </w:r>
      <w:r>
        <w:rPr>
          <w:rStyle w:val="FootnoteAnchor"/>
          <w:rtl w:val="true"/>
        </w:rPr>
        <w:footnoteReference w:id="912"/>
      </w:r>
      <w:r>
        <w:rPr>
          <w:rFonts w:ascii="IRNazanin" w:hAnsi="IRNazanin" w:eastAsia="IRNazanin"/>
          <w:color w:val="111111"/>
          <w:sz w:val="28"/>
          <w:sz w:val="28"/>
          <w:szCs w:val="28"/>
          <w:rtl w:val="true"/>
          <w:lang w:bidi="fa-IR"/>
        </w:rPr>
        <w:t>أو نحو ذلک</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الجواز فیها لایبعد ـ عرفا ـ تصرّفا فی حصّته القصیر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والأفضل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تصرّفه فی حصّة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والغائب ونحوهما، والأحوط کونه بإذن الولیّ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یصحّ إلاّ بإذن ولیّ الصغیر أو الغائب خصوصاً بعض التصرّفات، کتجهیز المیّت وعزائه بما یلیق بشأنه، وما فیه مصلحة للصغیر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801196_2322387425"/>
      <w:bookmarkStart w:id="590" w:name="_Toc207"/>
      <w:bookmarkEnd w:id="589"/>
      <w:r>
        <w:rPr>
          <w:rtl w:val="true"/>
        </w:rPr>
        <w:t>طرق إحراز الإذن فی التصرف</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حتّی الصلاة فی ملک الغیر إلاّ بإذنه الصریح</w:t>
      </w:r>
      <w:r>
        <w:rPr>
          <w:rStyle w:val="FootnoteAnchor"/>
          <w:rtl w:val="true"/>
        </w:rPr>
        <w:footnoteReference w:id="9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فی الصحّة هو الرضا الباطنی ولو تقدیراً، المستکشف نوعاً بالإذن الصریح وتالییه وبغیرها من الکواشف العلمیة والاطمئنانیّة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یعتبر فی جواز التصرّف فی مال الغیر مجرّد الرضا، أو یعتبر فیه ما ذکر فی المتن؟ الظاهر بل الأقوی کفایة مجرّد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المسوّغ للتصرّف هو طیب نفس المالک به ولو لم یکن ملتفتا إلیه فعلاً لنوم أو غفلة، ولعلّه هو المراد من الإذن فی کلام الماتن قدس‌سره بقرینة ذکر شاهد الحال، لا ما هو ظاهره من إنشاء الإباحة والتحلیل؛ إذ لا خصوصیة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الفحوی، أو 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بالتصرّف فی داری بالصلاة فقط، أو بالصلاة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اشتراط</w:t>
      </w:r>
      <w:r>
        <w:rPr>
          <w:rStyle w:val="FootnoteAnchor"/>
          <w:rtl w:val="true"/>
        </w:rPr>
        <w:footnoteReference w:id="915"/>
      </w:r>
      <w:r>
        <w:rPr>
          <w:rFonts w:ascii="IRNazanin" w:hAnsi="IRNazanin" w:eastAsia="IRNazanin"/>
          <w:color w:val="111111"/>
          <w:sz w:val="28"/>
          <w:sz w:val="28"/>
          <w:szCs w:val="28"/>
          <w:rtl w:val="true"/>
          <w:lang w:bidi="fa-IR"/>
        </w:rPr>
        <w:t>حصول العلم برضاه، بل یکفی</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عدم العلم أو الاطمئنان بالخلاف،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یحتاج إلی حصول الظنّ، ویکفی عدم العلم والاطمئنان بالخلاف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ولو لم یُفدِ الظنّ الشخصی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الظهور اللفظی الحاصل من إذنه وإن لم یحصل له ظنّ من ذلک، کما هو الشأن فی الأمارات النوعیة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الظهور العرفی ولو لم یحصل الظنّ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اطمئنانیّاً، ولا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أراد به الظنّ النوعیّ، وإلاّ فالظنّ الشخصی لا اعتبار به وجوداً وعدماً، وکذا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نوعیاً؛ لعدم اعتبار الظنّ الشخصی، نعم، العلم بالخلاف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ظواهر الألفاظ حجّة وإن لم یحصل الظنّ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الظهور اللفظی وإن لم یحصل الظنّ منه ما لم تقم قرینة علی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لایعتبر حصول الظنّ فی حجّیة الظواهر، بل لایضرّ الظنّ بالخلاف، کما لا عبرة بالظنّ الحاصل من غیرها، نعم، یکفی الاطمئنان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یکفی الظهور وإن لم یحصل منه الظنّ الشخصی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الظهور وإن لم یحصل الظنّ، نعم، یعتبر عدم العلم بالخلاف،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یعتبر حصوله أیضاً؛ إذ الظهور حجّة بنفسه، وبه یظهر الحال فی لاحقه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المزبور؛ لأنّ ظواهر الألفاظ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معتبرة عند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یأذن فی التصرّف بالقیام والقعود</w:t>
      </w:r>
      <w:r>
        <w:rPr>
          <w:rStyle w:val="FootnoteAnchor"/>
          <w:rtl w:val="true"/>
        </w:rPr>
        <w:footnoteReference w:id="918"/>
      </w:r>
      <w:r>
        <w:rPr>
          <w:rFonts w:ascii="IRNazanin" w:hAnsi="IRNazanin" w:eastAsia="IRNazanin"/>
          <w:color w:val="111111"/>
          <w:sz w:val="28"/>
          <w:sz w:val="28"/>
          <w:szCs w:val="28"/>
          <w:rtl w:val="true"/>
          <w:lang w:bidi="fa-IR"/>
        </w:rPr>
        <w:t>والنوم والأکل من ماله، ففی الصلاة بالأولی</w:t>
      </w:r>
      <w:r>
        <w:rPr>
          <w:rStyle w:val="FootnoteAnchor"/>
          <w:rtl w:val="true"/>
        </w:rPr>
        <w:footnoteReference w:id="919"/>
      </w:r>
      <w:r>
        <w:rPr>
          <w:rFonts w:ascii="Amiri" w:hAnsi="Amiri" w:eastAsia="Amiri" w:cs="Amiri"/>
          <w:color w:val="111111"/>
          <w:sz w:val="28"/>
          <w:sz w:val="28"/>
          <w:szCs w:val="28"/>
          <w:rtl w:val="true"/>
          <w:lang w:bidi="ar-SA"/>
        </w:rPr>
        <w:t>یکون راضیاً</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الرضا المستکشف کافٍ فی الصحّة، ولو کان تقدیریّاً بحیث لو تنبّه والتفت لرضی بذلک، والأولویّة الظنّیة لا حجّیة فیها إلاّ أن تکون اطمئنانیّة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اعتبار الرضا الفعلی، ولکن لا یبعد کفایة قیام الظهور علی الرضا التقدیری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 أیضاً یکفی فیه</w:t>
      </w:r>
    </w:p>
    <w:p>
      <w:pPr>
        <w:pStyle w:val="BookText"/>
        <w:rPr/>
      </w:pPr>
      <w:r>
        <w:rPr>
          <w:rFonts w:ascii="Amiri" w:hAnsi="Amiri" w:eastAsia="Amiri" w:cs="Amiri"/>
          <w:color w:val="111111"/>
          <w:sz w:val="28"/>
          <w:sz w:val="28"/>
          <w:szCs w:val="28"/>
          <w:rtl w:val="true"/>
          <w:lang w:bidi="ar-SA"/>
        </w:rPr>
        <w:t>الظنّ</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 نّه مستند إلی ظاهر اللفظ إذا استُفید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فلابدّ من العلم بالرضا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ولکن یکفی فیه ما هو بناء العقلاء فی اُمورهم من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العلم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هناک قرائن وشواهد تدلّ علی رضاه، کالمضائف المفتوحة الأبواب</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فتح أبوابها لا یدلّ علی الإذن والرضا بکلّ تصرّف یشاء، بل لابدّ من إحراز الرضا فی کیفیة التصرّف وکمیّته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والحمّامات والخانات ونحو ذلک، ولابدّ فی هذا القسم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ظهور الفعل إذا کان حجّة علی ذلک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لها ظهور متَّبَع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لایعتبر حصول القطع؛ لأنّ ظواهر الأفعال کظواهر الألفاظ أمارات نوعیة لم یردع عنها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اعتبار الظهور الفعلی کالقولی، لکنّ الأحوط ترک التصرّف إلاّ مع حصول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الظواهر بین الألفاظ والأفعال فیکفی فعل الظاهر، ولایحتاج إلی حصول الظنّ فضلاً عن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الظهور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دعوی حجّیة ظهور تلک الأفعال فی الرضا، وعلیه فحکمه حکم سابقیه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حصول</w:t>
      </w:r>
    </w:p>
    <w:p>
      <w:pPr>
        <w:pStyle w:val="BookText"/>
        <w:rPr/>
      </w:pPr>
      <w:r>
        <w:rPr>
          <w:rFonts w:ascii="IRNazanin" w:hAnsi="IRNazanin" w:eastAsia="IRNazanin"/>
          <w:color w:val="111111"/>
          <w:sz w:val="28"/>
          <w:sz w:val="28"/>
          <w:szCs w:val="28"/>
          <w:rtl w:val="true"/>
          <w:lang w:bidi="fa-IR"/>
        </w:rPr>
        <w:t>القطع</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الظنّ الاطمئنانی، کما علیه 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العلم العادی، ولا دلیل علی کفایة الظنّ فی هذا القسم، ولا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بعدم لزوم القطع فی بعض المذکورات، مثل المضائف المفتوحة الأبواب ممّا له ظهورٌ فی کونه معدّاً للاستفادة بلا عوض، بخلاف غیرها کالخانات والحمّامات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الظهور عرفا، ولایعتبر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الوثوق، ولا یبعد کفایة ظواهر تلک الأفعال، کما تقدّم فی الألفاظ والأقوال؛ إذ الظاهر من العقلاء اکتفاؤهم بها فی إحراز رضا المُلاّک علی حدّ الاستظهار من الألفاظ، وسیرة المتشرّعة والعقلاء قائمة علی اعتبار هذا الکشف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حکمه الاطمئنان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الأعمّ من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الظهور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 بل لا یبعد أن یکون مثل ظواهر الألفاظ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الظهور الفعلی العرفی وإن لم یتحقّق الظنّ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وطیب النفس ولو کان تقدیریاً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الأعمّ الشامل للاطمئنان، وفی الأمثلة المذکورة فی المتن یکفی الظهور العرفی، فالملاک الظهور المعتبر عند العقلاء، من دون فرق بین حصول الظنّ الشخصی، أم لا، ومن دون فرق بین الظهور فی الأفعال والظهور فی الألفاظ فی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 به، هذا إذا لم یکن الفعل طریقا متعارفا لإبراز الرضا بالتصرّف الخاصّ بحیث یکون ظاهرا فیه عرفا، وإلاّ کان حجّة أیضا علی حدّ حجّیة ظواهر الألفاظ، نعم، فتح أبواب الحمّامات والخانات غیر ظاهر عرفا فی الرضا بالصلاة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استناد الإذن فی هذا القسم إلی اللفظ، ولا</w:t>
      </w:r>
      <w:bookmarkStart w:id="591" w:name="pg13277_135471"/>
    </w:p>
    <w:p>
      <w:pPr>
        <w:pStyle w:val="BookText"/>
        <w:rPr/>
      </w:pPr>
      <w:bookmarkEnd w:id="591"/>
      <w:r>
        <w:rPr>
          <w:rFonts w:ascii="Amiri" w:hAnsi="Amiri" w:eastAsia="Amiri" w:cs="Amiri"/>
          <w:color w:val="111111"/>
          <w:sz w:val="28"/>
          <w:sz w:val="28"/>
          <w:szCs w:val="28"/>
          <w:rtl w:val="true"/>
          <w:lang w:bidi="ar-SA"/>
        </w:rPr>
        <w:t>دلیل علی حجّیّة الظنّ</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وأمّا الأوقاف العامّة فإن کانت من التحریرات کالمساجد والمشاهد والجبّانات، ومنازل الزوّار کالتکایا والخانات فیجوز فیها جمیع التصرّفات الغیر منافیة لما تعلّق به غرض الواقف، کالجلوس والأکل والنوم والکتابة ونحوها، ولا یعتبر إذن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الأوقاف الخاصّة لجهة معیّنة علی أن توءجر وتُصرف اُجرتها مثلاً علی الفقراء أو الطلاب ونحوها فهی کالملک لا یجوز التصرّف بها إلاّ بإذن المتولّی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الغیر حاصلٍ منه</w:t>
      </w:r>
      <w:r>
        <w:rPr>
          <w:rFonts w:eastAsia="IRNazanin" w:cs="IRNazanin"/>
          <w:color w:val="111111"/>
          <w:sz w:val="28"/>
          <w:szCs w:val="28"/>
          <w:rtl w:val="true"/>
          <w:lang w:bidi="fa-IR"/>
        </w:rPr>
        <w:t>.</w:t>
      </w:r>
    </w:p>
    <w:p>
      <w:pPr>
        <w:pStyle w:val="Heading3"/>
        <w:numPr>
          <w:ilvl w:val="2"/>
          <w:numId w:val="1"/>
        </w:numPr>
        <w:rPr/>
      </w:pPr>
      <w:bookmarkStart w:id="592" w:name="__RefHeading___Toc1801198_2322387425"/>
      <w:bookmarkStart w:id="593" w:name="_Toc208"/>
      <w:bookmarkEnd w:id="592"/>
      <w:r>
        <w:rPr>
          <w:rtl w:val="true"/>
        </w:rPr>
        <w:t>حکم الصلاة فی الأراضی المتسعة</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الصلاة فی الأراضی المتّسعة</w:t>
      </w:r>
      <w:r>
        <w:rPr>
          <w:rStyle w:val="FootnoteAnchor"/>
          <w:rtl w:val="true"/>
        </w:rPr>
        <w:footnoteReference w:id="925"/>
      </w:r>
      <w:r>
        <w:rPr>
          <w:rFonts w:ascii="Amiri" w:hAnsi="Amiri" w:eastAsia="Amiri" w:cs="Amiri"/>
          <w:color w:val="111111"/>
          <w:sz w:val="28"/>
          <w:sz w:val="28"/>
          <w:szCs w:val="28"/>
          <w:rtl w:val="true"/>
          <w:lang w:bidi="ar-SA"/>
        </w:rPr>
        <w:t>اتّساعاً عظیماً</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وإن لم یکن عظیماً، کالصحاری والمزارع والبساتین التی لا حائط لها ولا حجاب، علی ما جرت السیرة بالعبور والتصرّف فیها بالجلوس والأکل والنوم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بحیث یتعذّر</w:t>
      </w:r>
      <w:r>
        <w:rPr>
          <w:rStyle w:val="FootnoteAnchor"/>
          <w:rtl w:val="true"/>
        </w:rPr>
        <w:footnoteReference w:id="927"/>
      </w:r>
      <w:r>
        <w:rPr>
          <w:rFonts w:ascii="IRNazanin" w:hAnsi="IRNazanin" w:eastAsia="IRNazanin"/>
          <w:color w:val="111111"/>
          <w:sz w:val="28"/>
          <w:sz w:val="28"/>
          <w:szCs w:val="28"/>
          <w:rtl w:val="true"/>
          <w:lang w:bidi="fa-IR"/>
        </w:rPr>
        <w:t>أو یتعسّر علی الناس اجتنابها، وإن لم یکن إذن من مُلاّکِها، بل وإن کان فیهم الصغار</w:t>
      </w:r>
      <w:r>
        <w:rPr>
          <w:rStyle w:val="FootnoteAnchor"/>
          <w:rtl w:val="true"/>
        </w:rPr>
        <w:footnoteReference w:id="928"/>
      </w:r>
      <w:r>
        <w:rPr>
          <w:rFonts w:ascii="IRNazanin" w:hAnsi="IRNazanin" w:eastAsia="IRNazanin"/>
          <w:color w:val="111111"/>
          <w:sz w:val="28"/>
          <w:sz w:val="28"/>
          <w:szCs w:val="28"/>
          <w:rtl w:val="true"/>
          <w:lang w:bidi="fa-IR"/>
        </w:rPr>
        <w:t>والمجانین</w:t>
      </w:r>
      <w:r>
        <w:rPr>
          <w:rStyle w:val="FootnoteAnchor"/>
          <w:rtl w:val="true"/>
        </w:rPr>
        <w:footnoteReference w:id="929"/>
      </w:r>
      <w:r>
        <w:rPr>
          <w:rFonts w:ascii="IRNazanin" w:hAnsi="IRNazanin" w:eastAsia="IRNazanin"/>
          <w:color w:val="111111"/>
          <w:sz w:val="28"/>
          <w:sz w:val="28"/>
          <w:szCs w:val="28"/>
          <w:rtl w:val="true"/>
          <w:lang w:bidi="fa-IR"/>
        </w:rPr>
        <w:t>، بل لا یبعد</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وإن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کراهة المُلاّک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 مع العلم بالکراهة، إلاّ إذا لزم الحرج الشخصی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نحو یتعسّر علی الناس اجتنابها، ویصعب علیهم الذهاب إلی أماکن اُخری، وهو القدر المتیقّن من 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bookmarkStart w:id="594" w:name="pg13277_135473"/>
    </w:p>
    <w:p>
      <w:pPr>
        <w:pStyle w:val="BookText"/>
        <w:rPr/>
      </w:pPr>
      <w:bookmarkEnd w:id="594"/>
      <w:r>
        <w:rPr>
          <w:rFonts w:ascii="IRNazanin" w:hAnsi="IRNazanin" w:eastAsia="IRNazanin"/>
          <w:color w:val="111111"/>
          <w:sz w:val="28"/>
          <w:sz w:val="28"/>
          <w:szCs w:val="28"/>
          <w:rtl w:val="true"/>
          <w:lang w:bidi="fa-IR"/>
        </w:rPr>
        <w:t>الأحوط</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خصوصاً مع تصریحه بالمنع، ووجه الاحتیاط التشکیک فی ما ادُّعی علیه من 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المیلانی، عبداللّه الشیرازی، المرعشی، الآملی، الأراکی،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مع الإمکان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لاینبغی ترکه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التجنّب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مع الإمکان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801200_2322387425"/>
      <w:bookmarkStart w:id="596" w:name="_Toc209"/>
      <w:bookmarkEnd w:id="595"/>
      <w:r>
        <w:rPr>
          <w:rtl w:val="true"/>
        </w:rPr>
        <w:t>الصلاة فی بیوت من تضمنت الآیة جواز الأکل فیها</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الصلاة</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الصلاة یحتاج إلی ثبوت الأولویة، قطعیة أو ظنّیة، فمع الشکّ یرجع إلی أصالة عدم 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شهد الحال بالرضا یحکم بالجواز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من تضمّنت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الأکل فیها بلا إذن</w:t>
      </w:r>
      <w:r>
        <w:rPr>
          <w:rStyle w:val="FootnoteAnchor"/>
          <w:rtl w:val="true"/>
        </w:rPr>
        <w:footnoteReference w:id="933"/>
      </w:r>
      <w:r>
        <w:rPr>
          <w:rFonts w:ascii="IRNazanin" w:hAnsi="IRNazanin" w:eastAsia="IRNazanin"/>
          <w:color w:val="111111"/>
          <w:sz w:val="28"/>
          <w:sz w:val="28"/>
          <w:szCs w:val="28"/>
          <w:rtl w:val="true"/>
          <w:lang w:bidi="fa-IR"/>
        </w:rPr>
        <w:t>مع عدم العلم بالکراهة</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شهادة الحال بالرضا، کما هو کذلک نوعا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بالاقتصار علی صورة شهادة الحال بالرضا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کالأب والاُمّ والأخ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والعمّ والخال والعمّة والخالة، ومَن مَلَک الشخصُ مفتاحَ بیته، والصدیق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مع العلم بالکراهة فلا یجوز، بل 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الأکل منها ولو مع الظنّ بالکراهة، ولکن لاینبغی 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الصلاة فیها فلا تخلو من إشکال، فالأحوط فیها الاقتصار علی صورة شهادة الحال بالرضا، وإن کان الجواز مطلقاً لا یخلو من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الفحوی، أو شاهد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تحقّق الرضا النوعی من شهادة حال أو 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لأنّ موضوع الجواز إحراز الرضا بدلیل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ظنّها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إلاّ إذا کان الظنّ معتبراً، أو کان اطمئنانیاً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ظنّا معتبرا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الشکّ فی الکراهة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تکن اطمئنانیاً، لکن فی ترتیب الأثر علی الظنّ الغیر معتبر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بالظنّ إذا لم یکن من الظنون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معتبرا شرعا کالبیّنة، والعدل، والثقة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صورة شهادة الحال بالرضا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مع ظنّ الکراهة، نعم، إذا قامت أمارة معتبرة علیها ـ ومنها الاطمئنان ـ یکون حکمها حکم العلم بالکراهة فلایجوز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3277_135475"/>
    </w:p>
    <w:p>
      <w:pPr>
        <w:pStyle w:val="Heading3"/>
        <w:numPr>
          <w:ilvl w:val="2"/>
          <w:numId w:val="1"/>
        </w:numPr>
        <w:rPr/>
      </w:pPr>
      <w:bookmarkStart w:id="598" w:name="__RefHeading___Toc1801202_2322387425"/>
      <w:bookmarkStart w:id="599" w:name="_Toc210"/>
      <w:bookmarkEnd w:id="597"/>
      <w:bookmarkEnd w:id="598"/>
      <w:r>
        <w:rPr>
          <w:rtl w:val="true"/>
        </w:rPr>
        <w:t>وجوب الخروج من المکان المغصوب</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الغاصب</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لوجوب ترک الکون فی المغصوب الملازم للکون المباح المتوقّف علی الخروج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المکان المغصوب، وإن اشتغل بالصلاة فی سعة الوقت یجب قطعها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کان متوجّهاً إلی الغصبیة ومع ذلک شرع فی الصلاة فصلاته باطلة فلا موضوع لوجوب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نسی الغصبیة ودخل فی الصلاة وتذکّر فی أثنائها وخرج فوراً من دون إتیان المنافی فتصحّ صلاته، ولا یجوز له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لایجوز له البقاء وإتمامها، کما أنّه إن عصی وأتّمها لم یجتزئ بها علی الأحوط، ومثلها فی عدم الاجتزاء ما إذا أتمّها فی حال الخروج ولو مع التوبة أو أتمّها فیما بعده، وإن فرض عدم فوت شیء من شؤون صلاة المختار بذلک بما فیه الموالاة المعتبرة بین أجزاء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فـی ضیـق الوقت</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إدراک رکعة فی الخارج علی تقدیر تأخیرها أو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یجـب الاشتغـال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الاشتغال علی الوجه المزبور نظر؛ لإمکان دعوی خروج الأکوان عن حقیقة الصلاة وانتهاء تکلیفه إلی ما کُلِّف به الغرقی، کما احتمله فی الجواهر؛ لفرض بقاء الحرکات الصادرة عنه حال الخروج أیضاً علی مبعدیّتها بالتقصیر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مع إلزام العقل باختیاره بمناط حکمه بلزوم اختیار أقلّ القبیحین،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تاب یرتفع بتوبته أثر تقصیره السابق، فیجب علیه حینئذٍ ما لا ینافی خروجه، فمع تمکّنه من الرکوع حال المشی یجب، وبعد إتیانه بوظیفته لا یجب علیه القضاء؛ لاقتضاء الأمر الاضطراری الإجزاء،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وجوب التوبة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یشرع فیها أو یتمّها إن کان مشغولاً بها لو کانت الأفعال المأتیّ بها صحیحة، مراعیاً للاستقبال، سالکاً أقرب الطرق حسب الإمکان فیهما، هذا مع الندم والتوبة قبلها، کما سیصرّح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بهـا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التوبة، وإذا کانت فی الأثناء فالأحوط لزوما الجمع بینهما وبین قضائها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حـال</w:t>
      </w:r>
    </w:p>
    <w:p>
      <w:pPr>
        <w:pStyle w:val="BookText"/>
        <w:rPr/>
      </w:pPr>
      <w:r>
        <w:rPr>
          <w:rFonts w:ascii="IRNazanin" w:hAnsi="IRNazanin" w:eastAsia="IRNazanin"/>
          <w:color w:val="111111"/>
          <w:sz w:val="28"/>
          <w:sz w:val="28"/>
          <w:szCs w:val="28"/>
          <w:rtl w:val="true"/>
          <w:lang w:bidi="fa-IR"/>
        </w:rPr>
        <w:t>الخروج</w:t>
      </w:r>
      <w:r>
        <w:rPr>
          <w:rStyle w:val="FootnoteAnchor"/>
          <w:rtl w:val="true"/>
        </w:rPr>
        <w:footnoteReference w:id="937"/>
      </w:r>
      <w:r>
        <w:rPr>
          <w:rFonts w:ascii="IRNazanin" w:hAnsi="IRNazanin" w:eastAsia="IRNazanin"/>
          <w:color w:val="111111"/>
          <w:sz w:val="28"/>
          <w:sz w:val="28"/>
          <w:szCs w:val="28"/>
          <w:rtl w:val="true"/>
          <w:lang w:bidi="fa-IR"/>
        </w:rPr>
        <w:t>مع الإیماء</w:t>
      </w:r>
      <w:r>
        <w:rPr>
          <w:rStyle w:val="FootnoteAnchor"/>
          <w:rtl w:val="true"/>
        </w:rPr>
        <w:footnoteReference w:id="938"/>
      </w:r>
      <w:r>
        <w:rPr>
          <w:rFonts w:ascii="IRNazanin" w:hAnsi="IRNazanin" w:eastAsia="IRNazanin"/>
          <w:color w:val="111111"/>
          <w:sz w:val="28"/>
          <w:sz w:val="28"/>
          <w:szCs w:val="28"/>
          <w:rtl w:val="true"/>
          <w:lang w:bidi="fa-IR"/>
        </w:rPr>
        <w:t>للرکوع</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یستلزم الرکوع زیادة المکث یرکع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رکوعه تصرّفا زائدا، وإلاّ فیرکع، ثمّ إنّ بدلیة الإیماء عن الرکوع والسجود تختصّ بحال الاضطرار؛ تحفّظا علی إدراک الوقت بإدراک رکعة من الصلاة فیه، فمع عدم اقتضاء التحفّظ علیه الاکتفاء بالإیماء؛ لإمکان إطالة القراءة والإتیان بأنفسهما خارج المکان المغصوب، فالظاهر لزومه، بلا فرقٍ فی ذلک بین الرکعة الاُولی 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والسجود، ولکن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قضاوءها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الوجوب، ولا سیّما فی صورة الندم، وإن کان الأحوط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القضاء فی صورة الندم، والخروج بقصد التفریغ للمالک،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الخمینی، الخوئی، زین الدین ، حسن القمّی، اللنکرانی</w:t>
      </w:r>
      <w:r>
        <w:rPr>
          <w:rFonts w:eastAsia="IRNazanin" w:cs="IRNazanin"/>
          <w:color w:val="111111"/>
          <w:sz w:val="28"/>
          <w:szCs w:val="28"/>
          <w:rtl w:val="true"/>
          <w:lang w:bidi="fa-IR"/>
        </w:rPr>
        <w:t>).</w:t>
      </w:r>
      <w:bookmarkStart w:id="600" w:name="pg13277_135478"/>
    </w:p>
    <w:p>
      <w:pPr>
        <w:pStyle w:val="BookText"/>
        <w:rPr/>
      </w:pPr>
      <w:bookmarkEnd w:id="600"/>
      <w:r>
        <w:rPr>
          <w:rFonts w:ascii="Amiri" w:hAnsi="Amiri" w:eastAsia="Amiri" w:cs="Amiri"/>
          <w:color w:val="111111"/>
          <w:sz w:val="28"/>
          <w:sz w:val="28"/>
          <w:szCs w:val="28"/>
          <w:rtl w:val="true"/>
          <w:lang w:bidi="ar-SA"/>
        </w:rPr>
        <w:t>أیضاً</w:t>
      </w:r>
      <w:r>
        <w:rPr>
          <w:rStyle w:val="FootnoteAnchor"/>
          <w:rtl w:val="true"/>
        </w:rPr>
        <w:footnoteReference w:id="940"/>
      </w:r>
      <w:r>
        <w:rPr>
          <w:rFonts w:ascii="IRNazanin" w:hAnsi="IRNazanin" w:eastAsia="IRNazanin"/>
          <w:color w:val="111111"/>
          <w:sz w:val="28"/>
          <w:sz w:val="28"/>
          <w:szCs w:val="28"/>
          <w:rtl w:val="true"/>
          <w:lang w:bidi="fa-IR"/>
        </w:rPr>
        <w:t>إذا لم یکن الخروج عن توبة وندم، بل الأحوط</w:t>
      </w:r>
      <w:r>
        <w:rPr>
          <w:rStyle w:val="FootnoteAnchor"/>
          <w:rtl w:val="true"/>
        </w:rPr>
        <w:footnoteReference w:id="941"/>
      </w:r>
      <w:r>
        <w:rPr>
          <w:rFonts w:ascii="IRNazanin" w:hAnsi="IRNazanin" w:eastAsia="IRNazanin"/>
          <w:color w:val="111111"/>
          <w:sz w:val="28"/>
          <w:sz w:val="28"/>
          <w:szCs w:val="28"/>
          <w:rtl w:val="true"/>
          <w:lang w:bidi="fa-IR"/>
        </w:rPr>
        <w:t>القضاء</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عن ندم وبقصد التفریغ للمالک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الصلاة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فإنّ الخروج کالدخول غصب وتصرّف فی مال الغیر بغیر إذنه، والتکلیف بعدم الغصب قد سقط بالعصیان حین الدخول، فالخروج غیر مأمور به ولا منهیّ عنه فعلاً، والصلاة فیه لا أثر لها أصلاً وقد فوّتها فیجب علیه قضاوءها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الإشکال فیما ذکره قدس‌سره فی 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دار الأمر بین الصلاة حال الخروج إلی آخر ما ذکره هنا فإنّه غریب جدّاً، فإنّ المحذور لیس فوات الاستقرار والاستقبال، بل إنّ تلک لیست بصلاة أصلاً؛ إذ الصلاة حال الخروج صلاة غصبیّة وهی باطلة من أصلها، فیتعیّن الاشتغال بها بعد الخروج ولو بإدراک رکعة، بل ولو بأقلّ من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وللصحّة وجه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601" w:name="__RefHeading___Toc1801204_2322387425"/>
      <w:bookmarkStart w:id="602" w:name="_Toc211"/>
      <w:bookmarkEnd w:id="601"/>
      <w:r>
        <w:rPr>
          <w:rtl w:val="true"/>
        </w:rPr>
        <w:t>حکم من دخل فی المغصوب جهلاً ثم التفت</w:t>
      </w:r>
      <w:bookmarkEnd w:id="60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 دخل فی المکان المغصوب جهلاً أو نسیاناً أو بتخیّل الإذن ثمّ التفت وبان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سعة الوقت لا یجوز له </w:t>
      </w:r>
    </w:p>
    <w:p>
      <w:pPr>
        <w:pStyle w:val="BookText"/>
        <w:rPr/>
      </w:pPr>
      <w:r>
        <w:rPr>
          <w:rFonts w:ascii="IRNazanin" w:hAnsi="IRNazanin" w:eastAsia="IRNazanin"/>
          <w:color w:val="111111"/>
          <w:sz w:val="28"/>
          <w:sz w:val="28"/>
          <w:szCs w:val="28"/>
          <w:rtl w:val="true"/>
          <w:lang w:bidi="fa-IR"/>
        </w:rPr>
        <w:t>التشاغل بالصلاة، وإن کان مشتغلاً بها وجب القطع</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بطلت صلاته، سواء قطعها أم لم یقطعها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والخروج، وإن کان فی ضیق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اشتغل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الخروج سالکاً أقرب الطرق، مراعیاً للاستقبال بقدر الإمکان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الرکوع لا یوجب زیادة فی المکث رکع وهو ماشٍ وأومأ للسجود، وإلاّ أومأ لهما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قضاوءها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الخروج وإتیان الصلاة بلا مناف، وإلاّ یجب علیه الخروج فوراً وإتیانها بلا مناف، ولا تحتاج إلی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هذا إذا لم یعلم برضا المالک بالبقاء بمقدار الصلاة، وإلاّ فیصلّی ثمّ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w:t>
      </w:r>
      <w:bookmarkStart w:id="603" w:name="pg13277_135480"/>
    </w:p>
    <w:p>
      <w:pPr>
        <w:pStyle w:val="BookText"/>
        <w:rPr/>
      </w:pPr>
      <w:bookmarkEnd w:id="603"/>
      <w:r>
        <w:rPr>
          <w:rFonts w:ascii="Amiri" w:hAnsi="Amiri" w:eastAsia="Amiri" w:cs="Amiri"/>
          <w:color w:val="111111"/>
          <w:sz w:val="28"/>
          <w:sz w:val="28"/>
          <w:szCs w:val="28"/>
          <w:rtl w:val="true"/>
          <w:lang w:bidi="ar-SA"/>
        </w:rPr>
        <w:t>مأذوناً</w:t>
      </w:r>
      <w:r>
        <w:rPr>
          <w:rStyle w:val="FootnoteAnchor"/>
          <w:rtl w:val="true"/>
        </w:rPr>
        <w:footnoteReference w:id="944"/>
      </w:r>
      <w:r>
        <w:rPr>
          <w:rFonts w:ascii="IRNazanin" w:hAnsi="IRNazanin" w:eastAsia="IRNazanin"/>
          <w:color w:val="111111"/>
          <w:sz w:val="28"/>
          <w:sz w:val="28"/>
          <w:szCs w:val="28"/>
          <w:rtl w:val="true"/>
          <w:lang w:bidi="fa-IR"/>
        </w:rPr>
        <w:t>من المالک فی الدخول، ثمّ ارتفع الإذن برجوعه عن إذنه أو بموته والانتقال إلی غیره</w:t>
      </w:r>
      <w:r>
        <w:rPr>
          <w:rFonts w:eastAsia="IRNazanin" w:cs="IRNazanin"/>
          <w:color w:val="111111"/>
          <w:sz w:val="28"/>
          <w:szCs w:val="28"/>
          <w:rtl w:val="true"/>
          <w:lang w:bidi="fa-IR"/>
        </w:rPr>
        <w:t>.</w:t>
      </w:r>
    </w:p>
    <w:p>
      <w:pPr>
        <w:pStyle w:val="Heading3"/>
        <w:numPr>
          <w:ilvl w:val="2"/>
          <w:numId w:val="1"/>
        </w:numPr>
        <w:rPr/>
      </w:pPr>
      <w:bookmarkStart w:id="604" w:name="__RefHeading___Toc1801206_2322387425"/>
      <w:bookmarkStart w:id="605" w:name="_Toc212"/>
      <w:bookmarkEnd w:id="604"/>
      <w:r>
        <w:rPr>
          <w:rtl w:val="true"/>
        </w:rPr>
        <w:t>رجوع المالک عن إذنه قبل الشروع فی الصلاة أو فی أثنائها</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المالک بالصلاة خصوصاً أو عموماً ثمّ رجع عن إذنه قبل الشروع فیها وجب الخروج</w:t>
      </w:r>
      <w:r>
        <w:rPr>
          <w:rStyle w:val="FootnoteAnchor"/>
          <w:rtl w:val="true"/>
        </w:rPr>
        <w:footnoteReference w:id="945"/>
      </w:r>
      <w:r>
        <w:rPr>
          <w:rFonts w:ascii="IRNazanin" w:hAnsi="IRNazanin" w:eastAsia="IRNazanin"/>
          <w:color w:val="111111"/>
          <w:sz w:val="28"/>
          <w:sz w:val="28"/>
          <w:szCs w:val="28"/>
          <w:rtl w:val="true"/>
          <w:lang w:bidi="fa-IR"/>
        </w:rPr>
        <w:t>فی سعة الوقت</w:t>
      </w:r>
      <w:r>
        <w:rPr>
          <w:rStyle w:val="FootnoteAnchor"/>
          <w:rtl w:val="true"/>
        </w:rPr>
        <w:footnoteReference w:id="946"/>
      </w:r>
      <w:r>
        <w:rPr>
          <w:rFonts w:ascii="IRNazanin" w:hAnsi="IRNazanin" w:eastAsia="IRNazanin"/>
          <w:color w:val="111111"/>
          <w:sz w:val="28"/>
          <w:sz w:val="28"/>
          <w:szCs w:val="28"/>
          <w:rtl w:val="true"/>
          <w:lang w:bidi="fa-IR"/>
        </w:rPr>
        <w:t>، وفی الضیق یصلّی حال الخروج علی ما مرّ، وإن کان ذلک بعد الشروع فیها فقد یقال</w:t>
      </w:r>
      <w:r>
        <w:rPr>
          <w:rStyle w:val="FootnoteAnchor"/>
          <w:rtl w:val="true"/>
        </w:rPr>
        <w:footnoteReference w:id="9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القول ضعیف ومردود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بوجوب إتمامها مستقرّاً، وعدم الالتفات إلی نهیه وإن کان فی سعة الوقت، إلاّ إذا کان موجباً لضرر عظیم علی المالک، لکنّه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القول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الإشکال مزاحمة حرمة القطع لحرمة الغصب،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القطع فی خصوص الصلاة الصحیحة، وأمّا فی الصلاة الفاقدة للشرط فلا حرمة للقطع، بل یجب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الأقوی وجوب القطع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ما تقدّم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السعة والتشاغل بها</w:t>
      </w:r>
      <w:bookmarkStart w:id="606" w:name="pg13277_135481"/>
    </w:p>
    <w:p>
      <w:pPr>
        <w:pStyle w:val="BookText"/>
        <w:rPr/>
      </w:pPr>
      <w:bookmarkEnd w:id="606"/>
      <w:r>
        <w:rPr>
          <w:rFonts w:ascii="Amiri" w:hAnsi="Amiri" w:eastAsia="Amiri" w:cs="Amiri"/>
          <w:color w:val="111111"/>
          <w:sz w:val="28"/>
          <w:sz w:val="28"/>
          <w:szCs w:val="28"/>
          <w:rtl w:val="true"/>
          <w:lang w:bidi="ar-SA"/>
        </w:rPr>
        <w:t>خارجاً</w:t>
      </w:r>
      <w:r>
        <w:rPr>
          <w:rStyle w:val="FootnoteAnchor"/>
          <w:rtl w:val="true"/>
        </w:rPr>
        <w:footnoteReference w:id="948"/>
      </w:r>
      <w:r>
        <w:rPr>
          <w:rFonts w:ascii="IRNazanin" w:hAnsi="IRNazanin" w:eastAsia="IRNazanin"/>
          <w:color w:val="111111"/>
          <w:sz w:val="28"/>
          <w:sz w:val="28"/>
          <w:szCs w:val="28"/>
          <w:rtl w:val="true"/>
          <w:lang w:bidi="fa-IR"/>
        </w:rPr>
        <w:t>فی الضیق، خصوصاً فی فرض الضرر علی المالک</w:t>
      </w:r>
      <w:r>
        <w:rPr>
          <w:rFonts w:eastAsia="IRNazanin" w:cs="IRNazanin"/>
          <w:color w:val="111111"/>
          <w:sz w:val="28"/>
          <w:szCs w:val="28"/>
          <w:rtl w:val="true"/>
          <w:lang w:bidi="fa-IR"/>
        </w:rPr>
        <w:t>.</w:t>
      </w:r>
    </w:p>
    <w:p>
      <w:pPr>
        <w:pStyle w:val="Heading3"/>
        <w:numPr>
          <w:ilvl w:val="2"/>
          <w:numId w:val="1"/>
        </w:numPr>
        <w:rPr/>
      </w:pPr>
      <w:bookmarkStart w:id="607" w:name="__RefHeading___Toc1801208_2322387425"/>
      <w:bookmarkStart w:id="608" w:name="_Toc213"/>
      <w:bookmarkEnd w:id="607"/>
      <w:r>
        <w:rPr>
          <w:rtl w:val="true"/>
        </w:rPr>
        <w:t>إذا کان الإذن من باب الخوف أو غیره</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المالک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قرائن تدلّ علی عدم رضاه، وأنّ إذنه من باب الخوف أو غیره لا یجوز</w:t>
      </w:r>
      <w:r>
        <w:rPr>
          <w:rStyle w:val="FootnoteAnchor"/>
          <w:rtl w:val="true"/>
        </w:rPr>
        <w:footnoteReference w:id="949"/>
      </w:r>
      <w:r>
        <w:rPr>
          <w:rFonts w:ascii="IRNazanin" w:hAnsi="IRNazanin" w:eastAsia="IRNazanin"/>
          <w:color w:val="111111"/>
          <w:sz w:val="28"/>
          <w:sz w:val="28"/>
          <w:szCs w:val="28"/>
          <w:rtl w:val="true"/>
          <w:lang w:bidi="fa-IR"/>
        </w:rPr>
        <w:t>أن یصلّی، کما أنّ العکس بالعکس</w:t>
      </w:r>
      <w:r>
        <w:rPr>
          <w:rFonts w:eastAsia="IRNazanin" w:cs="IRNazanin"/>
          <w:color w:val="111111"/>
          <w:sz w:val="28"/>
          <w:szCs w:val="28"/>
          <w:rtl w:val="true"/>
          <w:lang w:bidi="fa-IR"/>
        </w:rPr>
        <w:t>.</w:t>
      </w:r>
    </w:p>
    <w:p>
      <w:pPr>
        <w:pStyle w:val="Heading3"/>
        <w:numPr>
          <w:ilvl w:val="2"/>
          <w:numId w:val="1"/>
        </w:numPr>
        <w:rPr/>
      </w:pPr>
      <w:bookmarkStart w:id="609" w:name="__RefHeading___Toc1801210_2322387425"/>
      <w:bookmarkStart w:id="610" w:name="_Toc214"/>
      <w:bookmarkEnd w:id="609"/>
      <w:r>
        <w:rPr>
          <w:rtl w:val="true"/>
        </w:rPr>
        <w:t>دوران الأمر بین الصلاة بتمامها فی حال الخروج أو بعده مع إدراک رکعة من الوقت</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الصلاة حال الخروج من المکان الغصبیّ بتمامها فی الوقت أو الصلاة بعد الخروج وإدراک رکعة أو أزید فالظاهر</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 لو لم یکن مقصّراً وکانت الفریضة فریضة الفجر یجب الخروج، والإتیان بالصلاة التامة فی المکان المباح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الجمع بینهما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 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الصلاة بعد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شمول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المورد ممّا لیس الوقت فائتاً بالنسبة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وجوبها فی الخارج، کما أشرنا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وجوبها فی الخارج مع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التخییر بینهما، والأحوط الصلاة خارج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الصلاة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مراعاة الوقت أولی من</w:t>
      </w:r>
      <w:bookmarkStart w:id="611" w:name="pg13277_135482"/>
    </w:p>
    <w:p>
      <w:pPr>
        <w:pStyle w:val="BookText"/>
        <w:rPr/>
      </w:pPr>
      <w:bookmarkEnd w:id="611"/>
      <w:r>
        <w:rPr>
          <w:rFonts w:ascii="IRNazanin" w:hAnsi="IRNazanin" w:eastAsia="IRNazanin"/>
          <w:color w:val="111111"/>
          <w:sz w:val="28"/>
          <w:sz w:val="28"/>
          <w:szCs w:val="28"/>
          <w:rtl w:val="true"/>
          <w:lang w:bidi="fa-IR"/>
        </w:rPr>
        <w:t>مراعاة الاستقرار والاستقبال والرکوع والسجود الاختیاریّین</w:t>
      </w:r>
      <w:r>
        <w:rPr>
          <w:rFonts w:eastAsia="IRNazanin" w:cs="IRNazanin"/>
          <w:color w:val="111111"/>
          <w:sz w:val="28"/>
          <w:szCs w:val="28"/>
          <w:rtl w:val="true"/>
          <w:lang w:bidi="fa-IR"/>
        </w:rPr>
        <w:t>.</w:t>
      </w:r>
    </w:p>
    <w:p>
      <w:pPr>
        <w:pStyle w:val="Heading3"/>
        <w:numPr>
          <w:ilvl w:val="2"/>
          <w:numId w:val="1"/>
        </w:numPr>
        <w:rPr/>
      </w:pPr>
      <w:bookmarkStart w:id="612" w:name="__RefHeading___Toc1801212_2322387425"/>
      <w:bookmarkStart w:id="613" w:name="_Toc215"/>
      <w:bookmarkEnd w:id="612"/>
      <w:r>
        <w:rPr>
          <w:rtl w:val="true"/>
        </w:rPr>
        <w:t>الثانی من شروط المکان</w:t>
      </w:r>
      <w:r>
        <w:rPr>
          <w:rtl w:val="true"/>
        </w:rPr>
        <w:t xml:space="preserve">: </w:t>
      </w:r>
      <w:r>
        <w:rPr>
          <w:rtl w:val="true"/>
        </w:rPr>
        <w:t>کونه قاراً</w:t>
      </w:r>
      <w:bookmarkEnd w:id="613"/>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951"/>
      </w:r>
      <w:r>
        <w:rPr>
          <w:rFonts w:ascii="IRNazanin" w:hAnsi="IRNazanin" w:eastAsia="IRNazanin"/>
          <w:color w:val="111111"/>
          <w:sz w:val="28"/>
          <w:sz w:val="28"/>
          <w:szCs w:val="28"/>
          <w:rtl w:val="true"/>
          <w:lang w:bidi="fa-IR"/>
        </w:rPr>
        <w:t>من شروط المکان</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قارّاً</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تحقّق الاستقرار والطمأنینة فی صلاته فی مقابل الاضطراب، ففی حال الاضطرار یسقط القرار، فقرار المکان طریق إلی المعنی المذکور، ولا موضوعیة لهذا الشرط، فهو شرط للصلاة، بمعنی أن لا یکون المصلّی متحرّکاً، کما أنّه معتبر بنفسه فی المکان، أی عدم کونه متحرّکاً فی 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14" w:name="__RefHeading___Toc1801214_2322387425"/>
      <w:bookmarkStart w:id="615" w:name="_Toc216"/>
      <w:bookmarkEnd w:id="614"/>
      <w:r>
        <w:rPr>
          <w:rtl w:val="true"/>
        </w:rPr>
        <w:t>حکم الصلاة علی الدابة و نحوها</w:t>
      </w:r>
      <w:bookmarkEnd w:id="615"/>
    </w:p>
    <w:p>
      <w:pPr>
        <w:pStyle w:val="BookText"/>
        <w:rPr/>
      </w:pPr>
      <w:r>
        <w:rPr>
          <w:rFonts w:ascii="IRNazanin" w:hAnsi="IRNazanin" w:eastAsia="IRNazanin"/>
          <w:color w:val="111111"/>
          <w:sz w:val="28"/>
          <w:sz w:val="28"/>
          <w:szCs w:val="28"/>
          <w:rtl w:val="true"/>
          <w:lang w:bidi="fa-IR"/>
        </w:rPr>
        <w:t>فلا تجوز الصلاة علی الدابّة أو الاُرجوحة أو فی السفینة ونحوها ممّا یفوت معه استقرار المصلّی</w:t>
      </w:r>
      <w:r>
        <w:rPr>
          <w:rStyle w:val="FootnoteAnchor"/>
          <w:rtl w:val="true"/>
        </w:rPr>
        <w:footnoteReference w:id="954"/>
      </w:r>
      <w:r>
        <w:rPr>
          <w:rFonts w:ascii="IRNazanin" w:hAnsi="IRNazanin" w:eastAsia="IRNazanin"/>
          <w:color w:val="111111"/>
          <w:sz w:val="28"/>
          <w:sz w:val="28"/>
          <w:szCs w:val="28"/>
          <w:rtl w:val="true"/>
          <w:lang w:bidi="fa-IR"/>
        </w:rPr>
        <w:t>، نعم، مع الاضطرار ولو لضیق الوقت</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الاضطراب علی النحو الأوّل فالمناط عدم إدراک الصلاة فی الخارج ولو بإدراک رکعة، وأمّا إذا کان علی النحو الثانی فالمناط عدم التمکّن من أداء تمام الصلاة بعد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الخروج من</w:t>
      </w:r>
    </w:p>
    <w:p>
      <w:pPr>
        <w:pStyle w:val="BookText"/>
        <w:rPr/>
      </w:pPr>
      <w:r>
        <w:rPr>
          <w:rFonts w:ascii="IRNazanin" w:hAnsi="IRNazanin" w:eastAsia="IRNazanin"/>
          <w:color w:val="111111"/>
          <w:sz w:val="28"/>
          <w:sz w:val="28"/>
          <w:szCs w:val="28"/>
          <w:rtl w:val="true"/>
          <w:lang w:bidi="fa-IR"/>
        </w:rPr>
        <w:t>السفینة مثلاً لا مانع، ویجب علیه حینئذٍ مراعاة الاستقبال</w:t>
      </w:r>
      <w:r>
        <w:rPr>
          <w:rStyle w:val="FootnoteAnchor"/>
          <w:rtl w:val="true"/>
        </w:rPr>
        <w:footnoteReference w:id="956"/>
      </w:r>
      <w:r>
        <w:rPr>
          <w:rFonts w:ascii="IRNazanin" w:hAnsi="IRNazanin" w:eastAsia="IRNazanin"/>
          <w:color w:val="111111"/>
          <w:sz w:val="28"/>
          <w:sz w:val="28"/>
          <w:szCs w:val="28"/>
          <w:rtl w:val="true"/>
          <w:lang w:bidi="fa-IR"/>
        </w:rPr>
        <w:t>والاستقرار بقدر الإمکان، فیدور حیثما دارت الدابّة أو السفینة، وإن أمکنه الاستقرار فی حال القراءة والأذکار والسکوت خلالها حین الاضطراب وجب ذلک</w:t>
      </w:r>
      <w:r>
        <w:rPr>
          <w:rStyle w:val="FootnoteAnchor"/>
          <w:rtl w:val="true"/>
        </w:rPr>
        <w:footnoteReference w:id="957"/>
      </w:r>
      <w:r>
        <w:rPr>
          <w:rFonts w:ascii="IRNazanin" w:hAnsi="IRNazanin" w:eastAsia="IRNazanin"/>
          <w:color w:val="111111"/>
          <w:sz w:val="28"/>
          <w:sz w:val="28"/>
          <w:szCs w:val="28"/>
          <w:rtl w:val="true"/>
          <w:lang w:bidi="fa-IR"/>
        </w:rPr>
        <w:t>، مع عدم الفصل الطویل الماحی للصورة، وإلاّ فهو مشکل</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السیستانی،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فیصلّی کیفما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حینئذٍ لزوم التشاغل بالقراءة أو الذکر، نعم، إذا أمکن الاحتفاظ بالصورة ولو بالتشاغل بالذکر 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ویجب علیه الاشتغال بالذکر إن أمکن احتفاظ الصورة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جائز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لایجوز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بطلانها مع مَحوِ الصورة، بل یجب التشاغل لئلاّ تمحو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الإشکال فی وجوب التشاغل بها والتحفّظ من انمحاء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 وجوب الاشتغال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الاشتغال بالقراءة والذکر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أمکنه التشاغل بالذکر مادام الاضطراب حتّی لا تُمحی صورة الصلاة بالسکوت لزمه ذلک، فإذا استقرّ عاد إلی قراءته أو ذکره مع المحافظة علی الترتیب والموالاة فی القراءة، وإن لم یُمکنه ذلک استمرّ فی قراءته أو ذکره وإن لم یستقرَّ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ملاحظة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یرتفع الإشکال بالتشاغل بقراءة القرآن والأذکار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المنع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إشکال بعد فرض الاضطرار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3277_135484"/>
    </w:p>
    <w:p>
      <w:pPr>
        <w:pStyle w:val="Heading3"/>
        <w:numPr>
          <w:ilvl w:val="2"/>
          <w:numId w:val="1"/>
        </w:numPr>
        <w:rPr/>
      </w:pPr>
      <w:bookmarkStart w:id="617" w:name="__RefHeading___Toc1801216_2322387425"/>
      <w:bookmarkStart w:id="618" w:name="_Toc217"/>
      <w:bookmarkEnd w:id="616"/>
      <w:bookmarkEnd w:id="617"/>
      <w:r>
        <w:rPr>
          <w:rtl w:val="true"/>
        </w:rPr>
        <w:t>حکم الصلاة فی السفینة</w:t>
      </w:r>
      <w:bookmarkEnd w:id="61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حال الاختیار الصلاة فی السفینة أو علی الدابّة الواقفتین، مع إمکان مراعاة جمیع الشروط من الاستقرار والاستقبال ونحوهما، بل الأقوی</w:t>
      </w:r>
      <w:r>
        <w:rPr>
          <w:rStyle w:val="FootnoteAnchor"/>
          <w:rtl w:val="true"/>
        </w:rPr>
        <w:footnoteReference w:id="959"/>
      </w:r>
      <w:r>
        <w:rPr>
          <w:rFonts w:ascii="IRNazanin" w:hAnsi="IRNazanin" w:eastAsia="IRNazanin"/>
          <w:color w:val="111111"/>
          <w:sz w:val="28"/>
          <w:sz w:val="28"/>
          <w:szCs w:val="28"/>
          <w:rtl w:val="true"/>
          <w:lang w:bidi="fa-IR"/>
        </w:rPr>
        <w:t>جوازها مع کونهما سائرتین</w:t>
      </w:r>
      <w:r>
        <w:rPr>
          <w:rStyle w:val="FootnoteAnchor"/>
          <w:rtl w:val="true"/>
        </w:rPr>
        <w:footnoteReference w:id="960"/>
      </w:r>
      <w:r>
        <w:rPr>
          <w:rFonts w:ascii="IRNazanin" w:hAnsi="IRNazanin" w:eastAsia="IRNazanin"/>
          <w:color w:val="111111"/>
          <w:sz w:val="28"/>
          <w:sz w:val="28"/>
          <w:szCs w:val="28"/>
          <w:rtl w:val="true"/>
          <w:lang w:bidi="fa-IR"/>
        </w:rPr>
        <w:t>إذا أمکن مراعاة الشروط</w:t>
      </w:r>
      <w:r>
        <w:rPr>
          <w:rStyle w:val="FootnoteAnchor"/>
          <w:rtl w:val="true"/>
        </w:rPr>
        <w:footnoteReference w:id="961"/>
      </w:r>
      <w:r>
        <w:rPr>
          <w:rFonts w:ascii="IRNazanin" w:hAnsi="IRNazanin" w:eastAsia="IRNazanin"/>
          <w:color w:val="111111"/>
          <w:sz w:val="28"/>
          <w:sz w:val="28"/>
          <w:szCs w:val="28"/>
          <w:rtl w:val="true"/>
          <w:lang w:bidi="fa-IR"/>
        </w:rPr>
        <w:t xml:space="preserve">، ولو بأن یسکت حین الاضطراب عن القراءة والذکر مع </w:t>
      </w:r>
      <w:bookmarkStart w:id="619" w:name="pg13277_135485"/>
    </w:p>
    <w:p>
      <w:pPr>
        <w:pStyle w:val="BookText"/>
        <w:rPr/>
      </w:pPr>
      <w:bookmarkEnd w:id="619"/>
      <w:r>
        <w:rPr>
          <w:rFonts w:ascii="IRNazanin" w:hAnsi="IRNazanin" w:eastAsia="IRNazanin"/>
          <w:color w:val="111111"/>
          <w:sz w:val="28"/>
          <w:sz w:val="28"/>
          <w:szCs w:val="28"/>
          <w:rtl w:val="true"/>
          <w:lang w:bidi="fa-IR"/>
        </w:rPr>
        <w:t>الشرط المتقدّم، ویدور إلی القبلة إذا انحرفتا عنها</w:t>
      </w:r>
      <w:r>
        <w:rPr>
          <w:rStyle w:val="FootnoteAnchor"/>
          <w:rtl w:val="true"/>
        </w:rPr>
        <w:footnoteReference w:id="962"/>
      </w:r>
      <w:r>
        <w:rPr>
          <w:rFonts w:ascii="IRNazanin" w:hAnsi="IRNazanin" w:eastAsia="IRNazanin"/>
          <w:color w:val="111111"/>
          <w:sz w:val="28"/>
          <w:sz w:val="28"/>
          <w:szCs w:val="28"/>
          <w:rtl w:val="true"/>
          <w:lang w:bidi="fa-IR"/>
        </w:rPr>
        <w:t>، ولا تضرّ الحرکة التبعیّة بتحرّکهما، وإن کان الأحوط</w:t>
      </w:r>
      <w:r>
        <w:rPr>
          <w:rStyle w:val="FootnoteAnchor"/>
          <w:rtl w:val="true"/>
        </w:rPr>
        <w:footnoteReference w:id="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خصوص ما إذا کان علی الدابّة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الرفیعی، المرعشی،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بعد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حال الضیق والاضطرار</w:t>
      </w:r>
      <w:r>
        <w:rPr>
          <w:rFonts w:eastAsia="IRNazanin" w:cs="IRNazanin"/>
          <w:color w:val="111111"/>
          <w:sz w:val="28"/>
          <w:szCs w:val="28"/>
          <w:rtl w:val="true"/>
          <w:lang w:bidi="fa-IR"/>
        </w:rPr>
        <w:t>.</w:t>
      </w:r>
    </w:p>
    <w:p>
      <w:pPr>
        <w:pStyle w:val="Heading3"/>
        <w:numPr>
          <w:ilvl w:val="2"/>
          <w:numId w:val="1"/>
        </w:numPr>
        <w:rPr/>
      </w:pPr>
      <w:bookmarkStart w:id="620" w:name="__RefHeading___Toc1801218_2322387425"/>
      <w:bookmarkStart w:id="621" w:name="_Toc218"/>
      <w:bookmarkEnd w:id="620"/>
      <w:r>
        <w:rPr>
          <w:rtl w:val="true"/>
        </w:rPr>
        <w:t>الصلاة علی مثل صبرة الحنطة و الرمل مع عدم الاستقرار</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علی صُبرة</w:t>
      </w:r>
      <w:r>
        <w:rPr>
          <w:rStyle w:val="FootnoteAnchor"/>
          <w:rtl w:val="true"/>
        </w:rPr>
        <w:footnoteReference w:id="964"/>
      </w:r>
      <w:r>
        <w:rPr>
          <w:rFonts w:ascii="Amiri" w:hAnsi="Amiri" w:eastAsia="Amiri" w:cs="Amiri"/>
          <w:color w:val="111111"/>
          <w:sz w:val="28"/>
          <w:sz w:val="28"/>
          <w:szCs w:val="28"/>
          <w:rtl w:val="true"/>
          <w:lang w:bidi="ar-SA"/>
        </w:rPr>
        <w:t>الحنطة</w:t>
      </w:r>
      <w:r>
        <w:rPr>
          <w:rStyle w:val="FootnoteAnchor"/>
          <w:rtl w:val="true"/>
        </w:rPr>
        <w:footnoteReference w:id="965"/>
      </w:r>
      <w:r>
        <w:rPr>
          <w:rFonts w:ascii="IRNazanin" w:hAnsi="IRNazanin" w:eastAsia="IRNazanin"/>
          <w:color w:val="111111"/>
          <w:sz w:val="28"/>
          <w:sz w:val="28"/>
          <w:szCs w:val="28"/>
          <w:rtl w:val="true"/>
          <w:lang w:bidi="fa-IR"/>
        </w:rPr>
        <w:t>وبَیدَر التِبن وکَوْمة الرمل مع عدم الاستقرار، وکذا ما کان مثلها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801220_2322387425"/>
      <w:bookmarkStart w:id="623" w:name="_Toc219"/>
      <w:bookmarkEnd w:id="622"/>
      <w:r>
        <w:rPr>
          <w:rtl w:val="true"/>
        </w:rPr>
        <w:t>الثالث</w:t>
      </w:r>
      <w:r>
        <w:rPr>
          <w:rtl w:val="true"/>
        </w:rPr>
        <w:t xml:space="preserve">: </w:t>
      </w:r>
      <w:r>
        <w:rPr>
          <w:rtl w:val="true"/>
        </w:rPr>
        <w:t>أن لا یکون معرضاً للقطع</w:t>
      </w:r>
      <w:bookmarkEnd w:id="62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معرّضاً</w:t>
      </w:r>
      <w:r>
        <w:rPr>
          <w:rStyle w:val="FootnoteAnchor"/>
          <w:rtl w:val="true"/>
        </w:rPr>
        <w:footnoteReference w:id="967"/>
      </w:r>
      <w:r>
        <w:rPr>
          <w:rFonts w:ascii="IRNazanin" w:hAnsi="IRNazanin" w:eastAsia="IRNazanin"/>
          <w:color w:val="111111"/>
          <w:sz w:val="28"/>
          <w:sz w:val="28"/>
          <w:szCs w:val="28"/>
          <w:rtl w:val="true"/>
          <w:lang w:bidi="fa-IR"/>
        </w:rPr>
        <w:t>لعدم إمکان الإتمام</w:t>
      </w:r>
      <w:r>
        <w:rPr>
          <w:rStyle w:val="FootnoteAnchor"/>
          <w:rtl w:val="true"/>
        </w:rPr>
        <w:footnoteReference w:id="968"/>
      </w:r>
      <w:r>
        <w:rPr>
          <w:rFonts w:ascii="IRNazanin" w:hAnsi="IRNazanin" w:eastAsia="IRNazanin"/>
          <w:color w:val="111111"/>
          <w:sz w:val="28"/>
          <w:sz w:val="28"/>
          <w:szCs w:val="28"/>
          <w:rtl w:val="true"/>
          <w:lang w:bidi="fa-IR"/>
        </w:rPr>
        <w:t xml:space="preserve">والتزلزل فی </w:t>
      </w:r>
    </w:p>
    <w:p>
      <w:pPr>
        <w:pStyle w:val="BookText"/>
        <w:rPr/>
      </w:pPr>
      <w:r>
        <w:rPr>
          <w:rFonts w:ascii="IRNazanin" w:hAnsi="IRNazanin" w:eastAsia="IRNazanin"/>
          <w:color w:val="111111"/>
          <w:sz w:val="28"/>
          <w:sz w:val="28"/>
          <w:szCs w:val="28"/>
          <w:rtl w:val="true"/>
          <w:lang w:bidi="fa-IR"/>
        </w:rPr>
        <w:t>البقاء إلی آخر الصلاة، کالصلاة فی الزُحام المعرّض لإبطال صلاته، وکذا فی مَعرَض الریح أو المطر الشدید أو نحوها، فمع عدم الاطمئنان</w:t>
      </w:r>
      <w:r>
        <w:rPr>
          <w:rStyle w:val="FootnoteAnchor"/>
          <w:rtl w:val="true"/>
        </w:rPr>
        <w:footnoteReference w:id="969"/>
      </w:r>
      <w:r>
        <w:rPr>
          <w:rFonts w:ascii="IRNazanin" w:hAnsi="IRNazanin" w:eastAsia="IRNazanin"/>
          <w:color w:val="111111"/>
          <w:sz w:val="28"/>
          <w:sz w:val="28"/>
          <w:szCs w:val="28"/>
          <w:rtl w:val="true"/>
          <w:lang w:bidi="fa-IR"/>
        </w:rPr>
        <w:t>بإمکان الإتمام لا یجوز</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یجوز رجاءً، ومع الإتمام تصحّ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برجاء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رجاء الإتمام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جوازه برجاء الإتمام سیّما إذا اعتمد علی أصلٍ سالمٍ من الاُصول قویّ، والصحّة إذا أتی بها حینئذٍ واجدة لما اعتُبر فیها متوجّهة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الشروع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الصلاة فیه برجاء الإتمام، فإذا أتمّها کذلک کانت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له أن لا یشرع فیها مع الاطمئنان بعدم التمکّن من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برجاء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رجاءً، وتصحّ الصلاة إذا أتمّها واجدةً للشرائط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تقدیم ما هو المقدّم فی الامتثال زماناً فی أمثال المقام فی غیر ما إذا کان المؤخّر أهمّ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الظاهرجوازه رجاءً، ومع إتمامها علی النهج الشرعی تصحّ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وتصحّ الصلاة علی تقدیر إتمامها جامعةً للشرائط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 فلو شرع وأمکن الإتمام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رجاءً، وتصحّ الصلاة إن لم یعرض المُبطِل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من جهة إمکان الإتمام رجاءً وتمشّی قصد القربة، ومع عدم عروض المانع من نیّة الخروج عن الصلاة وقطعها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لا</w:t>
      </w:r>
      <w:bookmarkStart w:id="624" w:name="pg13277_135487"/>
    </w:p>
    <w:p>
      <w:pPr>
        <w:pStyle w:val="BookText"/>
        <w:rPr/>
      </w:pPr>
      <w:bookmarkEnd w:id="624"/>
      <w:r>
        <w:rPr>
          <w:rFonts w:ascii="IRNazanin" w:hAnsi="IRNazanin" w:eastAsia="IRNazanin"/>
          <w:color w:val="111111"/>
          <w:sz w:val="28"/>
          <w:sz w:val="28"/>
          <w:szCs w:val="28"/>
          <w:rtl w:val="true"/>
          <w:lang w:bidi="fa-IR"/>
        </w:rPr>
        <w:t>یضرّ مجرّد احتمال عروض المبطل</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801222_2322387425"/>
      <w:bookmarkStart w:id="626" w:name="_Toc220"/>
      <w:bookmarkEnd w:id="625"/>
      <w:r>
        <w:rPr>
          <w:rtl w:val="true"/>
        </w:rPr>
        <w:t>الرابع</w:t>
      </w:r>
      <w:r>
        <w:rPr>
          <w:rtl w:val="true"/>
        </w:rPr>
        <w:t xml:space="preserve">: </w:t>
      </w:r>
      <w:r>
        <w:rPr>
          <w:rtl w:val="true"/>
        </w:rPr>
        <w:t>أن لا یکون مما یحرم البقاء فیه</w:t>
      </w:r>
      <w:bookmarkEnd w:id="626"/>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9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حوله فی الشرط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الصلاة وإن کان البقاء محرّما، وکذا فی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یحرم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الصلاة بذلک محلّ تأمّل،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صلاته وإن أثم من جهة مکثه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البقاء والوقوف لا تستلزم بطلان الصلاة، وبه یظهر الحال فی الشرط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البقاء فی الأمکنة المزبورة لا توجب بطلان الصلاة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تعلّق النهی بأفعال الصلاة من القراءة وغیرها فلا یمکن التقرّب بالمبغوض، وإلاّ فالحکم بالبطلان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لو عصی ببقائه وصلّی لم 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اتّحاد الأکوان الصلاتیّة مع الکون المحرّم، وإلاّ فالبطلان منظور فیه،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عدّه من شروط صحّة الصلاة لا المکان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الصلاة بذلک خصوصا إذا لم یصبه شیء من الخطر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الصلاة فیه وفیما بعده مع تمشّی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بین</w:t>
      </w:r>
      <w:bookmarkStart w:id="627" w:name="pg13277_135488"/>
    </w:p>
    <w:p>
      <w:pPr>
        <w:pStyle w:val="BookText"/>
        <w:rPr/>
      </w:pPr>
      <w:bookmarkEnd w:id="627"/>
      <w:r>
        <w:rPr>
          <w:rFonts w:ascii="IRNazanin" w:hAnsi="IRNazanin" w:eastAsia="IRNazanin"/>
          <w:color w:val="111111"/>
          <w:sz w:val="28"/>
          <w:sz w:val="28"/>
          <w:szCs w:val="28"/>
          <w:rtl w:val="true"/>
          <w:lang w:bidi="fa-IR"/>
        </w:rPr>
        <w:t>الصفّین من القتال، أو تحت السقف</w:t>
      </w:r>
      <w:r>
        <w:rPr>
          <w:rStyle w:val="FootnoteAnchor"/>
          <w:rtl w:val="true"/>
        </w:rPr>
        <w:footnoteReference w:id="973"/>
      </w:r>
      <w:r>
        <w:rPr>
          <w:rFonts w:ascii="IRNazanin" w:hAnsi="IRNazanin" w:eastAsia="IRNazanin"/>
          <w:color w:val="111111"/>
          <w:sz w:val="28"/>
          <w:sz w:val="28"/>
          <w:szCs w:val="28"/>
          <w:rtl w:val="true"/>
          <w:lang w:bidi="fa-IR"/>
        </w:rPr>
        <w:t>، أو الحائط المنهدم، أو فی المَسبَعَة، أو نحو ذلک</w:t>
      </w:r>
      <w:r>
        <w:rPr>
          <w:rStyle w:val="FootnoteAnchor"/>
          <w:rtl w:val="true"/>
        </w:rPr>
        <w:footnoteReference w:id="974"/>
      </w:r>
      <w:r>
        <w:rPr>
          <w:rFonts w:ascii="Amiri" w:hAnsi="Amiri" w:eastAsia="Amiri" w:cs="Amiri"/>
          <w:color w:val="111111"/>
          <w:sz w:val="28"/>
          <w:sz w:val="28"/>
          <w:szCs w:val="28"/>
          <w:rtl w:val="true"/>
          <w:lang w:bidi="ar-SA"/>
        </w:rPr>
        <w:t>ممّا هو محلّ للخطر</w:t>
      </w:r>
      <w:r>
        <w:rPr>
          <w:rStyle w:val="FootnoteAnchor"/>
          <w:rtl w:val="true"/>
        </w:rPr>
        <w:footnoteReference w:id="975"/>
      </w:r>
      <w:r>
        <w:rPr>
          <w:rFonts w:ascii="IRNazanin" w:hAnsi="IRNazanin" w:eastAsia="IRNazanin"/>
          <w:color w:val="111111"/>
          <w:sz w:val="28"/>
          <w:sz w:val="28"/>
          <w:szCs w:val="28"/>
          <w:rtl w:val="true"/>
          <w:lang w:bidi="fa-IR"/>
        </w:rPr>
        <w:t>علی النفس</w:t>
      </w:r>
      <w:r>
        <w:rPr>
          <w:rFonts w:eastAsia="IRNazanin" w:cs="IRNazanin"/>
          <w:color w:val="111111"/>
          <w:sz w:val="28"/>
          <w:szCs w:val="28"/>
          <w:rtl w:val="true"/>
          <w:lang w:bidi="fa-IR"/>
        </w:rPr>
        <w:t>.</w:t>
      </w:r>
    </w:p>
    <w:p>
      <w:pPr>
        <w:pStyle w:val="Heading3"/>
        <w:numPr>
          <w:ilvl w:val="2"/>
          <w:numId w:val="1"/>
        </w:numPr>
        <w:rPr/>
      </w:pPr>
      <w:bookmarkStart w:id="628" w:name="__RefHeading___Toc1801224_2322387425"/>
      <w:bookmarkStart w:id="629" w:name="_Toc221"/>
      <w:bookmarkEnd w:id="628"/>
      <w:r>
        <w:rPr>
          <w:rtl w:val="true"/>
        </w:rPr>
        <w:t>الخامس</w:t>
      </w:r>
      <w:r>
        <w:rPr>
          <w:rtl w:val="true"/>
        </w:rPr>
        <w:t xml:space="preserve">: </w:t>
      </w:r>
      <w:r>
        <w:rPr>
          <w:rtl w:val="true"/>
        </w:rPr>
        <w:t>أن لا یکون مما یحرم الکون علیه</w:t>
      </w:r>
      <w:bookmarkEnd w:id="629"/>
    </w:p>
    <w:p>
      <w:pPr>
        <w:pStyle w:val="BookText"/>
        <w:rPr/>
      </w:pPr>
      <w:r>
        <w:rPr>
          <w:rFonts w:ascii="IRNazanin" w:hAnsi="IRNazanin" w:eastAsia="IRNazanin"/>
          <w:color w:val="111111"/>
          <w:sz w:val="28"/>
          <w:sz w:val="28"/>
          <w:szCs w:val="28"/>
          <w:rtl w:val="true"/>
          <w:lang w:bidi="fa-IR"/>
        </w:rPr>
        <w:t>الخامس</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w:t>
      </w:r>
      <w:r>
        <w:rPr>
          <w:rStyle w:val="FootnoteAnchor"/>
          <w:rtl w:val="true"/>
        </w:rPr>
        <w:footnoteReference w:id="977"/>
      </w:r>
      <w:r>
        <w:rPr>
          <w:rFonts w:ascii="IRNazanin" w:hAnsi="IRNazanin" w:eastAsia="IRNazanin"/>
          <w:color w:val="111111"/>
          <w:sz w:val="28"/>
          <w:sz w:val="28"/>
          <w:szCs w:val="28"/>
          <w:rtl w:val="true"/>
          <w:lang w:bidi="fa-IR"/>
        </w:rPr>
        <w:t>ممّا یحرم الوقوف</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الشرط الرابع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الوقوف علیه هتکاً محرّماً یحکم بالبطلان، بل لا یبعد إیجاب بعض مراتبه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والقعود علیه، کما إذا کتب علیه القرآن، وکذا علی قبر المعصوم علیه‌السلام أو غیره ممّن یکون الوقوف علیه هتکاً لحرمته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الفعل المزبور ممّا لا ریب فیه، ولا یبعد إیجاب بعض مراتبه الکفر، إلاّ أنّ الحکم ببطلان الصلاة معه علی إطلاقه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3277_135489"/>
    </w:p>
    <w:p>
      <w:pPr>
        <w:pStyle w:val="Heading3"/>
        <w:numPr>
          <w:ilvl w:val="2"/>
          <w:numId w:val="1"/>
        </w:numPr>
        <w:rPr/>
      </w:pPr>
      <w:bookmarkStart w:id="631" w:name="__RefHeading___Toc1801226_2322387425"/>
      <w:bookmarkStart w:id="632" w:name="_Toc222"/>
      <w:bookmarkEnd w:id="630"/>
      <w:bookmarkEnd w:id="631"/>
      <w:r>
        <w:rPr>
          <w:rtl w:val="true"/>
        </w:rPr>
        <w:t>السادس</w:t>
      </w:r>
      <w:r>
        <w:rPr>
          <w:rtl w:val="true"/>
        </w:rPr>
        <w:t xml:space="preserve">: </w:t>
      </w:r>
      <w:r>
        <w:rPr>
          <w:rtl w:val="true"/>
        </w:rPr>
        <w:t>أن یکون مما یمکن أداء الأفعال فیه</w:t>
      </w:r>
      <w:bookmarkEnd w:id="632"/>
    </w:p>
    <w:p>
      <w:pPr>
        <w:pStyle w:val="BookText"/>
        <w:rPr/>
      </w:pPr>
      <w:r>
        <w:rPr>
          <w:rFonts w:ascii="IRNazanin" w:hAnsi="IRNazanin" w:eastAsia="IRNazanin"/>
          <w:color w:val="111111"/>
          <w:sz w:val="28"/>
          <w:sz w:val="28"/>
          <w:szCs w:val="28"/>
          <w:rtl w:val="true"/>
          <w:lang w:bidi="fa-IR"/>
        </w:rPr>
        <w:t>السادس</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Style w:val="FootnoteAnchor"/>
          <w:rtl w:val="true"/>
        </w:rPr>
        <w:footnoteReference w:id="980"/>
      </w:r>
      <w:r>
        <w:rPr>
          <w:rFonts w:ascii="IRNazanin" w:hAnsi="IRNazanin" w:eastAsia="IRNazanin"/>
          <w:color w:val="111111"/>
          <w:sz w:val="28"/>
          <w:sz w:val="28"/>
          <w:szCs w:val="28"/>
          <w:rtl w:val="true"/>
          <w:lang w:bidi="fa-IR"/>
        </w:rPr>
        <w:t>یکون</w:t>
      </w:r>
      <w:r>
        <w:rPr>
          <w:rStyle w:val="FootnoteAnchor"/>
          <w:rtl w:val="true"/>
        </w:rPr>
        <w:footnoteReference w:id="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من شرائط المکان 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یمکن أداء الأفعال فیه بحسب حال</w:t>
      </w:r>
    </w:p>
    <w:p>
      <w:pPr>
        <w:pStyle w:val="BookText"/>
        <w:rPr/>
      </w:pPr>
      <w:r>
        <w:rPr>
          <w:rFonts w:ascii="IRNazanin" w:hAnsi="IRNazanin" w:eastAsia="IRNazanin"/>
          <w:color w:val="111111"/>
          <w:sz w:val="28"/>
          <w:sz w:val="28"/>
          <w:szCs w:val="28"/>
          <w:rtl w:val="true"/>
          <w:lang w:bidi="fa-IR"/>
        </w:rPr>
        <w:t>المصلّی، فلا یجوز الصلاة فی بیت سقفه نازل بحیث لا یقدر فیه علی الانتصاب، أو بیت یکون ضیّقاً لا یمکن فیه الرکوع والسجود علی الوجه المعتبر، نعم، فی الضیق والاضطرار یجوز، ویجب مراعاتهابقدر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دار الأمر بین مکانین فی أحدهما قادر علی القیام لکن لا یقدر علی الرکوع والسجود إلاّ مومئاً، وفی الآخر لا یقدر علیه ویقدر علیهما جالساً</w:t>
      </w:r>
      <w:r>
        <w:rPr>
          <w:rStyle w:val="FootnoteAnchor"/>
          <w:rtl w:val="true"/>
        </w:rPr>
        <w:footnoteReference w:id="982"/>
      </w:r>
      <w:r>
        <w:rPr>
          <w:rFonts w:ascii="IRNazanin" w:hAnsi="IRNazanin" w:eastAsia="IRNazanin"/>
          <w:color w:val="111111"/>
          <w:sz w:val="28"/>
          <w:sz w:val="28"/>
          <w:szCs w:val="28"/>
          <w:rtl w:val="true"/>
          <w:lang w:bidi="fa-IR"/>
        </w:rPr>
        <w:t>فالأحوط الجمع</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تعیّن الأوّل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بتکرار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الصلاة، وفی الضیق لا یبعد 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تعیّن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محمد تقی الخونساری، جمال الدین الگلپایگانی، البجنوردی،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الرکوع والسجود 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تعیّن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تعیّن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قضاء الفرد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الآملی ،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تعیّن الصلاة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القضاء فی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الصلاة جالسا متعیّنة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الوجه تعیّن الجلوس وإتیان الرکوع والسجود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بینه وبین القضاء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الجلوس وإتمام الرکوع والسجود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 بعد کون الباب باب التعارض، وسقوط الدلیلین، وتصادم احتمال التعیین والتخییر فی کلٍّ من المحتمَلَین، فالمرجع الوحید حینئذٍ البراءة من تعیّن کلّ واحد من الشِقّین، نعم، لو أغمض عن ذلک کلّه وجعل المورد من باب التزاحم أو منع أحد الاُمور المذکورة لکان احتمال ترجیح الجلوس والإتیان بالرکوع والسجود فی تلک الحال قویّاً، والأحوط الجمع بینه وبین القضاء فی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التخییر مطلقاً؛ لأنّ المقام داخل فی کبری تعارض العامّین من وجهٍ بالإطلاق، والمختار فیه سقوط الإطلاقین والرجوع إلی الأصل، وحیث إنّ الأمر دائر فی المقام بین التخییر والتعیین فی کلٍّ من المحتمَلَین فیرجع إلی البراءة من التعیین، وأمّا ما هو المعروف من دخول المقام فی کبری التزاحم والترجیح باحتمال الأهمّیة أو بغیره فیردّه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بکلٍّ من الجزءین أمر ضمنی یسقط بسقوط الأمر بالمرکّب لا محالة، ولکن یقطع معه بحدوث أمرٍ آخر یحتمل تعلّقه بما اعتُبر فیه القیام، وما اعتُبر فیه الرکوع والسجود، وما اعتُبر فیه أحد الأمرین تخییراً، وعلیه فإطلاق دلیل وجوب الرکوع والسجود یقتضی اعتبارهما فی مفروض البحث، کما أنّ إطلاق دلیل وجوب القیام یقتضی اعتباره فیه، وبما أ نّه لا یمکن الأخذ بهما فلا محالة یسقطان بالتعارض، وتصل النوبة إلی الأصل العملی، وهو یقتضی التخییر، وتمام الکلام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الثانی، ویأتی بالرکوع والسجود جالساً، ویقضی الأوّل علی الأحوط، کما یأتی فی المسألة السابعة عشرة من فصل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تقدیم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الأوّل والأحوط قضاؤها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فی الصورتین، وإن کان الأحوط فی الاُولی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لعدم الترجیح فی أحدهما، والأحوط قضاء الفرد الآخر، خصوصاً إذا اختار القیام علی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اختیار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3277_135491"/>
      <w:bookmarkStart w:id="634" w:name="pg13277_135491"/>
      <w:bookmarkEnd w:id="634"/>
    </w:p>
    <w:p>
      <w:pPr>
        <w:pStyle w:val="Heading3"/>
        <w:numPr>
          <w:ilvl w:val="2"/>
          <w:numId w:val="1"/>
        </w:numPr>
        <w:rPr/>
      </w:pPr>
      <w:bookmarkStart w:id="635" w:name="pg13277_135491"/>
      <w:bookmarkStart w:id="636" w:name="__RefHeading___Toc1801228_2322387425"/>
      <w:bookmarkStart w:id="637" w:name="_Toc223"/>
      <w:bookmarkEnd w:id="635"/>
      <w:bookmarkEnd w:id="636"/>
      <w:r>
        <w:rPr>
          <w:rtl w:val="true"/>
        </w:rPr>
        <w:t>السابع</w:t>
      </w:r>
      <w:r>
        <w:rPr>
          <w:rtl w:val="true"/>
        </w:rPr>
        <w:t xml:space="preserve">: </w:t>
      </w:r>
      <w:r>
        <w:rPr>
          <w:rtl w:val="true"/>
        </w:rPr>
        <w:t>أن لا یکون متقدماً علی قبل المعصوم علیه السلام و لا مساویاً له</w:t>
      </w:r>
      <w:bookmarkEnd w:id="63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w:t>
      </w:r>
      <w:r>
        <w:rPr>
          <w:rStyle w:val="FootnoteAnchor"/>
          <w:rtl w:val="true"/>
        </w:rPr>
        <w:footnoteReference w:id="9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التوقیع الشریف الصادر عن الناحیة المقدّسة اشتراط الصلاة بعدم التقدّم علی قبر الإمام علیه‌السلام ، وعدم المساواة معه، حیث قال روحی فداه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الإمام علیه‌السلام لا یُتقدّم ولا یُساوی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مکان المصلّی،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والتوقیع المذکور مسند، فلا فرق بین تحقّق سوء الأدب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مقدّماً</w:t>
      </w:r>
      <w:r>
        <w:rPr>
          <w:rStyle w:val="FootnoteAnchor"/>
          <w:rtl w:val="true"/>
        </w:rPr>
        <w:footnoteReference w:id="985"/>
      </w:r>
      <w:r>
        <w:rPr>
          <w:rFonts w:ascii="IRNazanin" w:hAnsi="IRNazanin" w:eastAsia="IRNazanin"/>
          <w:color w:val="111111"/>
          <w:sz w:val="28"/>
          <w:sz w:val="28"/>
          <w:szCs w:val="28"/>
          <w:rtl w:val="true"/>
          <w:lang w:bidi="fa-IR"/>
        </w:rPr>
        <w:t>علی قبر معصوم</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استدبار القبر الشریف إذا کان موجبا للهتک فلا إشکال فی حرمته، ولکنّه لایوجب بطلان الصلاة، إلاّ إذا أخلّ بقصد القربة، وأمّا المساواة وما بحکمها فلابأس بها مطلقا تکلیفا ووضعا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الصلاة مع عدم الهتک، نعم، هی مکروهة فی صورة التقدّم، ولا کراهة مع المساواة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مساویاً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مساویاً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المساواة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بالمساواة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المساواة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الکراهة مع المساواة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المساواة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بالمساواة، والتقدّم من سوء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اشتراط عدمه فغیر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المساوی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التقدّم أو التساوی إذا استلزما للهتک وإساءة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مع عدم الحائل المانع</w:t>
      </w:r>
      <w:bookmarkStart w:id="638" w:name="pg13277_135493"/>
    </w:p>
    <w:p>
      <w:pPr>
        <w:pStyle w:val="BookText"/>
        <w:rPr/>
      </w:pPr>
      <w:bookmarkEnd w:id="638"/>
      <w:r>
        <w:rPr>
          <w:rFonts w:ascii="IRNazanin" w:hAnsi="IRNazanin" w:eastAsia="IRNazanin"/>
          <w:color w:val="111111"/>
          <w:sz w:val="28"/>
          <w:sz w:val="28"/>
          <w:szCs w:val="28"/>
          <w:rtl w:val="true"/>
          <w:lang w:bidi="fa-IR"/>
        </w:rPr>
        <w:t>الرافع لسوء الأدب</w:t>
      </w:r>
      <w:r>
        <w:rPr>
          <w:rStyle w:val="FootnoteAnchor"/>
          <w:rtl w:val="true"/>
        </w:rPr>
        <w:footnoteReference w:id="987"/>
      </w:r>
      <w:r>
        <w:rPr>
          <w:rFonts w:ascii="IRNazanin" w:hAnsi="IRNazanin" w:eastAsia="IRNazanin"/>
          <w:color w:val="111111"/>
          <w:sz w:val="28"/>
          <w:sz w:val="28"/>
          <w:szCs w:val="28"/>
          <w:rtl w:val="true"/>
          <w:lang w:bidi="fa-IR"/>
        </w:rPr>
        <w:t>علی الأحوط</w:t>
      </w:r>
      <w:r>
        <w:rPr>
          <w:rStyle w:val="FootnoteAnchor"/>
          <w:rtl w:val="true"/>
        </w:rPr>
        <w:footnoteReference w:id="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تقدّم لاتبطل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 مع عدم استلزامه الهتک، کما هو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 المقدّم، وعلی الأحوط الذی یجوز ترکه فی المساوی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یکفی فی الحائل الشبابیک والصندوق الشریف وثوبه</w:t>
      </w:r>
      <w:r>
        <w:rPr>
          <w:rFonts w:eastAsia="IRNazanin" w:cs="IRNazanin"/>
          <w:color w:val="111111"/>
          <w:sz w:val="28"/>
          <w:szCs w:val="28"/>
          <w:rtl w:val="true"/>
          <w:lang w:bidi="fa-IR"/>
        </w:rPr>
        <w:t>.</w:t>
      </w:r>
    </w:p>
    <w:p>
      <w:pPr>
        <w:pStyle w:val="Heading3"/>
        <w:numPr>
          <w:ilvl w:val="2"/>
          <w:numId w:val="1"/>
        </w:numPr>
        <w:rPr/>
      </w:pPr>
      <w:bookmarkStart w:id="639" w:name="__RefHeading___Toc1801230_2322387425"/>
      <w:bookmarkStart w:id="640" w:name="_Toc224"/>
      <w:bookmarkEnd w:id="639"/>
      <w:r>
        <w:rPr>
          <w:rtl w:val="true"/>
        </w:rPr>
        <w:t>الثامن</w:t>
      </w:r>
      <w:r>
        <w:rPr>
          <w:rtl w:val="true"/>
        </w:rPr>
        <w:t xml:space="preserve">: </w:t>
      </w:r>
      <w:r>
        <w:rPr>
          <w:rtl w:val="true"/>
        </w:rPr>
        <w:t>خلو المکان من نجاسة متعدیة</w:t>
      </w:r>
      <w:bookmarkEnd w:id="640"/>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نجساً</w:t>
      </w:r>
      <w:r>
        <w:rPr>
          <w:rStyle w:val="FootnoteAnchor"/>
          <w:rtl w:val="true"/>
        </w:rPr>
        <w:footnoteReference w:id="989"/>
      </w:r>
      <w:r>
        <w:rPr>
          <w:rFonts w:ascii="Amiri" w:hAnsi="Amiri" w:eastAsia="Amiri" w:cs="Amiri"/>
          <w:color w:val="111111"/>
          <w:sz w:val="28"/>
          <w:sz w:val="28"/>
          <w:szCs w:val="28"/>
          <w:rtl w:val="true"/>
          <w:lang w:bidi="ar-SA"/>
        </w:rPr>
        <w:t>نجاسةً متعدّیةً</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معفوٍّ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 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البدن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إذا لم تکن متعدّیة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مانع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الجبهة فإنّه</w:t>
      </w:r>
      <w:bookmarkStart w:id="641" w:name="pg13277_135494"/>
    </w:p>
    <w:p>
      <w:pPr>
        <w:pStyle w:val="BookText"/>
        <w:rPr/>
      </w:pPr>
      <w:bookmarkEnd w:id="641"/>
      <w:r>
        <w:rPr>
          <w:rFonts w:ascii="IRNazanin" w:hAnsi="IRNazanin" w:eastAsia="IRNazanin"/>
          <w:color w:val="111111"/>
          <w:sz w:val="28"/>
          <w:sz w:val="28"/>
          <w:szCs w:val="28"/>
          <w:rtl w:val="true"/>
          <w:lang w:bidi="fa-IR"/>
        </w:rPr>
        <w:t>یجب طهارته، وإن لم تکن نجاسته متعدّیة، لکنّ الأحوط طهارة</w:t>
      </w:r>
      <w:r>
        <w:rPr>
          <w:rStyle w:val="FootnoteAnchor"/>
          <w:rtl w:val="true"/>
        </w:rPr>
        <w:footnoteReference w:id="991"/>
      </w:r>
      <w:r>
        <w:rPr>
          <w:rFonts w:ascii="IRNazanin" w:hAnsi="IRNazanin" w:eastAsia="IRNazanin"/>
          <w:color w:val="111111"/>
          <w:sz w:val="28"/>
          <w:sz w:val="28"/>
          <w:szCs w:val="28"/>
          <w:rtl w:val="true"/>
          <w:lang w:bidi="fa-IR"/>
        </w:rPr>
        <w:t>ما عدا مکان الجبهة أیضاً مطلقاً، خصوصاً إن کانت علیه عین النجاسة</w:t>
      </w:r>
      <w:r>
        <w:rPr>
          <w:rFonts w:eastAsia="IRNazanin" w:cs="IRNazanin"/>
          <w:color w:val="111111"/>
          <w:sz w:val="28"/>
          <w:szCs w:val="28"/>
          <w:rtl w:val="true"/>
          <w:lang w:bidi="fa-IR"/>
        </w:rPr>
        <w:t>.</w:t>
      </w:r>
    </w:p>
    <w:p>
      <w:pPr>
        <w:pStyle w:val="Heading3"/>
        <w:numPr>
          <w:ilvl w:val="2"/>
          <w:numId w:val="1"/>
        </w:numPr>
        <w:rPr/>
      </w:pPr>
      <w:bookmarkStart w:id="642" w:name="__RefHeading___Toc1801232_2322387425"/>
      <w:bookmarkStart w:id="643" w:name="_Toc225"/>
      <w:bookmarkEnd w:id="642"/>
      <w:r>
        <w:rPr>
          <w:rtl w:val="true"/>
        </w:rPr>
        <w:t>التاسع</w:t>
      </w:r>
      <w:r>
        <w:rPr>
          <w:rtl w:val="true"/>
        </w:rPr>
        <w:t xml:space="preserve">: </w:t>
      </w:r>
      <w:r>
        <w:rPr>
          <w:rtl w:val="true"/>
        </w:rPr>
        <w:t>عدم کون المسجد أعلی أو أسفل من موضع القدم</w:t>
      </w:r>
      <w:bookmarkEnd w:id="643"/>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محلّ السجدة</w:t>
      </w:r>
      <w:r>
        <w:rPr>
          <w:rStyle w:val="FootnoteAnchor"/>
          <w:rtl w:val="true"/>
        </w:rPr>
        <w:footnoteReference w:id="992"/>
      </w:r>
      <w:r>
        <w:rPr>
          <w:rFonts w:ascii="IRNazanin" w:hAnsi="IRNazanin" w:eastAsia="IRNazanin"/>
          <w:color w:val="111111"/>
          <w:sz w:val="28"/>
          <w:sz w:val="28"/>
          <w:szCs w:val="28"/>
          <w:rtl w:val="true"/>
          <w:lang w:bidi="fa-IR"/>
        </w:rPr>
        <w:t>أعلی أو أسفل من موضع القدم</w:t>
      </w:r>
      <w:r>
        <w:rPr>
          <w:rStyle w:val="FootnoteAnchor"/>
          <w:rtl w:val="true"/>
        </w:rPr>
        <w:footnoteReference w:id="9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والرُکبتین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لا یکون محلّ السجدة أعلی أو أسفل من موضع الرکبتین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بأزید من 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أصابع مضمومات، علی ما سیجیء فی باب 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801234_2322387425"/>
      <w:bookmarkStart w:id="645" w:name="_Toc226"/>
      <w:bookmarkEnd w:id="644"/>
      <w:r>
        <w:rPr>
          <w:rtl w:val="true"/>
        </w:rPr>
        <w:t>العاشر</w:t>
      </w:r>
      <w:r>
        <w:rPr>
          <w:rtl w:val="true"/>
        </w:rPr>
        <w:t xml:space="preserve">: </w:t>
      </w:r>
      <w:r>
        <w:rPr>
          <w:rtl w:val="true"/>
        </w:rPr>
        <w:t>عدم تقدم المرأة أو محاذاتها للرجل</w:t>
      </w:r>
      <w:bookmarkEnd w:id="64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یصلّی الرجل والمرأة</w:t>
      </w:r>
      <w:r>
        <w:rPr>
          <w:rStyle w:val="FootnoteAnchor"/>
          <w:rtl w:val="true"/>
        </w:rPr>
        <w:footnoteReference w:id="994"/>
      </w:r>
      <w:r>
        <w:rPr>
          <w:rFonts w:ascii="IRNazanin" w:hAnsi="IRNazanin" w:eastAsia="IRNazanin"/>
          <w:color w:val="111111"/>
          <w:sz w:val="28"/>
          <w:sz w:val="28"/>
          <w:szCs w:val="28"/>
          <w:rtl w:val="true"/>
          <w:lang w:bidi="fa-IR"/>
        </w:rPr>
        <w:t>فی مکان واحد، بحیث تکون المرأة مقدّمةً علی الرجل أو مساویةً له، إلاّ مع الحائل</w:t>
      </w:r>
      <w:r>
        <w:rPr>
          <w:rStyle w:val="FootnoteAnchor"/>
          <w:rtl w:val="true"/>
        </w:rPr>
        <w:footnoteReference w:id="995"/>
      </w:r>
      <w:r>
        <w:rPr>
          <w:rFonts w:ascii="Amiri" w:hAnsi="Amiri" w:eastAsia="Amiri" w:cs="Amiri"/>
          <w:color w:val="111111"/>
          <w:sz w:val="28"/>
          <w:sz w:val="28"/>
          <w:szCs w:val="28"/>
          <w:rtl w:val="true"/>
          <w:lang w:bidi="ar-SA"/>
        </w:rPr>
        <w:t xml:space="preserve">، أو البعد عشرة </w:t>
      </w:r>
    </w:p>
    <w:p>
      <w:pPr>
        <w:pStyle w:val="BookText"/>
        <w:rPr/>
      </w:pPr>
      <w:r>
        <w:rPr>
          <w:rFonts w:ascii="IRNazanin" w:hAnsi="IRNazanin" w:eastAsia="IRNazanin"/>
          <w:color w:val="111111"/>
          <w:sz w:val="28"/>
          <w:sz w:val="28"/>
          <w:szCs w:val="28"/>
          <w:rtl w:val="true"/>
          <w:lang w:bidi="fa-IR"/>
        </w:rPr>
        <w:t>أذرع</w:t>
      </w:r>
      <w:r>
        <w:rPr>
          <w:rStyle w:val="FootnoteAnchor"/>
          <w:rtl w:val="true"/>
        </w:rPr>
        <w:footnoteReference w:id="9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جسدیهما فی جمیع الأحوال، ففی حال القیام یُراعی بین الموقفین، وعند السجود بین مسجده وموقفها، فلو لم یکن إلاّ عشر بین الموقفین أجزأ وإن نقصت فی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أزید من عشر أذرع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بذراع الید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ممّا 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فتصحّ صلاة کلٍّ منهما فی صورة التقدّم والتساوی مع الکراهة، فترتفع الکراهة بتقدّم موقف الرجل علی مسجد المرأة، أو یکون بینهما حائل، أو بُعدُ عشرِ أذرع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بالفصل بمقدار 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الأظهر أن لایصلّیا حینئذٍ جماعةً، بل فُرادی مع الفصل بینهما قدر ذراع أو شبر، ولو صلّیا جماعةً کانت خلفه عن یمینه سجودها مع رکبتیه أو بحذاء 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برعایة أحد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بینهما فصل بمقدار شبر، وإلاّ فالأظهر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والأحوط لزوما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مع</w:t>
      </w:r>
      <w:bookmarkStart w:id="646" w:name="pg13277_135496"/>
    </w:p>
    <w:p>
      <w:pPr>
        <w:pStyle w:val="BookText"/>
        <w:rPr/>
      </w:pPr>
      <w:bookmarkEnd w:id="646"/>
      <w:r>
        <w:rPr>
          <w:rFonts w:ascii="IRNazanin" w:hAnsi="IRNazanin" w:eastAsia="IRNazanin"/>
          <w:color w:val="111111"/>
          <w:sz w:val="28"/>
          <w:sz w:val="28"/>
          <w:szCs w:val="28"/>
          <w:rtl w:val="true"/>
          <w:lang w:bidi="fa-IR"/>
        </w:rPr>
        <w:t>أحد الأمرین،</w:t>
      </w:r>
    </w:p>
    <w:p>
      <w:pPr>
        <w:pStyle w:val="Heading3"/>
        <w:numPr>
          <w:ilvl w:val="2"/>
          <w:numId w:val="1"/>
        </w:numPr>
        <w:rPr/>
      </w:pPr>
      <w:bookmarkStart w:id="647" w:name="__RefHeading___Toc1801236_2322387425"/>
      <w:bookmarkStart w:id="648" w:name="_Toc227"/>
      <w:bookmarkEnd w:id="647"/>
      <w:r>
        <w:rPr>
          <w:rtl w:val="true"/>
        </w:rPr>
        <w:t>الامور التی ترفع المنع أو الکراهة فی المحاذاة</w:t>
      </w:r>
      <w:bookmarkEnd w:id="648"/>
    </w:p>
    <w:p>
      <w:pPr>
        <w:pStyle w:val="BookText"/>
        <w:rPr/>
      </w:pPr>
      <w:r>
        <w:rPr>
          <w:rFonts w:ascii="IRNazanin" w:hAnsi="IRNazanin" w:eastAsia="IRNazanin"/>
          <w:color w:val="111111"/>
          <w:sz w:val="28"/>
          <w:sz w:val="28"/>
          <w:szCs w:val="28"/>
          <w:rtl w:val="true"/>
          <w:lang w:bidi="fa-IR"/>
        </w:rPr>
        <w:t>والمدار علی الصلاة الصحیحة</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مطلق الصلاة، وإن کانت فاسدة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صدق الصلاة وإن کانت فاسدة، بناءً علی المختار من أنّ أسامی العبادات أسامٍ للأعمّ، لا للصحیحة، وهی تصدق مع استجماعها للطهارة، والتکبیرة والرکوع والسجود والسلام وإن کانت فاقدة لسائر الأجزاء والشرائط، ولا تصدق مع الإخلال بأحدها، علی کلام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ما تصدق علیه الصلاة، وإن کانت فاسدة لولا المحاذاة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المحاذاة أو التقدّم دون الفاسدة؛ لفقد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شرطٍ أو وجود مانع،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ویکفی الحائط و إن کان قصیراً أو کثیر النوافذ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کان قصیراً أو مشتملاً علی النوافذ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کما أنّ الأحوط عموم الحکم للسابق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نعم یکفی فی رفع الحکم الحائط القصیر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مانعاً عن المشاهدة،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حاجزا ولو فی الجملة، کالحائط القصیر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w:t>
      </w:r>
    </w:p>
    <w:p>
      <w:pPr>
        <w:pStyle w:val="BookText"/>
        <w:rPr/>
      </w:pPr>
      <w:r>
        <w:rPr>
          <w:rFonts w:ascii="IRNazanin" w:hAnsi="IRNazanin" w:eastAsia="IRNazanin"/>
          <w:color w:val="111111"/>
          <w:sz w:val="28"/>
          <w:sz w:val="28"/>
          <w:szCs w:val="28"/>
          <w:rtl w:val="true"/>
          <w:lang w:bidi="fa-IR"/>
        </w:rPr>
        <w:t>الکراهة أو الحرمة مختصّة</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الاختصاص تأمّل، بل منع، ولا فرق فی المانعیة بین أن تتحقّق المحاذاة حدوثا ولو من أحدهما وبین تحقّقها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شرع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الاختصاص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دخل فی الصلاة فرأی امرأة تصلّی حیاله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بدخولها بعده مضی فی صلاته، وإن علم تأخّره عنها أو احتمله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تقدّمه بغیر منافٍ فعل ومضی، وإلاّ قطع واستأنف بناءً علی الحرمة أو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الاختصاص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الصلاة لاحقاً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ویسهل الأمر بعد أن کان الأقوی 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کانا مختلفین فی الشروع، ومع تقارنهما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تعمّهما، وترتفع أیضاً بتأخّر المرأة مکاناً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بناءً علی المنع یرتفع الحکم لو تأخّرت بمقدار تضمّنه صحیح زرارة،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مسجدها محاذیاً لصدره حال السجود، وعلی القول بالکراهة تخفّ الکراهة إذا تأخّرت بهذا المقدار، وترتفع رأساً إذا کان مسجدها وراء موقفه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بمجرّد</w:t>
      </w:r>
      <w:bookmarkStart w:id="649" w:name="pg13277_135498"/>
    </w:p>
    <w:p>
      <w:pPr>
        <w:pStyle w:val="BookText"/>
        <w:rPr/>
      </w:pPr>
      <w:bookmarkEnd w:id="649"/>
      <w:r>
        <w:rPr>
          <w:rFonts w:ascii="IRNazanin" w:hAnsi="IRNazanin" w:eastAsia="IRNazanin"/>
          <w:color w:val="111111"/>
          <w:sz w:val="28"/>
          <w:sz w:val="28"/>
          <w:szCs w:val="28"/>
          <w:rtl w:val="true"/>
          <w:lang w:bidi="fa-IR"/>
        </w:rPr>
        <w:t>الصدق</w:t>
      </w:r>
      <w:r>
        <w:rPr>
          <w:rStyle w:val="FootnoteAnchor"/>
          <w:rtl w:val="true"/>
        </w:rPr>
        <w:footnoteReference w:id="9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الفصل بقدر شبر ولو من الجانب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بحیث یصدق تأخر المرأة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 تأخّر المرأة بمقدارٍ یکون الرجل مقدّما علیها بصدره فی جمیع الحالات، حتّی حال السجود، ویتحقّق ذلک، عادةً فیما إذا کان مسجد جبهتها محاذیا لموضع رکبته فی هذا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تأخّرها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جمیع حالات الصلاة بأن یکون مسجدها وراء موقفه، کما أنّ الظاهر ارتفاعها أیضاً بکون أحدهما فی موضع عالٍ علی وجه لا یصدق معه التقدّم أو المحاذاة، وإن لم یبلغ عشرة أذرع</w:t>
      </w:r>
      <w:r>
        <w:rPr>
          <w:rFonts w:eastAsia="IRNazanin" w:cs="IRNazanin"/>
          <w:color w:val="111111"/>
          <w:sz w:val="28"/>
          <w:szCs w:val="28"/>
          <w:rtl w:val="true"/>
          <w:lang w:bidi="fa-IR"/>
        </w:rPr>
        <w:t>.</w:t>
      </w:r>
    </w:p>
    <w:p>
      <w:pPr>
        <w:pStyle w:val="Heading3"/>
        <w:numPr>
          <w:ilvl w:val="2"/>
          <w:numId w:val="1"/>
        </w:numPr>
        <w:rPr/>
      </w:pPr>
      <w:bookmarkStart w:id="650" w:name="__RefHeading___Toc1801238_2322387425"/>
      <w:bookmarkStart w:id="651" w:name="_Toc228"/>
      <w:bookmarkEnd w:id="650"/>
      <w:r>
        <w:rPr>
          <w:rtl w:val="true"/>
        </w:rPr>
        <w:t>تعمیم الحکم للمحارم و غیرهم، و الکلام فی غیر البالغ</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الحکم المذکور کراهةً أو حرمةً بین المحارم وغیرهم، والزوج والزوجة وغیرهما، وکونهما بالغین، أو غیر بالغین</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اختصاص الحکم بالبالغین، حتّی علی القول بصحّة عبادة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اختصاص المانعیة والممنوعیة بصلاة البالغین، وإن کان التعمیم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إشکال للإشکال فی صدق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الصور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اختصاص الحکم بالبالغین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w:t>
      </w:r>
      <w:bookmarkStart w:id="652" w:name="pg13277_135499"/>
    </w:p>
    <w:p>
      <w:pPr>
        <w:pStyle w:val="BookText"/>
        <w:rPr/>
      </w:pPr>
      <w:bookmarkEnd w:id="652"/>
      <w:r>
        <w:rPr>
          <w:rFonts w:ascii="IRNazanin" w:hAnsi="IRNazanin" w:eastAsia="IRNazanin"/>
          <w:color w:val="111111"/>
          <w:sz w:val="28"/>
          <w:sz w:val="28"/>
          <w:szCs w:val="28"/>
          <w:rtl w:val="true"/>
          <w:lang w:bidi="fa-IR"/>
        </w:rPr>
        <w:t>مختلفین</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المختار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صحّة عبادات الصبیّ والصبیّة</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801240_2322387425"/>
      <w:bookmarkStart w:id="654" w:name="_Toc229"/>
      <w:bookmarkEnd w:id="653"/>
      <w:r>
        <w:rPr>
          <w:rtl w:val="true"/>
        </w:rPr>
        <w:t>تعمیم الحکم للنافلة</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أیضاً بین النافلة والفریضة</w:t>
      </w:r>
      <w:r>
        <w:rPr>
          <w:rFonts w:eastAsia="IRNazanin" w:cs="IRNazanin"/>
          <w:color w:val="111111"/>
          <w:sz w:val="28"/>
          <w:szCs w:val="28"/>
          <w:rtl w:val="true"/>
          <w:lang w:bidi="fa-IR"/>
        </w:rPr>
        <w:t>.</w:t>
      </w:r>
    </w:p>
    <w:p>
      <w:pPr>
        <w:pStyle w:val="Heading3"/>
        <w:numPr>
          <w:ilvl w:val="2"/>
          <w:numId w:val="1"/>
        </w:numPr>
        <w:rPr/>
      </w:pPr>
      <w:bookmarkStart w:id="655" w:name="__RefHeading___Toc1801242_2322387425"/>
      <w:bookmarkStart w:id="656" w:name="_Toc230"/>
      <w:bookmarkEnd w:id="655"/>
      <w:r>
        <w:rPr>
          <w:rtl w:val="true"/>
        </w:rPr>
        <w:t>اختصاص الحکم بحال الاختیار</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المذکور مختصّ بحال الاختیار</w:t>
      </w:r>
      <w:r>
        <w:rPr>
          <w:rStyle w:val="FootnoteAnchor"/>
          <w:rtl w:val="true"/>
        </w:rPr>
        <w:footnoteReference w:id="1002"/>
      </w:r>
      <w:r>
        <w:rPr>
          <w:rFonts w:ascii="IRNazanin" w:hAnsi="IRNazanin" w:eastAsia="IRNazanin"/>
          <w:color w:val="111111"/>
          <w:sz w:val="28"/>
          <w:sz w:val="28"/>
          <w:szCs w:val="28"/>
          <w:rtl w:val="true"/>
          <w:lang w:bidi="fa-IR"/>
        </w:rPr>
        <w:t>، ففی الضیق</w:t>
      </w:r>
      <w:r>
        <w:rPr>
          <w:rStyle w:val="FootnoteAnchor"/>
          <w:rtl w:val="true"/>
        </w:rPr>
        <w:footnoteReference w:id="1003"/>
      </w:r>
      <w:r>
        <w:rPr>
          <w:rFonts w:ascii="IRNazanin" w:hAnsi="IRNazanin" w:eastAsia="IRNazanin"/>
          <w:color w:val="111111"/>
          <w:sz w:val="28"/>
          <w:sz w:val="28"/>
          <w:szCs w:val="28"/>
          <w:rtl w:val="true"/>
          <w:lang w:bidi="fa-IR"/>
        </w:rPr>
        <w:t>والاضطرار</w:t>
      </w:r>
      <w:r>
        <w:rPr>
          <w:rStyle w:val="FootnoteAnchor"/>
          <w:rtl w:val="true"/>
        </w:rPr>
        <w:footnoteReference w:id="1004"/>
      </w:r>
      <w:r>
        <w:rPr>
          <w:rFonts w:ascii="IRNazanin" w:hAnsi="IRNazanin" w:eastAsia="IRNazanin"/>
          <w:color w:val="111111"/>
          <w:sz w:val="28"/>
          <w:sz w:val="28"/>
          <w:szCs w:val="28"/>
          <w:rtl w:val="true"/>
          <w:lang w:bidi="fa-IR"/>
        </w:rPr>
        <w:t>لا مانع ولا کراهة</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عند الزحام فی المسجد الحرام بمکة المکرمة، فلایعتبر فیه الشرط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الوقت واسعاً یوءخّر</w:t>
      </w:r>
      <w:bookmarkStart w:id="657" w:name="pg13277_135500"/>
    </w:p>
    <w:p>
      <w:pPr>
        <w:pStyle w:val="BookText"/>
        <w:rPr/>
      </w:pPr>
      <w:bookmarkEnd w:id="657"/>
      <w:r>
        <w:rPr>
          <w:rFonts w:ascii="IRNazanin" w:hAnsi="IRNazanin" w:eastAsia="IRNazanin"/>
          <w:color w:val="111111"/>
          <w:sz w:val="28"/>
          <w:sz w:val="28"/>
          <w:szCs w:val="28"/>
          <w:rtl w:val="true"/>
          <w:lang w:bidi="fa-IR"/>
        </w:rPr>
        <w:t>أحدهما صلاته، والأولی</w:t>
      </w:r>
      <w:r>
        <w:rPr>
          <w:rStyle w:val="FootnoteAnchor"/>
          <w:rtl w:val="true"/>
        </w:rPr>
        <w:footnoteReference w:id="1006"/>
      </w:r>
      <w:r>
        <w:rPr>
          <w:rFonts w:ascii="IRNazanin" w:hAnsi="IRNazanin" w:eastAsia="IRNazanin"/>
          <w:color w:val="111111"/>
          <w:sz w:val="28"/>
          <w:sz w:val="28"/>
          <w:szCs w:val="28"/>
          <w:rtl w:val="true"/>
          <w:lang w:bidi="fa-IR"/>
        </w:rPr>
        <w:t>تأخیر</w:t>
      </w:r>
      <w:r>
        <w:rPr>
          <w:rStyle w:val="FootnoteAnchor"/>
          <w:rtl w:val="true"/>
        </w:rPr>
        <w:footnoteReference w:id="1007"/>
      </w:r>
      <w:r>
        <w:rPr>
          <w:rFonts w:ascii="Amiri" w:hAnsi="Amiri" w:eastAsia="Amiri" w:cs="Amiri"/>
          <w:color w:val="111111"/>
          <w:sz w:val="28"/>
          <w:sz w:val="28"/>
          <w:szCs w:val="28"/>
          <w:rtl w:val="true"/>
          <w:lang w:bidi="ar-SA"/>
        </w:rPr>
        <w:t>المرأة</w:t>
      </w:r>
      <w:r>
        <w:rPr>
          <w:rStyle w:val="FootnoteAnchor"/>
          <w:rtl w:val="true"/>
        </w:rPr>
        <w:footnoteReference w:id="1008"/>
      </w:r>
      <w:r>
        <w:rPr>
          <w:rFonts w:ascii="IRNazanin" w:hAnsi="IRNazanin" w:eastAsia="IRNazanin"/>
          <w:color w:val="111111"/>
          <w:sz w:val="28"/>
          <w:sz w:val="28"/>
          <w:szCs w:val="28"/>
          <w:rtl w:val="true"/>
          <w:lang w:bidi="fa-IR"/>
        </w:rPr>
        <w:t>صلاتها</w:t>
      </w:r>
      <w:r>
        <w:rPr>
          <w:rFonts w:eastAsia="IRNazanin" w:cs="IRNazanin"/>
          <w:color w:val="111111"/>
          <w:sz w:val="28"/>
          <w:szCs w:val="28"/>
          <w:rtl w:val="true"/>
          <w:lang w:bidi="fa-IR"/>
        </w:rPr>
        <w:t>.</w:t>
      </w:r>
    </w:p>
    <w:p>
      <w:pPr>
        <w:pStyle w:val="Heading3"/>
        <w:numPr>
          <w:ilvl w:val="2"/>
          <w:numId w:val="1"/>
        </w:numPr>
        <w:rPr/>
      </w:pPr>
      <w:bookmarkStart w:id="658" w:name="__RefHeading___Toc1801244_2322387425"/>
      <w:bookmarkStart w:id="659" w:name="_Toc231"/>
      <w:bookmarkEnd w:id="658"/>
      <w:r>
        <w:rPr>
          <w:rtl w:val="true"/>
        </w:rPr>
        <w:t>اختصاص الحکم بصورة الاشتغال بالصلاة</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یصلّی وبحذائه أو قدّامه امرأة من غیر أن تکون مشغولةً بالصلاة لا کراهة ولا إشکال، وکذا العکس، فالاحتیاط أو الکراهة مختصّ بصورة اشتغالهما بالصلاة</w:t>
      </w:r>
      <w:r>
        <w:rPr>
          <w:rFonts w:eastAsia="IRNazanin" w:cs="IRNazanin"/>
          <w:color w:val="111111"/>
          <w:sz w:val="28"/>
          <w:szCs w:val="28"/>
          <w:rtl w:val="true"/>
          <w:lang w:bidi="fa-IR"/>
        </w:rPr>
        <w:t>.</w:t>
      </w:r>
    </w:p>
    <w:p>
      <w:pPr>
        <w:pStyle w:val="Heading3"/>
        <w:numPr>
          <w:ilvl w:val="2"/>
          <w:numId w:val="1"/>
        </w:numPr>
        <w:rPr/>
      </w:pPr>
      <w:bookmarkStart w:id="660" w:name="__RefHeading___Toc1801246_2322387425"/>
      <w:bookmarkStart w:id="661" w:name="_Toc232"/>
      <w:bookmarkEnd w:id="660"/>
      <w:r>
        <w:rPr>
          <w:rtl w:val="true"/>
        </w:rPr>
        <w:t>حکم الصلاة علی سطح الکعبة و فی جوفها</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0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جوازها علیه، وفی جَوفِها علی کراهیّة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هی 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 علی کراهیة فی الصلاة فی جوفها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سطح الکعبة وفی جوفها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 فعلها فی جوفها مع الرکوع والسجود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فی جوفها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اختیاراً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بالنافلة، بل یستحبّ أن یصلّی فیها قبال</w:t>
      </w:r>
    </w:p>
    <w:p>
      <w:pPr>
        <w:pStyle w:val="BookText"/>
        <w:rPr/>
      </w:pPr>
      <w:r>
        <w:rPr>
          <w:rFonts w:ascii="IRNazanin" w:hAnsi="IRNazanin" w:eastAsia="IRNazanin"/>
          <w:color w:val="111111"/>
          <w:sz w:val="28"/>
          <w:sz w:val="28"/>
          <w:szCs w:val="28"/>
          <w:rtl w:val="true"/>
          <w:lang w:bidi="fa-IR"/>
        </w:rPr>
        <w:t>کلّ رُکنٍ رَکعتین، وکذا لا بأس بالفریضة فی حال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صلّی علی سطحها فاللازم</w:t>
      </w:r>
      <w:r>
        <w:rPr>
          <w:rStyle w:val="FootnoteAnchor"/>
          <w:rtl w:val="true"/>
        </w:rPr>
        <w:footnoteReference w:id="1010"/>
      </w:r>
      <w:r>
        <w:rPr>
          <w:rFonts w:ascii="IRNazanin" w:hAnsi="IRNazanin" w:eastAsia="IRNazanin"/>
          <w:color w:val="111111"/>
          <w:sz w:val="28"/>
          <w:sz w:val="28"/>
          <w:szCs w:val="28"/>
          <w:rtl w:val="true"/>
          <w:lang w:bidi="fa-IR"/>
        </w:rPr>
        <w:t>أن یکون قباله فی جمیع حالاته شیء من فضائها، ویصلّی قائماً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 نّه یصلّی مستلقیاً متوجّهاً إلی البیت المعمور، أو یصلّی مضطجعاً ضعیف</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662" w:name="pg13277_135502"/>
    </w:p>
    <w:p>
      <w:pPr>
        <w:pStyle w:val="Heading2"/>
        <w:numPr>
          <w:ilvl w:val="1"/>
          <w:numId w:val="1"/>
        </w:numPr>
        <w:rPr/>
      </w:pPr>
      <w:bookmarkStart w:id="663" w:name="__RefHeading___Toc1801248_2322387425"/>
      <w:bookmarkStart w:id="664" w:name="_Toc233"/>
      <w:bookmarkEnd w:id="662"/>
      <w:bookmarkEnd w:id="663"/>
      <w:r>
        <w:rPr>
          <w:rtl w:val="true"/>
        </w:rPr>
        <w:t>فصل فی مسجد الجبهة من مکان المصلّی</w:t>
      </w:r>
      <w:bookmarkEnd w:id="664"/>
    </w:p>
    <w:p>
      <w:pPr>
        <w:pStyle w:val="Heading3"/>
        <w:numPr>
          <w:ilvl w:val="2"/>
          <w:numId w:val="1"/>
        </w:numPr>
        <w:rPr/>
      </w:pPr>
      <w:bookmarkStart w:id="665" w:name="__RefHeading___Toc1801250_2322387425"/>
      <w:bookmarkStart w:id="666" w:name="_Toc234"/>
      <w:bookmarkEnd w:id="665"/>
      <w:r>
        <w:rPr>
          <w:rtl w:val="true"/>
        </w:rPr>
        <w:t>اشتراط کون مسجد الجبهة من الأرض أو ما أنبتته غیر المأکول والملبوس</w:t>
      </w:r>
      <w:bookmarkEnd w:id="666"/>
    </w:p>
    <w:p>
      <w:pPr>
        <w:pStyle w:val="BookText"/>
        <w:rPr/>
      </w:pPr>
      <w:r>
        <w:rPr>
          <w:rFonts w:ascii="IRNazanin" w:hAnsi="IRNazanin" w:eastAsia="IRNazanin"/>
          <w:color w:val="111111"/>
          <w:sz w:val="28"/>
          <w:sz w:val="28"/>
          <w:szCs w:val="28"/>
          <w:rtl w:val="true"/>
          <w:lang w:bidi="fa-IR"/>
        </w:rPr>
        <w:t>یشترط فیه مضافاً إلی طهارته</w:t>
      </w:r>
      <w:r>
        <w:rPr>
          <w:rStyle w:val="FootnoteAnchor"/>
          <w:rtl w:val="true"/>
        </w:rPr>
        <w:footnoteReference w:id="10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أحکام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الأرض أو ما أنبتته غیر المأکولِ والملبوس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علی القرطاس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المتّخذ من النبات والقطن والکتّان، لا من مثل الصوف ونحوه من أجزاء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مصنوعا من غیر الملبوس بالقوة کالقطن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متخذا ممّا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المتّخذ من النبات أو الکتّان أو القطن ونحوها بلا إشکال، وأمّا ما کان أصله من الأجزاء الحیوانیّة کالصوف والوبر والجلد أو الرجیع کما فی بعض القراطیس الضخمة الّتی تجلب إلینا فی هذه الأیام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المتّخذ ممّا یجوز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تلاحظ المسألة الثانیة والعشرون من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متّخذاً ممّا یسجد علیه، وإلاّ فالأحوط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فلا یصحّ</w:t>
      </w:r>
      <w:bookmarkStart w:id="667" w:name="pg13277_135503"/>
    </w:p>
    <w:p>
      <w:pPr>
        <w:pStyle w:val="Heading3"/>
        <w:numPr>
          <w:ilvl w:val="2"/>
          <w:numId w:val="1"/>
        </w:numPr>
        <w:rPr/>
      </w:pPr>
      <w:bookmarkStart w:id="668" w:name="__RefHeading___Toc1801252_2322387425"/>
      <w:bookmarkStart w:id="669" w:name="_Toc235"/>
      <w:bookmarkEnd w:id="667"/>
      <w:bookmarkEnd w:id="668"/>
      <w:r>
        <w:rPr>
          <w:rtl w:val="true"/>
        </w:rPr>
        <w:t>عدم جواز السجود علی ما خرج عن اسم الأرض کبعض المعادن</w:t>
      </w:r>
      <w:bookmarkEnd w:id="669"/>
    </w:p>
    <w:p>
      <w:pPr>
        <w:pStyle w:val="BookText"/>
        <w:rPr/>
      </w:pPr>
      <w:r>
        <w:rPr>
          <w:rFonts w:ascii="IRNazanin" w:hAnsi="IRNazanin" w:eastAsia="IRNazanin"/>
          <w:color w:val="111111"/>
          <w:sz w:val="28"/>
          <w:sz w:val="28"/>
          <w:szCs w:val="28"/>
          <w:rtl w:val="true"/>
          <w:lang w:bidi="fa-IR"/>
        </w:rPr>
        <w:t>علی ما خرج عن اسم الأرض کالمعادن</w:t>
      </w:r>
      <w:r>
        <w:rPr>
          <w:rStyle w:val="FootnoteAnchor"/>
          <w:rtl w:val="true"/>
        </w:rPr>
        <w:footnoteReference w:id="10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بعضها، فإنّ منها ما لایخرج عن اسم الأرض، کالعقیق والفیروزج ونحوهما من الأحجار الکریمة، وغیر الکریمة کالفحم الحجری فیجوز السجود علیها، وإن کان الترک أحوط، وأمّا القیر والزفت ففیهما إشکال، ولکن یُقدَّمان علی غیرهما مع فقد ما تقدّم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الذهب والفضّة والعقیق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والفیروزج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جواز السجود علیهما وعلی ما شاکلهما من الأحجار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خروجهما عن اسم الأرض تأمّل، ولاینافی صدق المعدن علیهما؛ لأنّ المناط الخروج عن اسم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670" w:name="pg13277_135504"/>
    </w:p>
    <w:p>
      <w:pPr>
        <w:pStyle w:val="BookText"/>
        <w:rPr/>
      </w:pPr>
      <w:bookmarkEnd w:id="670"/>
      <w:r>
        <w:rPr>
          <w:rFonts w:ascii="IRNazanin" w:hAnsi="IRNazanin" w:eastAsia="IRNazanin"/>
          <w:color w:val="111111"/>
          <w:sz w:val="28"/>
          <w:sz w:val="28"/>
          <w:szCs w:val="28"/>
          <w:rtl w:val="true"/>
          <w:lang w:bidi="fa-IR"/>
        </w:rPr>
        <w:t>والقیر</w:t>
      </w:r>
      <w:r>
        <w:rPr>
          <w:rStyle w:val="FootnoteAnchor"/>
          <w:rtl w:val="true"/>
        </w:rPr>
        <w:footnoteReference w:id="1015"/>
      </w:r>
      <w:r>
        <w:rPr>
          <w:rFonts w:ascii="IRNazanin" w:hAnsi="IRNazanin" w:eastAsia="IRNazanin"/>
          <w:color w:val="111111"/>
          <w:sz w:val="28"/>
          <w:sz w:val="28"/>
          <w:szCs w:val="28"/>
          <w:rtl w:val="true"/>
          <w:lang w:bidi="fa-IR"/>
        </w:rPr>
        <w:t>والزفت ونحوها</w:t>
      </w:r>
      <w:r>
        <w:rPr>
          <w:rStyle w:val="FootnoteAnchor"/>
          <w:rtl w:val="true"/>
        </w:rPr>
        <w:footnoteReference w:id="1016"/>
      </w:r>
      <w:r>
        <w:rPr>
          <w:rFonts w:ascii="IRNazanin" w:hAnsi="IRNazanin" w:eastAsia="IRNazanin"/>
          <w:color w:val="111111"/>
          <w:sz w:val="28"/>
          <w:sz w:val="28"/>
          <w:szCs w:val="28"/>
          <w:rtl w:val="true"/>
          <w:lang w:bidi="fa-IR"/>
        </w:rPr>
        <w:t>،</w:t>
      </w:r>
    </w:p>
    <w:p>
      <w:pPr>
        <w:pStyle w:val="Heading3"/>
        <w:numPr>
          <w:ilvl w:val="2"/>
          <w:numId w:val="1"/>
        </w:numPr>
        <w:rPr/>
      </w:pPr>
      <w:bookmarkStart w:id="671" w:name="__RefHeading___Toc1801254_2322387425"/>
      <w:bookmarkStart w:id="672" w:name="_Toc236"/>
      <w:bookmarkEnd w:id="671"/>
      <w:r>
        <w:rPr>
          <w:rtl w:val="true"/>
        </w:rPr>
        <w:t>عدم جواز السجود علی ما خرج عن اسم النبات کالرماد و الفحم</w:t>
      </w:r>
      <w:bookmarkEnd w:id="672"/>
    </w:p>
    <w:p>
      <w:pPr>
        <w:pStyle w:val="BookText"/>
        <w:rPr/>
      </w:pPr>
      <w:r>
        <w:rPr>
          <w:rFonts w:ascii="IRNazanin" w:hAnsi="IRNazanin" w:eastAsia="IRNazanin"/>
          <w:color w:val="111111"/>
          <w:sz w:val="28"/>
          <w:sz w:val="28"/>
          <w:szCs w:val="28"/>
          <w:rtl w:val="true"/>
          <w:lang w:bidi="fa-IR"/>
        </w:rPr>
        <w:t>وکذا ما خرج عن اسم النبات کالرماد والفحم</w:t>
      </w:r>
      <w:r>
        <w:rPr>
          <w:rStyle w:val="FootnoteAnchor"/>
          <w:rtl w:val="true"/>
        </w:rPr>
        <w:footnoteReference w:id="10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جواز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ونحوهما،</w:t>
      </w:r>
    </w:p>
    <w:p>
      <w:pPr>
        <w:pStyle w:val="Heading3"/>
        <w:numPr>
          <w:ilvl w:val="2"/>
          <w:numId w:val="1"/>
        </w:numPr>
        <w:rPr/>
      </w:pPr>
      <w:bookmarkStart w:id="673" w:name="__RefHeading___Toc1801256_2322387425"/>
      <w:bookmarkStart w:id="674" w:name="_Toc237"/>
      <w:bookmarkEnd w:id="673"/>
      <w:r>
        <w:rPr>
          <w:rtl w:val="true"/>
        </w:rPr>
        <w:t>عدم جواز السجود علی المأکول و الملبوس</w:t>
      </w:r>
      <w:bookmarkEnd w:id="674"/>
    </w:p>
    <w:p>
      <w:pPr>
        <w:pStyle w:val="BookText"/>
        <w:rPr/>
      </w:pPr>
      <w:r>
        <w:rPr>
          <w:rFonts w:ascii="IRNazanin" w:hAnsi="IRNazanin" w:eastAsia="IRNazanin"/>
          <w:color w:val="111111"/>
          <w:sz w:val="28"/>
          <w:sz w:val="28"/>
          <w:szCs w:val="28"/>
          <w:rtl w:val="true"/>
          <w:lang w:bidi="fa-IR"/>
        </w:rPr>
        <w:t>ولا علی المأکول والملبوس کالخبز والقطن</w:t>
      </w:r>
      <w:r>
        <w:rPr>
          <w:rStyle w:val="FootnoteAnchor"/>
          <w:rtl w:val="true"/>
        </w:rPr>
        <w:footnoteReference w:id="1018"/>
      </w:r>
      <w:r>
        <w:rPr>
          <w:rFonts w:ascii="Amiri" w:hAnsi="Amiri" w:eastAsia="Amiri" w:cs="Amiri"/>
          <w:color w:val="111111"/>
          <w:sz w:val="28"/>
          <w:sz w:val="28"/>
          <w:szCs w:val="28"/>
          <w:rtl w:val="true"/>
          <w:lang w:bidi="ar-SA"/>
        </w:rPr>
        <w:t>والکتّان</w:t>
      </w:r>
      <w:r>
        <w:rPr>
          <w:rStyle w:val="FootnoteAnchor"/>
          <w:rtl w:val="true"/>
        </w:rPr>
        <w:footnoteReference w:id="1019"/>
      </w:r>
      <w:r>
        <w:rPr>
          <w:rFonts w:ascii="IRNazanin" w:hAnsi="IRNazanin" w:eastAsia="IRNazanin"/>
          <w:color w:val="111111"/>
          <w:sz w:val="28"/>
          <w:sz w:val="28"/>
          <w:szCs w:val="28"/>
          <w:rtl w:val="true"/>
          <w:lang w:bidi="fa-IR"/>
        </w:rPr>
        <w:t>ونحوهما، ویجوز السجود علی جمیع الأحجار</w:t>
      </w:r>
      <w:r>
        <w:rPr>
          <w:rStyle w:val="FootnoteAnchor"/>
          <w:rtl w:val="true"/>
        </w:rPr>
        <w:footnoteReference w:id="10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صدق علیها اسم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المعادن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کانت إذا صدق علیها اسم الأرض، فإنّ المدار علی صدق الأرض، لا علی عدم صدق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لایقال له اسم الأرض بإطلاقه، وإلاّ فالأقوی جواز السجود علیه، ولاینافیه کونه معدنا لنوع خاصّ من قطعات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خروجها عن اسم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کانت منها؛ إذ المناط لعدم الجواز عدم صدق الأرض، لا صدق کونه معدناً، فلو صدق علی معدن خاصٍّ اسم الأرض جاز السجود علیه، وبه یظهر أنّه لا یبعد القول بجواز السجود علی العقیق والفیروزج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3277_135505"/>
    </w:p>
    <w:p>
      <w:pPr>
        <w:pStyle w:val="Heading3"/>
        <w:numPr>
          <w:ilvl w:val="2"/>
          <w:numId w:val="1"/>
        </w:numPr>
        <w:rPr/>
      </w:pPr>
      <w:bookmarkStart w:id="676" w:name="__RefHeading___Toc1801258_2322387425"/>
      <w:bookmarkStart w:id="677" w:name="_Toc238"/>
      <w:bookmarkEnd w:id="675"/>
      <w:bookmarkEnd w:id="676"/>
      <w:r>
        <w:rPr>
          <w:rtl w:val="true"/>
        </w:rPr>
        <w:t>جملة مما یتعلق به المنع و الجواز فی المقام</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جوازه علی جمیعها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سلّم خروجها عن مسمّی الأرض وعدم الصدق فی بعض الأمثلة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جوازه علی الآجرّ والجِصّ والنورة المطبوخین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والأقوی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وإن کان الأحسن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جواز السجود علی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الجواز فیها جمیعا،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حال</w:t>
      </w:r>
    </w:p>
    <w:p>
      <w:pPr>
        <w:pStyle w:val="BookText"/>
        <w:rPr/>
      </w:pPr>
      <w:r>
        <w:rPr>
          <w:rFonts w:ascii="IRNazanin" w:hAnsi="IRNazanin" w:eastAsia="IRNazanin"/>
          <w:color w:val="111111"/>
          <w:sz w:val="28"/>
          <w:sz w:val="28"/>
          <w:szCs w:val="28"/>
          <w:rtl w:val="true"/>
          <w:lang w:bidi="fa-IR"/>
        </w:rPr>
        <w:t>الاختیار</w:t>
      </w:r>
      <w:r>
        <w:rPr>
          <w:rStyle w:val="FootnoteAnchor"/>
          <w:rtl w:val="true"/>
        </w:rPr>
        <w:footnoteReference w:id="10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 ولو بعد الطبخ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الخزف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وللجواز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غیر بعید؛ فإنّ الطبخ لا یخرجها عن اسم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الجواز،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منه فی کتاب الطهارة ما ینافی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والنورة والجصّ المطبوخین، وقبل الطبخ 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علی البُلُّور والزجاجة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 الطین</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والمنع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ومثله الطین الأبیض الذی یغسل به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یخرج عن صدق اسم الأرض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والمختوم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السجدة علی العقاقیر والأدویة مثل لسان </w:t>
      </w:r>
    </w:p>
    <w:p>
      <w:pPr>
        <w:pStyle w:val="BookText"/>
        <w:rPr/>
      </w:pPr>
      <w:r>
        <w:rPr>
          <w:rFonts w:ascii="IRNazanin" w:hAnsi="IRNazanin" w:eastAsia="IRNazanin"/>
          <w:color w:val="111111"/>
          <w:sz w:val="28"/>
          <w:sz w:val="28"/>
          <w:szCs w:val="28"/>
          <w:rtl w:val="true"/>
          <w:lang w:bidi="fa-IR"/>
        </w:rPr>
        <w:t>الثور</w:t>
      </w:r>
      <w:r>
        <w:rPr>
          <w:rStyle w:val="FootnoteAnchor"/>
          <w:rtl w:val="true"/>
        </w:rPr>
        <w:footnoteReference w:id="1024"/>
      </w:r>
      <w:r>
        <w:rPr>
          <w:rFonts w:ascii="IRNazanin" w:hAnsi="IRNazanin" w:eastAsia="IRNazanin"/>
          <w:color w:val="111111"/>
          <w:sz w:val="28"/>
          <w:sz w:val="28"/>
          <w:szCs w:val="28"/>
          <w:rtl w:val="true"/>
          <w:lang w:bidi="fa-IR"/>
        </w:rPr>
        <w:t>وعنب الثعلب والخبة وأصل السوس وأصل الهندباء إشکال</w:t>
      </w:r>
      <w:r>
        <w:rPr>
          <w:rStyle w:val="FootnoteAnchor"/>
          <w:rtl w:val="true"/>
        </w:rPr>
        <w:footnoteReference w:id="1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نعم الأحسن ترک السجود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فیما لایؤکل بنفسه، بل یشرب الماء الذی ینقع أو یطبخ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المنع والجواز کون الشیء داخلاً فی المأکول وعدم دخوله فیه، ومع الشکّ فی الصدق یکون المرجع عدم صدقه، وممّا ذکر یظهر الحال فی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قوّة فیه، نعم، هو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فیما کان منها أو من غیرها بنحو لا یکون فیه استعداد للأکل، وإن جرت العادة علی أکله لبعض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حال الاختیار ومع عدم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لا بأس بما لا یوءکل منها شائعاً ولو فی حال المرض، وإن کان یوءکل نادراً عند المخمصة أو مثلها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بالسجدة علی مأکولات الحیوانات کالتبن والعلف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026"/>
      </w:r>
      <w:r>
        <w:rPr>
          <w:rFonts w:ascii="Amiri" w:hAnsi="Amiri" w:eastAsia="Amiri" w:cs="Amiri"/>
          <w:color w:val="111111"/>
          <w:sz w:val="28"/>
          <w:sz w:val="28"/>
          <w:szCs w:val="28"/>
          <w:rtl w:val="true"/>
          <w:lang w:bidi="ar-SA"/>
        </w:rPr>
        <w:t>السجدة</w:t>
      </w:r>
      <w:r>
        <w:rPr>
          <w:rStyle w:val="FootnoteAnchor"/>
          <w:rtl w:val="true"/>
        </w:rPr>
        <w:footnoteReference w:id="1027"/>
      </w:r>
      <w:r>
        <w:rPr>
          <w:rFonts w:ascii="IRNazanin" w:hAnsi="IRNazanin" w:eastAsia="IRNazanin"/>
          <w:color w:val="111111"/>
          <w:sz w:val="28"/>
          <w:sz w:val="28"/>
          <w:szCs w:val="28"/>
          <w:rtl w:val="true"/>
          <w:lang w:bidi="fa-IR"/>
        </w:rPr>
        <w:t>علی ورق الشای</w:t>
      </w:r>
      <w:r>
        <w:rPr>
          <w:rStyle w:val="FootnoteAnchor"/>
          <w:rtl w:val="true"/>
        </w:rPr>
        <w:footnoteReference w:id="10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القهوة، وفی جوازها علی التریاک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عدمه؛ لکونه من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 بل لعلّ المنع فیه أولی ممّا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والمنع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لایجوز؛ لکونه ممّا یؤکل ولو فی بعض الأحیان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والمنع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کونه من الأدویة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علی الجوز واللوز</w:t>
      </w:r>
      <w:r>
        <w:rPr>
          <w:rStyle w:val="FootnoteAnchor"/>
          <w:rtl w:val="true"/>
        </w:rPr>
        <w:footnoteReference w:id="1029"/>
      </w:r>
      <w:r>
        <w:rPr>
          <w:rFonts w:ascii="IRNazanin" w:hAnsi="IRNazanin" w:eastAsia="IRNazanin"/>
          <w:color w:val="111111"/>
          <w:sz w:val="28"/>
          <w:sz w:val="28"/>
          <w:szCs w:val="28"/>
          <w:rtl w:val="true"/>
          <w:lang w:bidi="fa-IR"/>
        </w:rPr>
        <w:t>، نعم، یجوز</w:t>
      </w:r>
      <w:r>
        <w:rPr>
          <w:rStyle w:val="FootnoteAnchor"/>
          <w:rtl w:val="true"/>
        </w:rPr>
        <w:footnoteReference w:id="10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فیها وفی نَوی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فیهما وفیما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قشرهما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الجواز فی القشر والنوی، بل علی النُخالة أیضاً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وتصلّبهما المانع عن أکلهما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الانفصال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جوازه علیهما فی حال الاتّصال أیضاً، وکذا فی النوی، والاحتیاط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نوی المشمش والبندق والفستق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 یُترک الاحتیاط فی نخالتهما، وأمّا علی قشر الأرُزّ بعد الانفصال فلا یبعد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السجود علی نخالة الحنطة والشعیر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نُخالة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الجواز فی نخالتهما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فیها وفی مطلق القشر الأسفل للحبوب 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الحنطة</w:t>
      </w:r>
      <w:r>
        <w:rPr>
          <w:rStyle w:val="FootnoteAnchor"/>
          <w:rtl w:val="true"/>
        </w:rPr>
        <w:footnoteReference w:id="10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عدم الجواز فی النخالة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خلوصها عن دقیقها، لکنّ الغالب شوبها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نخالة الحنطة والشعیر إشکال،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والأظهر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لایجوز، نعم، مثل قشر الأرُزّ یجوز السجود علیه؛ لعدم اعتیاد أکله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اختلاف البلدان بالنسبة إلی هاتین النخالتین من حیث اعتیاد الأکل، فعلیه لکلّ بلدٍ حکمه علی الأظهر، فحیثما اعتید أکلُهما لا یجوز السجود علیهما، وحیث لا فیجوز، نعم، الأحوط ترک السجود علیهما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السجود علی المذکورات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بالنسبة إلی بعض مراتبها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وکذا ورق العِنب بعد الیَبس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الجواز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وقشر الاُرُزّ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بالسجدة علی نوی التمر</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مأکولاً فی بعض البلاد، والظاهر أنّه یؤکل فی بعض الأماکن بعد الطحن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یتعارف أکلها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نوی التمر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علی ورق الأشجار وقشورها، وکذا سعف النخل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بالسجدة</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ورق العِنَب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الیبس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السجود علیه بعد الیبس مشکل، أمّا قبله فممنوع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وقبله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لایجوز فی حال لطافتهِ الذی تعارف أکله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وبعده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أوان أکله، وأمّا بعده فلا مانع من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الإشکال إنّما هو بعد الیبس، وأمّا قبله فلا یخلو المنع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السجود علی ما لم یتعارف علی صلاحیته للأکل و علی ما فیه من حسن الطعم تأمّل، 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لطیفا یتعارف أکله، وإلاّ فالأظهر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فی الحال الذی یتعارف أکله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3277_135512"/>
    </w:p>
    <w:p>
      <w:pPr>
        <w:pStyle w:val="Heading3"/>
        <w:numPr>
          <w:ilvl w:val="2"/>
          <w:numId w:val="1"/>
        </w:numPr>
        <w:rPr/>
      </w:pPr>
      <w:bookmarkStart w:id="679" w:name="__RefHeading___Toc1801260_2322387425"/>
      <w:bookmarkStart w:id="680" w:name="_Toc239"/>
      <w:bookmarkEnd w:id="678"/>
      <w:bookmarkEnd w:id="679"/>
      <w:r>
        <w:rPr>
          <w:rtl w:val="true"/>
        </w:rPr>
        <w:t>السجود علی ما یؤکل فی بعض الأوقات و البلدان</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یوءکل فی بعض</w:t>
      </w:r>
      <w:r>
        <w:rPr>
          <w:rStyle w:val="FootnoteAnchor"/>
          <w:rtl w:val="true"/>
        </w:rPr>
        <w:footnoteReference w:id="1035"/>
      </w:r>
      <w:r>
        <w:rPr>
          <w:rFonts w:ascii="IRNazanin" w:hAnsi="IRNazanin" w:eastAsia="IRNazanin"/>
          <w:color w:val="111111"/>
          <w:sz w:val="28"/>
          <w:sz w:val="28"/>
          <w:szCs w:val="28"/>
          <w:rtl w:val="true"/>
          <w:lang w:bidi="fa-IR"/>
        </w:rPr>
        <w:t>الأوقات دون بعض</w:t>
      </w:r>
      <w:r>
        <w:rPr>
          <w:rStyle w:val="FootnoteAnchor"/>
          <w:rtl w:val="true"/>
        </w:rPr>
        <w:footnoteReference w:id="1036"/>
      </w:r>
      <w:r>
        <w:rPr>
          <w:rFonts w:ascii="IRNazanin" w:hAnsi="IRNazanin" w:eastAsia="IRNazanin"/>
          <w:color w:val="111111"/>
          <w:sz w:val="28"/>
          <w:sz w:val="28"/>
          <w:szCs w:val="28"/>
          <w:rtl w:val="true"/>
          <w:lang w:bidi="fa-IR"/>
        </w:rPr>
        <w:t>لا یجوز السجود</w:t>
      </w:r>
      <w:r>
        <w:rPr>
          <w:rStyle w:val="FootnoteAnchor"/>
          <w:rtl w:val="true"/>
        </w:rPr>
        <w:footnoteReference w:id="1037"/>
      </w:r>
      <w:r>
        <w:rPr>
          <w:rFonts w:ascii="IRNazanin" w:hAnsi="IRNazanin" w:eastAsia="IRNazanin"/>
          <w:color w:val="111111"/>
          <w:sz w:val="28"/>
          <w:sz w:val="28"/>
          <w:szCs w:val="28"/>
          <w:rtl w:val="true"/>
          <w:lang w:bidi="fa-IR"/>
        </w:rPr>
        <w:t>علیه</w:t>
      </w:r>
      <w:r>
        <w:rPr>
          <w:rStyle w:val="FootnoteAnchor"/>
          <w:rtl w:val="true"/>
        </w:rPr>
        <w:footnoteReference w:id="1038"/>
      </w:r>
      <w:r>
        <w:rPr>
          <w:rFonts w:ascii="Amiri" w:hAnsi="Amiri" w:eastAsia="Amiri" w:cs="Amiri"/>
          <w:color w:val="111111"/>
          <w:sz w:val="28"/>
          <w:sz w:val="28"/>
          <w:szCs w:val="28"/>
          <w:rtl w:val="true"/>
          <w:lang w:bidi="ar-SA"/>
        </w:rPr>
        <w:t>مطلقاً</w:t>
      </w:r>
      <w:r>
        <w:rPr>
          <w:rStyle w:val="FootnoteAnchor"/>
          <w:rtl w:val="true"/>
        </w:rPr>
        <w:footnoteReference w:id="10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 به ما یتعارف أکله فی زمان کالصیف دون الشتاء مثلاً، وکذا ما تعارف أکله فی بلد دون بلد، والمنع فیه علی الإطلاق أحوط، وهذا غیر ما یکون مأکولاً فی حال دون حال لتغیّرٍ فیه کقشر اللوز والبطّیخ وورق العِنَب، أو یکون مأکولاً إذا زرع فی بلد دون بلد؛ للاختلاف بین ما یحصل فیهما، وما کان کذلک لایجوز السجود علیه فی حال کونه مأکولاً دون غیره، وإن کان الأحوط والأولی الترک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واجداً لاستعداد الأکل،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مأکولاً بطبعه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 کان</w:t>
      </w:r>
      <w:bookmarkStart w:id="681" w:name="pg13277_135513"/>
    </w:p>
    <w:p>
      <w:pPr>
        <w:pStyle w:val="BookText"/>
        <w:rPr/>
      </w:pPr>
      <w:bookmarkEnd w:id="681"/>
      <w:r>
        <w:rPr>
          <w:rFonts w:ascii="Amiri" w:hAnsi="Amiri" w:eastAsia="Amiri" w:cs="Amiri"/>
          <w:color w:val="111111"/>
          <w:sz w:val="28"/>
          <w:sz w:val="28"/>
          <w:szCs w:val="28"/>
          <w:rtl w:val="true"/>
          <w:lang w:bidi="ar-SA"/>
        </w:rPr>
        <w:t>مأکولاً</w:t>
      </w:r>
      <w:r>
        <w:rPr>
          <w:rStyle w:val="FootnoteAnchor"/>
          <w:rtl w:val="true"/>
        </w:rPr>
        <w:footnoteReference w:id="1040"/>
      </w:r>
      <w:r>
        <w:rPr>
          <w:rFonts w:ascii="IRNazanin" w:hAnsi="IRNazanin" w:eastAsia="IRNazanin"/>
          <w:color w:val="111111"/>
          <w:sz w:val="28"/>
          <w:sz w:val="28"/>
          <w:szCs w:val="28"/>
          <w:rtl w:val="true"/>
          <w:lang w:bidi="fa-IR"/>
        </w:rPr>
        <w:t>فی بعض البلدان دون بعض</w:t>
      </w:r>
      <w:r>
        <w:rPr>
          <w:rStyle w:val="FootnoteAnchor"/>
          <w:rtl w:val="true"/>
        </w:rPr>
        <w:footnoteReference w:id="10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غلبة المأکولیّة علیه بحسب نوع البلاد، وإلاّ ففیه أیضا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الاعتبار بکلّ بلدٍ 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عدّه مأکولاً حتّی بنظرهم، وإن لم یتعارف أکله عندهم لبعض الجهات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1801262_2322387425"/>
      <w:bookmarkStart w:id="683" w:name="_Toc240"/>
      <w:bookmarkEnd w:id="682"/>
      <w:r>
        <w:rPr>
          <w:rtl w:val="true"/>
        </w:rPr>
        <w:t>بقیة ما یتعلق به المنع والجواز من موارد السجود</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الأوراد الغیر مأکولة</w:t>
      </w:r>
      <w:r>
        <w:rPr>
          <w:rStyle w:val="FootnoteAnchor"/>
          <w:rtl w:val="true"/>
        </w:rPr>
        <w:footnoteReference w:id="10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فیها استعداد الأکل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قابلاً للأکل ذاتاً وطبعاً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043"/>
      </w:r>
      <w:r>
        <w:rPr>
          <w:rFonts w:ascii="IRNazanin" w:hAnsi="IRNazanin" w:eastAsia="IRNazanin"/>
          <w:color w:val="111111"/>
          <w:sz w:val="28"/>
          <w:sz w:val="28"/>
          <w:szCs w:val="28"/>
          <w:rtl w:val="true"/>
          <w:lang w:bidi="fa-IR"/>
        </w:rPr>
        <w:t>السجود علی الثمرة قبل أوان أکلها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الثمار الغیر مأکولةٍ أصلاً، کالحنظل ونحوه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بالسجود</w:t>
      </w:r>
      <w:r>
        <w:rPr>
          <w:rStyle w:val="FootnoteAnchor"/>
          <w:rtl w:val="true"/>
        </w:rPr>
        <w:footnoteReference w:id="1045"/>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التنباک</w:t>
      </w:r>
      <w:r>
        <w:rPr>
          <w:rStyle w:val="FootnoteAnchor"/>
          <w:rtl w:val="true"/>
        </w:rPr>
        <w:footnoteReference w:id="10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مأکولٌ معتادٌ لطائفة من الطوائف المتوحّشة الساکنة بأفریقیا، فعلی ما استظهرناه لا یجوز السجود علیه هناک دون غیره من الأماکن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047"/>
      </w:r>
      <w:r>
        <w:rPr>
          <w:rFonts w:ascii="IRNazanin" w:hAnsi="IRNazanin" w:eastAsia="IRNazanin"/>
          <w:color w:val="111111"/>
          <w:sz w:val="28"/>
          <w:sz w:val="28"/>
          <w:szCs w:val="28"/>
          <w:rtl w:val="true"/>
          <w:lang w:bidi="fa-IR"/>
        </w:rPr>
        <w:t>علی النبات</w:t>
      </w:r>
      <w:r>
        <w:rPr>
          <w:rStyle w:val="FootnoteAnchor"/>
          <w:rtl w:val="true"/>
        </w:rPr>
        <w:footnoteReference w:id="1048"/>
      </w:r>
      <w:r>
        <w:rPr>
          <w:rFonts w:ascii="IRNazanin" w:hAnsi="IRNazanin" w:eastAsia="IRNazanin"/>
          <w:color w:val="111111"/>
          <w:sz w:val="28"/>
          <w:sz w:val="28"/>
          <w:szCs w:val="28"/>
          <w:rtl w:val="true"/>
          <w:lang w:bidi="fa-IR"/>
        </w:rPr>
        <w:t>الذی ینبت علی وجه الماء</w:t>
      </w:r>
      <w:r>
        <w:rPr>
          <w:rStyle w:val="FootnoteAnchor"/>
          <w:rtl w:val="true"/>
        </w:rPr>
        <w:footnoteReference w:id="10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مأکولاً، وأمّا غیر المأکول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w:t>
      </w:r>
      <w:r>
        <w:rPr>
          <w:rStyle w:val="FootnoteAnchor"/>
          <w:rtl w:val="true"/>
        </w:rPr>
        <w:footnoteReference w:id="10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جوازه، وکذا علی الثوب المتّخذ من الخُوص لو صدق علیه الملبوس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القَبْقاب والنَعل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المتّخذ من الخشب ممّا لیس من الملابس المتعارفة، وإن کان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وکذا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الثوب المتّخذ من الخُوص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0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القِنَّب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w:t>
      </w:r>
      <w:r>
        <w:rPr>
          <w:rStyle w:val="FootnoteAnchor"/>
          <w:rtl w:val="true"/>
        </w:rPr>
        <w:footnoteReference w:id="1052"/>
      </w:r>
      <w:r>
        <w:rPr>
          <w:rFonts w:ascii="IRNazanin" w:hAnsi="IRNazanin" w:eastAsia="IRNazanin"/>
          <w:color w:val="111111"/>
          <w:sz w:val="28"/>
          <w:sz w:val="28"/>
          <w:szCs w:val="28"/>
          <w:rtl w:val="true"/>
          <w:lang w:bidi="fa-IR"/>
        </w:rPr>
        <w:t>علی القطن</w:t>
      </w:r>
      <w:r>
        <w:rPr>
          <w:rStyle w:val="FootnoteAnchor"/>
          <w:rtl w:val="true"/>
        </w:rPr>
        <w:footnoteReference w:id="1053"/>
      </w:r>
      <w:r>
        <w:rPr>
          <w:rFonts w:ascii="IRNazanin" w:hAnsi="IRNazanin" w:eastAsia="IRNazanin"/>
          <w:color w:val="111111"/>
          <w:sz w:val="28"/>
          <w:sz w:val="28"/>
          <w:szCs w:val="28"/>
          <w:rtl w:val="true"/>
          <w:lang w:bidi="fa-IR"/>
        </w:rPr>
        <w:t>، لکن یجوز علی خشبه وورقه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 قِراب السیف والخِنجَر إذا کانا من الخشب وإن کانا ملبوسین؛ لعدم کونهما من الملابس المتعارفة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قشر البطّیخ والرقّی</w:t>
      </w:r>
      <w:r>
        <w:rPr>
          <w:rStyle w:val="FootnoteAnchor"/>
          <w:rtl w:val="true"/>
        </w:rPr>
        <w:footnoteReference w:id="10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قشر الرقّی معمول أکله فی المطبوخ وما یصنع من الحامض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والرُمّان بعد الانفصال 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لایوجب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وکذا فی الأخیرین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 خصوصا فی البطّیخ والرقّی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ظاهراً فی قشر الرمّان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الأوّلین، ولا بأس بالثالث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السجود علی قشر البطّیخ والرقّی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 إذا کان المراد الطبقة الخارجیة من القشر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الترک، خصوصا فی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 حتّی فی حال الاتصال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یجوز السجود إن لم یتعارف أکلها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للاحتیاط فی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 الترک، خصوصا فی البطّیخ والرقّی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یجوز علی قشر الخیار والتُفّاح ونحوهما</w:t>
      </w:r>
      <w:r>
        <w:rPr>
          <w:rFonts w:eastAsia="IRNazanin" w:cs="IRNazanin"/>
          <w:color w:val="111111"/>
          <w:sz w:val="28"/>
          <w:szCs w:val="28"/>
          <w:rtl w:val="true"/>
          <w:lang w:bidi="fa-IR"/>
        </w:rPr>
        <w:t>.</w:t>
      </w:r>
      <w:bookmarkStart w:id="684" w:name="pg13277_135516"/>
    </w:p>
    <w:p>
      <w:pPr>
        <w:pStyle w:val="Heading3"/>
        <w:numPr>
          <w:ilvl w:val="2"/>
          <w:numId w:val="1"/>
        </w:numPr>
        <w:rPr/>
      </w:pPr>
      <w:bookmarkStart w:id="685" w:name="__RefHeading___Toc1801264_2322387425"/>
      <w:bookmarkStart w:id="686" w:name="_Toc241"/>
      <w:bookmarkEnd w:id="684"/>
      <w:bookmarkEnd w:id="685"/>
      <w:r>
        <w:rPr>
          <w:rtl w:val="true"/>
        </w:rPr>
        <w:t>السجود علی القرطاس بأنواعه</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w:t>
      </w:r>
      <w:r>
        <w:rPr>
          <w:rStyle w:val="FootnoteAnchor"/>
          <w:rtl w:val="true"/>
        </w:rPr>
        <w:footnoteReference w:id="1055"/>
      </w:r>
      <w:r>
        <w:rPr>
          <w:rFonts w:ascii="IRNazanin" w:hAnsi="IRNazanin" w:eastAsia="IRNazanin"/>
          <w:color w:val="111111"/>
          <w:sz w:val="28"/>
          <w:sz w:val="28"/>
          <w:szCs w:val="28"/>
          <w:rtl w:val="true"/>
          <w:lang w:bidi="fa-IR"/>
        </w:rPr>
        <w:t>علی القِرطاس</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من إحراز کون القرطاس متّخذاً من غیر المأکول ولا الملبوس، أمّا إذا عُلِمَ بأنّه متّخذ منهما، أو شُکَّ فی ذلک فلا یُترک الاحتیاط باجتناب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یجوز السجود علی القرطاس الطبیعی الذی کان متداولاً فی القرن الأوّل، وهو بَردِیّ مصر، وکذا علی القرطاس الصناعی المصنوع من الخشب ونحوه، بل ومن القطن والکتّان علی الأقرب، وأمّا المصنوع من الحریر والإبریسم فلایجوز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متّخذاً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إشکال لو ثبت ذلک فی عصرهم علیهم‌السلام ، وإلاّ فالأحوط الاقتصار علی المتّخذ ممّا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 المتّخذ من الصوف والوبر والإبریسم والجلد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عدم الجواز علی ما اتُّخذ ممّا لا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القطن</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الصوف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الإبریسم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ما یتّخذ ممّا ینبت علی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المتّخذ من الصوف والإبریسم والحریر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فیه شیء من النورة، سواء کان أبیضَ أو مصبوغاً بلون أحمر أو أصفر أو أزرق، أو مکتوباً علیه إن لم یکن ممّا له جرم حائل ممّا لایجوز السجود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کالمداد المتّخذ من الدخان ونحوه، وکذا لابأس بالسجود علی المراوح</w:t>
      </w:r>
      <w:bookmarkStart w:id="687" w:name="pg13277_135518"/>
    </w:p>
    <w:p>
      <w:pPr>
        <w:pStyle w:val="BookText"/>
        <w:rPr/>
      </w:pPr>
      <w:bookmarkEnd w:id="687"/>
      <w:r>
        <w:rPr>
          <w:rFonts w:ascii="IRNazanin" w:hAnsi="IRNazanin" w:eastAsia="IRNazanin"/>
          <w:color w:val="111111"/>
          <w:sz w:val="28"/>
          <w:sz w:val="28"/>
          <w:szCs w:val="28"/>
          <w:rtl w:val="true"/>
          <w:lang w:bidi="fa-IR"/>
        </w:rPr>
        <w:t>المصبوغة من غیر جرم حائل</w:t>
      </w:r>
      <w:r>
        <w:rPr>
          <w:rFonts w:eastAsia="IRNazanin" w:cs="IRNazanin"/>
          <w:color w:val="111111"/>
          <w:sz w:val="28"/>
          <w:szCs w:val="28"/>
          <w:rtl w:val="true"/>
          <w:lang w:bidi="fa-IR"/>
        </w:rPr>
        <w:t>.</w:t>
      </w:r>
    </w:p>
    <w:p>
      <w:pPr>
        <w:pStyle w:val="Heading3"/>
        <w:numPr>
          <w:ilvl w:val="2"/>
          <w:numId w:val="1"/>
        </w:numPr>
        <w:rPr/>
      </w:pPr>
      <w:bookmarkStart w:id="688" w:name="__RefHeading___Toc1801266_2322387425"/>
      <w:bookmarkStart w:id="689" w:name="_Toc242"/>
      <w:bookmarkEnd w:id="688"/>
      <w:r>
        <w:rPr>
          <w:rtl w:val="true"/>
        </w:rPr>
        <w:t>الکلام فی الأبدال إذا فقد ما یصح السجود علیه</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ما یصحّ السجود علیه من الأرض أو نباتها أو القرطاس، أو کان ولم یتمکّن من السجود علیه لحرّ أو برد أو تقیّة</w:t>
      </w:r>
      <w:r>
        <w:rPr>
          <w:rStyle w:val="FootnoteAnchor"/>
          <w:rtl w:val="true"/>
        </w:rPr>
        <w:footnoteReference w:id="1058"/>
      </w:r>
      <w:r>
        <w:rPr>
          <w:rFonts w:ascii="IRNazanin" w:hAnsi="IRNazanin" w:eastAsia="IRNazanin"/>
          <w:color w:val="111111"/>
          <w:sz w:val="28"/>
          <w:sz w:val="28"/>
          <w:szCs w:val="28"/>
          <w:rtl w:val="true"/>
          <w:lang w:bidi="fa-IR"/>
        </w:rPr>
        <w:t>أو غیرها سجد</w:t>
      </w:r>
      <w:r>
        <w:rPr>
          <w:rStyle w:val="FootnoteAnchor"/>
          <w:rtl w:val="true"/>
        </w:rPr>
        <w:footnoteReference w:id="1059"/>
      </w:r>
      <w:r>
        <w:rPr>
          <w:rFonts w:ascii="IRNazanin" w:hAnsi="IRNazanin" w:eastAsia="IRNazanin"/>
          <w:color w:val="111111"/>
          <w:sz w:val="28"/>
          <w:sz w:val="28"/>
          <w:szCs w:val="28"/>
          <w:rtl w:val="true"/>
          <w:lang w:bidi="fa-IR"/>
        </w:rPr>
        <w:t>علی ثوبه</w:t>
      </w:r>
      <w:r>
        <w:rPr>
          <w:rStyle w:val="FootnoteAnchor"/>
          <w:rtl w:val="true"/>
        </w:rPr>
        <w:footnoteReference w:id="1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جوازه علی مطلق الثوب، ولو کان من غیر القطن والکتان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حال التقیّة، وأمّا فیها فیجوز السجود علی کلّ ما یتحقّق به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ما یصحّ السجود علیه فی حال الاضطرار له مراتب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مطلقاً ولو کان من غیر القطن والکتان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ظهر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وغیرها ممّا لا یسجد علیه فی حال الاختیار، وانّما ینتقل إلی کلّ مرتبة مع فقد المتقدّمة علیها، والأحوط لزوماً فی الاُولی تقدیم القطن والکتّان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سقوط الشرط وعدم ثبوت بدل بخصوصه، وإن کان الأحوط السجود علی الثوب ولو کان من غیر القطن والکتّان، فإن لم یمکن فیکفی مطلق ما لایصحّ السجود علیه، ولاتعیّن للمعادن وظهر الکفّ، نعم، مرّ الکلام فی القیر والزفت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القطن أو الکتّان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لم یمکن فعلی ثوبه مطلقاً، وإن لم یمکن فعلی ظهر کفّه، ولا یتخیّر بینه وبین المعادن فضلاً عن تقدّمها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تعذّر سجد علی ما تیسّر من دون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الثوب بالنسبة إلی المتّخذ من غیرهما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 علی ثوبه القطن أو الکتّان أو علی القیر أو القفر، لا مطلق المعدن، مخیَّراً بینهما، فإن لم یکن شیء منها سجد علی ظهر کفّه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ثوبه من غیر القطن والکتّان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یکن</w:t>
      </w:r>
    </w:p>
    <w:p>
      <w:pPr>
        <w:pStyle w:val="BookText"/>
        <w:rPr/>
      </w:pPr>
      <w:r>
        <w:rPr>
          <w:rFonts w:ascii="IRNazanin" w:hAnsi="IRNazanin" w:eastAsia="IRNazanin"/>
          <w:color w:val="111111"/>
          <w:sz w:val="28"/>
          <w:sz w:val="28"/>
          <w:szCs w:val="28"/>
          <w:rtl w:val="true"/>
          <w:lang w:bidi="fa-IR"/>
        </w:rPr>
        <w:t>سجد علی المعادن</w:t>
      </w:r>
      <w:r>
        <w:rPr>
          <w:rStyle w:val="FootnoteAnchor"/>
          <w:rtl w:val="true"/>
        </w:rPr>
        <w:footnoteReference w:id="10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تقدیم المعادن الخارجة عن صدق الأرض علی ظهر الکفّ تأمّل، والأحوط تقدیمه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مطلق الثوب وإن کان من الصوف، ثمّ علی ظهر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فقدان ثوبهما یسجد علی ثوبه من غیر جنسهما مع الإمکان، ومع فقدانه یسجد علی ظهر کفّه، ثمّ علی المعادن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علی غیرها ممّا لا یصحّ السجود علیه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سجد علی ثوبه من غیر جنسهما، وإن لم یکن فعلی ظهر کفّه، وإلاّ فعلی المعادن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ظهر کفّه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له أن یجمع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تقدیم الثانی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تقدیم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الثانی 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bookmarkStart w:id="690" w:name="pg13277_135520"/>
    </w:p>
    <w:p>
      <w:pPr>
        <w:pStyle w:val="BookText"/>
        <w:rPr/>
      </w:pPr>
      <w:bookmarkEnd w:id="690"/>
      <w:r>
        <w:rPr>
          <w:rFonts w:ascii="IRNazanin" w:hAnsi="IRNazanin" w:eastAsia="IRNazanin"/>
          <w:color w:val="111111"/>
          <w:sz w:val="28"/>
          <w:sz w:val="28"/>
          <w:szCs w:val="28"/>
          <w:rtl w:val="true"/>
          <w:lang w:bidi="fa-IR"/>
        </w:rPr>
        <w:t>تقدیم</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الأحسن تقدیم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الفرق بین المعادن، فیقدّم مثل القیر ونحوه علی ظهر الکفّ دون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تقدیم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بینهما مع الإمکان بالسجدة علیهما، أو تکریر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تقدیم الثانی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مثل القیر والأحجار دون الذهب والفضة، وکذا فی 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تقدیم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1801268_2322387425"/>
      <w:bookmarkStart w:id="692" w:name="_Toc243"/>
      <w:bookmarkEnd w:id="691"/>
      <w:r>
        <w:rPr>
          <w:rtl w:val="true"/>
        </w:rPr>
        <w:t>اشتراط تمکین الجبهة علی ما یسجد علیه</w:t>
      </w:r>
      <w:bookmarkEnd w:id="69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أن یکون ما یسجد علیه ممّا یمکن تمکین الجبهة علیه، فلا یصحّ علی الوَحل والطین أو التراب الذی لا تتمکّن الجبهة علیه، ومع إمکان التمکین </w:t>
      </w:r>
      <w:bookmarkStart w:id="693" w:name="pg13277_135521"/>
    </w:p>
    <w:p>
      <w:pPr>
        <w:pStyle w:val="BookText"/>
        <w:rPr/>
      </w:pPr>
      <w:bookmarkEnd w:id="693"/>
      <w:r>
        <w:rPr>
          <w:rFonts w:ascii="IRNazanin" w:hAnsi="IRNazanin" w:eastAsia="IRNazanin"/>
          <w:color w:val="111111"/>
          <w:sz w:val="28"/>
          <w:sz w:val="28"/>
          <w:szCs w:val="28"/>
          <w:rtl w:val="true"/>
          <w:lang w:bidi="fa-IR"/>
        </w:rPr>
        <w:t>لا بأس بالسجود علی الطین، ولکن إن لصق بجبهته یجب</w:t>
      </w:r>
      <w:r>
        <w:rPr>
          <w:rStyle w:val="FootnoteAnchor"/>
          <w:rtl w:val="true"/>
        </w:rPr>
        <w:footnoteReference w:id="1063"/>
      </w:r>
      <w:r>
        <w:rPr>
          <w:rFonts w:ascii="IRNazanin" w:hAnsi="IRNazanin" w:eastAsia="IRNazanin"/>
          <w:color w:val="111111"/>
          <w:sz w:val="28"/>
          <w:sz w:val="28"/>
          <w:szCs w:val="28"/>
          <w:rtl w:val="true"/>
          <w:lang w:bidi="fa-IR"/>
        </w:rPr>
        <w:t>إزالته</w:t>
      </w:r>
      <w:r>
        <w:rPr>
          <w:rStyle w:val="FootnoteAnchor"/>
          <w:rtl w:val="true"/>
        </w:rPr>
        <w:footnoteReference w:id="10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صیرورته حائلاً عن وصول الجبهة، وکذا فی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وکذا فی تالیه، وسیأتی منه قدس‌سره الاحتیاط أیضا فی 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مانعا عن مباشرة الجبهة للمسجد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کونه حاجبا،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سجد علی التراب ولصق بجبهته یجب إزالته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لم یجد إلاّ الطین الذی لا یمکن الاعتماد علیه 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بالوضع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أومأ للسجود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اعتماد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801270_2322387425"/>
      <w:bookmarkStart w:id="695" w:name="_Toc244"/>
      <w:bookmarkEnd w:id="694"/>
      <w:r>
        <w:rPr>
          <w:rtl w:val="true"/>
        </w:rPr>
        <w:t>کیفیة الصلاة فی الأرض الطینیة</w:t>
      </w:r>
      <w:bookmarkEnd w:id="69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الأرض ذات الطین بحیث یتلطّخ به بدنه </w:t>
      </w:r>
    </w:p>
    <w:p>
      <w:pPr>
        <w:pStyle w:val="BookText"/>
        <w:rPr/>
      </w:pPr>
      <w:r>
        <w:rPr>
          <w:rFonts w:ascii="IRNazanin" w:hAnsi="IRNazanin" w:eastAsia="IRNazanin"/>
          <w:color w:val="111111"/>
          <w:sz w:val="28"/>
          <w:sz w:val="28"/>
          <w:szCs w:val="28"/>
          <w:rtl w:val="true"/>
          <w:lang w:bidi="fa-IR"/>
        </w:rPr>
        <w:t>وثیابه فی حال الجلوس للسجود والتشهّد جاز له الصلاة مومئاً</w:t>
      </w:r>
      <w:r>
        <w:rPr>
          <w:rStyle w:val="FootnoteAnchor"/>
          <w:rtl w:val="true"/>
        </w:rPr>
        <w:footnoteReference w:id="1065"/>
      </w:r>
      <w:r>
        <w:rPr>
          <w:rFonts w:ascii="IRNazanin" w:hAnsi="IRNazanin" w:eastAsia="IRNazanin"/>
          <w:color w:val="111111"/>
          <w:sz w:val="28"/>
          <w:sz w:val="28"/>
          <w:szCs w:val="28"/>
          <w:rtl w:val="true"/>
          <w:lang w:bidi="fa-IR"/>
        </w:rPr>
        <w:t>للسجود،ولا یجب الجلوس</w:t>
      </w:r>
      <w:r>
        <w:rPr>
          <w:rStyle w:val="FootnoteAnchor"/>
          <w:rtl w:val="true"/>
        </w:rPr>
        <w:footnoteReference w:id="10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مع عدم الضرر والحرج وطهارة المکان، یعنی مع عدم سرایة النجاسة لو کان نجسا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مهدی الشیرازی، المیلانی، عبداللّه الشیرازی، المرعشی،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مورد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الکیفیتین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 إشکال، بل لا یبعد أن یکون الإیماء والتشهّد قائماً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الأحوط محلّ الإشکال؛ إذ مقتضی النصّ عدم الإتیان بوظیفة المختار، ومعه لا تصحّ الصلاة مع تحمّل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الحرج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للحرج مراتب مختلفة بحسب اختلاف الأشخاص والموارد، وربّما یکون الأقوی فی بعضها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عدم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ومع الحرج أو الضرر إذا تحمّلهما فصحّة صلاته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696" w:name="pg13277_135523"/>
    </w:p>
    <w:p>
      <w:pPr>
        <w:pStyle w:val="BookText"/>
        <w:rPr/>
      </w:pPr>
      <w:bookmarkEnd w:id="696"/>
      <w:r>
        <w:rPr>
          <w:rFonts w:ascii="IRNazanin" w:hAnsi="IRNazanin" w:eastAsia="IRNazanin"/>
          <w:color w:val="111111"/>
          <w:sz w:val="28"/>
          <w:sz w:val="28"/>
          <w:szCs w:val="28"/>
          <w:rtl w:val="true"/>
          <w:lang w:bidi="fa-IR"/>
        </w:rPr>
        <w:t>الجلوس</w:t>
      </w:r>
      <w:r>
        <w:rPr>
          <w:rStyle w:val="FootnoteAnchor"/>
          <w:rtl w:val="true"/>
        </w:rPr>
        <w:footnoteReference w:id="1067"/>
      </w:r>
      <w:r>
        <w:rPr>
          <w:rFonts w:ascii="IRNazanin" w:hAnsi="IRNazanin" w:eastAsia="IRNazanin"/>
          <w:color w:val="111111"/>
          <w:sz w:val="28"/>
          <w:sz w:val="28"/>
          <w:szCs w:val="28"/>
          <w:rtl w:val="true"/>
          <w:lang w:bidi="fa-IR"/>
        </w:rPr>
        <w:t>لهما وإن تلطّخ بدنه وثیابه، ومع الحرج أیضاً إذا تحمّله صحّت صلاته</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1801272_2322387425"/>
      <w:bookmarkStart w:id="698" w:name="_Toc245"/>
      <w:bookmarkEnd w:id="697"/>
      <w:r>
        <w:rPr>
          <w:rtl w:val="true"/>
        </w:rPr>
        <w:t>أفضلیة السجود علی الأرض من غیرها خصوصاً تربة الحسین علیه السلام</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الأرض أفضل من النبات والقرطاس، ولا یبعد کون التراب أفضل من الحجر</w:t>
      </w:r>
      <w:r>
        <w:rPr>
          <w:rStyle w:val="FootnoteAnchor"/>
          <w:rtl w:val="true"/>
        </w:rPr>
        <w:footnoteReference w:id="1069"/>
      </w:r>
      <w:r>
        <w:rPr>
          <w:rFonts w:ascii="IRNazanin" w:hAnsi="IRNazanin" w:eastAsia="IRNazanin"/>
          <w:color w:val="111111"/>
          <w:sz w:val="28"/>
          <w:sz w:val="28"/>
          <w:szCs w:val="28"/>
          <w:rtl w:val="true"/>
          <w:lang w:bidi="fa-IR"/>
        </w:rPr>
        <w:t>، وأفضل من الجمیع التربة الحسینیّة فإنّها تخرق الحجب</w:t>
      </w:r>
      <w:r>
        <w:rPr>
          <w:rStyle w:val="FootnoteAnchor"/>
          <w:rtl w:val="true"/>
        </w:rPr>
        <w:footnoteReference w:id="1070"/>
      </w:r>
      <w:r>
        <w:rPr>
          <w:rFonts w:ascii="IRNazanin" w:hAnsi="IRNazanin" w:eastAsia="IRNazanin"/>
          <w:color w:val="111111"/>
          <w:sz w:val="28"/>
          <w:sz w:val="28"/>
          <w:szCs w:val="28"/>
          <w:rtl w:val="true"/>
          <w:lang w:bidi="fa-IR"/>
        </w:rPr>
        <w:t>السبع، وتستنیر إلی الأرضین</w:t>
      </w:r>
      <w:r>
        <w:rPr>
          <w:rStyle w:val="FootnoteAnchor"/>
          <w:rtl w:val="true"/>
        </w:rPr>
        <w:footnoteReference w:id="1071"/>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p>
    <w:p>
      <w:pPr>
        <w:pStyle w:val="Heading3"/>
        <w:numPr>
          <w:ilvl w:val="2"/>
          <w:numId w:val="1"/>
        </w:numPr>
        <w:rPr/>
      </w:pPr>
      <w:bookmarkStart w:id="699" w:name="__RefHeading___Toc1801274_2322387425"/>
      <w:bookmarkStart w:id="700" w:name="_Toc246"/>
      <w:bookmarkEnd w:id="699"/>
      <w:r>
        <w:rPr>
          <w:rtl w:val="true"/>
        </w:rPr>
        <w:t>فقد ما یصح السجود علیه أثناء الصلاة</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اشتغل بالصلاة وفی أثنائها فقد ما یصحّ السجود علیه قطعها</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تنقطع بنفسها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القدرة علیه عند القطع؛ لوجوده فی مکان آخر مثلاً، وفی غیر هذه الصورة لزوم القطع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فلا یُترک الاحتیاط بالإتمام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الإتمام فی السعة والضیق، وقد مرّ الکلام فی الأبدال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الضیق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یسجد علی ثوبه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القطن أو الکتّان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المعادن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ظهر الکفّ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فی تقدیم ظهر الکفّ علی المعادن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استحباباً تقدیم ظهر الکفّ علی المعادن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ظهر الکفّ علی المعادن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مراعاة الترتیب المذکور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تقدیم الکفّ علی المعادن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المتقدّم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تقدیم الکفّ علی المعادن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الأحوط فی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ما مرّ من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النحو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بالنحو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3277_135525"/>
    </w:p>
    <w:p>
      <w:pPr>
        <w:pStyle w:val="Heading3"/>
        <w:numPr>
          <w:ilvl w:val="2"/>
          <w:numId w:val="1"/>
        </w:numPr>
        <w:rPr/>
      </w:pPr>
      <w:bookmarkStart w:id="702" w:name="__RefHeading___Toc1801276_2322387425"/>
      <w:bookmarkStart w:id="703" w:name="_Toc247"/>
      <w:bookmarkEnd w:id="701"/>
      <w:bookmarkEnd w:id="702"/>
      <w:r>
        <w:rPr>
          <w:rtl w:val="true"/>
        </w:rPr>
        <w:t>السجود علی ما لا یجود باعتقاد أنه مما یجوز</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علی ما لا یجوز</w:t>
      </w:r>
      <w:r>
        <w:rPr>
          <w:rStyle w:val="FootnoteAnchor"/>
          <w:rtl w:val="true"/>
        </w:rPr>
        <w:footnoteReference w:id="1074"/>
      </w:r>
      <w:r>
        <w:rPr>
          <w:rFonts w:ascii="IRNazanin" w:hAnsi="IRNazanin" w:eastAsia="IRNazanin"/>
          <w:color w:val="111111"/>
          <w:sz w:val="28"/>
          <w:sz w:val="28"/>
          <w:szCs w:val="28"/>
          <w:rtl w:val="true"/>
          <w:lang w:bidi="fa-IR"/>
        </w:rPr>
        <w:t>باعتقاد أ نّه ممّا یجوز، فإن کان بعد رفع الرأس مضی</w:t>
      </w:r>
      <w:r>
        <w:rPr>
          <w:rStyle w:val="FootnoteAnchor"/>
          <w:rtl w:val="true"/>
        </w:rPr>
        <w:footnoteReference w:id="1075"/>
      </w:r>
      <w:r>
        <w:rPr>
          <w:rFonts w:ascii="IRNazanin" w:hAnsi="IRNazanin" w:eastAsia="IRNazanin"/>
          <w:color w:val="111111"/>
          <w:sz w:val="28"/>
          <w:sz w:val="28"/>
          <w:szCs w:val="28"/>
          <w:rtl w:val="true"/>
          <w:lang w:bidi="fa-IR"/>
        </w:rPr>
        <w:t>ولا شیء علیه</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إعادة السجدة الواحدة، حتّی إذا کانت الغلطة فی سجدتین،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أن یسجد إن کانت واحدة، ثمّ یعید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إعادة الصلاة بعد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جعل الوضع علی ما یصحّ من واجباته لامن قیوده، کما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أعاد السجدة، والأحوط إعادة الصلاة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إعادة الصلاة، سواء کان الغلط اتّفق فی سجدة واحدة أم فی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قبله جرّ جبهته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رفع الرأس، ثمّ السجود علی ما یصحّ السجود علیه،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أمکن</w:t>
      </w:r>
      <w:r>
        <w:rPr>
          <w:rStyle w:val="FootnoteAnchor"/>
          <w:rtl w:val="true"/>
        </w:rPr>
        <w:footnoteReference w:id="10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أمکن الجرّ تخیّر بینه وبین الرفع والوضع علی ما یصحّ السجود علیه، وإلاّ وجب 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لایجب الجرّ بعد إتمام الذکر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قطع الصلاة فی السعة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الضیق أتمّ علی ما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مرّ من جهة الترتیب ومعنی 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أمکن، وإلاّ اکتفی به</w:t>
      </w:r>
      <w:r>
        <w:rPr>
          <w:rFonts w:eastAsia="IRNazanin" w:cs="IRNazanin"/>
          <w:color w:val="111111"/>
          <w:sz w:val="28"/>
          <w:szCs w:val="28"/>
          <w:rtl w:val="true"/>
          <w:lang w:bidi="fa-IR"/>
        </w:rPr>
        <w:t>.</w:t>
      </w:r>
      <w:bookmarkStart w:id="704" w:name="pg13277_135527"/>
    </w:p>
    <w:p>
      <w:pPr>
        <w:pStyle w:val="Heading2"/>
        <w:numPr>
          <w:ilvl w:val="1"/>
          <w:numId w:val="1"/>
        </w:numPr>
        <w:rPr/>
      </w:pPr>
      <w:bookmarkStart w:id="705" w:name="__RefHeading___Toc1801278_2322387425"/>
      <w:bookmarkStart w:id="706" w:name="_Toc248"/>
      <w:bookmarkEnd w:id="704"/>
      <w:bookmarkEnd w:id="705"/>
      <w:r>
        <w:rPr>
          <w:rtl w:val="true"/>
        </w:rPr>
        <w:t>فصل فی الأمکنة المکروهة</w:t>
      </w:r>
      <w:bookmarkEnd w:id="706"/>
    </w:p>
    <w:p>
      <w:pPr>
        <w:pStyle w:val="Heading3"/>
        <w:numPr>
          <w:ilvl w:val="2"/>
          <w:numId w:val="1"/>
        </w:numPr>
        <w:rPr/>
      </w:pPr>
      <w:bookmarkStart w:id="707" w:name="__RefHeading___Toc1801280_2322387425"/>
      <w:bookmarkStart w:id="708" w:name="_Toc249"/>
      <w:bookmarkEnd w:id="707"/>
      <w:r>
        <w:rPr>
          <w:rtl w:val="true"/>
        </w:rPr>
        <w:t>اشارة</w:t>
      </w:r>
      <w:bookmarkEnd w:id="708"/>
    </w:p>
    <w:p>
      <w:pPr>
        <w:pStyle w:val="BookText"/>
        <w:rPr/>
      </w:pPr>
      <w:r>
        <w:rPr>
          <w:rStyle w:val="FootnoteAnchor"/>
          <w:rtl w:val="true"/>
        </w:rPr>
        <w:footnoteReference w:id="10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کراهة بعضها مبنیّة علی قاعدة التسامح، ولمّا لم تثبت عندنا کان اللازم ترکها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کراهة الصلاة فی بعض الأمکنة المذکورة وإن کانت غیر خالیة من الإشکال إلاّ أنّه لابأس بالعمل بها من باب التسامح؛ فإنّها ممّا یتسامح فیها کالاستحباب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الکراهة فی بعض هذه المواضع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مواضع</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ترک الصلاة فیها؛ لاحتمال الکراهة؛ إذ لم تثبت فی جملة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یترکها بداعی احتمال الکراهة؛ فإنّه لا نصّ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أکثرها ضعیف صدوراً أو دلالةً، والتسامح غیر تامّ، فالحکم بالکراهة فی أکثرها مشکل، والأحوط الترک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هذه المکروهات مبنیّ علی قاعدة التسامح، فاللازم أن یکون ترکها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ترک الصلاة فی هذه الأمکنة رجاءً؛ إذ لم یظهر لکراهة بعضها دلیل معتدّ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الکراهة فی بعض تلک المواضع، لکنّ 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کراهة بعضها محلّ نظر، إلاّ أنّه لا بأس بالعمل من باب التسامح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13277_135528"/>
    </w:p>
    <w:p>
      <w:pPr>
        <w:pStyle w:val="Heading3"/>
        <w:numPr>
          <w:ilvl w:val="2"/>
          <w:numId w:val="1"/>
        </w:numPr>
        <w:rPr/>
      </w:pPr>
      <w:bookmarkStart w:id="710" w:name="__RefHeading___Toc1801282_2322387425"/>
      <w:bookmarkStart w:id="711" w:name="_Toc250"/>
      <w:bookmarkEnd w:id="709"/>
      <w:bookmarkEnd w:id="710"/>
      <w:r>
        <w:rPr>
          <w:rtl w:val="true"/>
        </w:rPr>
        <w:t>أحدها</w:t>
      </w:r>
      <w:r>
        <w:rPr>
          <w:rtl w:val="true"/>
        </w:rPr>
        <w:t xml:space="preserve">: </w:t>
      </w:r>
      <w:r>
        <w:rPr>
          <w:rtl w:val="true"/>
        </w:rPr>
        <w:t>الحمام و إن کان نظیفاً</w:t>
      </w:r>
      <w:bookmarkEnd w:id="711"/>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Style w:val="FootnoteAnchor"/>
          <w:rtl w:val="true"/>
        </w:rPr>
        <w:footnoteReference w:id="1081"/>
      </w:r>
      <w:r>
        <w:rPr>
          <w:rFonts w:ascii="IRNazanin" w:hAnsi="IRNazanin" w:eastAsia="IRNazanin"/>
          <w:color w:val="111111"/>
          <w:sz w:val="28"/>
          <w:sz w:val="28"/>
          <w:szCs w:val="28"/>
          <w:rtl w:val="true"/>
          <w:lang w:bidi="fa-IR"/>
        </w:rPr>
        <w:t>وإن کان نظیفاً</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فی الصلاة فی بیت الحمّام إذا کان نظیفاً، کما 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تکون الکراهة خفیفة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المَسلَخ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أصل المتن، والمراد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عند بعضهم، ولا بأس بالصلاة علی سطحه</w:t>
      </w:r>
      <w:r>
        <w:rPr>
          <w:rFonts w:eastAsia="IRNazanin" w:cs="IRNazanin"/>
          <w:color w:val="111111"/>
          <w:sz w:val="28"/>
          <w:szCs w:val="28"/>
          <w:rtl w:val="true"/>
          <w:lang w:bidi="fa-IR"/>
        </w:rPr>
        <w:t>.</w:t>
      </w:r>
    </w:p>
    <w:p>
      <w:pPr>
        <w:pStyle w:val="Heading3"/>
        <w:numPr>
          <w:ilvl w:val="2"/>
          <w:numId w:val="1"/>
        </w:numPr>
        <w:rPr/>
      </w:pPr>
      <w:bookmarkStart w:id="712" w:name="__RefHeading___Toc1801284_2322387425"/>
      <w:bookmarkStart w:id="713" w:name="_Toc251"/>
      <w:bookmarkEnd w:id="712"/>
      <w:r>
        <w:rPr>
          <w:rtl w:val="true"/>
        </w:rPr>
        <w:t>بقیة المواضع المکروهة</w:t>
      </w:r>
      <w:bookmarkEnd w:id="71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المتّخذ للکنیف ولو سطحاً متّخذاً</w:t>
      </w:r>
      <w:r>
        <w:rPr>
          <w:rStyle w:val="FootnoteAnchor"/>
          <w:rtl w:val="true"/>
        </w:rPr>
        <w:footnoteReference w:id="1083"/>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الکثیف</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المکان القَذِر ومحلّ القاذورات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یتنفّر منه الطبع</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تُذبح فیه الحیوانات أو تُنحر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المُسکر</w:t>
      </w:r>
      <w:r>
        <w:rPr>
          <w:rStyle w:val="FootnoteAnchor"/>
          <w:rtl w:val="true"/>
        </w:rPr>
        <w:footnoteReference w:id="10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اُعِدّ للسُکر فیه کالحانات، ویشرب فیه الخمر کالغرفة فی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الخمور، کما هو ظاهر کلمات الأصحاب، وإن لم یکن فیه خمر، ولکنّ المنصوص النهی عن الصلاة فی بیت فیه خمر؛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فی بیتٍ فیه خمر أو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مکان المصلّی،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فالمناط وجود الخمر ولو لم یصدق بیت الخمر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کلّ محلٍّ فیه المسکر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تکره الصلاة فی بیت فیه خمر أو مسکر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فیه خمر أو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التعبیر ببیت المسکر لوحدة الملاک، فتکره فی کلّ محلٍّ فیه المسکر، سواء کان المسکر مائعاً أو جامداً، وسواء کان فی ظرف مکشوف أو مستور، وسواء کان الموجود مأخوذاً للعلاج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المطبخ وبیت النار</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الکراهة إلاّ دعوی الإجماع علی عنوان بیوت النیران التی اختلفو فی المراد منها،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اختصاص الکراهة بموضع عبادة النیران،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لإضرام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اختصاصه بمواضع عبادة النیران قوی، والتعمیم بحیث یشمل کلّ بیت اُعدّت لإضرام النار ـ کالأتون والفُرن ـ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المجوس</w:t>
      </w:r>
      <w:r>
        <w:rPr>
          <w:rStyle w:val="FootnoteAnchor"/>
          <w:rtl w:val="true"/>
        </w:rPr>
        <w:footnoteReference w:id="10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دار فیها مجوسیّ وإن لم یکن داره، ولکن لارشّ هنا، وفی الإلحاق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إذا رشّها ثمَّ صلّی فیها بعد الجفاف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اعتبار الجفاف تفادٍ عن سرایة النجاسة الموهومة أو المظنونة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الأولی فی حصول الجفاف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قید الجفاف لیس موجوداً فی الأخبار، بل هی مطلقة، کقوله فی صحیحة عبداللّه بن سنان وصحیحة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 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السبخة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w:t>
      </w:r>
      <w:r>
        <w:rPr>
          <w:rStyle w:val="FootnoteAnchor"/>
          <w:rtl w:val="true"/>
        </w:rPr>
        <w:footnoteReference w:id="1090"/>
      </w:r>
      <w:r>
        <w:rPr>
          <w:rFonts w:ascii="IRNazanin" w:hAnsi="IRNazanin" w:eastAsia="IRNazanin"/>
          <w:color w:val="111111"/>
          <w:sz w:val="28"/>
          <w:sz w:val="28"/>
          <w:szCs w:val="28"/>
          <w:rtl w:val="true"/>
          <w:lang w:bidi="fa-IR"/>
        </w:rPr>
        <w:t>نزل</w:t>
      </w:r>
      <w:r>
        <w:rPr>
          <w:rStyle w:val="FootnoteAnchor"/>
          <w:rtl w:val="true"/>
        </w:rPr>
        <w:footnoteReference w:id="1091"/>
      </w:r>
      <w:r>
        <w:rPr>
          <w:rFonts w:ascii="IRNazanin" w:hAnsi="IRNazanin" w:eastAsia="IRNazanin"/>
          <w:color w:val="111111"/>
          <w:sz w:val="28"/>
          <w:sz w:val="28"/>
          <w:szCs w:val="28"/>
          <w:rtl w:val="true"/>
          <w:lang w:bidi="fa-IR"/>
        </w:rPr>
        <w:t>فیها عذاب أو خسف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 الإبل</w:t>
      </w:r>
      <w:r>
        <w:rPr>
          <w:rStyle w:val="FootnoteAnchor"/>
          <w:rtl w:val="true"/>
        </w:rPr>
        <w:footnoteReference w:id="10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مبارکها عند الماء، ویطلق علی محلّ توقّفها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کُنِسَت ورُشَّت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 الکراهة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بعض النصوص أن کنسها ورشّها یوجب خفّة 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 تکون الکراهة خفیفة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 الخیل والبغال والحمیر والبقر، ومرابض الغنم</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الکراهة فی مرابض الغنم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کلّ مکان قذر، 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کراهتها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الثلج والجمد</w:t>
      </w:r>
      <w:r>
        <w:rPr>
          <w:rStyle w:val="FootnoteAnchor"/>
          <w:rtl w:val="true"/>
        </w:rPr>
        <w:footnoteReference w:id="10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التمکّن من السجودالصحیح والطمأنینة، وإلاّ لم یجز اختیاراً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یبسط الثوب ونحوه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النمل وأودیتها وإن لم یکن فیها نمل ظاهر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المیاه وإن لم یتوقّع جریانها فیها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بالصلاة علی ساباط تحته نهر أو ساقیة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ولافی محلّ الماءالواقف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Style w:val="FootnoteAnchor"/>
          <w:rtl w:val="true"/>
        </w:rPr>
        <w:footnoteReference w:id="1095"/>
      </w:r>
      <w:r>
        <w:rPr>
          <w:rFonts w:ascii="IRNazanin" w:hAnsi="IRNazanin" w:eastAsia="IRNazanin"/>
          <w:color w:val="111111"/>
          <w:sz w:val="28"/>
          <w:sz w:val="28"/>
          <w:szCs w:val="28"/>
          <w:rtl w:val="true"/>
          <w:lang w:bidi="fa-IR"/>
        </w:rPr>
        <w:t>وإن کانت فی البلاد ما لم تضرَّ بالمارّة، وإلاّ حرمت وبطلت</w:t>
      </w:r>
      <w:r>
        <w:rPr>
          <w:rStyle w:val="FootnoteAnchor"/>
          <w:rtl w:val="true"/>
        </w:rPr>
        <w:footnoteReference w:id="10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بطلانها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لاتبطل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یکون مقابلاً لنار مضرمة</w:t>
      </w:r>
      <w:r>
        <w:rPr>
          <w:rStyle w:val="FootnoteAnchor"/>
          <w:rtl w:val="true"/>
        </w:rPr>
        <w:footnoteReference w:id="10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الأظهر؛ لاطلاق النصّ، بل الأحوط ترک الصلاة، خصوصا لأولاد عبدة الأوثان والنیران، فلایکفی فی رفع الکراهة إلاّ عدم صدق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المصلّی من أولاد عبدة النیران، کما یُشعِر به خَبَرا کتابَی العِلل والاحتجاج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وتشتدّ الکراهة مع الإضرام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الکراهة وإن لم تکن النار مضرمة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الکراهة مطلقة، وتکون مع الإضرام شدیدة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سراج</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یکون مقابله تمثال ذی الروح، من غیر فرق بین المجسّم وغیره، ولو کان ناقصاً نقصاً لا یخرجه عن صدق الصورة والتمثال، وتزول الکراهة بالتغطیة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فیه تمثال</w:t>
      </w:r>
      <w:r>
        <w:rPr>
          <w:rStyle w:val="FootnoteAnchor"/>
          <w:rtl w:val="true"/>
        </w:rPr>
        <w:footnoteReference w:id="10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وتزول الکراهة بقطع رأسه، بخلاف الفرض الأوّل فلاتزول الکراهة إلاّ بالتغطیة ونحوها، وإن کان فی البساط یکفی مطلق التغییر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مقابلاً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قبلته حائط ینزّ من بالوعة یبال فیها أو کنیف، وترتفع بستره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قدّامه عذرة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قدّامه مصحف أو کتاب مفتوح أو نقش شاغل، بل کلّ شیء شاغل</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کــان قدّامــه إنســان مواجــه</w:t>
      </w:r>
      <w:r>
        <w:rPr>
          <w:rStyle w:val="FootnoteAnchor"/>
          <w:rtl w:val="true"/>
        </w:rPr>
        <w:footnoteReference w:id="1102"/>
      </w:r>
      <w:r>
        <w:rPr>
          <w:rFonts w:ascii="IRNazanin" w:hAnsi="IRNazanin" w:eastAsia="IRNazanin"/>
          <w:color w:val="111111"/>
          <w:sz w:val="28"/>
          <w:sz w:val="28"/>
          <w:szCs w:val="28"/>
          <w:rtl w:val="true"/>
          <w:lang w:bidi="fa-IR"/>
        </w:rPr>
        <w:t>له</w:t>
      </w:r>
      <w:r>
        <w:rPr>
          <w:rStyle w:val="FootnoteAnchor"/>
          <w:rtl w:val="true"/>
        </w:rPr>
        <w:footnoteReference w:id="1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بخصوص المرأة المقبلة بوجهها إلیه، قاعدةً کانت أو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وضع الساتر قدّامه علی ما سیأتی المراد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المرأة، کما عن بعض القدماء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أعثر علی دلیل علیه سوی نسبته إلی المشهور، وأنّه من الشواغل، وکذا ما بعده، نعم ورد فی خصوص المرأة المقبلة بوجهها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مقابله باب مفتوح</w:t>
      </w:r>
      <w:r>
        <w:rPr>
          <w:rStyle w:val="FootnoteAnchor"/>
          <w:rtl w:val="true"/>
        </w:rPr>
        <w:footnoteReference w:id="1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یوجد لهذا ولما قبله مستند سوی فتوی بعض الفقهاء، ولا بأس به من باب التسامح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یستند إلی دلیل، نعم، یمکن أن یکون من مصادیق الشواغل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المقابر</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القبر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القبر فی قبلته</w:t>
      </w:r>
      <w:r>
        <w:rPr>
          <w:rStyle w:val="FootnoteAnchor"/>
          <w:rtl w:val="true"/>
        </w:rPr>
        <w:footnoteReference w:id="1106"/>
      </w:r>
      <w:r>
        <w:rPr>
          <w:rFonts w:ascii="IRNazanin" w:hAnsi="IRNazanin" w:eastAsia="IRNazanin"/>
          <w:color w:val="111111"/>
          <w:sz w:val="28"/>
          <w:sz w:val="28"/>
          <w:szCs w:val="28"/>
          <w:rtl w:val="true"/>
          <w:lang w:bidi="fa-IR"/>
        </w:rPr>
        <w:t>، وترتفع بالحائل</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القبرین</w:t>
      </w:r>
      <w:r>
        <w:rPr>
          <w:rStyle w:val="FootnoteAnchor"/>
          <w:rtl w:val="true"/>
        </w:rPr>
        <w:footnoteReference w:id="1108"/>
      </w:r>
      <w:r>
        <w:rPr>
          <w:rFonts w:ascii="IRNazanin" w:hAnsi="IRNazanin" w:eastAsia="IRNazanin"/>
          <w:color w:val="111111"/>
          <w:sz w:val="28"/>
          <w:sz w:val="28"/>
          <w:szCs w:val="28"/>
          <w:rtl w:val="true"/>
          <w:lang w:bidi="fa-IR"/>
        </w:rPr>
        <w:t>من غیر حائل، ویکفی حائل واحد</w:t>
      </w:r>
      <w:r>
        <w:rPr>
          <w:rStyle w:val="FootnoteAnchor"/>
          <w:rtl w:val="true"/>
        </w:rPr>
        <w:footnoteReference w:id="1109"/>
      </w:r>
      <w:r>
        <w:rPr>
          <w:rFonts w:ascii="IRNazanin" w:hAnsi="IRNazanin" w:eastAsia="IRNazanin"/>
          <w:color w:val="111111"/>
          <w:sz w:val="28"/>
          <w:sz w:val="28"/>
          <w:szCs w:val="28"/>
          <w:rtl w:val="true"/>
          <w:lang w:bidi="fa-IR"/>
        </w:rPr>
        <w:t>من أحد الطرفین ، وإذا کان بین قبورٍ أربعةٍ یکفی حائلان، أحدهما فی جهة الیمین أو الیسار، والآخر فی جهة الخلف أو الأمام</w:t>
      </w:r>
      <w:r>
        <w:rPr>
          <w:rStyle w:val="FootnoteAnchor"/>
          <w:rtl w:val="true"/>
        </w:rPr>
        <w:footnoteReference w:id="1110"/>
      </w:r>
      <w:r>
        <w:rPr>
          <w:rFonts w:ascii="IRNazanin" w:hAnsi="IRNazanin" w:eastAsia="IRNazanin"/>
          <w:color w:val="111111"/>
          <w:sz w:val="28"/>
          <w:sz w:val="28"/>
          <w:szCs w:val="28"/>
          <w:rtl w:val="true"/>
          <w:lang w:bidi="fa-IR"/>
        </w:rPr>
        <w:t>، وترتفع أیضاً ببعد عشرة أذرع من کلّ جهة فیها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فیه کلب غیر کلب الصید</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فیه جُنُب</w:t>
      </w:r>
      <w:r>
        <w:rPr>
          <w:rStyle w:val="FootnoteAnchor"/>
          <w:rtl w:val="true"/>
        </w:rPr>
        <w:footnoteReference w:id="1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 حائض، أو کلّما ورد عدم دخول الملائکة معه علی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لِما فی خبر عبداللّه بن یحیی الکندی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الملائکة لا تدخل بیتاً فیه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مکان المصلّی، ح</w:t>
      </w: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المنصوص علیه هو عدم دخول الملائکة فیه، لا کراهة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 ما ورد فی بعض الأخبار من أنّ الملائکة لا تدخل بیتاً فیه جنب، وهو ضعیف سنداً، ویمکن الاستفادة من التعلیل الوارد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بیت فیه خمر أو مسکر؛ لأنّ الملائکة لا تدخله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فی کلِّ مکان لا تدخله الملائکة، ولکن ما ورد من أنّ الملائکة لا تدخل بیتاً فیه جنب ضعیف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3277_135536"/>
    </w:p>
    <w:p>
      <w:pPr>
        <w:pStyle w:val="BookText"/>
        <w:rPr/>
      </w:pPr>
      <w:bookmarkEnd w:id="714"/>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قدّامه حدید من أسلحة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قدّامه ورد</w:t>
      </w:r>
      <w:r>
        <w:rPr>
          <w:rStyle w:val="FootnoteAnchor"/>
          <w:rtl w:val="true"/>
        </w:rPr>
        <w:footnoteReference w:id="1113"/>
      </w:r>
      <w:r>
        <w:rPr>
          <w:rFonts w:ascii="IRNazanin" w:hAnsi="IRNazanin" w:eastAsia="IRNazanin"/>
          <w:color w:val="111111"/>
          <w:sz w:val="28"/>
          <w:sz w:val="28"/>
          <w:szCs w:val="28"/>
          <w:rtl w:val="true"/>
          <w:lang w:bidi="fa-IR"/>
        </w:rPr>
        <w:t>عند بعضهم</w:t>
      </w:r>
      <w:r>
        <w:rPr>
          <w:rStyle w:val="FootnoteAnchor"/>
          <w:rtl w:val="true"/>
        </w:rPr>
        <w:footnoteReference w:id="1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علی ما یدلّ علیه، ولعلّه من الشواغل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تأمّل، إلاّ إذا کان شاغلاً له عن التوجّه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قدّامه بیدر حنطة أو شعیر</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801286_2322387425"/>
      <w:bookmarkStart w:id="716" w:name="_Toc252"/>
      <w:bookmarkEnd w:id="715"/>
      <w:r>
        <w:rPr>
          <w:rtl w:val="true"/>
        </w:rPr>
        <w:t>حکم الصلاة فی البیع و الکنائس</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البِیَع</w:t>
      </w:r>
      <w:r>
        <w:rPr>
          <w:rStyle w:val="FootnoteAnchor"/>
          <w:rtl w:val="true"/>
        </w:rPr>
        <w:footnoteReference w:id="1116"/>
      </w:r>
      <w:r>
        <w:rPr>
          <w:rFonts w:ascii="IRNazanin" w:hAnsi="IRNazanin" w:eastAsia="IRNazanin"/>
          <w:color w:val="111111"/>
          <w:sz w:val="28"/>
          <w:sz w:val="28"/>
          <w:szCs w:val="28"/>
          <w:rtl w:val="true"/>
          <w:lang w:bidi="fa-IR"/>
        </w:rPr>
        <w:t>والکنائس</w:t>
      </w:r>
      <w:r>
        <w:rPr>
          <w:rStyle w:val="FootnoteAnchor"/>
          <w:rtl w:val="true"/>
        </w:rPr>
        <w:footnoteReference w:id="1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حیث لم یطرأ عنوان آخر یوجب تعظیمها، کانجلاب توجّه البُسَطاء والعوامّ من المسلمین إلی علوّ درجة تلک الأمکنة وارتفاع شأنها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موقوفة للعبادة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کانتا موقوفتین لمطلق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ترشّ،</w:t>
      </w:r>
      <w:bookmarkStart w:id="717" w:name="pg13277_135537"/>
    </w:p>
    <w:p>
      <w:pPr>
        <w:pStyle w:val="BookText"/>
        <w:rPr/>
      </w:pPr>
      <w:bookmarkEnd w:id="717"/>
      <w:r>
        <w:rPr>
          <w:rFonts w:ascii="IRNazanin" w:hAnsi="IRNazanin" w:eastAsia="IRNazanin"/>
          <w:color w:val="111111"/>
          <w:sz w:val="28"/>
          <w:sz w:val="28"/>
          <w:szCs w:val="28"/>
          <w:rtl w:val="true"/>
          <w:lang w:bidi="fa-IR"/>
        </w:rPr>
        <w:t>وإن کان من غیر إذن من أهلها کسائر مساجد المسلمین</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1801288_2322387425"/>
      <w:bookmarkStart w:id="719" w:name="_Toc253"/>
      <w:bookmarkEnd w:id="718"/>
      <w:r>
        <w:rPr>
          <w:rtl w:val="true"/>
        </w:rPr>
        <w:t>الصلاة عند قبور الأئمة علیهم السلام</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بالصلاة خلف قبور الأئمة علیهم‌السلام </w:t>
      </w:r>
      <w:r>
        <w:rPr>
          <w:rStyle w:val="FootnoteAnchor"/>
          <w:rtl w:val="true"/>
        </w:rPr>
        <w:footnoteReference w:id="1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إلی القبر مکروهة، لکن استُثنی من هذا قبر المعصوم علیه‌السلام فلا کراهة فیه، والظاهر أنّ الصندوق والضریح من التوابع، لا من الحائل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یمینها وشمالها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فیه فی الشرط السابع من شروط مکان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جهة الرأس علی وجه لا یساوی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علیه‌السلام </w:t>
      </w:r>
      <w:r>
        <w:rPr>
          <w:rFonts w:eastAsia="IRNazanin" w:cs="IRNazanin"/>
          <w:color w:val="111111"/>
          <w:sz w:val="28"/>
          <w:szCs w:val="28"/>
          <w:rtl w:val="true"/>
          <w:lang w:bidi="fa-IR"/>
        </w:rPr>
        <w:t>.</w:t>
      </w:r>
    </w:p>
    <w:p>
      <w:pPr>
        <w:pStyle w:val="Heading3"/>
        <w:numPr>
          <w:ilvl w:val="2"/>
          <w:numId w:val="1"/>
        </w:numPr>
        <w:rPr/>
      </w:pPr>
      <w:bookmarkStart w:id="720" w:name="__RefHeading___Toc1801290_2322387425"/>
      <w:bookmarkStart w:id="721" w:name="_Toc254"/>
      <w:bookmarkEnd w:id="720"/>
      <w:r>
        <w:rPr>
          <w:rtl w:val="true"/>
        </w:rPr>
        <w:t>جعل المصلی سترة بین یدیه</w:t>
      </w:r>
      <w:bookmarkEnd w:id="72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یجعل</w:t>
      </w:r>
      <w:r>
        <w:rPr>
          <w:rStyle w:val="FootnoteAnchor"/>
          <w:rtl w:val="true"/>
        </w:rPr>
        <w:footnoteReference w:id="1120"/>
      </w:r>
      <w:r>
        <w:rPr>
          <w:rFonts w:ascii="IRNazanin" w:hAnsi="IRNazanin" w:eastAsia="IRNazanin"/>
          <w:color w:val="111111"/>
          <w:sz w:val="28"/>
          <w:sz w:val="28"/>
          <w:szCs w:val="28"/>
          <w:rtl w:val="true"/>
          <w:lang w:bidi="fa-IR"/>
        </w:rPr>
        <w:t xml:space="preserve">المصلّی بین یدیه سترة إذا لم یکن قدّامه حائط أو صفّ؛ للحیلولة بینه وبین من یمرّ بین یدیه إذا کان فی </w:t>
      </w:r>
      <w:bookmarkStart w:id="722" w:name="pg13277_135538"/>
    </w:p>
    <w:p>
      <w:pPr>
        <w:pStyle w:val="BookText"/>
        <w:rPr/>
      </w:pPr>
      <w:bookmarkEnd w:id="722"/>
      <w:r>
        <w:rPr>
          <w:rFonts w:ascii="IRNazanin" w:hAnsi="IRNazanin" w:eastAsia="IRNazanin"/>
          <w:color w:val="111111"/>
          <w:sz w:val="28"/>
          <w:sz w:val="28"/>
          <w:szCs w:val="28"/>
          <w:rtl w:val="true"/>
          <w:lang w:bidi="fa-IR"/>
        </w:rPr>
        <w:t>معرض المرور، وإن علم بعدم المرور</w:t>
      </w:r>
      <w:r>
        <w:rPr>
          <w:rStyle w:val="FootnoteAnchor"/>
          <w:rtl w:val="true"/>
        </w:rPr>
        <w:footnoteReference w:id="1121"/>
      </w:r>
      <w:r>
        <w:rPr>
          <w:rFonts w:ascii="IRNazanin" w:hAnsi="IRNazanin" w:eastAsia="IRNazanin"/>
          <w:color w:val="111111"/>
          <w:sz w:val="28"/>
          <w:sz w:val="28"/>
          <w:szCs w:val="28"/>
          <w:rtl w:val="true"/>
          <w:lang w:bidi="fa-IR"/>
        </w:rPr>
        <w:t>فعلاً، وکذا إذا کان هناک شخص حاضر، ویکفی فیها عود</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فیها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حبل أو کومة تراب، بل یکفی الخطّ، ولا یشترط فیها الحلّیّة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نوع تعظیم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وتوقیر للصلاة، وفیها إشارة إلی الانقطاع عن الخلق، والتوجّه إلی الخالق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801292_2322387425"/>
      <w:bookmarkStart w:id="724" w:name="_Toc255"/>
      <w:bookmarkEnd w:id="723"/>
      <w:r>
        <w:rPr>
          <w:rtl w:val="true"/>
        </w:rPr>
        <w:t>المواضع التی تستحب الصلاة فیها</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الصلاة فی المساجد، وأفضلها المسجد الحرام، فالصلاة فیه تعدل ألف ألف صلاة</w:t>
      </w:r>
      <w:r>
        <w:rPr>
          <w:rStyle w:val="FootnoteAnchor"/>
          <w:rtl w:val="true"/>
        </w:rPr>
        <w:footnoteReference w:id="1123"/>
      </w:r>
      <w:r>
        <w:rPr>
          <w:rFonts w:ascii="IRNazanin" w:hAnsi="IRNazanin" w:eastAsia="IRNazanin"/>
          <w:color w:val="111111"/>
          <w:sz w:val="28"/>
          <w:sz w:val="28"/>
          <w:szCs w:val="28"/>
          <w:rtl w:val="true"/>
          <w:lang w:bidi="fa-IR"/>
        </w:rPr>
        <w:t>، ثمّ مسجد النبیّ صلی‌الله‌علیه‌و‌آله والصلاة فیه تعدل عشرة الآف، ومسجد الکوفة وفیه تعدل ألف صلاة، والمسجد الأقصی، وفیه تعدل ألف صلاة أیضاً، ثمّ مسجد الجامع</w:t>
      </w:r>
      <w:r>
        <w:rPr>
          <w:rStyle w:val="FootnoteAnchor"/>
          <w:rtl w:val="true"/>
        </w:rPr>
        <w:footnoteReference w:id="1124"/>
      </w:r>
      <w:r>
        <w:rPr>
          <w:rFonts w:ascii="IRNazanin" w:hAnsi="IRNazanin" w:eastAsia="IRNazanin"/>
          <w:color w:val="111111"/>
          <w:sz w:val="28"/>
          <w:sz w:val="28"/>
          <w:szCs w:val="28"/>
          <w:rtl w:val="true"/>
          <w:lang w:bidi="fa-IR"/>
        </w:rPr>
        <w:t>وفیه تعدل مائة، ومسجد القبیلة وفیه تعدل خمساً وعشرین، ومسجد السوق وفیه تعدل اثنتی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یجعل فی بیته مسجداً</w:t>
      </w:r>
      <w:r>
        <w:rPr>
          <w:rStyle w:val="FootnoteAnchor"/>
          <w:rtl w:val="true"/>
        </w:rPr>
        <w:footnoteReference w:id="11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فسّره بما فی المتن لأجل ما دلّ بعض النصوص علی تحقّق عنوان المسجد بذلک وجواز تغیّره، والحال أنّ اتّفاق الفقهاء أنّه لیس بحکم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مکاناً معدّاً للصلاة</w:t>
      </w:r>
    </w:p>
    <w:p>
      <w:pPr>
        <w:pStyle w:val="BookText"/>
        <w:rPr/>
      </w:pPr>
      <w:r>
        <w:rPr>
          <w:rFonts w:ascii="IRNazanin" w:hAnsi="IRNazanin" w:eastAsia="IRNazanin"/>
          <w:color w:val="111111"/>
          <w:sz w:val="28"/>
          <w:sz w:val="28"/>
          <w:szCs w:val="28"/>
          <w:rtl w:val="true"/>
          <w:lang w:bidi="fa-IR"/>
        </w:rPr>
        <w:t>فیه، وإن کان لا یجری علیه</w:t>
      </w:r>
      <w:r>
        <w:rPr>
          <w:rStyle w:val="FootnoteAnchor"/>
          <w:rtl w:val="true"/>
        </w:rPr>
        <w:footnoteReference w:id="1126"/>
      </w:r>
      <w:r>
        <w:rPr>
          <w:rFonts w:ascii="IRNazanin" w:hAnsi="IRNazanin" w:eastAsia="IRNazanin"/>
          <w:color w:val="111111"/>
          <w:sz w:val="28"/>
          <w:sz w:val="28"/>
          <w:szCs w:val="28"/>
          <w:rtl w:val="true"/>
          <w:lang w:bidi="fa-IR"/>
        </w:rPr>
        <w:t>أحکام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للنساء</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الأفضل للرجال إتیان النوافل فی المنازل، والفرائض فی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الأفضل لهنّ احتیار المکان الأستر، ویختلف حسب اختلاف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 بیوتهنّ، وأفضل البیوت بیت المخدع، أی بیت الخزانة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الصلاة فی مشاهد الأئمّة علیهم‌السلام ، وهی البیوت الّتی أمر اللّه تعالی أن تُرفع ویُذکر فیها اسمه، بل هی أفضل</w:t>
      </w:r>
      <w:r>
        <w:rPr>
          <w:rStyle w:val="FootnoteAnchor"/>
          <w:rtl w:val="true"/>
        </w:rPr>
        <w:footnoteReference w:id="1128"/>
      </w:r>
      <w:r>
        <w:rPr>
          <w:rFonts w:ascii="IRNazanin" w:hAnsi="IRNazanin" w:eastAsia="IRNazanin"/>
          <w:color w:val="111111"/>
          <w:sz w:val="28"/>
          <w:sz w:val="28"/>
          <w:szCs w:val="28"/>
          <w:rtl w:val="true"/>
          <w:lang w:bidi="fa-IR"/>
        </w:rPr>
        <w:t xml:space="preserve">من المساجد، بل قد ورد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عند علیٍّ علیه‌السلام بمائتی ألف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من الباب الثالث، عنه مستمسک العروة الوثقی</w:t>
      </w:r>
      <w:r>
        <w:rPr>
          <w:rFonts w:eastAsia="IRNazanin" w:cs="IRNazanin"/>
          <w:color w:val="111111"/>
          <w:sz w:val="28"/>
          <w:szCs w:val="28"/>
          <w:rtl w:val="true"/>
          <w:lang w:bidi="fa-IR"/>
        </w:rPr>
        <w:t xml:space="preserve">: </w:t>
      </w:r>
      <w:r>
        <w:rPr>
          <w:rFonts w:eastAsia="IRNazanin" w:cs="IRNazanin"/>
          <w:color w:val="111111"/>
          <w:sz w:val="28"/>
          <w:szCs w:val="28"/>
          <w:lang w:bidi="fa-IR"/>
        </w:rPr>
        <w:t>5/519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وکذا </w:t>
      </w:r>
      <w:bookmarkStart w:id="725" w:name="pg13277_135540"/>
    </w:p>
    <w:p>
      <w:pPr>
        <w:pStyle w:val="BookText"/>
        <w:rPr/>
      </w:pPr>
      <w:bookmarkEnd w:id="725"/>
      <w:r>
        <w:rPr>
          <w:rFonts w:ascii="Amiri" w:hAnsi="Amiri" w:eastAsia="Amiri" w:cs="Amiri"/>
          <w:color w:val="111111"/>
          <w:sz w:val="28"/>
          <w:sz w:val="28"/>
          <w:szCs w:val="28"/>
          <w:rtl w:val="true"/>
          <w:lang w:bidi="ar-SA"/>
        </w:rPr>
        <w:t>یستحبّ</w:t>
      </w:r>
      <w:r>
        <w:rPr>
          <w:rStyle w:val="FootnoteAnchor"/>
          <w:rtl w:val="true"/>
        </w:rPr>
        <w:footnoteReference w:id="1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یحسن، لا الاستحباب الوارد فی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یحسن، أمّا الاستحباب الشرعی فلم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روضات الأنبیاء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ومقام الأولیاء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والصلحاء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والعُبّاد، بل الأحیاء منهم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بذلک رجاءً، وکذلک بعض ما سیأتی من المستحبات الآتیة،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الصلاة فی بیت العلماء الأحیاء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1801294_2322387425"/>
      <w:bookmarkStart w:id="727" w:name="_Toc256"/>
      <w:bookmarkEnd w:id="726"/>
      <w:r>
        <w:rPr>
          <w:rtl w:val="true"/>
        </w:rPr>
        <w:t>استحباب تفریق الصلاة فی أماکن</w:t>
      </w:r>
      <w:bookmarkEnd w:id="72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تفریق الصلاة</w:t>
      </w:r>
      <w:r>
        <w:rPr>
          <w:rStyle w:val="FootnoteAnchor"/>
          <w:rtl w:val="true"/>
        </w:rPr>
        <w:footnoteReference w:id="1130"/>
      </w:r>
      <w:r>
        <w:rPr>
          <w:rFonts w:ascii="IRNazanin" w:hAnsi="IRNazanin" w:eastAsia="IRNazanin"/>
          <w:color w:val="111111"/>
          <w:sz w:val="28"/>
          <w:sz w:val="28"/>
          <w:szCs w:val="28"/>
          <w:rtl w:val="true"/>
          <w:lang w:bidi="fa-IR"/>
        </w:rPr>
        <w:t>فی أماکن متعدّدة</w:t>
      </w:r>
      <w:r>
        <w:rPr>
          <w:rStyle w:val="FootnoteAnchor"/>
          <w:rtl w:val="true"/>
        </w:rPr>
        <w:footnoteReference w:id="1131"/>
      </w:r>
      <w:r>
        <w:rPr>
          <w:rFonts w:ascii="IRNazanin" w:hAnsi="IRNazanin" w:eastAsia="IRNazanin"/>
          <w:color w:val="111111"/>
          <w:sz w:val="28"/>
          <w:sz w:val="28"/>
          <w:szCs w:val="28"/>
          <w:rtl w:val="true"/>
          <w:lang w:bidi="fa-IR"/>
        </w:rPr>
        <w:t>لتشهد له یوم القیامة، 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الراوی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الرجل نوافله فی موضع أو یفرّقها؟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هاهنا وهاهنا، فإنّها تشهد 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مکان المصلّی،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من المساجد فی بقاع مختلفة، فإنَّ کلّ بقعة تشهد </w:t>
      </w:r>
      <w:bookmarkStart w:id="728" w:name="pg13277_135541"/>
    </w:p>
    <w:p>
      <w:pPr>
        <w:pStyle w:val="BookText"/>
        <w:rPr/>
      </w:pPr>
      <w:bookmarkEnd w:id="728"/>
      <w:r>
        <w:rPr>
          <w:rFonts w:ascii="IRNazanin" w:hAnsi="IRNazanin" w:eastAsia="IRNazanin"/>
          <w:color w:val="111111"/>
          <w:sz w:val="28"/>
          <w:sz w:val="28"/>
          <w:szCs w:val="28"/>
          <w:rtl w:val="true"/>
          <w:lang w:bidi="fa-IR"/>
        </w:rPr>
        <w:t>للمصلّی علیها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مکان المصلّی،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729" w:name="__RefHeading___Toc1801296_2322387425"/>
      <w:bookmarkStart w:id="730" w:name="_Toc257"/>
      <w:bookmarkEnd w:id="729"/>
      <w:r>
        <w:rPr>
          <w:rtl w:val="true"/>
        </w:rPr>
        <w:t>کراهة صلاة جار المسجد فی غیره</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لجار المسجد أن یصلّی فی غیره لغیر علّة کالمطر،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المساجد،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ترک موءاکلة</w:t>
      </w:r>
      <w:r>
        <w:rPr>
          <w:rStyle w:val="FootnoteAnchor"/>
          <w:rtl w:val="true"/>
        </w:rPr>
        <w:footnoteReference w:id="1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کراهة مؤاکلته، لا استحباب ترکها، ولا تلازم، کما مرّ منّا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یعارضه ما هو أهمّ منه شرعا، کما لو توقّفت هدایته وإرشاده علی مخالطته وملاطفته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وترک مشاربته ومشاورته ومناکحته ومجاورته</w:t>
      </w:r>
      <w:r>
        <w:rPr>
          <w:rFonts w:eastAsia="IRNazanin" w:cs="IRNazanin"/>
          <w:color w:val="111111"/>
          <w:sz w:val="28"/>
          <w:szCs w:val="28"/>
          <w:rtl w:val="true"/>
          <w:lang w:bidi="fa-IR"/>
        </w:rPr>
        <w:t>.</w:t>
      </w:r>
    </w:p>
    <w:p>
      <w:pPr>
        <w:pStyle w:val="Heading3"/>
        <w:numPr>
          <w:ilvl w:val="2"/>
          <w:numId w:val="1"/>
        </w:numPr>
        <w:rPr/>
      </w:pPr>
      <w:bookmarkStart w:id="731" w:name="__RefHeading___Toc1801298_2322387425"/>
      <w:bookmarkStart w:id="732" w:name="_Toc258"/>
      <w:bookmarkEnd w:id="731"/>
      <w:r>
        <w:rPr>
          <w:rtl w:val="true"/>
        </w:rPr>
        <w:t>استحباب الصلاة فی مسجد لا یصلی فیه</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الصلاة فی المسجد الذی</w:t>
      </w:r>
      <w:r>
        <w:rPr>
          <w:rStyle w:val="FootnoteAnchor"/>
          <w:rtl w:val="true"/>
        </w:rPr>
        <w:footnoteReference w:id="1133"/>
      </w:r>
      <w:r>
        <w:rPr>
          <w:rFonts w:ascii="Amiri" w:hAnsi="Amiri" w:eastAsia="Amiri" w:cs="Amiri"/>
          <w:color w:val="111111"/>
          <w:sz w:val="28"/>
          <w:sz w:val="28"/>
          <w:szCs w:val="28"/>
          <w:rtl w:val="true"/>
          <w:lang w:bidi="ar-SA"/>
        </w:rPr>
        <w:t>لا یُصلّی فیه</w:t>
      </w:r>
      <w:r>
        <w:rPr>
          <w:rStyle w:val="FootnoteAnchor"/>
          <w:rtl w:val="true"/>
        </w:rPr>
        <w:footnoteReference w:id="1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تستحبّ الصلاة فیه؛ لأنه مسجد، ویکره ترکه وتعطیله، ولکن لا تستحبّ الصلاة فیه؛ لأنّه مسجد متروک معطّل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ویکره تعطیله، فعن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یشکون إلی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یصلّی فیه</w:t>
      </w:r>
      <w:r>
        <w:rPr>
          <w:rStyle w:val="FootnoteAnchor"/>
          <w:rtl w:val="true"/>
        </w:rPr>
        <w:footnoteReference w:id="1135"/>
      </w:r>
      <w:r>
        <w:rPr>
          <w:rFonts w:ascii="Amiri" w:hAnsi="Amiri" w:eastAsia="Amiri" w:cs="Amiri"/>
          <w:color w:val="111111"/>
          <w:sz w:val="28"/>
          <w:sz w:val="28"/>
          <w:szCs w:val="28"/>
          <w:rtl w:val="true"/>
          <w:lang w:bidi="ar-SA"/>
        </w:rPr>
        <w:t xml:space="preserve">أهله، وعالم بین جُهّال، ومِصحف معلّق قد </w:t>
      </w:r>
      <w:bookmarkStart w:id="733" w:name="pg13277_135542"/>
    </w:p>
    <w:p>
      <w:pPr>
        <w:pStyle w:val="BookText"/>
        <w:rPr/>
      </w:pPr>
      <w:bookmarkEnd w:id="733"/>
      <w:r>
        <w:rPr>
          <w:rFonts w:ascii="IRNazanin" w:hAnsi="IRNazanin" w:eastAsia="IRNazanin"/>
          <w:color w:val="111111"/>
          <w:sz w:val="28"/>
          <w:sz w:val="28"/>
          <w:szCs w:val="28"/>
          <w:rtl w:val="true"/>
          <w:lang w:bidi="fa-IR"/>
        </w:rPr>
        <w:t>وقع علیه الغبار لا یُقرأ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المساجد،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34" w:name="__RefHeading___Toc1801300_2322387425"/>
      <w:bookmarkStart w:id="735" w:name="_Toc259"/>
      <w:bookmarkEnd w:id="734"/>
      <w:r>
        <w:rPr>
          <w:rtl w:val="true"/>
        </w:rPr>
        <w:t>استحباب کثرة التردد إلی المساجد</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کثرة التردّد إلی المساجد، فعن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مسجد من مساجد اللّه فله بکلّ خطوة خطاها حتّی یرجع إلی منزله عشر حسنات، ومُحی عنه عشر سیّئات، ورُفع له عشر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المساجد،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36" w:name="__RefHeading___Toc1801302_2322387425"/>
      <w:bookmarkStart w:id="737" w:name="_Toc260"/>
      <w:bookmarkEnd w:id="736"/>
      <w:r>
        <w:rPr>
          <w:rtl w:val="true"/>
        </w:rPr>
        <w:t>استحباب بناء المسجد</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بناءالمسجد، وفیه أجر عظیم، قال رسول اللّه صلی‌الله‌علیه‌و‌آله </w:t>
      </w:r>
      <w:r>
        <w:rPr>
          <w:rStyle w:val="FootnoteAnchor"/>
          <w:rtl w:val="true"/>
        </w:rPr>
        <w:footnoteReference w:id="1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بنی مسجداً فی الدنیا أعطاه اللّه بکلّ شبر منه</w:t>
      </w:r>
      <w:r>
        <w:rPr>
          <w:rStyle w:val="FootnoteAnchor"/>
          <w:rtl w:val="true"/>
        </w:rPr>
        <w:footnoteReference w:id="1137"/>
      </w:r>
      <w:r>
        <w:rPr>
          <w:rFonts w:ascii="IRNazanin" w:hAnsi="IRNazanin" w:eastAsia="IRNazanin"/>
          <w:color w:val="111111"/>
          <w:sz w:val="28"/>
          <w:sz w:val="28"/>
          <w:szCs w:val="28"/>
          <w:rtl w:val="true"/>
          <w:lang w:bidi="fa-IR"/>
        </w:rPr>
        <w:t>مسیرة أربعین ألف عام مدینة من ذهب وفضّة ولوءلوء وزبرجد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المساجد،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باختلافٍ عمّا فی المتن،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بنی اللّه له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المساجد،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38" w:name="__RefHeading___Toc1801304_2322387425"/>
      <w:bookmarkStart w:id="739" w:name="_Toc261"/>
      <w:bookmarkEnd w:id="738"/>
      <w:r>
        <w:rPr>
          <w:rtl w:val="true"/>
        </w:rPr>
        <w:t>إجراء صیغة الوقف</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إجراء صیغة الوقف بقصد القربة فی صیرورته مسجداً،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وقفته قربةً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الأقوی</w:t>
      </w:r>
      <w:r>
        <w:rPr>
          <w:rStyle w:val="FootnoteAnchor"/>
          <w:rtl w:val="true"/>
        </w:rPr>
        <w:footnoteReference w:id="1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لِمَا حقّقنا فی محلّه من عدم جریان المعاطاة فی الوقف ونظائره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البناء</w:t>
      </w:r>
      <w:bookmarkStart w:id="740" w:name="pg13277_135543"/>
    </w:p>
    <w:p>
      <w:pPr>
        <w:pStyle w:val="BookText"/>
        <w:rPr/>
      </w:pPr>
      <w:bookmarkEnd w:id="740"/>
      <w:r>
        <w:rPr>
          <w:rFonts w:ascii="IRNazanin" w:hAnsi="IRNazanin" w:eastAsia="IRNazanin"/>
          <w:color w:val="111111"/>
          <w:sz w:val="28"/>
          <w:sz w:val="28"/>
          <w:szCs w:val="28"/>
          <w:rtl w:val="true"/>
          <w:lang w:bidi="fa-IR"/>
        </w:rPr>
        <w:t>بقصد کونه مسجداً مع صلاة شخص واحد</w:t>
      </w:r>
      <w:r>
        <w:rPr>
          <w:rStyle w:val="FootnoteAnchor"/>
          <w:rtl w:val="true"/>
        </w:rPr>
        <w:footnoteReference w:id="1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الاکتفاء بالبناء بقصد کونه مسجداً فی وقف بناء المسجد علی ما 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وقف أرض المسجد فیکفی إحداث البناء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اعتباره فی صیرورته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بإذن البانی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اشتراط ذلک فی صحّة الوقف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فیجری علیه حینئذٍ حکم المسجدیّة، وإن لم تُجرَ الصیغة</w:t>
      </w:r>
      <w:r>
        <w:rPr>
          <w:rFonts w:eastAsia="IRNazanin" w:cs="IRNazanin"/>
          <w:color w:val="111111"/>
          <w:sz w:val="28"/>
          <w:szCs w:val="28"/>
          <w:rtl w:val="true"/>
          <w:lang w:bidi="fa-IR"/>
        </w:rPr>
        <w:t>.</w:t>
      </w:r>
    </w:p>
    <w:p>
      <w:pPr>
        <w:pStyle w:val="Heading3"/>
        <w:numPr>
          <w:ilvl w:val="2"/>
          <w:numId w:val="1"/>
        </w:numPr>
        <w:rPr/>
      </w:pPr>
      <w:bookmarkStart w:id="741" w:name="__RefHeading___Toc1801306_2322387425"/>
      <w:bookmarkStart w:id="742" w:name="_Toc262"/>
      <w:bookmarkEnd w:id="741"/>
      <w:r>
        <w:rPr>
          <w:rtl w:val="true"/>
        </w:rPr>
        <w:t>جواز جعل الأرض مسجداً دون البناء</w:t>
      </w:r>
      <w:bookmarkEnd w:id="74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یجوز أن یجعل الأرض فقط مسجداً دون البناء والسطح، وکذا یجوز أن یجعل السطح فقط مسجداً، أو یجعل بعض الغرفات</w:t>
      </w:r>
      <w:r>
        <w:rPr>
          <w:rStyle w:val="FootnoteAnchor"/>
          <w:rtl w:val="true"/>
        </w:rPr>
        <w:footnoteReference w:id="1140"/>
      </w:r>
      <w:r>
        <w:rPr>
          <w:rFonts w:ascii="IRNazanin" w:hAnsi="IRNazanin" w:eastAsia="IRNazanin"/>
          <w:color w:val="111111"/>
          <w:sz w:val="28"/>
          <w:sz w:val="28"/>
          <w:szCs w:val="28"/>
          <w:rtl w:val="true"/>
          <w:lang w:bidi="fa-IR"/>
        </w:rPr>
        <w:t xml:space="preserve">أو القباب أو نحو ذلک خارجاً، فالحکم تابع لجعل الواقف والبانی فی التعمیم والتخصیص، کما أ نّه کذلک بالنسبة إلی عموم المسلمین أو </w:t>
      </w:r>
    </w:p>
    <w:p>
      <w:pPr>
        <w:pStyle w:val="BookText"/>
        <w:rPr/>
      </w:pPr>
      <w:r>
        <w:rPr>
          <w:rFonts w:ascii="Amiri" w:hAnsi="Amiri" w:eastAsia="Amiri" w:cs="Amiri"/>
          <w:color w:val="111111"/>
          <w:sz w:val="28"/>
          <w:sz w:val="28"/>
          <w:szCs w:val="28"/>
          <w:rtl w:val="true"/>
          <w:lang w:bidi="ar-SA"/>
        </w:rPr>
        <w:t>طائفة</w:t>
      </w:r>
      <w:r>
        <w:rPr>
          <w:rStyle w:val="FootnoteAnchor"/>
          <w:rtl w:val="true"/>
        </w:rPr>
        <w:footnoteReference w:id="1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 فی التبعیض، إلاّ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التفصیل بین ما إذا وقّف موضعا مصلّیً لقوم فإنّه یختصّ بهم، وبین ما إذا وقّف موضعا مسجدا للّه وبیتا له فإنّه یقع عامّا لا محالة لعموم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المقتضی لجواز التخصیص قاصر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یتمّ ذلک فی مثل ما اتُخذ فی البیت مسجدا، دون ما هو من مساجد اللّه تعالی وبیوته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التخصیص فی المسجد محلّ إشکال، بل منع، بخلاف تخصیص محلٍّ لعبادة طائفة دون اُخری فإنّه ممّا لا إشکال فیه، لکنّه لا تترتّب علیه الآثار الخاصّة المترتّبة علی عنوان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عدم جواز التخصیص لطائفة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صیرورة مثله مسجدا یترتّب علیه جمیع أحکام المسجد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فی خصوص المسجد لا یبعد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کونه لسائر الأوقاف، ولایکون تحریرا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صیرورة ما جعله لطائفة من المسلمین دون اُخری مسجداً تترتّب علیه الأحکام المعهودة من حرمة التنجیس وصحّة الاعتکاف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صحّة الوقف کذلک وصیرورته مختصّاً بمن اختصّ به من الطوائف لمطلق العبادة أو لعبادة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نعم، یجوز جعل مکانٍ معبداً لطائفة خاصّة، لکنّه لا تجری علیه أحکام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إجراء أحکام المسجد علیه حینئذٍ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صیرورته مسجداً یترتّب علیه مطلق أحکام المسجد مثل حرمةِ التنجیس إشکال، نعم، یصیر مصلّی للطائفة المنظورة ووقفاً علیهم، کمسجد المدرسة إذا کان نظر الواقف خصوص الطلاّب، لا عموم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نعم، لا مانع من جعل محلٍّ خاصٍّ لعبادة طائفة دون اُخری، فلا تجری أحکام المسجد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جواز تخصیص المسجد بطائفة دون اُخری،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3277_135545"/>
    </w:p>
    <w:p>
      <w:pPr>
        <w:pStyle w:val="Heading3"/>
        <w:numPr>
          <w:ilvl w:val="2"/>
          <w:numId w:val="1"/>
        </w:numPr>
        <w:rPr/>
      </w:pPr>
      <w:bookmarkStart w:id="744" w:name="__RefHeading___Toc1801308_2322387425"/>
      <w:bookmarkStart w:id="745" w:name="_Toc263"/>
      <w:bookmarkEnd w:id="743"/>
      <w:bookmarkEnd w:id="744"/>
      <w:r>
        <w:rPr>
          <w:rtl w:val="true"/>
        </w:rPr>
        <w:t>استحباب تعمیر المسجد و جواز تجدید بنائه</w:t>
      </w:r>
      <w:bookmarkEnd w:id="74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تعمیر المسجد إذا أشرف علی الخراب، وإذا </w:t>
      </w:r>
    </w:p>
    <w:p>
      <w:pPr>
        <w:pStyle w:val="BookText"/>
        <w:rPr/>
      </w:pPr>
      <w:r>
        <w:rPr>
          <w:rFonts w:ascii="IRNazanin" w:hAnsi="IRNazanin" w:eastAsia="IRNazanin"/>
          <w:color w:val="111111"/>
          <w:sz w:val="28"/>
          <w:sz w:val="28"/>
          <w:szCs w:val="28"/>
          <w:rtl w:val="true"/>
          <w:lang w:bidi="fa-IR"/>
        </w:rPr>
        <w:t>لم ینفع یجوز تخریبه وتجدید بنائه، بل الأقوی</w:t>
      </w:r>
      <w:r>
        <w:rPr>
          <w:rStyle w:val="FootnoteAnchor"/>
          <w:rtl w:val="true"/>
        </w:rPr>
        <w:footnoteReference w:id="1143"/>
      </w:r>
      <w:r>
        <w:rPr>
          <w:rFonts w:ascii="IRNazanin" w:hAnsi="IRNazanin" w:eastAsia="IRNazanin"/>
          <w:color w:val="111111"/>
          <w:sz w:val="28"/>
          <w:sz w:val="28"/>
          <w:szCs w:val="28"/>
          <w:rtl w:val="true"/>
          <w:lang w:bidi="fa-IR"/>
        </w:rPr>
        <w:t>جواز تخریبه</w:t>
      </w:r>
      <w:r>
        <w:rPr>
          <w:rStyle w:val="FootnoteAnchor"/>
          <w:rtl w:val="true"/>
        </w:rPr>
        <w:footnoteReference w:id="1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فعل فی زمن النبیّ صلی‌الله‌علیه‌و‌آله بأمره المُطاع، ثمّ فی جواز تخریبه لمهمٍّ آخر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استحکامه لإرادة توسیعه من جهة حاجة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غرض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لمصلحة اُخری تقتضی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3277_135547"/>
    </w:p>
    <w:p>
      <w:pPr>
        <w:pStyle w:val="Heading2"/>
        <w:numPr>
          <w:ilvl w:val="1"/>
          <w:numId w:val="1"/>
        </w:numPr>
        <w:rPr/>
      </w:pPr>
      <w:bookmarkStart w:id="747" w:name="__RefHeading___Toc1801310_2322387425"/>
      <w:bookmarkStart w:id="748" w:name="_Toc264"/>
      <w:bookmarkEnd w:id="746"/>
      <w:bookmarkEnd w:id="747"/>
      <w:r>
        <w:rPr>
          <w:rtl w:val="true"/>
        </w:rPr>
        <w:t>فصل فی بعض أحکام المسجد</w:t>
      </w:r>
      <w:bookmarkEnd w:id="748"/>
    </w:p>
    <w:p>
      <w:pPr>
        <w:pStyle w:val="Heading3"/>
        <w:numPr>
          <w:ilvl w:val="2"/>
          <w:numId w:val="1"/>
        </w:numPr>
        <w:rPr/>
      </w:pPr>
      <w:bookmarkStart w:id="749" w:name="__RefHeading___Toc1801312_2322387425"/>
      <w:bookmarkStart w:id="750" w:name="_Toc265"/>
      <w:bookmarkEnd w:id="749"/>
      <w:r>
        <w:rPr>
          <w:rtl w:val="true"/>
        </w:rPr>
        <w:t>زخرفة المسجد و نقشه بالصور</w:t>
      </w:r>
      <w:bookmarkEnd w:id="7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الحکیم، الخمینی، محمدرضا الگلپایگانی، الآملی،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یعتدّ به علی الحرمة، وعلی فرضها فقد تعرض جهة حسنة تجعله مباحاً بل راجحاً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ویأتی منه کراهة النقش بالصور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والمراد بالصور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ذوات الأرواح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فیها وفی نقشه بالصور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وأمّا تزیینه بالصور فالظاهر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واحتمال الجواز مع الکراهة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 وهو نقشه بصور ذوات الأرواح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تزیینه بالذهب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الأحوط</w:t>
      </w:r>
      <w:bookmarkStart w:id="751" w:name="pg13277_135548"/>
    </w:p>
    <w:p>
      <w:pPr>
        <w:pStyle w:val="BookText"/>
        <w:rPr/>
      </w:pPr>
      <w:bookmarkEnd w:id="751"/>
      <w:r>
        <w:rPr>
          <w:rFonts w:ascii="IRNazanin" w:hAnsi="IRNazanin" w:eastAsia="IRNazanin"/>
          <w:color w:val="111111"/>
          <w:sz w:val="28"/>
          <w:sz w:val="28"/>
          <w:szCs w:val="28"/>
          <w:rtl w:val="true"/>
          <w:lang w:bidi="fa-IR"/>
        </w:rPr>
        <w:t>ترک</w:t>
      </w:r>
      <w:r>
        <w:rPr>
          <w:rStyle w:val="FootnoteAnchor"/>
          <w:rtl w:val="true"/>
        </w:rPr>
        <w:footnoteReference w:id="1146"/>
      </w:r>
      <w:r>
        <w:rPr>
          <w:rFonts w:ascii="IRNazanin" w:hAnsi="IRNazanin" w:eastAsia="IRNazanin"/>
          <w:color w:val="111111"/>
          <w:sz w:val="28"/>
          <w:sz w:val="28"/>
          <w:szCs w:val="28"/>
          <w:rtl w:val="true"/>
          <w:lang w:bidi="fa-IR"/>
        </w:rPr>
        <w:t>نقشه</w:t>
      </w:r>
      <w:r>
        <w:rPr>
          <w:rStyle w:val="FootnoteAnchor"/>
          <w:rtl w:val="true"/>
        </w:rPr>
        <w:footnoteReference w:id="1147"/>
      </w:r>
      <w:r>
        <w:rPr>
          <w:rFonts w:ascii="IRNazanin" w:hAnsi="IRNazanin" w:eastAsia="IRNazanin"/>
          <w:color w:val="111111"/>
          <w:sz w:val="28"/>
          <w:sz w:val="28"/>
          <w:szCs w:val="28"/>
          <w:rtl w:val="true"/>
          <w:lang w:bidi="fa-IR"/>
        </w:rPr>
        <w:t>بالصور</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بغیر الصور المحرّمة، وإلاّ فهو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ذوی الأرواح وذواتها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اختصاصها بذوات الأرواح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ویکره بغیر ذی الروح أیضا،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801314_2322387425"/>
      <w:bookmarkStart w:id="753" w:name="_Toc266"/>
      <w:bookmarkEnd w:id="752"/>
      <w:r>
        <w:rPr>
          <w:rtl w:val="true"/>
        </w:rPr>
        <w:t>بیع المسجد و بیع آلاته</w:t>
      </w:r>
      <w:bookmarkEnd w:id="75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w:t>
      </w:r>
      <w:r>
        <w:rPr>
          <w:rStyle w:val="FootnoteAnchor"/>
          <w:rtl w:val="true"/>
        </w:rPr>
        <w:footnoteReference w:id="1149"/>
      </w:r>
      <w:r>
        <w:rPr>
          <w:rFonts w:ascii="IRNazanin" w:hAnsi="IRNazanin" w:eastAsia="IRNazanin"/>
          <w:color w:val="111111"/>
          <w:sz w:val="28"/>
          <w:sz w:val="28"/>
          <w:szCs w:val="28"/>
          <w:rtl w:val="true"/>
          <w:lang w:bidi="fa-IR"/>
        </w:rPr>
        <w:t>ولا بیع آلاته وإن صار خراباً ولم تبق آثار مسجدیّته،</w:t>
      </w:r>
    </w:p>
    <w:p>
      <w:pPr>
        <w:pStyle w:val="Heading3"/>
        <w:numPr>
          <w:ilvl w:val="2"/>
          <w:numId w:val="1"/>
        </w:numPr>
        <w:rPr/>
      </w:pPr>
      <w:bookmarkStart w:id="754" w:name="__RefHeading___Toc1801316_2322387425"/>
      <w:bookmarkStart w:id="755" w:name="_Toc267"/>
      <w:bookmarkEnd w:id="754"/>
      <w:r>
        <w:rPr>
          <w:rtl w:val="true"/>
        </w:rPr>
        <w:t>عدم خروج المسجد عن المسجدیه بخرابه</w:t>
      </w:r>
      <w:bookmarkEnd w:id="755"/>
    </w:p>
    <w:p>
      <w:pPr>
        <w:pStyle w:val="BookText"/>
        <w:rPr/>
      </w:pPr>
      <w:r>
        <w:rPr>
          <w:rFonts w:ascii="IRNazanin" w:hAnsi="IRNazanin" w:eastAsia="IRNazanin"/>
          <w:color w:val="111111"/>
          <w:sz w:val="28"/>
          <w:sz w:val="28"/>
          <w:szCs w:val="28"/>
          <w:rtl w:val="true"/>
          <w:lang w:bidi="fa-IR"/>
        </w:rPr>
        <w:t>ولا إدخاله فی الملک ولا فی الطریق، فلا یخرج</w:t>
      </w:r>
      <w:r>
        <w:rPr>
          <w:rStyle w:val="FootnoteAnchor"/>
          <w:rtl w:val="true"/>
        </w:rPr>
        <w:footnoteReference w:id="1150"/>
      </w:r>
      <w:r>
        <w:rPr>
          <w:rFonts w:ascii="IRNazanin" w:hAnsi="IRNazanin" w:eastAsia="IRNazanin"/>
          <w:color w:val="111111"/>
          <w:sz w:val="28"/>
          <w:sz w:val="28"/>
          <w:szCs w:val="28"/>
          <w:rtl w:val="true"/>
          <w:lang w:bidi="fa-IR"/>
        </w:rPr>
        <w:t>عن المسجدیّة</w:t>
      </w:r>
      <w:r>
        <w:rPr>
          <w:rStyle w:val="FootnoteAnchor"/>
          <w:rtl w:val="true"/>
        </w:rPr>
        <w:footnoteReference w:id="1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بین أن یکون المسجد فی الأراضی المفتوحة عنوةً وبین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بقاء حکم المسجد بعد ذهاب الآثار مطلقا،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الأحکام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56" w:name="__RefHeading___Toc1801318_2322387425"/>
      <w:bookmarkStart w:id="757" w:name="_Toc268"/>
      <w:bookmarkEnd w:id="756"/>
      <w:r>
        <w:rPr>
          <w:rtl w:val="true"/>
        </w:rPr>
        <w:t>تنجیس المسجد و ما یعود إلیه من الأحکام</w:t>
      </w:r>
      <w:bookmarkEnd w:id="75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حرمة </w:t>
      </w:r>
    </w:p>
    <w:p>
      <w:pPr>
        <w:pStyle w:val="BookText"/>
        <w:rPr/>
      </w:pPr>
      <w:r>
        <w:rPr>
          <w:rFonts w:ascii="IRNazanin" w:hAnsi="IRNazanin" w:eastAsia="IRNazanin"/>
          <w:color w:val="111111"/>
          <w:sz w:val="28"/>
          <w:sz w:val="28"/>
          <w:szCs w:val="28"/>
          <w:rtl w:val="true"/>
          <w:lang w:bidi="fa-IR"/>
        </w:rPr>
        <w:t>تنجیسه</w:t>
      </w:r>
      <w:r>
        <w:rPr>
          <w:rStyle w:val="FootnoteAnchor"/>
          <w:rtl w:val="true"/>
        </w:rPr>
        <w:footnoteReference w:id="1152"/>
      </w:r>
      <w:r>
        <w:rPr>
          <w:rFonts w:ascii="IRNazanin" w:hAnsi="IRNazanin" w:eastAsia="IRNazanin"/>
          <w:color w:val="111111"/>
          <w:sz w:val="28"/>
          <w:sz w:val="28"/>
          <w:szCs w:val="28"/>
          <w:rtl w:val="true"/>
          <w:lang w:bidi="fa-IR"/>
        </w:rPr>
        <w:t>ووجوب احترامه</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حرمة هتکه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وتصرف آلاته فی تعمیره، وإن لم یکن معمّراً 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مسجد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یمکن الانتفاع بها أصلاً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أخذ العوض علیها علی ما یراه الحاکم من باب الحسبة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وصرف القیمة فی تعمیره أو تعمیر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مسجد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إمکان الصرف فی تعمیره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تنجیسه، وإذا تنجّس یجب إزالتها فوراً وإن کان فی وقت الصلاة مع سعته، نعم، مع ضیقه تُقدّم الصلاة، ولو صلّی مع السعة أثم، لکنّ الأقوی صحّة صلاته</w:t>
      </w:r>
      <w:r>
        <w:rPr>
          <w:rStyle w:val="FootnoteAnchor"/>
          <w:rtl w:val="true"/>
        </w:rPr>
        <w:footnoteReference w:id="1154"/>
      </w:r>
      <w:r>
        <w:rPr>
          <w:rFonts w:ascii="IRNazanin" w:hAnsi="IRNazanin" w:eastAsia="IRNazanin"/>
          <w:color w:val="111111"/>
          <w:sz w:val="28"/>
          <w:sz w:val="28"/>
          <w:szCs w:val="28"/>
          <w:rtl w:val="true"/>
          <w:lang w:bidi="fa-IR"/>
        </w:rPr>
        <w:t>، ولوعلم بالنجاسة أو تنجّس فی أثناء الصلاة لا یجب القطع</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أمکن الجمع بین الحفظ علی الصلاة وإزالة النجاسة فعل، وإلاّ قطع الصلاة وأزال النجاسة مع سعة الوقت، نعم، إذا لم یکن إتمام الصلاة منافیا للفوریة العرفیة أتمّها ثمّ أزال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وجوب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المنافاة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القطع والمبادرة إلی الإزالة فی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وجوب القطع إذا نافی الفوریة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للإزالة</w:t>
      </w:r>
      <w:r>
        <w:rPr>
          <w:rStyle w:val="FootnoteAnchor"/>
          <w:rtl w:val="true"/>
        </w:rPr>
        <w:footnoteReference w:id="1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مع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التفصیل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سعة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یشکل 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منافیا للفور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جوازه، بل وجوبه، إلاّ إذا لم یکن الإتمام مخلاًّ بالفوریة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وجوب القطع فی صورة إخلال الإتمام بالفوریة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تخییر المصلّی بین إتمام صلاته وقطعها وإزالة النجاسة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منه قدس‌سره استظهار عدم الجواز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قطع صلاة الفریضة 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منه الفتوی بعدم الجواز 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الطهارة،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داخل فی کبری باب التزاحم فلا بدّ من إجراء قانونه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وجوبه فیما إذا کان الإتمام منافیا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بأس</w:t>
      </w:r>
    </w:p>
    <w:p>
      <w:pPr>
        <w:pStyle w:val="BookText"/>
        <w:rPr/>
      </w:pPr>
      <w:r>
        <w:rPr>
          <w:rFonts w:ascii="IRNazanin" w:hAnsi="IRNazanin" w:eastAsia="IRNazanin"/>
          <w:color w:val="111111"/>
          <w:sz w:val="28"/>
          <w:sz w:val="28"/>
          <w:szCs w:val="28"/>
          <w:rtl w:val="true"/>
          <w:lang w:bidi="fa-IR"/>
        </w:rPr>
        <w:t>بإدخال</w:t>
      </w:r>
      <w:r>
        <w:rPr>
          <w:rStyle w:val="FootnoteAnchor"/>
          <w:rtl w:val="true"/>
        </w:rPr>
        <w:footnoteReference w:id="1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النجاسة الغیر متعدّیة، إلاّ إذا کان موجباً للهتک، کالکثیر من العذرة الیابسة مثلاً، وإذا لم یتمکّن من الإزالة بأن احتاجت إلی معین ولم یکن سقط وجوبها،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إعلام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موجباً للهتک، وإلاّ فالأقوی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احتمال قیام الغیر بِه، خصوصا مع کون النجاسة موجبة للهتک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إعلام الغیر إذا علم أو احتمل ترتّب إزالة النجاسة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بعض الموارد الإعلام غیر کافٍ، ویحتاج إلی التوسّل بفعل الغیر بالإعلام وغیره؛ لأنّ نظر الشارع فی الواجب الکفائی تحقّقه لصدوره بأی شخص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یتمکّن، وإذا کان جنباً وتوقّفت الإزالة علی المکث فیه فالظاهر عدم وجوب المبادرة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یوءخّرها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ما</w:t>
      </w:r>
    </w:p>
    <w:p>
      <w:pPr>
        <w:pStyle w:val="BookText"/>
        <w:rPr/>
      </w:pPr>
      <w:r>
        <w:rPr>
          <w:rFonts w:ascii="IRNazanin" w:hAnsi="IRNazanin" w:eastAsia="IRNazanin"/>
          <w:color w:val="111111"/>
          <w:sz w:val="28"/>
          <w:sz w:val="28"/>
          <w:szCs w:val="28"/>
          <w:rtl w:val="true"/>
          <w:lang w:bidi="fa-IR"/>
        </w:rPr>
        <w:t>بعد الغسـل</w:t>
      </w:r>
      <w:r>
        <w:rPr>
          <w:rStyle w:val="FootnoteAnchor"/>
          <w:rtl w:val="true"/>
        </w:rPr>
        <w:footnoteReference w:id="1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الرابعة عشرة من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الصلاة إزالة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ویحتمـل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تعیّن هذا الاحتمال والمبادرة إلی الإزالة مع التمکّن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الأوجه، خصوصا فیما إذا استلزم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وجـوب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التیمّــم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لأنّه أحد الطهورین،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الاحتمال وجیه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المتعیّن؛ حذرا من لزوم الهتک فی تأخیره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 حیث استلزم بقاء النجاسة ولو بقدر زمان الغسل الوَهن والهتک فی حقّ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الهتک، وکون زمان التیمّم أقصر من زمان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والاحتمال قوی، خصوصاً إذا کان زمان التیمّم أقصر من زمان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758" w:name="pg13277_135553"/>
    </w:p>
    <w:p>
      <w:pPr>
        <w:pStyle w:val="BookText"/>
        <w:rPr/>
      </w:pPr>
      <w:bookmarkEnd w:id="758"/>
      <w:r>
        <w:rPr>
          <w:rFonts w:ascii="Amiri" w:hAnsi="Amiri" w:eastAsia="Amiri" w:cs="Amiri"/>
          <w:color w:val="111111"/>
          <w:sz w:val="28"/>
          <w:sz w:val="28"/>
          <w:szCs w:val="28"/>
          <w:rtl w:val="true"/>
          <w:lang w:bidi="ar-SA"/>
        </w:rPr>
        <w:t>والمبادرة</w:t>
      </w:r>
      <w:r>
        <w:rPr>
          <w:rStyle w:val="FootnoteAnchor"/>
          <w:rtl w:val="true"/>
        </w:rPr>
        <w:footnoteReference w:id="1159"/>
      </w:r>
      <w:r>
        <w:rPr>
          <w:rFonts w:ascii="IRNazanin" w:hAnsi="IRNazanin" w:eastAsia="IRNazanin"/>
          <w:color w:val="111111"/>
          <w:sz w:val="28"/>
          <w:sz w:val="28"/>
          <w:szCs w:val="28"/>
          <w:rtl w:val="true"/>
          <w:lang w:bidi="fa-IR"/>
        </w:rPr>
        <w:t>إلی الإزالة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1801320_2322387425"/>
      <w:bookmarkStart w:id="760" w:name="_Toc269"/>
      <w:bookmarkEnd w:id="759"/>
      <w:r>
        <w:rPr>
          <w:rtl w:val="true"/>
        </w:rPr>
        <w:t>جواز جعل الکنیف مسجداً و کیفیته</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یُتّخذ الکنیف</w:t>
      </w:r>
      <w:r>
        <w:rPr>
          <w:rStyle w:val="FootnoteAnchor"/>
          <w:rtl w:val="true"/>
        </w:rPr>
        <w:footnoteReference w:id="1161"/>
      </w:r>
      <w:r>
        <w:rPr>
          <w:rFonts w:ascii="IRNazanin" w:hAnsi="IRNazanin" w:eastAsia="IRNazanin"/>
          <w:color w:val="111111"/>
          <w:sz w:val="28"/>
          <w:sz w:val="28"/>
          <w:szCs w:val="28"/>
          <w:rtl w:val="true"/>
          <w:lang w:bidi="fa-IR"/>
        </w:rPr>
        <w:t>ونحوه من الأمکنة التی علیها البول والعذرة ونحوهما مسجداً، بأن یُطمّ ویُلقی علیها التراب النظیف، ولا تضرّ نجاسة الباطن فی هذه الصورة، وإن کان لا یجوز تنجیسه</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بعدم حرمة تنجیس الباطن مالم یوجب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 المقامات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فی محلّه، وإن کان الاحتیاط شدیدا، بل 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إزالة النجاسة أوّلاً، أو جعل المسجد</w:t>
      </w:r>
    </w:p>
    <w:p>
      <w:pPr>
        <w:pStyle w:val="BookText"/>
        <w:rPr/>
      </w:pPr>
      <w:r>
        <w:rPr>
          <w:rFonts w:ascii="IRNazanin" w:hAnsi="IRNazanin" w:eastAsia="IRNazanin"/>
          <w:color w:val="111111"/>
          <w:sz w:val="28"/>
          <w:sz w:val="28"/>
          <w:szCs w:val="28"/>
          <w:rtl w:val="true"/>
          <w:lang w:bidi="fa-IR"/>
        </w:rPr>
        <w:t>علی إشکال فی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محمدتقی الخونساری، البروجردی، المیلانی، عبداللّه الشیرازی، الخمینی، المرعشی، محمدرضا الگلپایگانی، الأراکی، السبزواری، اللنکرانی</w:t>
      </w:r>
      <w:r>
        <w:rPr>
          <w:rFonts w:eastAsia="IRNazanin" w:cs="IRNazanin"/>
          <w:color w:val="111111"/>
          <w:sz w:val="28"/>
          <w:szCs w:val="28"/>
          <w:rtl w:val="true"/>
          <w:lang w:bidi="fa-IR"/>
        </w:rPr>
        <w:t>).</w:t>
      </w:r>
      <w:bookmarkStart w:id="761" w:name="pg13277_135554"/>
    </w:p>
    <w:p>
      <w:pPr>
        <w:pStyle w:val="BookText"/>
        <w:rPr/>
      </w:pPr>
      <w:bookmarkEnd w:id="761"/>
      <w:r>
        <w:rPr>
          <w:rFonts w:ascii="IRNazanin" w:hAnsi="IRNazanin" w:eastAsia="IRNazanin"/>
          <w:color w:val="111111"/>
          <w:sz w:val="28"/>
          <w:sz w:val="28"/>
          <w:szCs w:val="28"/>
          <w:rtl w:val="true"/>
          <w:lang w:bidi="fa-IR"/>
        </w:rPr>
        <w:t>خصوص المقدار الطاهر من الظاهر</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1801322_2322387425"/>
      <w:bookmarkStart w:id="763" w:name="_Toc270"/>
      <w:bookmarkEnd w:id="762"/>
      <w:r>
        <w:rPr>
          <w:rtl w:val="true"/>
        </w:rPr>
        <w:t>إخراج الحصی و ما یجتمع بالکنس من المسجد</w:t>
      </w:r>
      <w:bookmarkEnd w:id="76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إخراج الحصی</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ومع الإخراج ردّه إلی ذلک المسجد علی الأحوط، ومع عدم الإمکان فإلی مسجدٍ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تُعدّ من أجزائه أو آلاته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غیرها إلاّ مع المصلحة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والأحوط الردّ إلی نفس المسجد الذی اُخذت الحصی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جزءاً للمسجد، ومع الإخراج فالأحوط ردّها إلیه، فإن لم یمکن فإلی مسجد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 إذا کان جزءاً من المسجد، أو اُلقی فیه للسجود علیها، إلاّ ما یُکنس، وإذا شکّ فی کونها منه أو من القُمامة فلا یجوز إخراجها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فعل ردّه إلی ذلک المسجد أو 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الردّ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عدم التمکّن من ردّه إلی ذلک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الترتیب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ردّها إلیه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ردّه إلی المسجد الذی 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الردّ إلیه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قابلاً لأن یُستفاد منه فی ذلک المسجد، ولا یجوز ردّه إلی مسجد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یکون الردّ إلی مسجد آخر بعد عدم إمکان الردّ إلی المسجد الذی اُخرج الحصی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بإخراج</w:t>
      </w:r>
      <w:bookmarkStart w:id="764" w:name="pg13277_135555"/>
    </w:p>
    <w:p>
      <w:pPr>
        <w:pStyle w:val="BookText"/>
        <w:rPr/>
      </w:pPr>
      <w:bookmarkEnd w:id="764"/>
      <w:r>
        <w:rPr>
          <w:rFonts w:ascii="IRNazanin" w:hAnsi="IRNazanin" w:eastAsia="IRNazanin"/>
          <w:color w:val="111111"/>
          <w:sz w:val="28"/>
          <w:sz w:val="28"/>
          <w:szCs w:val="28"/>
          <w:rtl w:val="true"/>
          <w:lang w:bidi="fa-IR"/>
        </w:rPr>
        <w:t>التراب</w:t>
      </w:r>
      <w:r>
        <w:rPr>
          <w:rStyle w:val="FootnoteAnchor"/>
          <w:rtl w:val="true"/>
        </w:rPr>
        <w:footnoteReference w:id="1165"/>
      </w:r>
      <w:r>
        <w:rPr>
          <w:rFonts w:ascii="IRNazanin" w:hAnsi="IRNazanin" w:eastAsia="IRNazanin"/>
          <w:color w:val="111111"/>
          <w:sz w:val="28"/>
          <w:sz w:val="28"/>
          <w:szCs w:val="28"/>
          <w:rtl w:val="true"/>
          <w:lang w:bidi="fa-IR"/>
        </w:rPr>
        <w:t>الزائد المجتمع بالکنس أو نحوه</w:t>
      </w:r>
      <w:r>
        <w:rPr>
          <w:rFonts w:eastAsia="IRNazanin" w:cs="IRNazanin"/>
          <w:color w:val="111111"/>
          <w:sz w:val="28"/>
          <w:szCs w:val="28"/>
          <w:rtl w:val="true"/>
          <w:lang w:bidi="fa-IR"/>
        </w:rPr>
        <w:t>.</w:t>
      </w:r>
    </w:p>
    <w:p>
      <w:pPr>
        <w:pStyle w:val="Heading3"/>
        <w:numPr>
          <w:ilvl w:val="2"/>
          <w:numId w:val="1"/>
        </w:numPr>
        <w:rPr/>
      </w:pPr>
      <w:bookmarkStart w:id="765" w:name="__RefHeading___Toc1801324_2322387425"/>
      <w:bookmarkStart w:id="766" w:name="_Toc271"/>
      <w:bookmarkEnd w:id="765"/>
      <w:r>
        <w:rPr>
          <w:rtl w:val="true"/>
        </w:rPr>
        <w:t>الدفن فی المسجد</w:t>
      </w:r>
      <w:bookmarkEnd w:id="76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دفن المیّت فی المسجد</w:t>
      </w:r>
      <w:r>
        <w:rPr>
          <w:rStyle w:val="FootnoteAnchor"/>
          <w:rtl w:val="true"/>
        </w:rPr>
        <w:footnoteReference w:id="1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المسألة الثانیة عشرة من 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مأموناً من التلویث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مطلقاً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لمنافاة الدفن جهة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لأنّ الدفن منافٍ للوقفیة ولو شرط الواقف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1801326_2322387425"/>
      <w:bookmarkStart w:id="768" w:name="_Toc272"/>
      <w:bookmarkEnd w:id="767"/>
      <w:r>
        <w:rPr>
          <w:rtl w:val="true"/>
        </w:rPr>
        <w:t>استحباب السبق إلی المسجد</w:t>
      </w:r>
      <w:bookmarkEnd w:id="76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سبق الناس فی الدخول إلی المساجد والتأخّر عنهم فی الخروج منها</w:t>
      </w:r>
      <w:r>
        <w:rPr>
          <w:rFonts w:eastAsia="IRNazanin" w:cs="IRNazanin"/>
          <w:color w:val="111111"/>
          <w:sz w:val="28"/>
          <w:szCs w:val="28"/>
          <w:rtl w:val="true"/>
          <w:lang w:bidi="fa-IR"/>
        </w:rPr>
        <w:t xml:space="preserve">. </w:t>
      </w:r>
      <w:bookmarkStart w:id="769" w:name="pg13277_135556"/>
    </w:p>
    <w:p>
      <w:pPr>
        <w:pStyle w:val="Heading3"/>
        <w:numPr>
          <w:ilvl w:val="2"/>
          <w:numId w:val="1"/>
        </w:numPr>
        <w:rPr/>
      </w:pPr>
      <w:bookmarkStart w:id="770" w:name="__RefHeading___Toc1801328_2322387425"/>
      <w:bookmarkStart w:id="771" w:name="_Toc273"/>
      <w:bookmarkEnd w:id="769"/>
      <w:bookmarkEnd w:id="770"/>
      <w:r>
        <w:rPr>
          <w:rtl w:val="true"/>
        </w:rPr>
        <w:t>بقیة أحکام المساجد</w:t>
      </w:r>
      <w:bookmarkEnd w:id="77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الإسراج</w:t>
      </w:r>
      <w:r>
        <w:rPr>
          <w:rStyle w:val="FootnoteAnchor"/>
          <w:rtl w:val="true"/>
        </w:rPr>
        <w:footnoteReference w:id="1167"/>
      </w:r>
      <w:r>
        <w:rPr>
          <w:rFonts w:ascii="IRNazanin" w:hAnsi="IRNazanin" w:eastAsia="IRNazanin"/>
          <w:color w:val="111111"/>
          <w:sz w:val="28"/>
          <w:sz w:val="28"/>
          <w:szCs w:val="28"/>
          <w:rtl w:val="true"/>
          <w:lang w:bidi="fa-IR"/>
        </w:rPr>
        <w:t>فیه وکنسه، والابتداء فی دخوله بالرجل الیمنی، وفی الخروج بالیسری، وأن یتعاهد نعله تحفّظاً عن تنجیسه، وأن یستقبل القبلة ویدعو</w:t>
      </w:r>
      <w:r>
        <w:rPr>
          <w:rStyle w:val="FootnoteAnchor"/>
          <w:rtl w:val="true"/>
        </w:rPr>
        <w:footnoteReference w:id="1168"/>
      </w:r>
      <w:r>
        <w:rPr>
          <w:rFonts w:ascii="IRNazanin" w:hAnsi="IRNazanin" w:eastAsia="IRNazanin"/>
          <w:color w:val="111111"/>
          <w:sz w:val="28"/>
          <w:sz w:val="28"/>
          <w:szCs w:val="28"/>
          <w:rtl w:val="true"/>
          <w:lang w:bidi="fa-IR"/>
        </w:rPr>
        <w:t>ویحمد اللّه، ویصلّی علی النبیّ صلی‌الله‌علیه‌و‌آله ، وأن یکون علی طهارة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صلاة التحیّة بعد الدخول، وهی رکعتان، ویجزی</w:t>
      </w:r>
      <w:r>
        <w:rPr>
          <w:rStyle w:val="FootnoteAnchor"/>
          <w:rtl w:val="true"/>
        </w:rPr>
        <w:footnoteReference w:id="1170"/>
      </w:r>
      <w:r>
        <w:rPr>
          <w:rFonts w:ascii="IRNazanin" w:hAnsi="IRNazanin" w:eastAsia="IRNazanin"/>
          <w:color w:val="111111"/>
          <w:sz w:val="28"/>
          <w:sz w:val="28"/>
          <w:szCs w:val="28"/>
          <w:rtl w:val="true"/>
          <w:lang w:bidi="fa-IR"/>
        </w:rPr>
        <w:t>عنها</w:t>
      </w:r>
      <w:r>
        <w:rPr>
          <w:rStyle w:val="FootnoteAnchor"/>
          <w:rtl w:val="true"/>
        </w:rPr>
        <w:footnoteReference w:id="1171"/>
      </w:r>
      <w:r>
        <w:rPr>
          <w:rFonts w:ascii="Amiri" w:hAnsi="Amiri" w:eastAsia="Amiri" w:cs="Amiri"/>
          <w:color w:val="111111"/>
          <w:sz w:val="28"/>
          <w:sz w:val="28"/>
          <w:szCs w:val="28"/>
          <w:rtl w:val="true"/>
          <w:lang w:bidi="ar-SA"/>
        </w:rPr>
        <w:t>الصلوات الواجبة أو 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التطیّب ولبس الثیاب الفاخرة عند التوجّه إلی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جعل المِطهَرَة</w:t>
      </w:r>
      <w:r>
        <w:rPr>
          <w:rStyle w:val="FootnoteAnchor"/>
          <w:rtl w:val="true"/>
        </w:rPr>
        <w:footnoteReference w:id="1172"/>
      </w:r>
      <w:r>
        <w:rPr>
          <w:rFonts w:ascii="IRNazanin" w:hAnsi="IRNazanin" w:eastAsia="IRNazanin"/>
          <w:color w:val="111111"/>
          <w:sz w:val="28"/>
          <w:sz w:val="28"/>
          <w:szCs w:val="28"/>
          <w:rtl w:val="true"/>
          <w:lang w:bidi="fa-IR"/>
        </w:rPr>
        <w:t>علی باب المسجد</w:t>
      </w:r>
      <w:r>
        <w:rPr>
          <w:rFonts w:eastAsia="IRNazanin" w:cs="IRNazanin"/>
          <w:color w:val="111111"/>
          <w:sz w:val="28"/>
          <w:szCs w:val="28"/>
          <w:rtl w:val="true"/>
          <w:lang w:bidi="fa-IR"/>
        </w:rPr>
        <w:t>.</w:t>
      </w:r>
    </w:p>
    <w:p>
      <w:pPr>
        <w:pStyle w:val="Heading3"/>
        <w:numPr>
          <w:ilvl w:val="2"/>
          <w:numId w:val="1"/>
        </w:numPr>
        <w:rPr/>
      </w:pPr>
      <w:bookmarkStart w:id="772" w:name="__RefHeading___Toc1801330_2322387425"/>
      <w:bookmarkStart w:id="773" w:name="_Toc274"/>
      <w:bookmarkEnd w:id="772"/>
      <w:r>
        <w:rPr>
          <w:rtl w:val="true"/>
        </w:rPr>
        <w:t>مکروهات المسجد</w:t>
      </w:r>
      <w:bookmarkEnd w:id="77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تعلیة جدران المساجد</w:t>
      </w:r>
      <w:r>
        <w:rPr>
          <w:rStyle w:val="FootnoteAnchor"/>
          <w:rtl w:val="true"/>
        </w:rPr>
        <w:footnoteReference w:id="1173"/>
      </w:r>
      <w:r>
        <w:rPr>
          <w:rFonts w:ascii="Amiri" w:hAnsi="Amiri" w:eastAsia="Amiri" w:cs="Amiri"/>
          <w:color w:val="111111"/>
          <w:sz w:val="28"/>
          <w:sz w:val="28"/>
          <w:szCs w:val="28"/>
          <w:rtl w:val="true"/>
          <w:lang w:bidi="ar-SA"/>
        </w:rPr>
        <w:t xml:space="preserve">، ورفع المنارة عن </w:t>
      </w:r>
    </w:p>
    <w:p>
      <w:pPr>
        <w:pStyle w:val="BookText"/>
        <w:rPr/>
      </w:pPr>
      <w:r>
        <w:rPr>
          <w:rFonts w:ascii="IRNazanin" w:hAnsi="IRNazanin" w:eastAsia="IRNazanin"/>
          <w:color w:val="111111"/>
          <w:sz w:val="28"/>
          <w:sz w:val="28"/>
          <w:szCs w:val="28"/>
          <w:rtl w:val="true"/>
          <w:lang w:bidi="fa-IR"/>
        </w:rPr>
        <w:t>السطح، ونقشها بالصور</w:t>
      </w:r>
      <w:r>
        <w:rPr>
          <w:rStyle w:val="FootnoteAnchor"/>
          <w:rtl w:val="true"/>
        </w:rPr>
        <w:footnoteReference w:id="1174"/>
      </w:r>
      <w:r>
        <w:rPr>
          <w:rFonts w:ascii="IRNazanin" w:hAnsi="IRNazanin" w:eastAsia="IRNazanin"/>
          <w:color w:val="111111"/>
          <w:sz w:val="28"/>
          <w:sz w:val="28"/>
          <w:szCs w:val="28"/>
          <w:rtl w:val="true"/>
          <w:lang w:bidi="fa-IR"/>
        </w:rPr>
        <w:t>غیر ذوات الأرواح، وأن یجعل لجدرانها شُرَفاً</w:t>
      </w:r>
      <w:r>
        <w:rPr>
          <w:rStyle w:val="FootnoteAnchor"/>
          <w:rtl w:val="true"/>
        </w:rPr>
        <w:footnoteReference w:id="1175"/>
      </w:r>
      <w:r>
        <w:rPr>
          <w:rFonts w:ascii="IRNazanin" w:hAnsi="IRNazanin" w:eastAsia="IRNazanin"/>
          <w:color w:val="111111"/>
          <w:sz w:val="28"/>
          <w:sz w:val="28"/>
          <w:szCs w:val="28"/>
          <w:rtl w:val="true"/>
          <w:lang w:bidi="fa-IR"/>
        </w:rPr>
        <w:t>، وأن یجعل لها محاریب</w:t>
      </w:r>
      <w:r>
        <w:rPr>
          <w:rStyle w:val="FootnoteAnchor"/>
          <w:rtl w:val="true"/>
        </w:rPr>
        <w:footnoteReference w:id="1176"/>
      </w:r>
      <w:r>
        <w:rPr>
          <w:rFonts w:ascii="Amiri" w:hAnsi="Amiri" w:eastAsia="Amiri" w:cs="Amiri"/>
          <w:color w:val="111111"/>
          <w:sz w:val="28"/>
          <w:sz w:val="28"/>
          <w:szCs w:val="28"/>
          <w:rtl w:val="true"/>
          <w:lang w:bidi="ar-SA"/>
        </w:rPr>
        <w:t>داخلة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استطراق المساجد</w:t>
      </w:r>
      <w:r>
        <w:rPr>
          <w:rStyle w:val="FootnoteAnchor"/>
          <w:rtl w:val="true"/>
        </w:rPr>
        <w:footnoteReference w:id="1178"/>
      </w:r>
      <w:r>
        <w:rPr>
          <w:rFonts w:ascii="Amiri" w:hAnsi="Amiri" w:eastAsia="Amiri" w:cs="Amiri"/>
          <w:color w:val="111111"/>
          <w:sz w:val="28"/>
          <w:sz w:val="28"/>
          <w:szCs w:val="28"/>
          <w:rtl w:val="true"/>
          <w:lang w:bidi="ar-SA"/>
        </w:rPr>
        <w:t>، إلاّ أن یصلّی</w:t>
      </w:r>
      <w:r>
        <w:rPr>
          <w:rStyle w:val="FootnoteAnchor"/>
          <w:rtl w:val="true"/>
        </w:rPr>
        <w:footnoteReference w:id="1179"/>
      </w:r>
      <w:r>
        <w:rPr>
          <w:rFonts w:ascii="IRNazanin" w:hAnsi="IRNazanin" w:eastAsia="IRNazanin"/>
          <w:color w:val="111111"/>
          <w:sz w:val="28"/>
          <w:sz w:val="28"/>
          <w:szCs w:val="28"/>
          <w:rtl w:val="true"/>
          <w:lang w:bidi="fa-IR"/>
        </w:rPr>
        <w:t>فیها رکعتین،وکذا إلقاء النخامة والنخاعة</w:t>
      </w:r>
      <w:r>
        <w:rPr>
          <w:rStyle w:val="FootnoteAnchor"/>
          <w:rtl w:val="true"/>
        </w:rPr>
        <w:footnoteReference w:id="1180"/>
      </w:r>
      <w:r>
        <w:rPr>
          <w:rFonts w:ascii="IRNazanin" w:hAnsi="IRNazanin" w:eastAsia="IRNazanin"/>
          <w:color w:val="111111"/>
          <w:sz w:val="28"/>
          <w:sz w:val="28"/>
          <w:szCs w:val="28"/>
          <w:rtl w:val="true"/>
          <w:lang w:bidi="fa-IR"/>
        </w:rPr>
        <w:t>، والنوم</w:t>
      </w:r>
      <w:r>
        <w:rPr>
          <w:rStyle w:val="FootnoteAnchor"/>
          <w:rtl w:val="true"/>
        </w:rPr>
        <w:footnoteReference w:id="1181"/>
      </w:r>
      <w:r>
        <w:rPr>
          <w:rFonts w:ascii="IRNazanin" w:hAnsi="IRNazanin" w:eastAsia="IRNazanin"/>
          <w:color w:val="111111"/>
          <w:sz w:val="28"/>
          <w:sz w:val="28"/>
          <w:szCs w:val="28"/>
          <w:rtl w:val="true"/>
          <w:lang w:bidi="fa-IR"/>
        </w:rPr>
        <w:t>إلاّ لضرورة، ورفع الصوت إلاّفی الأذان ونحوه، وإنشاد الضالّة</w:t>
      </w:r>
      <w:r>
        <w:rPr>
          <w:rStyle w:val="FootnoteAnchor"/>
          <w:rtl w:val="true"/>
        </w:rPr>
        <w:footnoteReference w:id="1182"/>
      </w:r>
      <w:r>
        <w:rPr>
          <w:rFonts w:ascii="IRNazanin" w:hAnsi="IRNazanin" w:eastAsia="IRNazanin"/>
          <w:color w:val="111111"/>
          <w:sz w:val="28"/>
          <w:sz w:val="28"/>
          <w:szCs w:val="28"/>
          <w:rtl w:val="true"/>
          <w:lang w:bidi="fa-IR"/>
        </w:rPr>
        <w:t>، وخذف الحصی</w:t>
      </w:r>
      <w:r>
        <w:rPr>
          <w:rStyle w:val="FootnoteAnchor"/>
          <w:rtl w:val="true"/>
        </w:rPr>
        <w:footnoteReference w:id="11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القدماء کراهته مطلقاً، سواء کان فی المسجد أم غیره، وإن کانت کراهته فی المسجد أغلظ وآکد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وقراءة الأشعار غیر المواعظ ونحوها</w:t>
      </w:r>
      <w:r>
        <w:rPr>
          <w:rStyle w:val="FootnoteAnchor"/>
          <w:rtl w:val="true"/>
        </w:rPr>
        <w:footnoteReference w:id="1184"/>
      </w:r>
      <w:r>
        <w:rPr>
          <w:rFonts w:ascii="IRNazanin" w:hAnsi="IRNazanin" w:eastAsia="IRNazanin"/>
          <w:color w:val="111111"/>
          <w:sz w:val="28"/>
          <w:sz w:val="28"/>
          <w:szCs w:val="28"/>
          <w:rtl w:val="true"/>
          <w:lang w:bidi="fa-IR"/>
        </w:rPr>
        <w:t>، والبیع والشراء والتکلّم فی اُمور الدنیا، وقتل القمّل</w:t>
      </w:r>
      <w:r>
        <w:rPr>
          <w:rStyle w:val="FootnoteAnchor"/>
          <w:rtl w:val="true"/>
        </w:rPr>
        <w:footnoteReference w:id="1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نَرَ نصّاً یدلّ علیه، وکذا فی إخراج الریح وإن کان للاعتبار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وإقامة الحدود، واتّخاذها محلاًّ للقضاء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حیث حُکی عن مولانا أمیرالمؤمنین ـ روحی له الفداء ـ ما لا یلائمه من جلوسه للمرافعات فی دکّة القضاء بمسجد الکوفة، اللهمّ إلاّ أن یدّعی دخول تلک الدکّة فی الجامع الشریف بعد عصره علیه‌السلام وقبله لم تکن منه، أو أنّها کانت قضیّة فی واقعة، أو أنّها من خصائصه، أو غیرها من الوجوه المحتملة، وکلّها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وسلّ السیف وتعلیقه فی القبلة، ودخول مَن أکل البصل والثوم ونحوهما ممّا له رائحة توءذی الناس، وتمکین الأطفال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تخصیص الکراهة بالطفل الّذی لا یوثَق به، وأمّا الموثوق به فی التنزّه عن هواتک المسجد وموهناته فلا کراهة فی تمکینه، بل لعلّه راجح؛ لتمرّنه وتعلّمه العبادات، وهکذا الکلام فی المجانین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الطفل المرید للصلاة، أو الاتّعاظ، أو 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یُخاف منهم من التلویث وعدم احترام المسجد والمصلّین، وأمّا التمکین لأجل تعلیمهم أحکام الدین وتشویقهم علی الحضور للمراسیم الدینیة وتقویة العقیدة فلا یصحّ منعهم، خصوصاً فی زماننا 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یؤمَن من تنجیسهم المسجد وإزعاجهم الحضور فیه، وإلاّ فلابأس به، بل ربّما یکون راجحا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774" w:name="pg13277_135559"/>
    </w:p>
    <w:p>
      <w:pPr>
        <w:pStyle w:val="BookText"/>
        <w:rPr/>
      </w:pPr>
      <w:bookmarkEnd w:id="774"/>
      <w:r>
        <w:rPr>
          <w:rFonts w:ascii="IRNazanin" w:hAnsi="IRNazanin" w:eastAsia="IRNazanin"/>
          <w:color w:val="111111"/>
          <w:sz w:val="28"/>
          <w:sz w:val="28"/>
          <w:szCs w:val="28"/>
          <w:rtl w:val="true"/>
          <w:lang w:bidi="fa-IR"/>
        </w:rPr>
        <w:t>والمجانین من الدخول فیها، وعمل الصنائع</w:t>
      </w:r>
      <w:r>
        <w:rPr>
          <w:rStyle w:val="FootnoteAnchor"/>
          <w:rtl w:val="true"/>
        </w:rPr>
        <w:footnoteReference w:id="1186"/>
      </w:r>
      <w:r>
        <w:rPr>
          <w:rFonts w:ascii="IRNazanin" w:hAnsi="IRNazanin" w:eastAsia="IRNazanin"/>
          <w:color w:val="111111"/>
          <w:sz w:val="28"/>
          <w:sz w:val="28"/>
          <w:szCs w:val="28"/>
          <w:rtl w:val="true"/>
          <w:lang w:bidi="fa-IR"/>
        </w:rPr>
        <w:t>، وکشف العورة</w:t>
      </w:r>
      <w:r>
        <w:rPr>
          <w:rStyle w:val="FootnoteAnchor"/>
          <w:rtl w:val="true"/>
        </w:rPr>
        <w:footnoteReference w:id="1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أمن المطّلِع، وإلاّ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کشف العورة مع وجود الناظر المحترم فیحرم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والسرّة والفخذ والرکبة، وإخراج الریح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1801332_2322387425"/>
      <w:bookmarkStart w:id="776" w:name="_Toc275"/>
      <w:bookmarkEnd w:id="775"/>
      <w:r>
        <w:rPr>
          <w:rtl w:val="true"/>
        </w:rPr>
        <w:t>تفضیل صلاة المرأة فی بیتها</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فی بیتها أفضل</w:t>
      </w:r>
      <w:r>
        <w:rPr>
          <w:rStyle w:val="FootnoteAnchor"/>
          <w:rtl w:val="true"/>
        </w:rPr>
        <w:footnoteReference w:id="1188"/>
      </w:r>
      <w:r>
        <w:rPr>
          <w:rFonts w:ascii="IRNazanin" w:hAnsi="IRNazanin" w:eastAsia="IRNazanin"/>
          <w:color w:val="111111"/>
          <w:sz w:val="28"/>
          <w:sz w:val="28"/>
          <w:szCs w:val="28"/>
          <w:rtl w:val="true"/>
          <w:lang w:bidi="fa-IR"/>
        </w:rPr>
        <w:t>من صلاتها فی المسجد</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1801334_2322387425"/>
      <w:bookmarkStart w:id="778" w:name="_Toc276"/>
      <w:bookmarkEnd w:id="777"/>
      <w:r>
        <w:rPr>
          <w:rtl w:val="true"/>
        </w:rPr>
        <w:t>تفضیل إتیان النوافل فی المنازل</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w:t>
      </w:r>
      <w:r>
        <w:rPr>
          <w:rStyle w:val="FootnoteAnchor"/>
          <w:rtl w:val="true"/>
        </w:rPr>
        <w:footnoteReference w:id="1190"/>
      </w:r>
      <w:r>
        <w:rPr>
          <w:rFonts w:ascii="IRNazanin" w:hAnsi="IRNazanin" w:eastAsia="IRNazanin"/>
          <w:color w:val="111111"/>
          <w:sz w:val="28"/>
          <w:sz w:val="28"/>
          <w:szCs w:val="28"/>
          <w:rtl w:val="true"/>
          <w:lang w:bidi="fa-IR"/>
        </w:rPr>
        <w:t>للرجال</w:t>
      </w:r>
      <w:r>
        <w:rPr>
          <w:rStyle w:val="FootnoteAnchor"/>
          <w:rtl w:val="true"/>
        </w:rPr>
        <w:footnoteReference w:id="1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هذا الإطلاق بالنسبة إلی من کان مأمونا من شبهة الریاء مطلقا، وانطباق بعض العناوین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إتیان النوافل فی</w:t>
      </w:r>
    </w:p>
    <w:p>
      <w:pPr>
        <w:pStyle w:val="BookText"/>
        <w:rPr/>
      </w:pPr>
      <w:r>
        <w:rPr>
          <w:rFonts w:ascii="IRNazanin" w:hAnsi="IRNazanin" w:eastAsia="IRNazanin"/>
          <w:color w:val="111111"/>
          <w:sz w:val="28"/>
          <w:sz w:val="28"/>
          <w:szCs w:val="28"/>
          <w:rtl w:val="true"/>
          <w:lang w:bidi="fa-IR"/>
        </w:rPr>
        <w:t>المنازل</w:t>
      </w:r>
      <w:r>
        <w:rPr>
          <w:rStyle w:val="FootnoteAnchor"/>
          <w:rtl w:val="true"/>
        </w:rPr>
        <w:footnoteReference w:id="1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الوارد فی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 فی النوافل والإعلان فی الفرائض أفضل، ولیس معنی ذلک أنّ النوافل فی المنازل أفضل کما هو واضح، فقد یکون السرّ فی المساجد، وقد تحصل العلانیة فی المنازل، ولا ریب فی أنّ خصوصیة المسجد بما هو مسجد غیر خصوصیة السرّ بما هو سرّ، فإذا صلّی النافلة فی المسجد علانیةً نال إحدی الخصوصیتین، وإذا صلاّها فی المسجد سرّاً نال کلتیهما، وإذا صلاّها فی المنزل سرّاً نال إحدی الخصوصیتین وفاتته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أصله لا یخلو من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 المذکور مبنیّ علی المشهور، وحصول کمال الإخلاص، ولکن فی إطلاقه نظر، فلا یبعد رجحان الإتیان فی المساجد إذا لم یترتّب علیه رجحان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إشکال، کما یأتی منه قدس‌سره فی أحکام النوافل، بل لایبعد أفضلیة المساجد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مراعاة السرّ فی التنفّل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والفرائض فی المساجد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3277_135561"/>
    </w:p>
    <w:p>
      <w:pPr>
        <w:pStyle w:val="Heading2"/>
        <w:numPr>
          <w:ilvl w:val="1"/>
          <w:numId w:val="1"/>
        </w:numPr>
        <w:rPr/>
      </w:pPr>
      <w:bookmarkStart w:id="780" w:name="__RefHeading___Toc1801336_2322387425"/>
      <w:bookmarkStart w:id="781" w:name="_Toc277"/>
      <w:bookmarkEnd w:id="779"/>
      <w:bookmarkEnd w:id="780"/>
      <w:r>
        <w:rPr>
          <w:rtl w:val="true"/>
        </w:rPr>
        <w:t>فصل فی الأذان والإقامة</w:t>
      </w:r>
      <w:bookmarkEnd w:id="781"/>
    </w:p>
    <w:p>
      <w:pPr>
        <w:pStyle w:val="Heading3"/>
        <w:numPr>
          <w:ilvl w:val="2"/>
          <w:numId w:val="1"/>
        </w:numPr>
        <w:rPr/>
      </w:pPr>
      <w:bookmarkStart w:id="782" w:name="__RefHeading___Toc1801338_2322387425"/>
      <w:bookmarkStart w:id="783" w:name="_Toc278"/>
      <w:bookmarkEnd w:id="782"/>
      <w:r>
        <w:rPr>
          <w:rtl w:val="true"/>
        </w:rPr>
        <w:t>استحباب الأذان و الإقامة فی الفرائض الیومیة</w:t>
      </w:r>
      <w:bookmarkEnd w:id="783"/>
    </w:p>
    <w:p>
      <w:pPr>
        <w:pStyle w:val="BookText"/>
        <w:rPr/>
      </w:pPr>
      <w:r>
        <w:rPr>
          <w:rFonts w:ascii="IRNazanin" w:hAnsi="IRNazanin" w:eastAsia="IRNazanin"/>
          <w:color w:val="111111"/>
          <w:sz w:val="28"/>
          <w:sz w:val="28"/>
          <w:szCs w:val="28"/>
          <w:rtl w:val="true"/>
          <w:lang w:bidi="fa-IR"/>
        </w:rPr>
        <w:t>لا إشکال فی تأکّد</w:t>
      </w:r>
      <w:r>
        <w:rPr>
          <w:rStyle w:val="FootnoteAnchor"/>
          <w:rtl w:val="true"/>
        </w:rPr>
        <w:footnoteReference w:id="1193"/>
      </w:r>
      <w:r>
        <w:rPr>
          <w:rFonts w:ascii="IRNazanin" w:hAnsi="IRNazanin" w:eastAsia="IRNazanin"/>
          <w:color w:val="111111"/>
          <w:sz w:val="28"/>
          <w:sz w:val="28"/>
          <w:szCs w:val="28"/>
          <w:rtl w:val="true"/>
          <w:lang w:bidi="fa-IR"/>
        </w:rPr>
        <w:t>رجحانهما</w:t>
      </w:r>
      <w:r>
        <w:rPr>
          <w:rStyle w:val="FootnoteAnchor"/>
          <w:rtl w:val="true"/>
        </w:rPr>
        <w:footnoteReference w:id="1194"/>
      </w:r>
      <w:r>
        <w:rPr>
          <w:rFonts w:ascii="IRNazanin" w:hAnsi="IRNazanin" w:eastAsia="IRNazanin"/>
          <w:color w:val="111111"/>
          <w:sz w:val="28"/>
          <w:sz w:val="28"/>
          <w:szCs w:val="28"/>
          <w:rtl w:val="true"/>
          <w:lang w:bidi="fa-IR"/>
        </w:rPr>
        <w:t>فی الفرائض الیومیّة، أداءً وقضاء، جماعةً وفرادی، حضراً وسفراً، للرجال والنساء</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بعض العلماء إلی وجوبهما، وخصّه بعضهم بصلاة المغرب والصبح، وبعضهم بصلاة الجماعة وجعلهما شرطاً فی صحّتها</w:t>
      </w:r>
      <w:r>
        <w:rPr>
          <w:rStyle w:val="FootnoteAnchor"/>
          <w:rtl w:val="true"/>
        </w:rPr>
        <w:footnoteReference w:id="1196"/>
      </w:r>
      <w:r>
        <w:rPr>
          <w:rFonts w:ascii="IRNazanin" w:hAnsi="IRNazanin" w:eastAsia="IRNazanin"/>
          <w:color w:val="111111"/>
          <w:sz w:val="28"/>
          <w:sz w:val="28"/>
          <w:szCs w:val="28"/>
          <w:rtl w:val="true"/>
          <w:lang w:bidi="fa-IR"/>
        </w:rPr>
        <w:t>، وبعضهم جعلهما شرطاً فی حصول ثواب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استحباب الأذان</w:t>
      </w:r>
      <w:r>
        <w:rPr>
          <w:rStyle w:val="FootnoteAnchor"/>
          <w:rtl w:val="true"/>
        </w:rPr>
        <w:footnoteReference w:id="1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الإقامة، ولکن لا ینبغی ترکهما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الإقامة علی الأقوی، لکن لا ینبغی ترکهما، خصوصاً الإقامة لِما ورد فیها من الحثّ والترغیب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الإقامة علی الأظهر، ولکنّ الأحوط عدم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ینبغی ترکه خصوصاً فی المغرب والصبح، سیّما فی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الإقامة، لکن فی ترکهما سیّما الإقامة حرمان عن ثواب جزیل، بل بمقتضی بعض الروایات حرمان عن الجماعة التی یکون المأموم فیها هی الملائکة التی طول صفّها بین المشرق والمغرب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784" w:name="pg13277_135562"/>
    </w:p>
    <w:p>
      <w:pPr>
        <w:pStyle w:val="BookText"/>
        <w:rPr/>
      </w:pPr>
      <w:bookmarkEnd w:id="784"/>
      <w:r>
        <w:rPr>
          <w:rFonts w:ascii="Amiri" w:hAnsi="Amiri" w:eastAsia="Amiri" w:cs="Amiri"/>
          <w:color w:val="111111"/>
          <w:sz w:val="28"/>
          <w:sz w:val="28"/>
          <w:szCs w:val="28"/>
          <w:rtl w:val="true"/>
          <w:lang w:bidi="ar-SA"/>
        </w:rPr>
        <w:t>مطلقاً،</w:t>
      </w:r>
    </w:p>
    <w:p>
      <w:pPr>
        <w:pStyle w:val="Heading3"/>
        <w:numPr>
          <w:ilvl w:val="2"/>
          <w:numId w:val="1"/>
        </w:numPr>
        <w:rPr/>
      </w:pPr>
      <w:bookmarkStart w:id="785" w:name="__RefHeading___Toc1801340_2322387425"/>
      <w:bookmarkStart w:id="786" w:name="_Toc279"/>
      <w:bookmarkEnd w:id="785"/>
      <w:r>
        <w:rPr>
          <w:rtl w:val="true"/>
        </w:rPr>
        <w:t>تأکد استحباب الإقامة للرجال إلا فی موارد</w:t>
      </w:r>
      <w:bookmarkEnd w:id="786"/>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1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لایلزم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 لاسیّما بالنسبة إلی فریضة الصبح، بل ینبغی أن لا یُترک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استحبابها، ولکن فی ترکها بل فی ترک الأذان أیضاً حرمان عن ثواب جزیل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وجوبها، بل استحبابها المؤکّد، وینبغی عدم الترک، خصوصاً فی الجماعة، ولا سیّما لصلاتی المغرب والصبح، خصوصاً فی الحضر والجمعة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لکنّه لاینبغی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 وإن کان الأقوی عدم وجوبها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لشدة الاهتمام بها، وإن کان الأقوی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استحبابها، ولکن لا ینبغی ترکها؛ لکثرة ما ورد فیها من التأکیدات والمثوبات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بترکها، وإن کانت رعایة 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وجوبها، وإن کان ینبغی الاهتمام بإتیانها، بل والأذان أیضا؛ لعدم الحرمان عمّا فیهما من الثواب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ترکها مطلقا، إلاّ أنّ الأولی عدم ترکها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وإن کان الأقوی استحبابها، إلاّ أنّ الاحتیاط بفعلها لا ینبغی ترکه خصوصاً فی المغرب والصبح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للرجال</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تستحبّ الإقامة استحباباً موءکّداً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ترکها، ولکنّ الاحتیاط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مراعاته، وإن کان لا ینبغی ترکه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ترکها أیضاً مطلقاً؛ لأخبار الصفّ والصفّین والظاهرة فی دخلها فی الفضیلة، کالجماعة، لا فی أصل الصلاة، مضافاً إلی بعض قرائن اُخری ذکرناها فی کتاب الصلاة، فراجع وتبصّر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ولکنّها لیست شرطاً فی صحّة الصلاة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وجوبها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استحبابی، ولو لم تکن الشهرة العظیمة لکانت الروایات الکثیرة الناهیة عن ترک الإقامة مقابلةً لِما یدلّ علی الاستحباب؛ ولذا فالاهتمام بشأنها بل بشأن الأذان أیضاً ـ لنیل المصلّی علی ثواب عظیم ـ مستحب مؤکّد، بل یظهر کراهة ترک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فـی غیـر مـوارد </w:t>
      </w:r>
      <w:r>
        <w:rPr>
          <w:rFonts w:eastAsia="IRNazanin" w:cs="IRNazanin"/>
          <w:color w:val="111111"/>
          <w:sz w:val="28"/>
          <w:szCs w:val="28"/>
          <w:rtl w:val="true"/>
          <w:lang w:bidi="fa-IR"/>
        </w:rPr>
        <w:t>···</w:t>
      </w:r>
      <w:bookmarkStart w:id="787" w:name="pg13277_135564"/>
    </w:p>
    <w:p>
      <w:pPr>
        <w:pStyle w:val="BookText"/>
        <w:rPr/>
      </w:pPr>
      <w:bookmarkEnd w:id="787"/>
      <w:r>
        <w:rPr>
          <w:rFonts w:ascii="IRNazanin" w:hAnsi="IRNazanin" w:eastAsia="IRNazanin"/>
          <w:color w:val="111111"/>
          <w:sz w:val="28"/>
          <w:sz w:val="28"/>
          <w:szCs w:val="28"/>
          <w:rtl w:val="true"/>
          <w:lang w:bidi="fa-IR"/>
        </w:rPr>
        <w:t>السقوط</w:t>
      </w:r>
      <w:r>
        <w:rPr>
          <w:rStyle w:val="FootnoteAnchor"/>
          <w:rtl w:val="true"/>
        </w:rPr>
        <w:footnoteReference w:id="1200"/>
      </w:r>
      <w:r>
        <w:rPr>
          <w:rFonts w:ascii="IRNazanin" w:hAnsi="IRNazanin" w:eastAsia="IRNazanin"/>
          <w:color w:val="111111"/>
          <w:sz w:val="28"/>
          <w:sz w:val="28"/>
          <w:szCs w:val="28"/>
          <w:rtl w:val="true"/>
          <w:lang w:bidi="fa-IR"/>
        </w:rPr>
        <w:t>، وغیر حال الاستعجال والسفر وضیق الوقت</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1801342_2322387425"/>
      <w:bookmarkStart w:id="789" w:name="_Toc280"/>
      <w:bookmarkEnd w:id="788"/>
      <w:r>
        <w:rPr>
          <w:rtl w:val="true"/>
        </w:rPr>
        <w:t>اختصاص الأذان و الإقامة بالفرائض الیومیة</w:t>
      </w:r>
      <w:bookmarkEnd w:id="789"/>
    </w:p>
    <w:p>
      <w:pPr>
        <w:pStyle w:val="BookText"/>
        <w:rPr/>
      </w:pPr>
      <w:r>
        <w:rPr>
          <w:rFonts w:ascii="IRNazanin" w:hAnsi="IRNazanin" w:eastAsia="IRNazanin"/>
          <w:color w:val="111111"/>
          <w:sz w:val="28"/>
          <w:sz w:val="28"/>
          <w:szCs w:val="28"/>
          <w:rtl w:val="true"/>
          <w:lang w:bidi="fa-IR"/>
        </w:rPr>
        <w:t>وهما مختصّان بالفرائض الیومیّة، وأمّا فی سائر الصلوات</w:t>
      </w:r>
      <w:r>
        <w:rPr>
          <w:rStyle w:val="FootnoteAnchor"/>
          <w:rtl w:val="true"/>
        </w:rPr>
        <w:footnoteReference w:id="1202"/>
      </w:r>
      <w:r>
        <w:rPr>
          <w:rFonts w:ascii="Amiri" w:hAnsi="Amiri" w:eastAsia="Amiri" w:cs="Amiri"/>
          <w:color w:val="111111"/>
          <w:sz w:val="28"/>
          <w:sz w:val="28"/>
          <w:szCs w:val="28"/>
          <w:rtl w:val="true"/>
          <w:lang w:bidi="ar-SA"/>
        </w:rPr>
        <w:t>الواجبة</w:t>
      </w:r>
      <w:r>
        <w:rPr>
          <w:rStyle w:val="FootnoteAnchor"/>
          <w:rtl w:val="true"/>
        </w:rPr>
        <w:footnoteReference w:id="1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خصوص العیدین، وأمّا فی غیرهما فیقصد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یقولها رجاءً فی غیر العیدین؛ لورود النصّ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بها فی غیر العیدین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اختصاص الاستحباب بالصلاة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اختصاص ذلک بما یرغب فیه الاجتماع، کما هو مورد خبر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العید،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المدرک لهذا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صلاة العیدین، وأمّا فی سائر الصلوات الواجبة الأولی إتیانهما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له دلیل فی غیر العیدین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3277_135565"/>
    </w:p>
    <w:p>
      <w:pPr>
        <w:pStyle w:val="BookText"/>
        <w:rPr/>
      </w:pPr>
      <w:bookmarkEnd w:id="790"/>
      <w:r>
        <w:rPr>
          <w:rFonts w:ascii="Amiri" w:hAnsi="Amiri" w:eastAsia="Amiri" w:cs="Amiri"/>
          <w:color w:val="111111"/>
          <w:sz w:val="28"/>
          <w:sz w:val="28"/>
          <w:szCs w:val="28"/>
          <w:rtl w:val="true"/>
          <w:lang w:bidi="ar-SA"/>
        </w:rPr>
        <w:t>نعم، یُستحبّ الأذان فی الاُذُن الیمنی</w:t>
      </w:r>
      <w:r>
        <w:rPr>
          <w:rStyle w:val="FootnoteAnchor"/>
          <w:rtl w:val="true"/>
        </w:rPr>
        <w:footnoteReference w:id="1204"/>
      </w:r>
      <w:r>
        <w:rPr>
          <w:rFonts w:ascii="IRNazanin" w:hAnsi="IRNazanin" w:eastAsia="IRNazanin"/>
          <w:color w:val="111111"/>
          <w:sz w:val="28"/>
          <w:sz w:val="28"/>
          <w:szCs w:val="28"/>
          <w:rtl w:val="true"/>
          <w:lang w:bidi="fa-IR"/>
        </w:rPr>
        <w:t>من المولود، والإقامة فی اُذُنه الیسری یوم تولّده، أو قبل أن تسقط سُرّته</w:t>
      </w:r>
      <w:r>
        <w:rPr>
          <w:rStyle w:val="FootnoteAnchor"/>
          <w:rtl w:val="true"/>
        </w:rPr>
        <w:footnoteReference w:id="1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Heading3"/>
        <w:numPr>
          <w:ilvl w:val="2"/>
          <w:numId w:val="1"/>
        </w:numPr>
        <w:rPr/>
      </w:pPr>
      <w:bookmarkStart w:id="791" w:name="__RefHeading___Toc1801344_2322387425"/>
      <w:bookmarkStart w:id="792" w:name="_Toc281"/>
      <w:bookmarkEnd w:id="791"/>
      <w:r>
        <w:rPr>
          <w:rtl w:val="true"/>
        </w:rPr>
        <w:t>موارد استحباب الأذان فی غیر الصلاة</w:t>
      </w:r>
      <w:bookmarkEnd w:id="792"/>
    </w:p>
    <w:p>
      <w:pPr>
        <w:pStyle w:val="BookText"/>
        <w:rPr/>
      </w:pPr>
      <w:r>
        <w:rPr>
          <w:rFonts w:ascii="IRNazanin" w:hAnsi="IRNazanin" w:eastAsia="IRNazanin"/>
          <w:color w:val="111111"/>
          <w:sz w:val="28"/>
          <w:sz w:val="28"/>
          <w:szCs w:val="28"/>
          <w:rtl w:val="true"/>
          <w:lang w:bidi="fa-IR"/>
        </w:rPr>
        <w:t>وکذا یستحبّ الأذان فی الفلوات</w:t>
      </w:r>
      <w:r>
        <w:rPr>
          <w:rStyle w:val="FootnoteAnchor"/>
          <w:rtl w:val="true"/>
        </w:rPr>
        <w:footnoteReference w:id="1206"/>
      </w:r>
      <w:r>
        <w:rPr>
          <w:rFonts w:ascii="Amiri" w:hAnsi="Amiri" w:eastAsia="Amiri" w:cs="Amiri"/>
          <w:color w:val="111111"/>
          <w:sz w:val="28"/>
          <w:sz w:val="28"/>
          <w:szCs w:val="28"/>
          <w:rtl w:val="true"/>
          <w:lang w:bidi="ar-SA"/>
        </w:rPr>
        <w:t>عند الوحشة من الغول</w:t>
      </w:r>
      <w:r>
        <w:rPr>
          <w:rStyle w:val="FootnoteAnchor"/>
          <w:rtl w:val="true"/>
        </w:rPr>
        <w:footnoteReference w:id="1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وفی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للهرویّ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طاهر الفتنی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العرب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الغیلان فی الفلوات تتراءی للناس فتتغوّل تغوّلاً،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تتلوّن بألوان فتضلّهم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لدفع وحشته وتوهّمه، سواء کان الغُول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الغُول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السِعلاة،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أغوال وغِیلان، وهی مردة الجنّ والشیطان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20/147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موهوماً، أم أمراً خارجیاً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وسحرة</w:t>
      </w:r>
      <w:bookmarkStart w:id="793" w:name="pg13277_135566"/>
    </w:p>
    <w:p>
      <w:pPr>
        <w:pStyle w:val="BookText"/>
        <w:rPr/>
      </w:pPr>
      <w:bookmarkEnd w:id="793"/>
      <w:r>
        <w:rPr>
          <w:rFonts w:ascii="Amiri" w:hAnsi="Amiri" w:eastAsia="Amiri" w:cs="Amiri"/>
          <w:color w:val="111111"/>
          <w:sz w:val="28"/>
          <w:sz w:val="28"/>
          <w:szCs w:val="28"/>
          <w:rtl w:val="true"/>
          <w:lang w:bidi="ar-SA"/>
        </w:rPr>
        <w:t>الجنّ</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یستحبّ الأذان فی اُذُن مَن ترک اللحم</w:t>
      </w:r>
      <w:r>
        <w:rPr>
          <w:rStyle w:val="FootnoteAnchor"/>
          <w:rtl w:val="true"/>
        </w:rPr>
        <w:footnoteReference w:id="1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وساء خلقه، کما فی الخبر،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یوماً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کلّ من ساء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والأولی أن یکون فی اُذنُه الیمنی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الدابّة إذا ساء خلقها</w:t>
      </w:r>
      <w:r>
        <w:rPr>
          <w:rFonts w:eastAsia="IRNazanin" w:cs="IRNazanin"/>
          <w:color w:val="111111"/>
          <w:sz w:val="28"/>
          <w:szCs w:val="28"/>
          <w:rtl w:val="true"/>
          <w:lang w:bidi="fa-IR"/>
        </w:rPr>
        <w:t>.</w:t>
      </w:r>
    </w:p>
    <w:p>
      <w:pPr>
        <w:pStyle w:val="Heading3"/>
        <w:numPr>
          <w:ilvl w:val="2"/>
          <w:numId w:val="1"/>
        </w:numPr>
        <w:rPr/>
      </w:pPr>
      <w:bookmarkStart w:id="794" w:name="__RefHeading___Toc1801346_2322387425"/>
      <w:bookmarkStart w:id="795" w:name="_Toc282"/>
      <w:bookmarkEnd w:id="794"/>
      <w:r>
        <w:rPr>
          <w:rtl w:val="true"/>
        </w:rPr>
        <w:t>انقسام الأذان إلی أذان الصلاة و أذان الإعلام</w:t>
      </w:r>
      <w:bookmarkEnd w:id="795"/>
    </w:p>
    <w:p>
      <w:pPr>
        <w:pStyle w:val="BookText"/>
        <w:rPr/>
      </w:pPr>
      <w:r>
        <w:rPr>
          <w:rFonts w:ascii="Amiri" w:hAnsi="Amiri" w:eastAsia="Amiri" w:cs="Amiri"/>
          <w:color w:val="111111"/>
          <w:sz w:val="28"/>
          <w:sz w:val="28"/>
          <w:szCs w:val="28"/>
          <w:rtl w:val="true"/>
          <w:lang w:bidi="ar-SA"/>
        </w:rPr>
        <w:t>ثمّ إنّ الأذان قسمان</w:t>
      </w:r>
      <w:r>
        <w:rPr>
          <w:rStyle w:val="FootnoteAnchor"/>
          <w:rtl w:val="true"/>
        </w:rPr>
        <w:footnoteReference w:id="1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الأذان وکون أذان الإعلام غیر أذان الصلاة لم یثبت، فالأحوط لمن یرید الإعلام أن یؤذّن ویصلّی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بصافٍ عن شوب الإشکال، والأولی الاکتفاء بأذان واحد والصلاة بعده، وإن لم یکتفِ به فالأولی فی الثانی قصد الرجاء، لا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التقسیم مستفاد من الروایات، فجملة منها تدلّ علی أنّ تشریعه للصلاة، وجملة منها تفید أنّ تشریعه للإعلام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مشروعیة الأذان الإعلامی؛ لعدم وجود دلیل علی أذان آخر للإعلام بدخول الوقت، ولمّا کان منذ الأزمنة السابقة انعقاد الجماعات فی أول الوقت کانت إعلاماً لدخول الوقت قهراً، علی ما ذکره الشهید، ولکنّ بعض الأساتذة یعتقد أنّ الأذان للصلاة یؤتی به لغرض الإعلام، فحقیقته حقیقة واحدة، وعلی هذا یعتبر فی الأذان الإعلامی جمیع ما یعتبر فی الأذان الصلاتی، إلاّ ما خرج بالدلیل،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الأذان الإعلامی کونه کفائیاً، لا نفسیاً؛ حتّی یکون مستحبّاً لکلّ أحد، ولکنّ الظاهر من الإطلاقات کونه نفسیاً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الإعلام</w:t>
      </w:r>
      <w:r>
        <w:rPr>
          <w:rStyle w:val="FootnoteAnchor"/>
          <w:rtl w:val="true"/>
        </w:rPr>
        <w:footnoteReference w:id="1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الذی یؤتی به بقصد إعلام الناس بدخول الوقت، وعلی هذا فعدم اعتبار قصد القربة فیه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یستحبّ الأذان أوّل الوقت وإن لم یُرِدِ الصلاة، وأمّا إذا أراد الصلاة أوّل الوقت فاستحباب الإتیان بأذانین أحدهما للإعلام والآخر للصلاة محلّ تأمّل، فالأحوط حینئذٍ الاکتفاء بواحد، أو قصد الرجاء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مشروعیّة الأذان لمجرد الإعلام تأمّل وإشکال، فالأحوط لمن یرید الإعلام أن یجعله أذان الصلاة وإن لم یُرِدْها بأن یؤذِّن للجماعة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أذان الصلاة ـ کالإقامة ـ قصد القربة، بخلاف</w:t>
      </w:r>
      <w:r>
        <w:rPr>
          <w:rStyle w:val="FootnoteAnchor"/>
          <w:rtl w:val="true"/>
        </w:rPr>
        <w:footnoteReference w:id="1213"/>
      </w:r>
      <w:r>
        <w:rPr>
          <w:rFonts w:ascii="IRNazanin" w:hAnsi="IRNazanin" w:eastAsia="IRNazanin"/>
          <w:color w:val="111111"/>
          <w:sz w:val="28"/>
          <w:sz w:val="28"/>
          <w:szCs w:val="28"/>
          <w:rtl w:val="true"/>
          <w:lang w:bidi="fa-IR"/>
        </w:rPr>
        <w:t>أذان الإعلام</w:t>
      </w:r>
      <w:r>
        <w:rPr>
          <w:rStyle w:val="FootnoteAnchor"/>
          <w:rtl w:val="true"/>
        </w:rPr>
        <w:footnoteReference w:id="1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لا 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اتحادهما یعتبر فیه ما یعتبر فی أذان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لأنّ الأذان حقیقة واحدة یترقّب منه غایات متعدّدة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قصد القربة بالأذان وإن لم یرد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قصد الریاء أیضاً لا یضرّ ولا یبطل الإعلام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ویعتبر 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96" w:name="pg13277_135569"/>
    </w:p>
    <w:p>
      <w:pPr>
        <w:pStyle w:val="BookText"/>
        <w:rPr/>
      </w:pPr>
      <w:bookmarkEnd w:id="796"/>
      <w:r>
        <w:rPr>
          <w:rFonts w:ascii="IRNazanin" w:hAnsi="IRNazanin" w:eastAsia="IRNazanin"/>
          <w:color w:val="111111"/>
          <w:sz w:val="28"/>
          <w:sz w:val="28"/>
          <w:szCs w:val="28"/>
          <w:rtl w:val="true"/>
          <w:lang w:bidi="fa-IR"/>
        </w:rPr>
        <w:t>وأ مّا أذان الصلاة فمتّصل بها وإن کان فی آخر الوقت</w:t>
      </w:r>
      <w:r>
        <w:rPr>
          <w:rFonts w:eastAsia="IRNazanin" w:cs="IRNazanin"/>
          <w:color w:val="111111"/>
          <w:sz w:val="28"/>
          <w:szCs w:val="28"/>
          <w:rtl w:val="true"/>
          <w:lang w:bidi="fa-IR"/>
        </w:rPr>
        <w:t>.</w:t>
      </w:r>
    </w:p>
    <w:p>
      <w:pPr>
        <w:pStyle w:val="Heading3"/>
        <w:numPr>
          <w:ilvl w:val="2"/>
          <w:numId w:val="1"/>
        </w:numPr>
        <w:rPr/>
      </w:pPr>
      <w:bookmarkStart w:id="797" w:name="__RefHeading___Toc1801348_2322387425"/>
      <w:bookmarkStart w:id="798" w:name="_Toc283"/>
      <w:bookmarkEnd w:id="797"/>
      <w:r>
        <w:rPr>
          <w:rtl w:val="true"/>
        </w:rPr>
        <w:t>فصول الأذان و الإقامة</w:t>
      </w:r>
      <w:bookmarkEnd w:id="798"/>
    </w:p>
    <w:p>
      <w:pPr>
        <w:pStyle w:val="BookText"/>
        <w:rPr/>
      </w:pPr>
      <w:r>
        <w:rPr>
          <w:rFonts w:ascii="IRNazanin" w:hAnsi="IRNazanin" w:eastAsia="IRNazanin"/>
          <w:color w:val="111111"/>
          <w:sz w:val="28"/>
          <w:sz w:val="28"/>
          <w:szCs w:val="28"/>
          <w:rtl w:val="true"/>
          <w:lang w:bidi="fa-IR"/>
        </w:rPr>
        <w:t>وفصول الأذان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أربع مرّات، وأشهد أن لا إله إلاّ اللّه، وأشهد أنّ محمّداً رسول اللّه، وحیّ علی الصلاة، وحیّ علی الفلاح، وحیّ علی خیر العمل، واللّه أکبر، ولا إله إلاّ اللّه، کلّ واحد 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وفصول الإقامة سبعة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فی أوّلها مرّتان، ویزید بعد 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وینقص من لا إله إلاّ اللّه فی آخرها مرّة</w:t>
      </w:r>
      <w:r>
        <w:rPr>
          <w:rFonts w:eastAsia="IRNazanin" w:cs="IRNazanin"/>
          <w:color w:val="111111"/>
          <w:sz w:val="28"/>
          <w:szCs w:val="28"/>
          <w:rtl w:val="true"/>
          <w:lang w:bidi="fa-IR"/>
        </w:rPr>
        <w:t>.</w:t>
      </w:r>
    </w:p>
    <w:p>
      <w:pPr>
        <w:pStyle w:val="Heading3"/>
        <w:numPr>
          <w:ilvl w:val="2"/>
          <w:numId w:val="1"/>
        </w:numPr>
        <w:rPr/>
      </w:pPr>
      <w:bookmarkStart w:id="799" w:name="__RefHeading___Toc1801350_2322387425"/>
      <w:bookmarkStart w:id="800" w:name="_Toc284"/>
      <w:bookmarkEnd w:id="799"/>
      <w:r>
        <w:rPr>
          <w:rtl w:val="true"/>
        </w:rPr>
        <w:t>استحباب الصلاة علی النبی صلی الله علیه و آله عند ذکر اسمه المبارک</w:t>
      </w:r>
      <w:bookmarkEnd w:id="800"/>
    </w:p>
    <w:p>
      <w:pPr>
        <w:pStyle w:val="BookText"/>
        <w:rPr/>
      </w:pPr>
      <w:r>
        <w:rPr>
          <w:rFonts w:ascii="Amiri" w:hAnsi="Amiri" w:eastAsia="Amiri" w:cs="Amiri"/>
          <w:color w:val="111111"/>
          <w:sz w:val="28"/>
          <w:sz w:val="28"/>
          <w:szCs w:val="28"/>
          <w:rtl w:val="true"/>
          <w:lang w:bidi="ar-SA"/>
        </w:rPr>
        <w:t>ویستحبّ الصلاة علی محمّدٍ وآله</w:t>
      </w:r>
      <w:r>
        <w:rPr>
          <w:rStyle w:val="FootnoteAnchor"/>
          <w:rtl w:val="true"/>
        </w:rPr>
        <w:footnoteReference w:id="1215"/>
      </w:r>
      <w:r>
        <w:rPr>
          <w:rFonts w:ascii="IRNazanin" w:hAnsi="IRNazanin" w:eastAsia="IRNazanin"/>
          <w:color w:val="111111"/>
          <w:sz w:val="28"/>
          <w:sz w:val="28"/>
          <w:szCs w:val="28"/>
          <w:rtl w:val="true"/>
          <w:lang w:bidi="fa-IR"/>
        </w:rPr>
        <w:t>عند ذکر اسمه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1801352_2322387425"/>
      <w:bookmarkStart w:id="802" w:name="_Toc285"/>
      <w:bookmarkEnd w:id="801"/>
      <w:r>
        <w:rPr>
          <w:rtl w:val="true"/>
        </w:rPr>
        <w:t>اشهادة الثالثة فی الأذان و الإقامة</w:t>
      </w:r>
      <w:bookmarkEnd w:id="802"/>
    </w:p>
    <w:p>
      <w:pPr>
        <w:pStyle w:val="BookText"/>
        <w:rPr/>
      </w:pPr>
      <w:r>
        <w:rPr>
          <w:rFonts w:ascii="IRNazanin" w:hAnsi="IRNazanin" w:eastAsia="IRNazanin"/>
          <w:color w:val="111111"/>
          <w:sz w:val="28"/>
          <w:sz w:val="28"/>
          <w:szCs w:val="28"/>
          <w:rtl w:val="true"/>
          <w:lang w:bidi="fa-IR"/>
        </w:rPr>
        <w:t>وأ مّا الشهادة لعلیّ علیه‌السلام بالولایة</w:t>
      </w:r>
      <w:r>
        <w:rPr>
          <w:rStyle w:val="FootnoteAnchor"/>
          <w:rtl w:val="true"/>
        </w:rPr>
        <w:footnoteReference w:id="1217"/>
      </w:r>
      <w:r>
        <w:rPr>
          <w:rFonts w:ascii="IRNazanin" w:hAnsi="IRNazanin" w:eastAsia="IRNazanin"/>
          <w:color w:val="111111"/>
          <w:sz w:val="28"/>
          <w:sz w:val="28"/>
          <w:szCs w:val="28"/>
          <w:rtl w:val="true"/>
          <w:lang w:bidi="fa-IR"/>
        </w:rPr>
        <w:t>وإمرة الموءمنین فلیست جزءاً</w:t>
      </w:r>
      <w:r>
        <w:rPr>
          <w:rStyle w:val="FootnoteAnchor"/>
          <w:rtl w:val="true"/>
        </w:rPr>
        <w:footnoteReference w:id="1218"/>
      </w:r>
      <w:r>
        <w:rPr>
          <w:rFonts w:ascii="IRNazanin" w:hAnsi="IRNazanin" w:eastAsia="IRNazanin"/>
          <w:color w:val="111111"/>
          <w:sz w:val="28"/>
          <w:sz w:val="28"/>
          <w:szCs w:val="28"/>
          <w:rtl w:val="true"/>
          <w:lang w:bidi="fa-IR"/>
        </w:rPr>
        <w:t>منهما</w:t>
      </w:r>
      <w:r>
        <w:rPr>
          <w:rStyle w:val="FootnoteAnchor"/>
          <w:rtl w:val="true"/>
        </w:rPr>
        <w:footnoteReference w:id="1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استفادة کون الشهادة بالولایة والصلاة علی النبیّ أجزاءً مستحبّة فی الأذان والإقامة من العمومات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ینبغی إکمال الشهادتین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 نّها تستحبّ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ندبا، ولو قیل به فالأولی إتیانها قاصدا به امتثال العمومات الدالة علی استحبابها، کما أنّ الأولی والأحوط الصلاة علی محمدٍ وآله بعد الشهادة بالرسالة بهذا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مکمّلة للشهادتین، فینبغی أن یؤتی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تستحبّ فیهما لا باعتبار أنّها جزؤهما الاستحبابی، بل باعتبار استحبابها فی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الأشهر، وقال العلاّمة المجلسی فی کتاب الصلاة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یبعد کون الشهادة بالولایة من الأجزاء المستحبّة للأذان؛ لشهادة الشیخ والعلاّمة والشهید وغیرهم بورود الأخبار بها، ویؤیّده ما فی خبر القاسم بن معاویة المرویّ فی الاحتجاج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مع اختلافٍ فی اللفظ،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81/112</w:t>
      </w:r>
      <w:r>
        <w:rPr>
          <w:rFonts w:ascii="IRNazanin" w:hAnsi="IRNazanin" w:eastAsia="IRNazanin"/>
          <w:color w:val="111111"/>
          <w:sz w:val="28"/>
          <w:sz w:val="28"/>
          <w:szCs w:val="28"/>
          <w:rtl w:val="true"/>
          <w:lang w:bidi="fa-IR"/>
        </w:rPr>
        <w:t>، نصّاً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لکنّ الأحوط الإتیان به؛ لأنّه من أظهر شعائر الشیعة، لکنّ الأحوط أن لا یأتی بها بقصد الجزئیّة، کما أنّ الأحوط أن لا یزید علی الشهادة بالولایة والإمرة جملة آل محمد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لایبعد کونها جزءا مستحبّا؛ لثبوت روایات بها متمّمة بأحادیث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راجحة بلا إشکال، ومن شعائر التشیّع، والقول بجزئیتها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بذکره تیمّناً، بل لا یبعد الجزئیة فیهما، وعدم ذکرها فی الأخبار فی فصولهما لوجود المانع وهو التقیة، بل الظاهر من سیرة الإمامیة خلفاً عن سلفٍ الشهادة بالولایة فیهما، ولو بقاعدة التسامح بأدلة السنن، بل الحکم بالاستحباب واستفادة رجحانها من الروایات التی یقف علیها المتتبِّع الواردة فی الموارد المتفرّقة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801354_2322387425"/>
      <w:bookmarkStart w:id="804" w:name="_Toc286"/>
      <w:bookmarkEnd w:id="803"/>
      <w:r>
        <w:rPr>
          <w:rtl w:val="true"/>
        </w:rPr>
        <w:t>حکم التکرار فی بعض فصول الأذان</w:t>
      </w:r>
      <w:bookmarkEnd w:id="80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بأس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بالتکریر</w:t>
      </w:r>
      <w:r>
        <w:rPr>
          <w:rStyle w:val="FootnoteAnchor"/>
          <w:rtl w:val="true"/>
        </w:rPr>
        <w:footnoteReference w:id="1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الشهادتین أیضاً لهذا الغرض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شوب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فی الشهادتین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الشهادتین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الشهادة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حیّ علی الفلاح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الأمر فی الشهادة أیضاً علی ما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الشهادتین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الأدلّة أنّ ذلک فی أذان الإعلام، فلا یجری فی أذان الصلاة فضلاً عن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الشهادات الثلاث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الشهادتین أیضاً، بل 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التکرار بفصل دون فصل، وما ورد فی الخبر فیهما لا یوجب اختصاص التکرار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التکرار فیهما أولی؛ لکون التکرار فیهما ترغیب علی اجتماع الناس وحضورهم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805" w:name="pg13277_135572"/>
    </w:p>
    <w:p>
      <w:pPr>
        <w:pStyle w:val="BookText"/>
        <w:rPr/>
      </w:pPr>
      <w:bookmarkEnd w:id="805"/>
      <w:r>
        <w:rPr>
          <w:rFonts w:ascii="Amiri" w:hAnsi="Amiri" w:eastAsia="Amiri" w:cs="Amiri"/>
          <w:color w:val="111111"/>
          <w:sz w:val="28"/>
          <w:sz w:val="28"/>
          <w:szCs w:val="28"/>
          <w:rtl w:val="true"/>
          <w:lang w:bidi="ar-SA"/>
        </w:rPr>
        <w:t>للمبالغة</w:t>
      </w:r>
      <w:r>
        <w:rPr>
          <w:rStyle w:val="FootnoteAnchor"/>
          <w:rtl w:val="true"/>
        </w:rPr>
        <w:footnoteReference w:id="1221"/>
      </w:r>
      <w:r>
        <w:rPr>
          <w:rFonts w:ascii="IRNazanin" w:hAnsi="IRNazanin" w:eastAsia="IRNazanin"/>
          <w:color w:val="111111"/>
          <w:sz w:val="28"/>
          <w:sz w:val="28"/>
          <w:szCs w:val="28"/>
          <w:rtl w:val="true"/>
          <w:lang w:bidi="fa-IR"/>
        </w:rPr>
        <w:t>فی اجتماع الناس، ولکنّ الزائد لیس جزءاً من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اجتزاء المرأة عن الأذان بالتکبیر و الشهادتین</w:t>
      </w:r>
    </w:p>
    <w:p>
      <w:pPr>
        <w:pStyle w:val="BookText"/>
        <w:rPr/>
      </w:pPr>
      <w:r>
        <w:rPr>
          <w:rFonts w:ascii="IRNazanin" w:hAnsi="IRNazanin" w:eastAsia="IRNazanin"/>
          <w:color w:val="111111"/>
          <w:sz w:val="28"/>
          <w:sz w:val="28"/>
          <w:szCs w:val="28"/>
          <w:rtl w:val="true"/>
          <w:lang w:bidi="fa-IR"/>
        </w:rPr>
        <w:t>ویجوز للمرأة الاجتزاء عن الأذان بالتکبیر والشهادتین</w:t>
      </w:r>
      <w:r>
        <w:rPr>
          <w:rStyle w:val="FootnoteAnchor"/>
          <w:rtl w:val="true"/>
        </w:rPr>
        <w:footnoteReference w:id="1222"/>
      </w:r>
      <w:r>
        <w:rPr>
          <w:rFonts w:ascii="IRNazanin" w:hAnsi="IRNazanin" w:eastAsia="IRNazanin"/>
          <w:color w:val="111111"/>
          <w:sz w:val="28"/>
          <w:sz w:val="28"/>
          <w:szCs w:val="28"/>
          <w:rtl w:val="true"/>
          <w:lang w:bidi="fa-IR"/>
        </w:rPr>
        <w:t>، بل بالشهادتین، وعن الإقامة بالتکبیر</w:t>
      </w:r>
      <w:r>
        <w:rPr>
          <w:rStyle w:val="FootnoteAnchor"/>
          <w:rtl w:val="true"/>
        </w:rPr>
        <w:footnoteReference w:id="1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عنها بالشهادتین فقط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وشهادة أن لا إله إلاّ اللّه، وأنّ محمَّداً عبده ورسوله</w:t>
      </w:r>
      <w:r>
        <w:rPr>
          <w:rFonts w:eastAsia="IRNazanin" w:cs="IRNazanin"/>
          <w:color w:val="111111"/>
          <w:sz w:val="28"/>
          <w:szCs w:val="28"/>
          <w:rtl w:val="true"/>
          <w:lang w:bidi="fa-IR"/>
        </w:rPr>
        <w:t>.</w:t>
      </w:r>
    </w:p>
    <w:p>
      <w:pPr>
        <w:pStyle w:val="Heading3"/>
        <w:numPr>
          <w:ilvl w:val="2"/>
          <w:numId w:val="1"/>
        </w:numPr>
        <w:rPr/>
      </w:pPr>
      <w:bookmarkStart w:id="806" w:name="__RefHeading___Toc1801356_2322387425"/>
      <w:bookmarkStart w:id="807" w:name="_Toc287"/>
      <w:bookmarkEnd w:id="806"/>
      <w:r>
        <w:rPr>
          <w:rtl w:val="true"/>
        </w:rPr>
        <w:t>أذان المسافر و المستعجل</w:t>
      </w:r>
      <w:bookmarkEnd w:id="807"/>
    </w:p>
    <w:p>
      <w:pPr>
        <w:pStyle w:val="BookText"/>
        <w:rPr/>
      </w:pPr>
      <w:r>
        <w:rPr>
          <w:rFonts w:ascii="IRNazanin" w:hAnsi="IRNazanin" w:eastAsia="IRNazanin"/>
          <w:color w:val="111111"/>
          <w:sz w:val="28"/>
          <w:sz w:val="28"/>
          <w:szCs w:val="28"/>
          <w:rtl w:val="true"/>
          <w:lang w:bidi="fa-IR"/>
        </w:rPr>
        <w:t>ویجوز</w:t>
      </w:r>
      <w:r>
        <w:rPr>
          <w:rStyle w:val="FootnoteAnchor"/>
          <w:rtl w:val="true"/>
        </w:rPr>
        <w:footnoteReference w:id="1224"/>
      </w:r>
      <w:r>
        <w:rPr>
          <w:rFonts w:ascii="IRNazanin" w:hAnsi="IRNazanin" w:eastAsia="IRNazanin"/>
          <w:color w:val="111111"/>
          <w:sz w:val="28"/>
          <w:sz w:val="28"/>
          <w:szCs w:val="28"/>
          <w:rtl w:val="true"/>
          <w:lang w:bidi="fa-IR"/>
        </w:rPr>
        <w:t>للمسافر والمستعجل</w:t>
      </w:r>
      <w:r>
        <w:rPr>
          <w:rStyle w:val="FootnoteAnchor"/>
          <w:rtl w:val="true"/>
        </w:rPr>
        <w:footnoteReference w:id="1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لأمر راجح، کقضاء حاجة المؤمن، أو خدمة العائلة، أو لتحصیل العلوم الدینیة، فیکون المستعجل من باب المثال فیشمل لمطلق العذر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بواحد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نظفر بنصٍّ للمستعجل فی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مــن کلّ فصــل منهمــا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هذا الحکم مختصّ بالأذان الصلاتی، أمّا الأذان الإعلامی فلا قصر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کمــا یجــوز تـرک</w:t>
      </w:r>
      <w:bookmarkStart w:id="808" w:name="pg13277_135573"/>
    </w:p>
    <w:p>
      <w:pPr>
        <w:pStyle w:val="BookText"/>
        <w:rPr/>
      </w:pPr>
      <w:bookmarkEnd w:id="808"/>
      <w:r>
        <w:rPr>
          <w:rFonts w:ascii="IRNazanin" w:hAnsi="IRNazanin" w:eastAsia="IRNazanin"/>
          <w:color w:val="111111"/>
          <w:sz w:val="28"/>
          <w:sz w:val="28"/>
          <w:szCs w:val="28"/>
          <w:rtl w:val="true"/>
          <w:lang w:bidi="fa-IR"/>
        </w:rPr>
        <w:t>الأذان</w:t>
      </w:r>
      <w:r>
        <w:rPr>
          <w:rStyle w:val="FootnoteAnchor"/>
          <w:rtl w:val="true"/>
        </w:rPr>
        <w:footnoteReference w:id="1226"/>
      </w:r>
      <w:r>
        <w:rPr>
          <w:rFonts w:ascii="IRNazanin" w:hAnsi="IRNazanin" w:eastAsia="IRNazanin"/>
          <w:color w:val="111111"/>
          <w:sz w:val="28"/>
          <w:sz w:val="28"/>
          <w:szCs w:val="28"/>
          <w:rtl w:val="true"/>
          <w:lang w:bidi="fa-IR"/>
        </w:rPr>
        <w:t>والاکتفاء بالإقامة</w:t>
      </w:r>
      <w:r>
        <w:rPr>
          <w:rStyle w:val="FootnoteAnchor"/>
          <w:rtl w:val="true"/>
        </w:rPr>
        <w:footnoteReference w:id="1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الأخذ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المستعجل غیرالمسافر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الاکتفاء بالأذان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نقف علی مستنده، ولا بأس بالإتیان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علی دلیل هذا الحکم فی کلٍّ من المسافر والمستعجل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مستنده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1801358_2322387425"/>
      <w:bookmarkStart w:id="810" w:name="_Toc288"/>
      <w:bookmarkEnd w:id="809"/>
      <w:r>
        <w:rPr>
          <w:rtl w:val="true"/>
        </w:rPr>
        <w:t>ما یکره فی الأذان و الإقامة</w:t>
      </w:r>
      <w:bookmarkEnd w:id="810"/>
    </w:p>
    <w:p>
      <w:pPr>
        <w:pStyle w:val="BookText"/>
        <w:rPr/>
      </w:pPr>
      <w:r>
        <w:rPr>
          <w:rFonts w:ascii="IRNazanin" w:hAnsi="IRNazanin" w:eastAsia="IRNazanin"/>
          <w:color w:val="111111"/>
          <w:sz w:val="28"/>
          <w:sz w:val="28"/>
          <w:szCs w:val="28"/>
          <w:rtl w:val="true"/>
          <w:lang w:bidi="fa-IR"/>
        </w:rPr>
        <w:t>ویکره الترجیع</w:t>
      </w:r>
      <w:r>
        <w:rPr>
          <w:rStyle w:val="FootnoteAnchor"/>
          <w:rtl w:val="true"/>
        </w:rPr>
        <w:footnoteReference w:id="1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تکرار الشهادتین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ترجیع الصوت وتردیده، ولا مستند لکراهته سوی ما فی کتاب الرضوی الّذی قد تقدّم مراراً عدم ثبوته، وأمّا الترجیع بسائر محتملاته من تکریر التکبیر أو غیرهما فلا مستند یعتدّ به لکراهتها أیضاً، فإذن ینبغی رعایة الاحتیاط بترک تمام المحتملات، ولکن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علیه دلیل معتدّ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کراهته بهذا المعنی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الکراهة، فعند بعضهم الترجیع هو تکرار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نحوٍ</w:t>
      </w:r>
      <w:r>
        <w:rPr>
          <w:rFonts w:eastAsia="Amiri" w:cs="Amiri" w:ascii="Amiri" w:hAnsi="Amiri"/>
          <w:color w:val="111111"/>
          <w:sz w:val="28"/>
          <w:szCs w:val="28"/>
          <w:rtl w:val="true"/>
          <w:lang w:bidi="ar-SA"/>
        </w:rPr>
        <w:t>···</w:t>
      </w:r>
      <w:bookmarkStart w:id="811" w:name="pg13277_135574"/>
    </w:p>
    <w:p>
      <w:pPr>
        <w:pStyle w:val="BookText"/>
        <w:rPr/>
      </w:pPr>
      <w:bookmarkEnd w:id="811"/>
      <w:r>
        <w:rPr>
          <w:rFonts w:ascii="IRNazanin" w:hAnsi="IRNazanin" w:eastAsia="IRNazanin"/>
          <w:color w:val="111111"/>
          <w:sz w:val="28"/>
          <w:sz w:val="28"/>
          <w:szCs w:val="28"/>
          <w:rtl w:val="true"/>
          <w:lang w:bidi="fa-IR"/>
        </w:rPr>
        <w:t>لا یکون</w:t>
      </w:r>
      <w:r>
        <w:rPr>
          <w:rStyle w:val="FootnoteAnchor"/>
          <w:rtl w:val="true"/>
        </w:rPr>
        <w:footnoteReference w:id="1229"/>
      </w:r>
      <w:r>
        <w:rPr>
          <w:rFonts w:ascii="Amiri" w:hAnsi="Amiri" w:eastAsia="Amiri" w:cs="Amiri"/>
          <w:color w:val="111111"/>
          <w:sz w:val="28"/>
          <w:sz w:val="28"/>
          <w:szCs w:val="28"/>
          <w:rtl w:val="true"/>
          <w:lang w:bidi="ar-SA"/>
        </w:rPr>
        <w:t>غناءً</w:t>
      </w:r>
      <w:r>
        <w:rPr>
          <w:rStyle w:val="FootnoteAnchor"/>
          <w:rtl w:val="true"/>
        </w:rPr>
        <w:footnoteReference w:id="1230"/>
      </w:r>
      <w:r>
        <w:rPr>
          <w:rFonts w:ascii="IRNazanin" w:hAnsi="IRNazanin" w:eastAsia="IRNazanin"/>
          <w:color w:val="111111"/>
          <w:sz w:val="28"/>
          <w:sz w:val="28"/>
          <w:szCs w:val="28"/>
          <w:rtl w:val="true"/>
          <w:lang w:bidi="fa-IR"/>
        </w:rPr>
        <w:t>، وإلاّ فیحرم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وتکرارالشهادتین</w:t>
      </w:r>
      <w:r>
        <w:rPr>
          <w:rStyle w:val="FootnoteAnchor"/>
          <w:rtl w:val="true"/>
        </w:rPr>
        <w:footnoteReference w:id="1231"/>
      </w:r>
      <w:r>
        <w:rPr>
          <w:rFonts w:ascii="Amiri" w:hAnsi="Amiri" w:eastAsia="Amiri" w:cs="Amiri"/>
          <w:color w:val="111111"/>
          <w:sz w:val="28"/>
          <w:sz w:val="28"/>
          <w:szCs w:val="28"/>
          <w:rtl w:val="true"/>
          <w:lang w:bidi="ar-SA"/>
        </w:rPr>
        <w:t>جهراً</w:t>
      </w:r>
      <w:r>
        <w:rPr>
          <w:rStyle w:val="FootnoteAnchor"/>
          <w:rtl w:val="true"/>
        </w:rPr>
        <w:footnoteReference w:id="1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قولهما سرّاً أو جهراً، بل لا یبعد کراهة مطلق تکرار واحد من الفصول إلاّ للإعلام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1801360_2322387425"/>
      <w:bookmarkStart w:id="813" w:name="_Toc289"/>
      <w:bookmarkEnd w:id="812"/>
      <w:r>
        <w:rPr>
          <w:rtl w:val="true"/>
        </w:rPr>
        <w:t>موارد سقوط الأذان، و أنه رخصة أم عزیمة</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الأذان</w:t>
      </w:r>
      <w:r>
        <w:rPr>
          <w:rStyle w:val="FootnoteAnchor"/>
          <w:rtl w:val="true"/>
        </w:rPr>
        <w:footnoteReference w:id="1233"/>
      </w:r>
      <w:r>
        <w:rPr>
          <w:rFonts w:ascii="IRNazanin" w:hAnsi="IRNazanin" w:eastAsia="IRNazanin"/>
          <w:color w:val="111111"/>
          <w:sz w:val="28"/>
          <w:sz w:val="28"/>
          <w:szCs w:val="28"/>
          <w:rtl w:val="true"/>
          <w:lang w:bidi="fa-IR"/>
        </w:rPr>
        <w:t>فی موارد</w:t>
      </w:r>
      <w:r>
        <w:rPr>
          <w:rStyle w:val="FootnoteAnchor"/>
          <w:rtl w:val="true"/>
        </w:rPr>
        <w:footnoteReference w:id="1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سقوط الأذان فی عصر عرفة وعشاء المزدلفة حال الجمع علی نحو العزیمة، وأمّا فی غیرهما من الموارد المذکورة فلم یثبت السقوط ولو بعنوان الجمع، وقد مرّ حکم المسلوس والمستحاضة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اختصاص السقوط بالموارد المذکورة، بل یسقط للصلاة الثانیة من المشترکتین فی الوقت إذا جمع بینهما وأذّن للاُولی مطلقا، سواء لم یکن الجمع مستحبا، أم کان مستحبا، کما فی الظهرین من یوم عرفة إذا أتی بهما فی الوقت الأوّل ولو فی غیر الموقف، والعشاءین لیلة العید بمزدلفة فی الوقت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عصر</w:t>
      </w:r>
      <w:r>
        <w:rPr>
          <w:rStyle w:val="FootnoteAnchor"/>
          <w:rtl w:val="true"/>
        </w:rPr>
        <w:footnoteReference w:id="1236"/>
      </w:r>
      <w:r>
        <w:rPr>
          <w:rFonts w:ascii="IRNazanin" w:hAnsi="IRNazanin" w:eastAsia="IRNazanin"/>
          <w:color w:val="111111"/>
          <w:sz w:val="28"/>
          <w:sz w:val="28"/>
          <w:szCs w:val="28"/>
          <w:rtl w:val="true"/>
          <w:lang w:bidi="fa-IR"/>
        </w:rPr>
        <w:t>یوم</w:t>
      </w:r>
      <w:r>
        <w:rPr>
          <w:rStyle w:val="FootnoteAnchor"/>
          <w:rtl w:val="true"/>
        </w:rPr>
        <w:footnoteReference w:id="1237"/>
      </w:r>
      <w:r>
        <w:rPr>
          <w:rFonts w:ascii="Amiri" w:hAnsi="Amiri" w:eastAsia="Amiri" w:cs="Amiri"/>
          <w:color w:val="111111"/>
          <w:sz w:val="28"/>
          <w:sz w:val="28"/>
          <w:szCs w:val="28"/>
          <w:rtl w:val="true"/>
          <w:lang w:bidi="ar-SA"/>
        </w:rPr>
        <w:t>الجمعة</w:t>
      </w:r>
      <w:r>
        <w:rPr>
          <w:rStyle w:val="FootnoteAnchor"/>
          <w:rtl w:val="true"/>
        </w:rPr>
        <w:footnoteReference w:id="1238"/>
      </w:r>
      <w:r>
        <w:rPr>
          <w:rFonts w:ascii="IRNazanin" w:hAnsi="IRNazanin" w:eastAsia="IRNazanin"/>
          <w:color w:val="111111"/>
          <w:sz w:val="28"/>
          <w:sz w:val="28"/>
          <w:szCs w:val="28"/>
          <w:rtl w:val="true"/>
          <w:lang w:bidi="fa-IR"/>
        </w:rPr>
        <w:t>إذا جمعت</w:t>
      </w:r>
      <w:r>
        <w:rPr>
          <w:rStyle w:val="FootnoteAnchor"/>
          <w:rtl w:val="true"/>
        </w:rPr>
        <w:footnoteReference w:id="1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سقوط الأذان فی موارد الجمع بین الفریضتین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سقوط الأذان إذا جمع بین الظهر والعصر فی کلّ مورد من موارد الجمع، سواء کان الجمع واجباً أم مندوباً أم مباحاً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مطلق الجمع یقتضی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التفریق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یسقط</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عصر یوم</w:t>
      </w:r>
      <w:r>
        <w:rPr>
          <w:rStyle w:val="FootnoteAnchor"/>
          <w:rtl w:val="true"/>
        </w:rPr>
        <w:footnoteReference w:id="1241"/>
      </w:r>
      <w:r>
        <w:rPr>
          <w:rFonts w:ascii="IRNazanin" w:hAnsi="IRNazanin" w:eastAsia="IRNazanin"/>
          <w:color w:val="111111"/>
          <w:sz w:val="28"/>
          <w:sz w:val="28"/>
          <w:szCs w:val="28"/>
          <w:rtl w:val="true"/>
          <w:lang w:bidi="fa-IR"/>
        </w:rPr>
        <w:t>عرفة إذا جمعت مع الظهر لا مع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العشاء فی لیلة المزدلفة</w:t>
      </w:r>
      <w:r>
        <w:rPr>
          <w:rStyle w:val="FootnoteAnchor"/>
          <w:rtl w:val="true"/>
        </w:rPr>
        <w:footnoteReference w:id="1242"/>
      </w:r>
      <w:r>
        <w:rPr>
          <w:rFonts w:ascii="IRNazanin" w:hAnsi="IRNazanin" w:eastAsia="IRNazanin"/>
          <w:color w:val="111111"/>
          <w:sz w:val="28"/>
          <w:sz w:val="28"/>
          <w:szCs w:val="28"/>
          <w:rtl w:val="true"/>
          <w:lang w:bidi="fa-IR"/>
        </w:rPr>
        <w:t>مع الجمع أیضاً لامع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والعشاء</w:t>
      </w:r>
      <w:r>
        <w:rPr>
          <w:rStyle w:val="FootnoteAnchor"/>
          <w:rtl w:val="true"/>
        </w:rPr>
        <w:footnoteReference w:id="1244"/>
      </w:r>
      <w:r>
        <w:rPr>
          <w:rFonts w:ascii="IRNazanin" w:hAnsi="IRNazanin" w:eastAsia="IRNazanin"/>
          <w:color w:val="111111"/>
          <w:sz w:val="28"/>
          <w:sz w:val="28"/>
          <w:szCs w:val="28"/>
          <w:rtl w:val="true"/>
          <w:lang w:bidi="fa-IR"/>
        </w:rPr>
        <w:t>للمستحاضة التی</w:t>
      </w:r>
      <w:r>
        <w:rPr>
          <w:rStyle w:val="FootnoteAnchor"/>
          <w:rtl w:val="true"/>
        </w:rPr>
        <w:footnoteReference w:id="1245"/>
      </w:r>
      <w:r>
        <w:rPr>
          <w:rFonts w:ascii="IRNazanin" w:hAnsi="IRNazanin" w:eastAsia="IRNazanin"/>
          <w:color w:val="111111"/>
          <w:sz w:val="28"/>
          <w:sz w:val="28"/>
          <w:szCs w:val="28"/>
          <w:rtl w:val="true"/>
          <w:lang w:bidi="fa-IR"/>
        </w:rPr>
        <w:t>تجمعهما مع الظهر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Style w:val="FootnoteAnchor"/>
          <w:rtl w:val="true"/>
        </w:rPr>
        <w:footnoteReference w:id="1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السقوط فی مطلق موارد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w:t>
      </w:r>
      <w:r>
        <w:rPr>
          <w:rStyle w:val="FootnoteAnchor"/>
          <w:rtl w:val="true"/>
        </w:rPr>
        <w:footnoteReference w:id="1247"/>
      </w:r>
      <w:r>
        <w:rPr>
          <w:rFonts w:ascii="IRNazanin" w:hAnsi="IRNazanin" w:eastAsia="IRNazanin"/>
          <w:color w:val="111111"/>
          <w:sz w:val="28"/>
          <w:sz w:val="28"/>
          <w:szCs w:val="28"/>
          <w:rtl w:val="true"/>
          <w:lang w:bidi="fa-IR"/>
        </w:rPr>
        <w:t>فی بعض الأحوال التی یجمع بین الصلاتین</w:t>
      </w:r>
      <w:r>
        <w:rPr>
          <w:rStyle w:val="FootnoteAnchor"/>
          <w:rtl w:val="true"/>
        </w:rPr>
        <w:footnoteReference w:id="1248"/>
      </w:r>
      <w:r>
        <w:rPr>
          <w:rFonts w:ascii="IRNazanin" w:hAnsi="IRNazanin" w:eastAsia="IRNazanin"/>
          <w:color w:val="111111"/>
          <w:sz w:val="28"/>
          <w:sz w:val="28"/>
          <w:szCs w:val="28"/>
          <w:rtl w:val="true"/>
          <w:lang w:bidi="fa-IR"/>
        </w:rPr>
        <w:t>، کما إذا أراد أن یجمع بین الصلاتین بوضوء واحد</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التفریق</w:t>
      </w:r>
      <w:r>
        <w:rPr>
          <w:rStyle w:val="FootnoteAnchor"/>
          <w:rtl w:val="true"/>
        </w:rPr>
        <w:footnoteReference w:id="1250"/>
      </w:r>
      <w:r>
        <w:rPr>
          <w:rFonts w:ascii="IRNazanin" w:hAnsi="IRNazanin" w:eastAsia="IRNazanin"/>
          <w:color w:val="111111"/>
          <w:sz w:val="28"/>
          <w:sz w:val="28"/>
          <w:szCs w:val="28"/>
          <w:rtl w:val="true"/>
          <w:lang w:bidi="fa-IR"/>
        </w:rPr>
        <w:t>بطول الزمان بین الصلاتین، لا بمجرّد قراءة تسبیح الزهراء أو التعقیب، والفصل القلیل، بل لا یحصل</w:t>
      </w:r>
      <w:r>
        <w:rPr>
          <w:rStyle w:val="FootnoteAnchor"/>
          <w:rtl w:val="true"/>
        </w:rPr>
        <w:footnoteReference w:id="1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حصوله غیر بعید بفعل النافلة الموظّفة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الحصول بفعل النافلة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 التفریق بفعل النافلة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بمجرّد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السقوط، ومع التنزّل عن ذلک فإتیانها رجاءً بلا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الحصول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النافلة</w:t>
      </w:r>
      <w:r>
        <w:rPr>
          <w:rStyle w:val="FootnoteAnchor"/>
          <w:rtl w:val="true"/>
        </w:rPr>
        <w:footnoteReference w:id="1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الحصول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حصوله به وإن لم یحصل بعض مراتب التفریق ممّا فیه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الفصل بالنافلة بحکم التفریق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لایبعد حصوله بذلک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سقوط الأذان مناطه الجمع بین الصلاتین فإنّه مع فعل النافلة لا جمع، کما فی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 التفریق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یحصل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حصوله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حصوله به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الحصول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للتفریق مراتبَ مختلفة، یحصل بعض مراتبها بفعل النافلة دون البعض الآخر، وإشکاله قدس‌سره فی حصوله بها فی 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أوقات الیومیة ینافی جزمه بالعدم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یحصل التفریق بین الفریضتین بفعل النافلة بینهما، بل لعلّه یحصل بمطلق التطوّع بینهما وإن لم یکن من الرواتب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لأنّ فعل النافلة شیء مستقلّ لیس من متمّمات الفریضة فیُعدّ عرفاً منافیاً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طول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1253"/>
      </w:r>
      <w:r>
        <w:rPr>
          <w:rFonts w:ascii="Amiri" w:hAnsi="Amiri" w:eastAsia="Amiri" w:cs="Amiri"/>
          <w:color w:val="111111"/>
          <w:sz w:val="28"/>
          <w:sz w:val="28"/>
          <w:szCs w:val="28"/>
          <w:rtl w:val="true"/>
          <w:lang w:bidi="ar-SA"/>
        </w:rPr>
        <w:t>أنّ السقوط</w:t>
      </w:r>
      <w:r>
        <w:rPr>
          <w:rStyle w:val="FootnoteAnchor"/>
          <w:rtl w:val="true"/>
        </w:rPr>
        <w:footnoteReference w:id="1254"/>
      </w:r>
      <w:r>
        <w:rPr>
          <w:rFonts w:ascii="IRNazanin" w:hAnsi="IRNazanin" w:eastAsia="IRNazanin"/>
          <w:color w:val="111111"/>
          <w:sz w:val="28"/>
          <w:sz w:val="28"/>
          <w:szCs w:val="28"/>
          <w:rtl w:val="true"/>
          <w:lang w:bidi="fa-IR"/>
        </w:rPr>
        <w:t>فی الموارد المذکورة رخصة</w:t>
      </w:r>
      <w:r>
        <w:rPr>
          <w:rStyle w:val="FootnoteAnchor"/>
          <w:rtl w:val="true"/>
        </w:rPr>
        <w:footnoteReference w:id="1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الأذان عزیمة فی الثانی والثالث، ورخصة فی الباقی، ولکنّه أحوط فی عصر الجمعة، وإذا جمعت المستحاضة بین الفریضتین وأذّنت للثانیة لم تکتفِ بغسل واحد للصلاتین، وکذلک المسلوس إذا أذّن للثانیة لم یکتفِ بوضوء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السقوط فی الثانی والثالث، والخامس 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عزیمة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أراد الإتیان به فی الثلاثة الاُوَل فالأحوط أن یقصد الرجاء، وأمّا فی الأخیرین فالأحوط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لایبعد کونه عزیمة، خصوصا فی المورد الأوّل منها، فإنّ من المحتمل قویّا کونه هو الأذان الثالث الذی هو من البِدَع، فالأحوط عدم الإتیان بقصد المشروعیّة، نعم، لابأس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کونه عزیمة فی الثانی والثالث، وإن جاز الإتیان به فیهما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عزیمة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سقوط الأذان عن الثانیة عند الجمع بین الفریضتین مطلقاً بنحو الرخصة، أی لیس فیه الحرمة التشریعیة، فیجوز الإتیان به بقصد الأمر، وإن کان فی بعض مواردها لا یخلو من 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فالأحوط ترکه بداعی المشروعیة مطلقا، بل ولو رجاءً فی الموردین الثانی والثالث بالخصوصیات المذکورة آنفا، مع عدم الفصل بصلاة اُخری ولاسیّما النافلة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 السقوط فی المورد الثانی والمورد الثالث بنحو العزیمة، وفی غیرهما ومطلق موارد الجمع مقتضی الاحتیاط اللازم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الإتیان به بقصد المشروعیة فی مطلق موارد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الاحتیاط لا یُترک مع عدم الفصل بالنافلة، وأمّا مع الفصل بها فالظاهر مشروعیة الأذان حتّی فی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لایجوز للمستحاضة حینئذٍ الاکتفاء بغسل واحد للصلاتین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فی الموارد التی أشرنا لها من عدم وجدان الدلیل علی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إلاّ إذا حصل الفصل بفعل النافلة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مطلق الجمع، بل الأقوی أ نّه عزیمة فی عصر یوم عرفة وعشاء لیلة العید بمزدلفة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الثانی والثالث؛ من جهة کون السقوط فیهما محلّ تأمّل، وإن کان الأظهر أنّه عزیمة، وأمّا فی الباقی الظاهر أنّه رُخصةٌ، بمعنی أنّ الشارع رخَّصَهُ فی ترک الأذان للصلاة الثانیة،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خصوصاً فی الثلاثة</w:t>
      </w:r>
      <w:bookmarkStart w:id="814" w:name="pg13277_135581"/>
    </w:p>
    <w:p>
      <w:pPr>
        <w:pStyle w:val="BookText"/>
        <w:rPr/>
      </w:pPr>
      <w:bookmarkEnd w:id="814"/>
      <w:r>
        <w:rPr>
          <w:rFonts w:ascii="Amiri" w:hAnsi="Amiri" w:eastAsia="Amiri" w:cs="Amiri"/>
          <w:color w:val="111111"/>
          <w:sz w:val="28"/>
          <w:sz w:val="28"/>
          <w:szCs w:val="28"/>
          <w:rtl w:val="true"/>
          <w:lang w:bidi="ar-SA"/>
        </w:rPr>
        <w:t>الاُولی</w:t>
      </w:r>
      <w:r>
        <w:rPr>
          <w:rStyle w:val="FootnoteAnchor"/>
          <w:rtl w:val="true"/>
        </w:rPr>
        <w:footnoteReference w:id="1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عدم الفصل بالنافلة هو الأقوی فی الثلاثة، وفی غیرها هو الأحوط مطلقاً، ولو فصل بها کان السقوط رخصة فی الجمیع، لکن لا یجوز تأدیة الفرضین حینئذٍ بغسل واحد للمستحاضة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بالترک فی الأوّل منها، بل الظاهر أ نّه هو الأذان الثالث الذی هو من البِدَع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مطلقاً، إلاّ أن یُوءتی بها رجاءً فی غیر المسلوس والمستحاضة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عدم الفصل بالنافلة هو الأقوی فی الثلاثة، وفی غیرها هو الأحوط مطلقا، ولو فصل بها کان السقوط رخصة فی الجمیع، لکن لایجوز للمستحاضة حینئذٍ أن تجتزئ بغسلٍ واحد للصلاتین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الاحتیاط فی الرابع والخامس آکد، بل لا یُترک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1801362_2322387425"/>
      <w:bookmarkStart w:id="816" w:name="_Toc290"/>
      <w:bookmarkEnd w:id="815"/>
      <w:r>
        <w:rPr>
          <w:rtl w:val="true"/>
        </w:rPr>
        <w:t>عدم تأکد الأذان للفوائت فی دور واحد</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یتأکّد</w:t>
      </w:r>
      <w:r>
        <w:rPr>
          <w:rStyle w:val="FootnoteAnchor"/>
          <w:rtl w:val="true"/>
        </w:rPr>
        <w:footnoteReference w:id="1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کونه من سقوط الأذان عمّا عدا الفائتة الاُولی بسبب الجمع، لا من عدم تأکّده، وفی کون السقوط رخصة أو عزیمة ما تقدّم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الأذان فی غیر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الأذان فی غیر الصلاة الاُولی المبتدئة بها، بل احتمال السقوط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الأذان</w:t>
      </w:r>
      <w:r>
        <w:rPr>
          <w:rStyle w:val="FootnoteAnchor"/>
          <w:rtl w:val="true"/>
        </w:rPr>
        <w:footnoteReference w:id="1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یسقط 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 فی غیر الاُولی، أو الإتیان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الروایات سقوط الأذان عن غیر الاُولی، فالأحوط أن لا یأتی بها فی غیرها إلاّ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مشروعیتها لکلّ واحد منهما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جوازه فی غیر الاُولی بعنوان المشروعیة، ویجوز الإتیان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 إتیان الفوائت فی دور واحد من موارد الجمع، فیجزی فیه احتمال العزیمة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من سقوط الأذان عمّا عدا الفائتة الاُولی فی مقام الجمع، کما بیّنّاه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 فی غیر الاُولی إلاّ رجاءً، وإن لم یجمع بین قضاء الفوائت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أنّه لایکون مشروعاً لغیر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 من جهة احتمال العزیمة فی هذا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 فی غیر الاُولی، أو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 من موارد الجمع، فیسقط 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أراد إتیان فوائت فی دور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عدا الصلاة الاُولی، فله أن یوءذّن للاُولی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bookmarkStart w:id="817" w:name="pg13277_135583"/>
    </w:p>
    <w:p>
      <w:pPr>
        <w:pStyle w:val="BookText"/>
        <w:rPr/>
      </w:pPr>
      <w:bookmarkEnd w:id="817"/>
      <w:r>
        <w:rPr>
          <w:rFonts w:ascii="IRNazanin" w:hAnsi="IRNazanin" w:eastAsia="IRNazanin"/>
          <w:color w:val="111111"/>
          <w:sz w:val="28"/>
          <w:sz w:val="28"/>
          <w:szCs w:val="28"/>
          <w:rtl w:val="true"/>
          <w:lang w:bidi="fa-IR"/>
        </w:rPr>
        <w:t>ویأتی</w:t>
      </w:r>
      <w:r>
        <w:rPr>
          <w:rStyle w:val="FootnoteAnchor"/>
          <w:rtl w:val="true"/>
        </w:rPr>
        <w:footnoteReference w:id="1260"/>
      </w:r>
      <w:r>
        <w:rPr>
          <w:rFonts w:ascii="IRNazanin" w:hAnsi="IRNazanin" w:eastAsia="IRNazanin"/>
          <w:color w:val="111111"/>
          <w:sz w:val="28"/>
          <w:sz w:val="28"/>
          <w:szCs w:val="28"/>
          <w:rtl w:val="true"/>
          <w:lang w:bidi="fa-IR"/>
        </w:rPr>
        <w:t>بالبواقی بالإقامة</w:t>
      </w:r>
      <w:r>
        <w:rPr>
          <w:rStyle w:val="FootnoteAnchor"/>
          <w:rtl w:val="true"/>
        </w:rPr>
        <w:footnoteReference w:id="1261"/>
      </w:r>
      <w:r>
        <w:rPr>
          <w:rFonts w:ascii="IRNazanin" w:hAnsi="IRNazanin" w:eastAsia="IRNazanin"/>
          <w:color w:val="111111"/>
          <w:sz w:val="28"/>
          <w:sz w:val="28"/>
          <w:szCs w:val="28"/>
          <w:rtl w:val="true"/>
          <w:lang w:bidi="fa-IR"/>
        </w:rPr>
        <w:t>وحدها لکلّ صلاة</w:t>
      </w:r>
      <w:r>
        <w:rPr>
          <w:rFonts w:eastAsia="IRNazanin" w:cs="IRNazanin"/>
          <w:color w:val="111111"/>
          <w:sz w:val="28"/>
          <w:szCs w:val="28"/>
          <w:rtl w:val="true"/>
          <w:lang w:bidi="fa-IR"/>
        </w:rPr>
        <w:t>.</w:t>
      </w:r>
    </w:p>
    <w:p>
      <w:pPr>
        <w:pStyle w:val="Heading3"/>
        <w:numPr>
          <w:ilvl w:val="2"/>
          <w:numId w:val="1"/>
        </w:numPr>
        <w:rPr/>
      </w:pPr>
      <w:bookmarkStart w:id="818" w:name="__RefHeading___Toc1801364_2322387425"/>
      <w:bookmarkStart w:id="819" w:name="_Toc291"/>
      <w:bookmarkEnd w:id="818"/>
      <w:r>
        <w:rPr>
          <w:rtl w:val="true"/>
        </w:rPr>
        <w:t>موارد سقوط الأذان و الإقامة</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الأذان والإقامة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فی الجماعة</w:t>
      </w:r>
      <w:r>
        <w:rPr>
          <w:rStyle w:val="FootnoteAnchor"/>
          <w:rtl w:val="true"/>
        </w:rPr>
        <w:footnoteReference w:id="1262"/>
      </w:r>
      <w:r>
        <w:rPr>
          <w:rFonts w:ascii="IRNazanin" w:hAnsi="IRNazanin" w:eastAsia="IRNazanin"/>
          <w:color w:val="111111"/>
          <w:sz w:val="28"/>
          <w:sz w:val="28"/>
          <w:szCs w:val="28"/>
          <w:rtl w:val="true"/>
          <w:lang w:bidi="fa-IR"/>
        </w:rPr>
        <w:t>التی أذّنوا لها وأقاموا</w:t>
      </w:r>
      <w:r>
        <w:rPr>
          <w:rStyle w:val="FootnoteAnchor"/>
          <w:rtl w:val="true"/>
        </w:rPr>
        <w:footnoteReference w:id="1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التی سمع الإمام فیها الأذان والإقامة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یسمعهما ولم یکن حاضراً حینهما أو کان مسبوقاً، بل مشروعیّة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بهما فی هذه الصورة لا تخلو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کونهم فی المسجد؛ لعدم وفاء الدلیل بأزید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بالترک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مشروعیتهما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إتیانهما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المشروعیة؛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أذان ولا 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ح</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عدم المشروعیّة قویّ، فلا یُترک الاحتیاط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وعدمها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ولاتبعد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المشروعیة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والإشکال ضعیف، وذکر عنوان المسجد فی الروایات لأجل وقوع صلاة الجماعة فی المسجد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الداخل هو المأموم وکان الإمام ممّن لایُقتدی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فی المسجد للصلاة منفرداً أو جماعة</w:t>
      </w:r>
      <w:r>
        <w:rPr>
          <w:rStyle w:val="FootnoteAnchor"/>
          <w:rtl w:val="true"/>
        </w:rPr>
        <w:footnoteReference w:id="1264"/>
      </w:r>
      <w:r>
        <w:rPr>
          <w:rFonts w:ascii="IRNazanin" w:hAnsi="IRNazanin" w:eastAsia="IRNazanin"/>
          <w:color w:val="111111"/>
          <w:sz w:val="28"/>
          <w:sz w:val="28"/>
          <w:szCs w:val="28"/>
          <w:rtl w:val="true"/>
          <w:lang w:bidi="fa-IR"/>
        </w:rPr>
        <w:t>وقد اُقیمت الجماعة حال اشتغالهم ولم یدخل معهم</w:t>
      </w:r>
      <w:r>
        <w:rPr>
          <w:rStyle w:val="FootnoteAnchor"/>
          <w:rtl w:val="true"/>
        </w:rPr>
        <w:footnoteReference w:id="1265"/>
      </w:r>
      <w:r>
        <w:rPr>
          <w:rFonts w:ascii="IRNazanin" w:hAnsi="IRNazanin" w:eastAsia="IRNazanin"/>
          <w:color w:val="111111"/>
          <w:sz w:val="28"/>
          <w:sz w:val="28"/>
          <w:szCs w:val="28"/>
          <w:rtl w:val="true"/>
          <w:lang w:bidi="fa-IR"/>
        </w:rPr>
        <w:t>، أو بعد فراغهم مع عدم تفرّق الصفوف</w:t>
      </w:r>
      <w:r>
        <w:rPr>
          <w:rStyle w:val="FootnoteAnchor"/>
          <w:rtl w:val="true"/>
        </w:rPr>
        <w:footnoteReference w:id="12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یسقطان مع عدم تفرّق الصفّ، أی الهیئة الاتصالیة، وأمّا معه ـ کما لو قام من کلّ اثنین واحد بحیث یفصل بین کلّ واحد من الباقین مکان جلوس واحد ـ فلا یبعد السقوط أیضاً، وإنّما لا یسقطان جزماً فیما تفرّق الکلّ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w:t>
      </w:r>
    </w:p>
    <w:p>
      <w:pPr>
        <w:pStyle w:val="BookText"/>
        <w:rPr/>
      </w:pPr>
      <w:r>
        <w:rPr>
          <w:rFonts w:ascii="IRNazanin" w:hAnsi="IRNazanin" w:eastAsia="IRNazanin"/>
          <w:color w:val="111111"/>
          <w:sz w:val="28"/>
          <w:sz w:val="28"/>
          <w:szCs w:val="28"/>
          <w:rtl w:val="true"/>
          <w:lang w:bidi="fa-IR"/>
        </w:rPr>
        <w:t>یسقطان</w:t>
      </w:r>
      <w:r>
        <w:rPr>
          <w:rStyle w:val="FootnoteAnchor"/>
          <w:rtl w:val="true"/>
        </w:rPr>
        <w:footnoteReference w:id="1267"/>
      </w:r>
      <w:r>
        <w:rPr>
          <w:rFonts w:ascii="IRNazanin" w:hAnsi="IRNazanin" w:eastAsia="IRNazanin"/>
          <w:color w:val="111111"/>
          <w:sz w:val="28"/>
          <w:sz w:val="28"/>
          <w:szCs w:val="28"/>
          <w:rtl w:val="true"/>
          <w:lang w:bidi="fa-IR"/>
        </w:rPr>
        <w:t>، لکن علی وجه الرخصة</w:t>
      </w:r>
      <w:r>
        <w:rPr>
          <w:rStyle w:val="FootnoteAnchor"/>
          <w:rtl w:val="true"/>
        </w:rPr>
        <w:footnoteReference w:id="1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بالإتیان بهما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 الإقامة برجاء المحبوبیة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العزیمة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من جهة التشکیک فی مفاد الأمربالترک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أتی بهما رجاءً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کونه علی وجه 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سقوطهما علی وجه 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کونه علی وجه 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لا یبعد کونه علی وجه 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واحتمال کون السقوط عزیمة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العزیمة لاتخلو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سقوطهما عن المنفرد إنّما هو بمعنی أنّهما لایتأکّدان فی حقّه، بل الأحوط الأولی له أن لایأتی بالأذان إلاّ سرّا، وأمّا سقوطهما عن جماعة اُخری فهو علی وجه 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أیضا الاحتیاط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بل العزیمة لاتخلو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لکن لابأس بأن یأتی بهما باحتمال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یبعد أن یکون السقوط 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السقوط عزیمة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 السقوط علی وجه 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سواء صلّی جماعةً إماماً أو مأموماً، أم منفرداً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ویشترط فی السقوط اُمور</w:t>
      </w:r>
      <w:r>
        <w:rPr>
          <w:rStyle w:val="FootnoteAnchor"/>
          <w:rtl w:val="true"/>
        </w:rPr>
        <w:footnoteReference w:id="1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اشتراط الأوّل والثانی والسادس إشکال، بل عدم اشتراط الأخیر لا یخلو من قوّة، ولا یبعد أن یکون السقوط لمرید هذه الجماعة لأجل بقاء حکم الداخل فیها من الاکتفاء بأذانهم وإقامتهم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الصلاة مستقلاًّ مسلّم، وأمّا فی مَن أراد اللحوق بالجماعة ولم یدرکها مع بقاء الصفوف مشکل، ولایبعد عدم الاعتبار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صلاته</w:t>
      </w:r>
      <w:r>
        <w:rPr>
          <w:rStyle w:val="FootnoteAnchor"/>
          <w:rtl w:val="true"/>
        </w:rPr>
        <w:footnoteReference w:id="1271"/>
      </w:r>
      <w:r>
        <w:rPr>
          <w:rFonts w:ascii="Amiri" w:hAnsi="Amiri" w:eastAsia="Amiri" w:cs="Amiri"/>
          <w:color w:val="111111"/>
          <w:sz w:val="28"/>
          <w:sz w:val="28"/>
          <w:szCs w:val="28"/>
          <w:rtl w:val="true"/>
          <w:lang w:bidi="ar-SA"/>
        </w:rPr>
        <w:t>وصلاة</w:t>
      </w:r>
      <w:r>
        <w:rPr>
          <w:rStyle w:val="FootnoteAnchor"/>
          <w:rtl w:val="true"/>
        </w:rPr>
        <w:footnoteReference w:id="1272"/>
      </w:r>
      <w:r>
        <w:rPr>
          <w:rFonts w:ascii="IRNazanin" w:hAnsi="IRNazanin" w:eastAsia="IRNazanin"/>
          <w:color w:val="111111"/>
          <w:sz w:val="28"/>
          <w:sz w:val="28"/>
          <w:szCs w:val="28"/>
          <w:rtl w:val="true"/>
          <w:lang w:bidi="fa-IR"/>
        </w:rPr>
        <w:t>الجماعة کلاهما أدائیّة</w:t>
      </w:r>
      <w:r>
        <w:rPr>
          <w:rStyle w:val="FootnoteAnchor"/>
          <w:rtl w:val="true"/>
        </w:rPr>
        <w:footnoteReference w:id="1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لایشترط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فیه وفی ما بعدها من الاُمور، سوی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سقوط الأذان عن المنفرد وإن کانت صلاته قضائیة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فمع</w:t>
      </w:r>
    </w:p>
    <w:p>
      <w:pPr>
        <w:pStyle w:val="BookText"/>
        <w:rPr/>
      </w:pPr>
      <w:r>
        <w:rPr>
          <w:rFonts w:ascii="IRNazanin" w:hAnsi="IRNazanin" w:eastAsia="IRNazanin"/>
          <w:color w:val="111111"/>
          <w:sz w:val="28"/>
          <w:sz w:val="28"/>
          <w:szCs w:val="28"/>
          <w:rtl w:val="true"/>
          <w:lang w:bidi="fa-IR"/>
        </w:rPr>
        <w:t>کون إحداهما أو کلیهما قضائیّة عن النفس أو عن الغیر علی وجه التبرّع أو الإجارة لا یجری الحکم</w:t>
      </w:r>
      <w:r>
        <w:rPr>
          <w:rStyle w:val="FootnoteAnchor"/>
          <w:rtl w:val="true"/>
        </w:rPr>
        <w:footnoteReference w:id="1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فیما لو کان خصوص صلاة الداخل قضائیّة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بالإتیان بهما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الترک، وکذا فی فقد الشرط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اشتراکهما فی الوقت</w:t>
      </w:r>
      <w:r>
        <w:rPr>
          <w:rStyle w:val="FootnoteAnchor"/>
          <w:rtl w:val="true"/>
        </w:rPr>
        <w:footnoteReference w:id="1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لایشترط ذلک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عدم تمایز وقتهما کالمثال المذکور، فلایضرّ کون اللاحقة غیر موقّتة کالقضائیة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کانت السابقة عصراً وهو یرید أن</w:t>
      </w:r>
    </w:p>
    <w:p>
      <w:pPr>
        <w:pStyle w:val="BookText"/>
        <w:rPr/>
      </w:pPr>
      <w:r>
        <w:rPr>
          <w:rFonts w:ascii="IRNazanin" w:hAnsi="IRNazanin" w:eastAsia="IRNazanin"/>
          <w:color w:val="111111"/>
          <w:sz w:val="28"/>
          <w:sz w:val="28"/>
          <w:szCs w:val="28"/>
          <w:rtl w:val="true"/>
          <w:lang w:bidi="fa-IR"/>
        </w:rPr>
        <w:t>یصلّی المغرب لا یسقطان</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اتّحادهما فی المکان عرفاً، فمع کون إحداهما داخل المسجد والاُخری علی سطحه یشکل السقوط</w:t>
      </w:r>
      <w:r>
        <w:rPr>
          <w:rStyle w:val="FootnoteAnchor"/>
          <w:rtl w:val="true"/>
        </w:rPr>
        <w:footnoteReference w:id="1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مع البعد کثیراً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السقوط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یعدّان مکاناً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صلاة الجماعة السابقة مع الأذان والإقامة، فلو کانوا تارکین لا یسقطان عن الداخلین، وإن کان ترکهم من جهة اکتفائهم بالسماع</w:t>
      </w:r>
      <w:r>
        <w:rPr>
          <w:rStyle w:val="FootnoteAnchor"/>
          <w:rtl w:val="true"/>
        </w:rPr>
        <w:footnoteReference w:id="1278"/>
      </w:r>
      <w:r>
        <w:rPr>
          <w:rFonts w:ascii="IRNazanin" w:hAnsi="IRNazanin" w:eastAsia="IRNazanin"/>
          <w:color w:val="111111"/>
          <w:sz w:val="28"/>
          <w:sz w:val="28"/>
          <w:szCs w:val="28"/>
          <w:rtl w:val="true"/>
          <w:lang w:bidi="fa-IR"/>
        </w:rPr>
        <w:t>من الغیر</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صلاتهم صحیحة، فلو کان الإمام فاسقاً مع علم المأمومین لا یجری الحکم</w:t>
      </w:r>
      <w:r>
        <w:rPr>
          <w:rStyle w:val="FootnoteAnchor"/>
          <w:rtl w:val="true"/>
        </w:rPr>
        <w:footnoteReference w:id="1280"/>
      </w:r>
      <w:r>
        <w:rPr>
          <w:rFonts w:ascii="IRNazanin" w:hAnsi="IRNazanin" w:eastAsia="IRNazanin"/>
          <w:color w:val="111111"/>
          <w:sz w:val="28"/>
          <w:sz w:val="28"/>
          <w:szCs w:val="28"/>
          <w:rtl w:val="true"/>
          <w:lang w:bidi="fa-IR"/>
        </w:rPr>
        <w:t>، وکذا لو کان البطلان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المسجد</w:t>
      </w:r>
      <w:r>
        <w:rPr>
          <w:rStyle w:val="FootnoteAnchor"/>
          <w:rtl w:val="true"/>
        </w:rPr>
        <w:footnoteReference w:id="1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لایشترط ذلک أیضا، بل الأظهر هو العموم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فجریان الحکم فی الأمکنة الاُخری محلّ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الاحتیاط بناءً علی السقوط من باب عدم المشروعیّة، لا الحرمة الذاتیّة، ووجهه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لایبعد 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الاختصاص بالمسجد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اختصاص الحکم بالمسجد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الحکم إذا کان دخل المکان بقصد الائتمام فوجدهم قد فرغوا من الصلاة، فیسقط عنه الأذان والإقامة، ولا یعمّ من دخل لا بقصد الائتمام کما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الحکم فی المسجد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ولایبعد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بهما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وحیث إنّ الأقوی کون السقوط علی وجه</w:t>
      </w:r>
    </w:p>
    <w:p>
      <w:pPr>
        <w:pStyle w:val="BookText"/>
        <w:rPr/>
      </w:pPr>
      <w:r>
        <w:rPr>
          <w:rFonts w:ascii="Amiri" w:hAnsi="Amiri" w:eastAsia="Amiri" w:cs="Amiri"/>
          <w:color w:val="111111"/>
          <w:sz w:val="28"/>
          <w:sz w:val="28"/>
          <w:szCs w:val="28"/>
          <w:rtl w:val="true"/>
          <w:lang w:bidi="ar-SA"/>
        </w:rPr>
        <w:t>الرخصة</w:t>
      </w:r>
      <w:r>
        <w:rPr>
          <w:rStyle w:val="FootnoteAnchor"/>
          <w:rtl w:val="true"/>
        </w:rPr>
        <w:footnoteReference w:id="1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ما هو الحریّ بالقبول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قوّة احتمال العزیمة، ومع ذلک ـ فی جمیع موارد الشکّ ـ الإتیان بعنوان الاحتیاط ورجاء المطلوبیة لا مانع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التفصیل، ولکن لابأس بالإتیان بهما رجاءً فیما یکون السقوط فیه علی وجه 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 مورد شکّ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شمول الحکم له الأحوط أن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یجری ولو علی السقوط 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السقوط فی تمام الموارد الّتی ذکرها، وجواز إتیانه بقصد الورود والمشروعیّة حیث یکون السقوط رخصة، وبرجائها حیث یکون عزیمة، نعم، فی صورة کون الشکّ فی التفرّق وعدمه مع فرض الشبهة موضوعیّة لا یبعد السقوط، وفی جریان الأصل المنقّح کلام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خصوص الإقامة بشرط إتیانها برجاء المحبوبیة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w:t>
      </w:r>
      <w:r>
        <w:rPr>
          <w:rStyle w:val="FootnoteAnchor"/>
          <w:rtl w:val="true"/>
        </w:rPr>
        <w:footnoteReference w:id="1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رجاءً،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بهذا الاحتیاط، حتّی علی ما نفینا البعد عنه من کون السقوط علی نحو العزیمة؛ إذ المقصود بها لیس الحرمة الذاتیّة، بل التشریعیّة التی یرتفع موضوعها بالإتیان به بعنوان الاحتیاط ورجاء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رجاءً وإخفاتاً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فإنّه خالٍ من الإشکال، وإن قلنا بأنّ السقوط عزیمة کما هو غیر بعید، ولعلّه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صدر الدین الصدر،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الاحتیاط بالإتیان بهما برجاء المطلوبیّة وإن قلنا بالعزیمة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حسن، وإن قلنا بأنّ سقوطهما علی وجه العزیمة لعدم الحرمة الذاتیة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الإتیان بهما رجاءً فی موارد الإشکال لا بأس به، حتّی علی القول بالعزیمة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وأحوط منه أن یأتی بهما رجاءً لا بقصد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بعنوان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برجاء المطلوبیة، وهی لا تنافی کون السقوط عزیمةً کما اخترناه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السقوط فی غیر مورد الشکّ فی التفرّق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لو شکّ فی صدق التفرّق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وعدمه، أو صدق اتّحاد المکان</w:t>
      </w:r>
    </w:p>
    <w:p>
      <w:pPr>
        <w:pStyle w:val="BookText"/>
        <w:rPr/>
      </w:pPr>
      <w:r>
        <w:rPr>
          <w:rFonts w:ascii="IRNazanin" w:hAnsi="IRNazanin" w:eastAsia="IRNazanin"/>
          <w:color w:val="111111"/>
          <w:sz w:val="28"/>
          <w:sz w:val="28"/>
          <w:szCs w:val="28"/>
          <w:rtl w:val="true"/>
          <w:lang w:bidi="fa-IR"/>
        </w:rPr>
        <w:t>وعدمه، أو کون صلاة الجماعة أدائیّة أم لا، أو أ نّهم أذّنوا وأقاموا لصلاتهم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شکّ فی صحّة صلاتهم حمل علی الصحّة</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من موارد سقوطهما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الشخص</w:t>
      </w:r>
      <w:r>
        <w:rPr>
          <w:rStyle w:val="FootnoteAnchor"/>
          <w:rtl w:val="true"/>
        </w:rPr>
        <w:footnoteReference w:id="1285"/>
      </w:r>
      <w:r>
        <w:rPr>
          <w:rFonts w:ascii="IRNazanin" w:hAnsi="IRNazanin" w:eastAsia="IRNazanin"/>
          <w:color w:val="111111"/>
          <w:sz w:val="28"/>
          <w:sz w:val="28"/>
          <w:szCs w:val="28"/>
          <w:rtl w:val="true"/>
          <w:lang w:bidi="fa-IR"/>
        </w:rPr>
        <w:t>أذان غیره أو إقامته فإنّه یسقط عنه سقوطاً</w:t>
      </w:r>
      <w:r>
        <w:rPr>
          <w:rStyle w:val="FootnoteAnchor"/>
          <w:rtl w:val="true"/>
        </w:rPr>
        <w:footnoteReference w:id="1286"/>
      </w:r>
      <w:r>
        <w:rPr>
          <w:rFonts w:ascii="IRNazanin" w:hAnsi="IRNazanin" w:eastAsia="IRNazanin"/>
          <w:color w:val="111111"/>
          <w:sz w:val="28"/>
          <w:sz w:val="28"/>
          <w:szCs w:val="28"/>
          <w:rtl w:val="true"/>
          <w:lang w:bidi="fa-IR"/>
        </w:rPr>
        <w:t>علی وجه</w:t>
      </w:r>
      <w:r>
        <w:rPr>
          <w:rStyle w:val="FootnoteAnchor"/>
          <w:rtl w:val="true"/>
        </w:rPr>
        <w:footnoteReference w:id="1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 حوط إتیان الإقامة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الرخصة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ثبوت العزیمة یحتاج إلی دلیل علمی، وإذا شکّ فی ثبوتها فالأصل عدم ثبوتها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بمعنی أ نّه یجوز له أن یکتفی بما سمع، إماماً کان الآتی بهما أو مأموماً أم منفرداً، وکذا فی السامع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بشرط أن لا یکون ناقصاً، وأن یسمع تمام الفصول، مع</w:t>
      </w:r>
    </w:p>
    <w:p>
      <w:pPr>
        <w:pStyle w:val="BookText"/>
        <w:rPr/>
      </w:pPr>
      <w:r>
        <w:rPr>
          <w:rFonts w:ascii="IRNazanin" w:hAnsi="IRNazanin" w:eastAsia="IRNazanin"/>
          <w:color w:val="111111"/>
          <w:sz w:val="28"/>
          <w:sz w:val="28"/>
          <w:szCs w:val="28"/>
          <w:rtl w:val="true"/>
          <w:lang w:bidi="fa-IR"/>
        </w:rPr>
        <w:t>فرض النقصان یحوز له أن یتمّ</w:t>
      </w:r>
      <w:r>
        <w:rPr>
          <w:rStyle w:val="FootnoteAnchor"/>
          <w:rtl w:val="true"/>
        </w:rPr>
        <w:footnoteReference w:id="1288"/>
      </w:r>
      <w:r>
        <w:rPr>
          <w:rFonts w:ascii="IRNazanin" w:hAnsi="IRNazanin" w:eastAsia="IRNazanin"/>
          <w:color w:val="111111"/>
          <w:sz w:val="28"/>
          <w:sz w:val="28"/>
          <w:szCs w:val="28"/>
          <w:rtl w:val="true"/>
          <w:lang w:bidi="fa-IR"/>
        </w:rPr>
        <w:t>ما نقصه القائل، ویکتفی به</w:t>
      </w:r>
      <w:r>
        <w:rPr>
          <w:rStyle w:val="FootnoteAnchor"/>
          <w:rtl w:val="true"/>
        </w:rPr>
        <w:footnoteReference w:id="1289"/>
      </w:r>
      <w:r>
        <w:rPr>
          <w:rFonts w:ascii="IRNazanin" w:hAnsi="IRNazanin" w:eastAsia="IRNazanin"/>
          <w:color w:val="111111"/>
          <w:sz w:val="28"/>
          <w:sz w:val="28"/>
          <w:szCs w:val="28"/>
          <w:rtl w:val="true"/>
          <w:lang w:bidi="fa-IR"/>
        </w:rPr>
        <w:t>، وکذا إذا لم یسمع التمام یجوز</w:t>
      </w:r>
      <w:r>
        <w:rPr>
          <w:rStyle w:val="FootnoteAnchor"/>
          <w:rtl w:val="true"/>
        </w:rPr>
        <w:footnoteReference w:id="1290"/>
      </w:r>
      <w:r>
        <w:rPr>
          <w:rFonts w:ascii="IRNazanin" w:hAnsi="IRNazanin" w:eastAsia="IRNazanin"/>
          <w:color w:val="111111"/>
          <w:sz w:val="28"/>
          <w:sz w:val="28"/>
          <w:szCs w:val="28"/>
          <w:rtl w:val="true"/>
          <w:lang w:bidi="fa-IR"/>
        </w:rPr>
        <w:t>له أن یأتی بالبقیّة، ویکتفی به</w:t>
      </w:r>
      <w:r>
        <w:rPr>
          <w:rStyle w:val="FootnoteAnchor"/>
          <w:rtl w:val="true"/>
        </w:rPr>
        <w:footnoteReference w:id="1291"/>
      </w:r>
      <w:r>
        <w:rPr>
          <w:rFonts w:ascii="IRNazanin" w:hAnsi="IRNazanin" w:eastAsia="IRNazanin"/>
          <w:color w:val="111111"/>
          <w:sz w:val="28"/>
          <w:sz w:val="28"/>
          <w:szCs w:val="28"/>
          <w:rtl w:val="true"/>
          <w:lang w:bidi="fa-IR"/>
        </w:rPr>
        <w:t>، لکن بشرط مراعاة الترتیب</w:t>
      </w:r>
      <w:r>
        <w:rPr>
          <w:rStyle w:val="FootnoteAnchor"/>
          <w:rtl w:val="true"/>
        </w:rPr>
        <w:footnoteReference w:id="1292"/>
      </w:r>
      <w:r>
        <w:rPr>
          <w:rFonts w:ascii="IRNazanin" w:hAnsi="IRNazanin" w:eastAsia="IRNazanin"/>
          <w:color w:val="111111"/>
          <w:sz w:val="28"/>
          <w:sz w:val="28"/>
          <w:szCs w:val="28"/>
          <w:rtl w:val="true"/>
          <w:lang w:bidi="fa-IR"/>
        </w:rPr>
        <w:t>، ولو سمع أحدهما لم یجز للآخر، والظاهر أ نّه لو سمع الإقامة فقط</w:t>
      </w:r>
      <w:r>
        <w:rPr>
          <w:rStyle w:val="FootnoteAnchor"/>
          <w:rtl w:val="true"/>
        </w:rPr>
        <w:footnoteReference w:id="1293"/>
      </w:r>
      <w:r>
        <w:rPr>
          <w:rFonts w:ascii="IRNazanin" w:hAnsi="IRNazanin" w:eastAsia="IRNazanin"/>
          <w:color w:val="111111"/>
          <w:sz w:val="28"/>
          <w:sz w:val="28"/>
          <w:szCs w:val="28"/>
          <w:rtl w:val="true"/>
          <w:lang w:bidi="fa-IR"/>
        </w:rPr>
        <w:t>فأتی بالأذان لا یکتفی بسماع الإقامة</w:t>
      </w:r>
      <w:r>
        <w:rPr>
          <w:rStyle w:val="FootnoteAnchor"/>
          <w:rtl w:val="true"/>
        </w:rPr>
        <w:footnoteReference w:id="1294"/>
      </w:r>
      <w:r>
        <w:rPr>
          <w:rFonts w:ascii="IRNazanin" w:hAnsi="IRNazanin" w:eastAsia="IRNazanin"/>
          <w:color w:val="111111"/>
          <w:sz w:val="28"/>
          <w:sz w:val="28"/>
          <w:szCs w:val="28"/>
          <w:rtl w:val="true"/>
          <w:lang w:bidi="fa-IR"/>
        </w:rPr>
        <w:t>لفوات الترتیب حینئذٍ بین الأذان والإقامة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حکی</w:t>
      </w:r>
      <w:r>
        <w:rPr>
          <w:rStyle w:val="FootnoteAnchor"/>
          <w:rtl w:val="true"/>
        </w:rPr>
        <w:footnoteReference w:id="1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الحکایة بما هی لا دلیل علی کونها مجزیة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أذان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إقامته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له أن یکتفی بحکایتهما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کانت الحکایة دائمة مسبوقة بالسماع فالسقوط به، لا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ذلک حیث کان الحاکی مکتفیاً بهما للصلاة، وفی غیر تلک الصورة لا یخلو من الإشکال، والأوجه أن لا یکتفی الحاکی بحکایة ألفاظ الفصول فقط من باب اللَقلَقة، بل یقصد ولو إجمالاً معانیها ومدالیلها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قصد بها التوصّل إلی الصلاة،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إنّما هو بالسماع، والحکایة إنّما هی ذکر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بالحکایة مع عدم قصد التوصّل بها إلی الصلاة، ومع قطع النظر عن السماع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بها الأذانیة، لا مطلق الذکر أو المتابعة، کما أنّ المستفاد من مجموع الأدلّة وکلمات الفقهاء أنّ حکم السماع حکم نفس الأذان، وکذا المستفاد من أدلّة الاکتفاء بالسماع الاکتفاء بالحکایة أیضاً بطریق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3277_135593"/>
    </w:p>
    <w:p>
      <w:pPr>
        <w:pStyle w:val="Heading3"/>
        <w:numPr>
          <w:ilvl w:val="2"/>
          <w:numId w:val="1"/>
        </w:numPr>
        <w:rPr/>
      </w:pPr>
      <w:bookmarkStart w:id="821" w:name="__RefHeading___Toc1801366_2322387425"/>
      <w:bookmarkStart w:id="822" w:name="_Toc292"/>
      <w:bookmarkEnd w:id="820"/>
      <w:bookmarkEnd w:id="821"/>
      <w:r>
        <w:rPr>
          <w:rtl w:val="true"/>
        </w:rPr>
        <w:t>استحباب حکایة الأذان عند سماعه و کذا الإقامة</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حکایة الأذان</w:t>
      </w:r>
      <w:r>
        <w:rPr>
          <w:rStyle w:val="FootnoteAnchor"/>
          <w:rtl w:val="true"/>
        </w:rPr>
        <w:footnoteReference w:id="1296"/>
      </w:r>
      <w:r>
        <w:rPr>
          <w:rFonts w:ascii="IRNazanin" w:hAnsi="IRNazanin" w:eastAsia="IRNazanin"/>
          <w:color w:val="111111"/>
          <w:sz w:val="28"/>
          <w:sz w:val="28"/>
          <w:szCs w:val="28"/>
          <w:rtl w:val="true"/>
          <w:lang w:bidi="fa-IR"/>
        </w:rPr>
        <w:t>عند سماعه، سواء کان أذان الإعلام أم أذان الإعظام، أی أذان الصلاة جماعةً أو فرادی</w:t>
      </w:r>
      <w:r>
        <w:rPr>
          <w:rStyle w:val="FootnoteAnchor"/>
          <w:rtl w:val="true"/>
        </w:rPr>
        <w:footnoteReference w:id="1297"/>
      </w:r>
      <w:r>
        <w:rPr>
          <w:rFonts w:ascii="Amiri" w:hAnsi="Amiri" w:eastAsia="Amiri" w:cs="Amiri"/>
          <w:color w:val="111111"/>
          <w:sz w:val="28"/>
          <w:sz w:val="28"/>
          <w:szCs w:val="28"/>
          <w:rtl w:val="true"/>
          <w:lang w:bidi="ar-SA"/>
        </w:rPr>
        <w:t>، مکروهاً</w:t>
      </w:r>
      <w:r>
        <w:rPr>
          <w:rStyle w:val="FootnoteAnchor"/>
          <w:rtl w:val="true"/>
        </w:rPr>
        <w:footnoteReference w:id="1298"/>
      </w:r>
      <w:r>
        <w:rPr>
          <w:rFonts w:ascii="IRNazanin" w:hAnsi="IRNazanin" w:eastAsia="IRNazanin"/>
          <w:color w:val="111111"/>
          <w:sz w:val="28"/>
          <w:sz w:val="28"/>
          <w:szCs w:val="28"/>
          <w:rtl w:val="true"/>
          <w:lang w:bidi="fa-IR"/>
        </w:rPr>
        <w:t>کان</w:t>
      </w:r>
      <w:r>
        <w:rPr>
          <w:rStyle w:val="FootnoteAnchor"/>
          <w:rtl w:val="true"/>
        </w:rPr>
        <w:footnoteReference w:id="1299"/>
      </w:r>
      <w:r>
        <w:rPr>
          <w:rFonts w:ascii="Amiri" w:hAnsi="Amiri" w:eastAsia="Amiri" w:cs="Amiri"/>
          <w:color w:val="111111"/>
          <w:sz w:val="28"/>
          <w:sz w:val="28"/>
          <w:szCs w:val="28"/>
          <w:rtl w:val="true"/>
          <w:lang w:bidi="ar-SA"/>
        </w:rPr>
        <w:t>أو مستحبّاً، نعم، لا یستحبّ</w:t>
      </w:r>
      <w:r>
        <w:rPr>
          <w:rStyle w:val="FootnoteAnchor"/>
          <w:rtl w:val="true"/>
        </w:rPr>
        <w:footnoteReference w:id="1300"/>
      </w:r>
      <w:r>
        <w:rPr>
          <w:rFonts w:ascii="IRNazanin" w:hAnsi="IRNazanin" w:eastAsia="IRNazanin"/>
          <w:color w:val="111111"/>
          <w:sz w:val="28"/>
          <w:sz w:val="28"/>
          <w:szCs w:val="28"/>
          <w:rtl w:val="true"/>
          <w:lang w:bidi="fa-IR"/>
        </w:rPr>
        <w:t>حکایة الأذان المحرّم</w:t>
      </w:r>
      <w:r>
        <w:rPr>
          <w:rStyle w:val="FootnoteAnchor"/>
          <w:rtl w:val="true"/>
        </w:rPr>
        <w:footnoteReference w:id="1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استحبابها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کالأذان المأتیِّ به غناءً، أو الأذان الذی سقوطه عزیمة فیأتی به بعنوان التشریع؛ فإنّ الأذان عبادة یعتبر فیها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Style w:val="FootnoteAnchor"/>
          <w:rtl w:val="true"/>
        </w:rPr>
        <w:footnoteReference w:id="1302"/>
      </w:r>
      <w:r>
        <w:rPr>
          <w:rFonts w:ascii="IRNazanin" w:hAnsi="IRNazanin" w:eastAsia="IRNazanin"/>
          <w:color w:val="111111"/>
          <w:sz w:val="28"/>
          <w:sz w:val="28"/>
          <w:szCs w:val="28"/>
          <w:rtl w:val="true"/>
          <w:lang w:bidi="fa-IR"/>
        </w:rPr>
        <w:t>مثل ما قال الموءذّن عند السماع من غیر فصلٍ معتدٍّ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یستحبّ</w:t>
      </w:r>
      <w:r>
        <w:rPr>
          <w:rStyle w:val="FootnoteAnchor"/>
          <w:rtl w:val="true"/>
        </w:rPr>
        <w:footnoteReference w:id="1303"/>
      </w:r>
      <w:r>
        <w:rPr>
          <w:rFonts w:ascii="IRNazanin" w:hAnsi="IRNazanin" w:eastAsia="IRNazanin"/>
          <w:color w:val="111111"/>
          <w:sz w:val="28"/>
          <w:sz w:val="28"/>
          <w:szCs w:val="28"/>
          <w:rtl w:val="true"/>
          <w:lang w:bidi="fa-IR"/>
        </w:rPr>
        <w:t>حکایة الإقامة</w:t>
      </w:r>
      <w:r>
        <w:rPr>
          <w:rStyle w:val="FootnoteAnchor"/>
          <w:rtl w:val="true"/>
        </w:rPr>
        <w:footnoteReference w:id="1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یأتی بالحیّعلات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بحکایتها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الرجاء؛ لِما نُسب إلی المشهور من عدم استحباب حکایة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ینبغی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قال المقیم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یقول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أقِمها وأدِمها واجعلنی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23" w:name="pg13277_135595"/>
    </w:p>
    <w:p>
      <w:pPr>
        <w:pStyle w:val="BookText"/>
        <w:rPr/>
      </w:pPr>
      <w:bookmarkEnd w:id="823"/>
      <w:r>
        <w:rPr>
          <w:rFonts w:ascii="IRNazanin" w:hAnsi="IRNazanin" w:eastAsia="IRNazanin"/>
          <w:color w:val="111111"/>
          <w:sz w:val="28"/>
          <w:sz w:val="28"/>
          <w:szCs w:val="28"/>
          <w:rtl w:val="true"/>
          <w:lang w:bidi="fa-IR"/>
        </w:rPr>
        <w:t>من خیر صالحی أهلها</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 والأولی تبدیل</w:t>
      </w:r>
      <w:r>
        <w:rPr>
          <w:rStyle w:val="FootnoteAnchor"/>
          <w:rtl w:val="true"/>
        </w:rPr>
        <w:footnoteReference w:id="1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واستحباب کلیهما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الأولویة لأجل ضعف سند الروایة الدالة علیه، فیخیَّر بین التبدیل وعدمه، ویجوز إتیان الحَیّعلات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الحَیعَلات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بالحَولَقة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عدم التبدیل، وإن کان التبدیل جائزاً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801368_2322387425"/>
      <w:bookmarkStart w:id="825" w:name="_Toc293"/>
      <w:bookmarkEnd w:id="824"/>
      <w:r>
        <w:rPr>
          <w:rtl w:val="true"/>
        </w:rPr>
        <w:t>حکایة الأذان فی الصلاة</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حکایة</w:t>
      </w:r>
      <w:r>
        <w:rPr>
          <w:rStyle w:val="FootnoteAnchor"/>
          <w:rtl w:val="true"/>
        </w:rPr>
        <w:footnoteReference w:id="1307"/>
      </w:r>
      <w:r>
        <w:rPr>
          <w:rFonts w:ascii="IRNazanin" w:hAnsi="IRNazanin" w:eastAsia="IRNazanin"/>
          <w:color w:val="111111"/>
          <w:sz w:val="28"/>
          <w:sz w:val="28"/>
          <w:szCs w:val="28"/>
          <w:rtl w:val="true"/>
          <w:lang w:bidi="fa-IR"/>
        </w:rPr>
        <w:t>الأذان</w:t>
      </w:r>
      <w:r>
        <w:rPr>
          <w:rStyle w:val="FootnoteAnchor"/>
          <w:rtl w:val="true"/>
        </w:rPr>
        <w:footnoteReference w:id="1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بترکها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حکایتهما فی هذا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حکایته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الترک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تکلیفاً مع عدم تبدیل الحیّعلات، وإن أوجب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bookmarkStart w:id="826" w:name="pg13277_135596"/>
    </w:p>
    <w:p>
      <w:pPr>
        <w:pStyle w:val="BookText"/>
        <w:rPr/>
      </w:pPr>
      <w:bookmarkEnd w:id="826"/>
      <w:r>
        <w:rPr>
          <w:rFonts w:ascii="IRNazanin" w:hAnsi="IRNazanin" w:eastAsia="IRNazanin"/>
          <w:color w:val="111111"/>
          <w:sz w:val="28"/>
          <w:sz w:val="28"/>
          <w:szCs w:val="28"/>
          <w:rtl w:val="true"/>
          <w:lang w:bidi="fa-IR"/>
        </w:rPr>
        <w:t>الأقوی</w:t>
      </w:r>
      <w:r>
        <w:rPr>
          <w:rStyle w:val="FootnoteAnchor"/>
          <w:rtl w:val="true"/>
        </w:rPr>
        <w:footnoteReference w:id="1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التبدیل؛ لأنّ الحیّعلات کلام آدمیّ لیس ذکراً فیکون مبطلاً للصلاة، والأحوط الأولی ترک حکایة الأذان وهو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تبدیل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الحیّعلات بالحولقة</w:t>
      </w:r>
      <w:r>
        <w:rPr>
          <w:rFonts w:eastAsia="IRNazanin" w:cs="IRNazanin"/>
          <w:color w:val="111111"/>
          <w:sz w:val="28"/>
          <w:szCs w:val="28"/>
          <w:rtl w:val="true"/>
          <w:lang w:bidi="fa-IR"/>
        </w:rPr>
        <w:t>.</w:t>
      </w:r>
    </w:p>
    <w:p>
      <w:pPr>
        <w:pStyle w:val="Heading3"/>
        <w:numPr>
          <w:ilvl w:val="2"/>
          <w:numId w:val="1"/>
        </w:numPr>
        <w:rPr/>
      </w:pPr>
      <w:bookmarkStart w:id="827" w:name="__RefHeading___Toc1801370_2322387425"/>
      <w:bookmarkStart w:id="828" w:name="_Toc294"/>
      <w:bookmarkEnd w:id="827"/>
      <w:r>
        <w:rPr>
          <w:rtl w:val="true"/>
        </w:rPr>
        <w:t>فروع فی سماع الأذان والإقامة</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السقوط بالسماع عدم الفصل الطویل</w:t>
      </w:r>
      <w:r>
        <w:rPr>
          <w:rStyle w:val="FootnoteAnchor"/>
          <w:rtl w:val="true"/>
        </w:rPr>
        <w:footnoteReference w:id="1310"/>
      </w:r>
      <w:r>
        <w:rPr>
          <w:rFonts w:ascii="IRNazanin" w:hAnsi="IRNazanin" w:eastAsia="IRNazanin"/>
          <w:color w:val="111111"/>
          <w:sz w:val="28"/>
          <w:sz w:val="28"/>
          <w:szCs w:val="28"/>
          <w:rtl w:val="true"/>
          <w:lang w:bidi="fa-IR"/>
        </w:rPr>
        <w:t>بینه وبین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بین السماع والاستماع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من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المتعلّق بالصلاة</w:t>
      </w:r>
      <w:r>
        <w:rPr>
          <w:rStyle w:val="FootnoteAnchor"/>
          <w:rtl w:val="true"/>
        </w:rPr>
        <w:footnoteReference w:id="1311"/>
      </w:r>
      <w:r>
        <w:rPr>
          <w:rFonts w:ascii="IRNazanin" w:hAnsi="IRNazanin" w:eastAsia="IRNazanin"/>
          <w:color w:val="111111"/>
          <w:sz w:val="28"/>
          <w:sz w:val="28"/>
          <w:szCs w:val="28"/>
          <w:rtl w:val="true"/>
          <w:lang w:bidi="fa-IR"/>
        </w:rPr>
        <w:t>، فلو سمع الأذان الّذی یقال فی اُذُن المولود أو وراء المسافر</w:t>
      </w:r>
      <w:r>
        <w:rPr>
          <w:rStyle w:val="FootnoteAnchor"/>
          <w:rtl w:val="true"/>
        </w:rPr>
        <w:footnoteReference w:id="1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مشروعیته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لذلک الأذان من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به خبرا، ولا مَن ذکره من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مشروعیة هذا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سمعت عن بعض المحدّثین ورود روایة فیه، وکان ینقلها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ابن طاووس، فعلیک بالمراجعة إلیه، والنسخة لیست بحاضرة عندی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نقف علی دلیل لأصل تشریعه وراء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نجد دلیلاً علی استحبابه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أظفر بدلیله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أذان الإعلام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یدلّ دلیل علی مشروعیة الأذان فی هذا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الأذان وراء المسافر وإن کان مرسوماً عند المؤمنین سابقاً ولکن عن جماعة من الفقهاء عدم وقوفهم علی دلیل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مشروعیّته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خروجه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السفر لا یجزیه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Style w:val="FootnoteAnchor"/>
          <w:rtl w:val="true"/>
        </w:rPr>
        <w:footnoteReference w:id="1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الأقرب الفرق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الفرق عدم شمول الأدلّة لأذان المرأة إلاّ للمرأة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عدم اکتفاء الرجل بأذان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w:t>
      </w:r>
      <w:r>
        <w:rPr>
          <w:rStyle w:val="FootnoteAnchor"/>
          <w:rtl w:val="true"/>
        </w:rPr>
        <w:footnoteReference w:id="1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لعدم وفاء الدلیل بمسقطیّة الأذان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الاکتفاء بسماع أذانها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فإنّ الظاهر من الأخبار أذان الرجل، وإن جوّزنا للرجل سماع صوت المرأة؛ لعدم کونه 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الاکتفاء بأذانها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یکتفی بسماع أذانها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اکتفاء الرجل بأذان المرأة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الاکتفاء بسماع أذانها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عدم اکتفاء الرجل بأذان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کان سماعه علی الوجه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کان أذان المرأة علی الوجه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کان أذانها علی نحو الغناء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السقوط بالسماع أن یکون السامع </w:t>
      </w:r>
    </w:p>
    <w:p>
      <w:pPr>
        <w:pStyle w:val="BookText"/>
        <w:rPr/>
      </w:pPr>
      <w:r>
        <w:rPr>
          <w:rFonts w:ascii="IRNazanin" w:hAnsi="IRNazanin" w:eastAsia="IRNazanin"/>
          <w:color w:val="111111"/>
          <w:sz w:val="28"/>
          <w:sz w:val="28"/>
          <w:szCs w:val="28"/>
          <w:rtl w:val="true"/>
          <w:lang w:bidi="fa-IR"/>
        </w:rPr>
        <w:t>من الأوّل قاصداً للصلاة، فلو لم یکن قاصداً وبعد السماع بنی علی الصلاة لم یکفِ فی السقوط، وله وجه</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خلاف إطلاق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منه إطلاق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وجه وجیه، بل متعیّن من الأدلّة المعتبرة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9" w:name="pg13277_135600"/>
    </w:p>
    <w:p>
      <w:pPr>
        <w:pStyle w:val="Heading2"/>
        <w:numPr>
          <w:ilvl w:val="1"/>
          <w:numId w:val="1"/>
        </w:numPr>
        <w:rPr/>
      </w:pPr>
      <w:bookmarkStart w:id="830" w:name="__RefHeading___Toc1801372_2322387425"/>
      <w:bookmarkStart w:id="831" w:name="_Toc295"/>
      <w:bookmarkEnd w:id="829"/>
      <w:bookmarkEnd w:id="830"/>
      <w:r>
        <w:rPr>
          <w:rtl w:val="true"/>
        </w:rPr>
        <w:t>فصل فی شرائط الأذان والإقامة</w:t>
      </w:r>
      <w:bookmarkEnd w:id="831"/>
    </w:p>
    <w:p>
      <w:pPr>
        <w:pStyle w:val="Heading3"/>
        <w:numPr>
          <w:ilvl w:val="2"/>
          <w:numId w:val="1"/>
        </w:numPr>
        <w:rPr/>
      </w:pPr>
      <w:bookmarkStart w:id="832" w:name="__RefHeading___Toc1801374_2322387425"/>
      <w:bookmarkStart w:id="833" w:name="_Toc296"/>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یشترط فی الأذان والإقامة اُمور</w:t>
      </w:r>
      <w:r>
        <w:rPr>
          <w:rFonts w:eastAsia="IRNazanin" w:cs="IRNazanin"/>
          <w:color w:val="111111"/>
          <w:sz w:val="28"/>
          <w:szCs w:val="28"/>
          <w:rtl w:val="true"/>
          <w:lang w:bidi="fa-IR"/>
        </w:rPr>
        <w:t>:</w:t>
      </w:r>
    </w:p>
    <w:p>
      <w:pPr>
        <w:pStyle w:val="Heading3"/>
        <w:numPr>
          <w:ilvl w:val="2"/>
          <w:numId w:val="1"/>
        </w:numPr>
        <w:rPr/>
      </w:pPr>
      <w:bookmarkStart w:id="834" w:name="__RefHeading___Toc1801376_2322387425"/>
      <w:bookmarkStart w:id="835" w:name="_Toc297"/>
      <w:bookmarkEnd w:id="834"/>
      <w:r>
        <w:rPr>
          <w:rtl w:val="true"/>
        </w:rPr>
        <w:t>الأول</w:t>
      </w:r>
      <w:r>
        <w:rPr>
          <w:rtl w:val="true"/>
        </w:rPr>
        <w:t xml:space="preserve">: </w:t>
      </w:r>
      <w:r>
        <w:rPr>
          <w:rtl w:val="true"/>
        </w:rPr>
        <w:t>النیة ابتداء و استدامة</w:t>
      </w:r>
      <w:bookmarkEnd w:id="8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ابتداءً واستدامةً علی نحو سائر العبادات، فلو أذّن أو أ قام لا بقصد القربة لم یصحّ</w:t>
      </w:r>
      <w:r>
        <w:rPr>
          <w:rStyle w:val="FootnoteAnchor"/>
          <w:rtl w:val="true"/>
        </w:rPr>
        <w:footnoteReference w:id="1316"/>
      </w:r>
      <w:r>
        <w:rPr>
          <w:rFonts w:ascii="IRNazanin" w:hAnsi="IRNazanin" w:eastAsia="IRNazanin"/>
          <w:color w:val="111111"/>
          <w:sz w:val="28"/>
          <w:sz w:val="28"/>
          <w:szCs w:val="28"/>
          <w:rtl w:val="true"/>
          <w:lang w:bidi="fa-IR"/>
        </w:rPr>
        <w:t>، وکذا لو ترکها فی الأثناء، نعم، لو رجع</w:t>
      </w:r>
      <w:r>
        <w:rPr>
          <w:rStyle w:val="FootnoteAnchor"/>
          <w:rtl w:val="true"/>
        </w:rPr>
        <w:footnoteReference w:id="1317"/>
      </w:r>
      <w:r>
        <w:rPr>
          <w:rFonts w:ascii="IRNazanin" w:hAnsi="IRNazanin" w:eastAsia="IRNazanin"/>
          <w:color w:val="111111"/>
          <w:sz w:val="28"/>
          <w:sz w:val="28"/>
          <w:szCs w:val="28"/>
          <w:rtl w:val="true"/>
          <w:lang w:bidi="fa-IR"/>
        </w:rPr>
        <w:t>إ لیها</w:t>
      </w:r>
      <w:r>
        <w:rPr>
          <w:rStyle w:val="FootnoteAnchor"/>
          <w:rtl w:val="true"/>
        </w:rPr>
        <w:footnoteReference w:id="1318"/>
      </w:r>
      <w:r>
        <w:rPr>
          <w:rFonts w:ascii="IRNazanin" w:hAnsi="IRNazanin" w:eastAsia="IRNazanin"/>
          <w:color w:val="111111"/>
          <w:sz w:val="28"/>
          <w:sz w:val="28"/>
          <w:szCs w:val="28"/>
          <w:rtl w:val="true"/>
          <w:lang w:bidi="fa-IR"/>
        </w:rPr>
        <w:t>وأعاد ما أتی به من الفصول لا مع القربة معها صحّ</w:t>
      </w:r>
      <w:r>
        <w:rPr>
          <w:rStyle w:val="FootnoteAnchor"/>
          <w:rtl w:val="true"/>
        </w:rPr>
        <w:footnoteReference w:id="1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ریاءً فیشکل الحکم بالصحّة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بقاء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الموالاة، وإلاّ یجب بقصد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أذان الصلاة، وأمّا أذان الإعلام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التغایر والتنویع، کما اختاره هو والمشهور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یعتبر فیه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قصد الریاء فی الإعلام أیضاً فله أن یکتفی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836" w:name="pg13277_135601"/>
    </w:p>
    <w:p>
      <w:pPr>
        <w:pStyle w:val="BookText"/>
        <w:rPr/>
      </w:pPr>
      <w:bookmarkEnd w:id="836"/>
      <w:r>
        <w:rPr>
          <w:rFonts w:ascii="Amiri" w:hAnsi="Amiri" w:eastAsia="Amiri" w:cs="Amiri"/>
          <w:color w:val="111111"/>
          <w:sz w:val="28"/>
          <w:sz w:val="28"/>
          <w:szCs w:val="28"/>
          <w:rtl w:val="true"/>
          <w:lang w:bidi="ar-SA"/>
        </w:rPr>
        <w:t>کما مرّ</w:t>
      </w:r>
      <w:r>
        <w:rPr>
          <w:rStyle w:val="FootnoteAnchor"/>
          <w:rtl w:val="true"/>
        </w:rPr>
        <w:footnoteReference w:id="1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التأمّل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اعتبار القربة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أیضاً</w:t>
      </w:r>
      <w:r>
        <w:rPr>
          <w:rStyle w:val="FootnoteAnchor"/>
          <w:rtl w:val="true"/>
        </w:rPr>
        <w:footnoteReference w:id="1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 التعیین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إجمالاً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لایعتبر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یأتی بهما لها مع الاشتراک، فلو لم یعیّن لم یکفِ، کما أ نّه لو قصد بهما صلاةً لا یکفی لاُخری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یعتبر الإعادة والاستئناف</w:t>
      </w:r>
      <w:r>
        <w:rPr>
          <w:rFonts w:eastAsia="IRNazanin" w:cs="IRNazanin"/>
          <w:color w:val="111111"/>
          <w:sz w:val="28"/>
          <w:szCs w:val="28"/>
          <w:rtl w:val="true"/>
          <w:lang w:bidi="fa-IR"/>
        </w:rPr>
        <w:t>.</w:t>
      </w:r>
    </w:p>
    <w:p>
      <w:pPr>
        <w:pStyle w:val="Heading3"/>
        <w:numPr>
          <w:ilvl w:val="2"/>
          <w:numId w:val="1"/>
        </w:numPr>
        <w:rPr/>
      </w:pPr>
      <w:bookmarkStart w:id="837" w:name="__RefHeading___Toc1801378_2322387425"/>
      <w:bookmarkStart w:id="838" w:name="_Toc298"/>
      <w:bookmarkEnd w:id="837"/>
      <w:r>
        <w:rPr>
          <w:rtl w:val="true"/>
        </w:rPr>
        <w:t>الثانی</w:t>
      </w:r>
      <w:r>
        <w:rPr>
          <w:rtl w:val="true"/>
        </w:rPr>
        <w:t xml:space="preserve">: </w:t>
      </w:r>
      <w:r>
        <w:rPr>
          <w:rtl w:val="true"/>
        </w:rPr>
        <w:t>العقل و الإیمان</w:t>
      </w:r>
      <w:bookmarkEnd w:id="8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والإیمان</w:t>
      </w:r>
      <w:r>
        <w:rPr>
          <w:rStyle w:val="FootnoteAnchor"/>
          <w:rtl w:val="true"/>
        </w:rPr>
        <w:footnoteReference w:id="1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الإسلام، أمّا الإیمان بالمعنی الأخصّ، فعلی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البلوغ</w:t>
      </w:r>
      <w:r>
        <w:rPr>
          <w:rStyle w:val="FootnoteAnchor"/>
          <w:rtl w:val="true"/>
        </w:rPr>
        <w:footnoteReference w:id="13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الأقرب اعتباره فی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w:t>
      </w:r>
      <w:r>
        <w:rPr>
          <w:rStyle w:val="FootnoteAnchor"/>
          <w:rtl w:val="true"/>
        </w:rPr>
        <w:footnoteReference w:id="1324"/>
      </w:r>
      <w:r>
        <w:rPr>
          <w:rFonts w:ascii="IRNazanin" w:hAnsi="IRNazanin" w:eastAsia="IRNazanin"/>
          <w:color w:val="111111"/>
          <w:sz w:val="28"/>
          <w:sz w:val="28"/>
          <w:szCs w:val="28"/>
          <w:rtl w:val="true"/>
          <w:lang w:bidi="fa-IR"/>
        </w:rPr>
        <w:t>عدم اعتباره</w:t>
      </w:r>
      <w:r>
        <w:rPr>
          <w:rStyle w:val="FootnoteAnchor"/>
          <w:rtl w:val="true"/>
        </w:rPr>
        <w:footnoteReference w:id="1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علی شرعیّة عباداته، وقد تقدّم أنّها تمرینیّة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خصوصاً فی الأذان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خصوص الأذان، أمّا فی الإقامة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وخصوصاً فی الإعلامیّ، فیجزی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أذان الممیّز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وإقامته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فیها عدم الاکتفاء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أجزاء إقامته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بسماع إقامته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عدم الاجتزاء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بالاجتزاء بحکایتهما علی الشرط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بإقامته لغیره جماعةً 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الاجتزاء بإقامته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أحوطه عدم الاجتزاء بإقامته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إجزاء سماعه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حکاه، أو</w:t>
      </w:r>
      <w:bookmarkStart w:id="839" w:name="pg13277_135603"/>
    </w:p>
    <w:p>
      <w:pPr>
        <w:pStyle w:val="BookText"/>
        <w:rPr/>
      </w:pPr>
      <w:bookmarkEnd w:id="839"/>
      <w:r>
        <w:rPr>
          <w:rFonts w:ascii="IRNazanin" w:hAnsi="IRNazanin" w:eastAsia="IRNazanin"/>
          <w:color w:val="111111"/>
          <w:sz w:val="28"/>
          <w:sz w:val="28"/>
          <w:szCs w:val="28"/>
          <w:rtl w:val="true"/>
          <w:lang w:bidi="fa-IR"/>
        </w:rPr>
        <w:t>فیما لو أتی بهما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إجزاوءهما لصلاة نفسه</w:t>
      </w:r>
      <w:r>
        <w:rPr>
          <w:rStyle w:val="FootnoteAnchor"/>
          <w:rtl w:val="true"/>
        </w:rPr>
        <w:footnoteReference w:id="1326"/>
      </w:r>
      <w:r>
        <w:rPr>
          <w:rFonts w:ascii="IRNazanin" w:hAnsi="IRNazanin" w:eastAsia="IRNazanin"/>
          <w:color w:val="111111"/>
          <w:sz w:val="28"/>
          <w:sz w:val="28"/>
          <w:szCs w:val="28"/>
          <w:rtl w:val="true"/>
          <w:lang w:bidi="fa-IR"/>
        </w:rPr>
        <w:t>فلا إشکال فیه</w:t>
      </w:r>
      <w:r>
        <w:rPr>
          <w:rFonts w:eastAsia="IRNazanin" w:cs="IRNazanin"/>
          <w:color w:val="111111"/>
          <w:sz w:val="28"/>
          <w:szCs w:val="28"/>
          <w:rtl w:val="true"/>
          <w:lang w:bidi="fa-IR"/>
        </w:rPr>
        <w:t>.</w:t>
      </w:r>
    </w:p>
    <w:p>
      <w:pPr>
        <w:pStyle w:val="Heading3"/>
        <w:numPr>
          <w:ilvl w:val="2"/>
          <w:numId w:val="1"/>
        </w:numPr>
        <w:rPr/>
      </w:pPr>
      <w:bookmarkStart w:id="840" w:name="__RefHeading___Toc1801380_2322387425"/>
      <w:bookmarkStart w:id="841" w:name="_Toc299"/>
      <w:bookmarkEnd w:id="840"/>
      <w:r>
        <w:rPr>
          <w:rtl w:val="true"/>
        </w:rPr>
        <w:t>الکلام فی اعتبار الذکوریة</w:t>
      </w:r>
      <w:bookmarkEnd w:id="841"/>
    </w:p>
    <w:p>
      <w:pPr>
        <w:pStyle w:val="BookText"/>
        <w:rPr/>
      </w:pPr>
      <w:r>
        <w:rPr>
          <w:rFonts w:ascii="IRNazanin" w:hAnsi="IRNazanin" w:eastAsia="IRNazanin"/>
          <w:color w:val="111111"/>
          <w:sz w:val="28"/>
          <w:sz w:val="28"/>
          <w:szCs w:val="28"/>
          <w:rtl w:val="true"/>
          <w:lang w:bidi="fa-IR"/>
        </w:rPr>
        <w:t>وأمّا الذکوریّة فتعتبر فی أذان الإعلام</w:t>
      </w:r>
      <w:r>
        <w:rPr>
          <w:rStyle w:val="FootnoteAnchor"/>
          <w:rtl w:val="true"/>
        </w:rPr>
        <w:footnoteReference w:id="1327"/>
      </w:r>
      <w:r>
        <w:rPr>
          <w:rFonts w:ascii="IRNazanin" w:hAnsi="IRNazanin" w:eastAsia="IRNazanin"/>
          <w:color w:val="111111"/>
          <w:sz w:val="28"/>
          <w:sz w:val="28"/>
          <w:szCs w:val="28"/>
          <w:rtl w:val="true"/>
          <w:lang w:bidi="fa-IR"/>
        </w:rPr>
        <w:t>والأذان والإقامة لجماعة الرجال غیر المحارم، ویجزیان لجماعة النساء والمحارم علی إشکال فی الأخیر، والأحوط</w:t>
      </w:r>
      <w:r>
        <w:rPr>
          <w:rStyle w:val="FootnoteAnchor"/>
          <w:rtl w:val="true"/>
        </w:rPr>
        <w:footnoteReference w:id="1328"/>
      </w:r>
      <w:r>
        <w:rPr>
          <w:rFonts w:ascii="IRNazanin" w:hAnsi="IRNazanin" w:eastAsia="IRNazanin"/>
          <w:color w:val="111111"/>
          <w:sz w:val="28"/>
          <w:sz w:val="28"/>
          <w:szCs w:val="28"/>
          <w:rtl w:val="true"/>
          <w:lang w:bidi="fa-IR"/>
        </w:rPr>
        <w:t>عدم</w:t>
      </w:r>
      <w:r>
        <w:rPr>
          <w:rStyle w:val="FootnoteAnchor"/>
          <w:rtl w:val="true"/>
        </w:rPr>
        <w:footnoteReference w:id="1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إجزاء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الاجتزاء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أذانهنّ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فالأحوط عدم الاکتفاء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فی المسألة التاسعة من الفصل المتقدّم، فلا یُترک الاحتیاط بعدم الاکتفاء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 وکذا الحال فی سماع إقامتهنّ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عدم الحرمة، کما</w:t>
      </w:r>
      <w:bookmarkStart w:id="842" w:name="pg13277_135604"/>
    </w:p>
    <w:p>
      <w:pPr>
        <w:pStyle w:val="BookText"/>
        <w:rPr/>
      </w:pPr>
      <w:bookmarkEnd w:id="842"/>
      <w:r>
        <w:rPr>
          <w:rFonts w:ascii="Amiri" w:hAnsi="Amiri" w:eastAsia="Amiri" w:cs="Amiri"/>
          <w:color w:val="111111"/>
          <w:sz w:val="28"/>
          <w:sz w:val="28"/>
          <w:szCs w:val="28"/>
          <w:rtl w:val="true"/>
          <w:lang w:bidi="ar-SA"/>
        </w:rPr>
        <w:t>مرّ</w:t>
      </w:r>
      <w:r>
        <w:rPr>
          <w:rStyle w:val="FootnoteAnchor"/>
          <w:rtl w:val="true"/>
        </w:rPr>
        <w:footnoteReference w:id="1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الإشکال فیه فضلاً عن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إقامتهنّ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إجزائهما إلاّ للنساء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1801382_2322387425"/>
      <w:bookmarkStart w:id="844" w:name="_Toc300"/>
      <w:bookmarkEnd w:id="843"/>
      <w:r>
        <w:rPr>
          <w:rtl w:val="true"/>
        </w:rPr>
        <w:t>الثالث</w:t>
      </w:r>
      <w:r>
        <w:rPr>
          <w:rtl w:val="true"/>
        </w:rPr>
        <w:t xml:space="preserve">: </w:t>
      </w:r>
      <w:r>
        <w:rPr>
          <w:rtl w:val="true"/>
        </w:rPr>
        <w:t>الترتیب بین الأذان و الاقامة و بین فصولهما</w:t>
      </w:r>
      <w:bookmarkEnd w:id="84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بینهما</w:t>
      </w:r>
      <w:r>
        <w:rPr>
          <w:rStyle w:val="FootnoteAnchor"/>
          <w:rtl w:val="true"/>
        </w:rPr>
        <w:footnoteReference w:id="1331"/>
      </w:r>
      <w:r>
        <w:rPr>
          <w:rFonts w:ascii="IRNazanin" w:hAnsi="IRNazanin" w:eastAsia="IRNazanin"/>
          <w:color w:val="111111"/>
          <w:sz w:val="28"/>
          <w:sz w:val="28"/>
          <w:szCs w:val="28"/>
          <w:rtl w:val="true"/>
          <w:lang w:bidi="fa-IR"/>
        </w:rPr>
        <w:t>بتقدیم الأذان علی الإقامة، وکذا بین فصول کلٍّ منهما، فلو قدّم الإقامة عمداً أو جهلاً أو سهواً أعادها بعد الأذان</w:t>
      </w:r>
      <w:r>
        <w:rPr>
          <w:rStyle w:val="FootnoteAnchor"/>
          <w:rtl w:val="true"/>
        </w:rPr>
        <w:footnoteReference w:id="1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أراد الاکتفاء بأحدهما فقط فله ذلک، ولایحتاج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الترتیب بینهما واقعی، لا ذکری، وهکذا الموالاة، من دون فرق بین العمد والسهو لو أراد الإتیان، وان أراد ترک أحدهما أو ترکهما فلا یبقی موضوع للموالاة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خالف الترتیب فیما بین فصولهما فإنّه یرجع إلی موضع المخالفة، ویأتی علی الترتیب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حصل الفصل الطویل المخلّ بالموالاة یُعید من الأوّل، من غیر فرق أیضاً بین العمد وغیره</w:t>
      </w:r>
      <w:r>
        <w:rPr>
          <w:rFonts w:eastAsia="IRNazanin" w:cs="IRNazanin"/>
          <w:color w:val="111111"/>
          <w:sz w:val="28"/>
          <w:szCs w:val="28"/>
          <w:rtl w:val="true"/>
          <w:lang w:bidi="fa-IR"/>
        </w:rPr>
        <w:t>.</w:t>
      </w:r>
    </w:p>
    <w:p>
      <w:pPr>
        <w:pStyle w:val="Heading3"/>
        <w:numPr>
          <w:ilvl w:val="2"/>
          <w:numId w:val="1"/>
        </w:numPr>
        <w:rPr/>
      </w:pPr>
      <w:bookmarkStart w:id="845" w:name="__RefHeading___Toc1801384_2322387425"/>
      <w:bookmarkStart w:id="846" w:name="_Toc301"/>
      <w:bookmarkEnd w:id="845"/>
      <w:r>
        <w:rPr>
          <w:rtl w:val="true"/>
        </w:rPr>
        <w:t>الرابع</w:t>
      </w:r>
      <w:r>
        <w:rPr>
          <w:rtl w:val="true"/>
        </w:rPr>
        <w:t xml:space="preserve">: </w:t>
      </w:r>
      <w:r>
        <w:rPr>
          <w:rtl w:val="true"/>
        </w:rPr>
        <w:t>الموالاة فی الأذان و الإقامة</w:t>
      </w:r>
      <w:bookmarkEnd w:id="84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الفصول</w:t>
      </w:r>
      <w:r>
        <w:rPr>
          <w:rStyle w:val="FootnoteAnchor"/>
          <w:rtl w:val="true"/>
        </w:rPr>
        <w:footnoteReference w:id="1333"/>
      </w:r>
      <w:r>
        <w:rPr>
          <w:rFonts w:ascii="IRNazanin" w:hAnsi="IRNazanin" w:eastAsia="IRNazanin"/>
          <w:color w:val="111111"/>
          <w:sz w:val="28"/>
          <w:sz w:val="28"/>
          <w:szCs w:val="28"/>
          <w:rtl w:val="true"/>
          <w:lang w:bidi="fa-IR"/>
        </w:rPr>
        <w:t>من کلٍّ منهما علی وجه تکون صورتهما محفوظة</w:t>
      </w:r>
      <w:r>
        <w:rPr>
          <w:rStyle w:val="FootnoteAnchor"/>
          <w:rtl w:val="true"/>
        </w:rPr>
        <w:footnoteReference w:id="1334"/>
      </w:r>
      <w:r>
        <w:rPr>
          <w:rFonts w:ascii="IRNazanin" w:hAnsi="IRNazanin" w:eastAsia="IRNazanin"/>
          <w:color w:val="111111"/>
          <w:sz w:val="28"/>
          <w:sz w:val="28"/>
          <w:szCs w:val="28"/>
          <w:rtl w:val="true"/>
          <w:lang w:bidi="fa-IR"/>
        </w:rPr>
        <w:t>بحسب عرف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بین الأذان والإقامة، </w:t>
      </w:r>
      <w:bookmarkStart w:id="847" w:name="pg13277_135605"/>
    </w:p>
    <w:p>
      <w:pPr>
        <w:pStyle w:val="BookText"/>
        <w:rPr/>
      </w:pPr>
      <w:bookmarkEnd w:id="847"/>
      <w:r>
        <w:rPr>
          <w:rFonts w:ascii="IRNazanin" w:hAnsi="IRNazanin" w:eastAsia="IRNazanin"/>
          <w:color w:val="111111"/>
          <w:sz w:val="28"/>
          <w:sz w:val="28"/>
          <w:szCs w:val="28"/>
          <w:rtl w:val="true"/>
          <w:lang w:bidi="fa-IR"/>
        </w:rPr>
        <w:t>وبینهما وبین الصلاة، فالفصل الطویل المخلّ بحسب عرف المتشرّعة</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بینهما أو بینهما وبین الصلاة مبطل</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1801386_2322387425"/>
      <w:bookmarkStart w:id="849" w:name="_Toc302"/>
      <w:bookmarkEnd w:id="848"/>
      <w:r>
        <w:rPr>
          <w:rtl w:val="true"/>
        </w:rPr>
        <w:t>الخامس</w:t>
      </w:r>
      <w:r>
        <w:rPr>
          <w:rtl w:val="true"/>
        </w:rPr>
        <w:t xml:space="preserve">: </w:t>
      </w:r>
      <w:r>
        <w:rPr>
          <w:rtl w:val="true"/>
        </w:rPr>
        <w:t>العربیة مع عدم اللحن</w:t>
      </w:r>
      <w:bookmarkEnd w:id="84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بهما علی الوجه الصحیح</w:t>
      </w:r>
      <w:r>
        <w:rPr>
          <w:rStyle w:val="FootnoteAnchor"/>
          <w:rtl w:val="true"/>
        </w:rPr>
        <w:footnoteReference w:id="1337"/>
      </w:r>
      <w:r>
        <w:rPr>
          <w:rFonts w:ascii="Amiri" w:hAnsi="Amiri" w:eastAsia="Amiri" w:cs="Amiri"/>
          <w:color w:val="111111"/>
          <w:sz w:val="28"/>
          <w:sz w:val="28"/>
          <w:szCs w:val="28"/>
          <w:rtl w:val="true"/>
          <w:lang w:bidi="ar-SA"/>
        </w:rPr>
        <w:t>بالعربیّة</w:t>
      </w:r>
      <w:r>
        <w:rPr>
          <w:rStyle w:val="FootnoteAnchor"/>
          <w:rtl w:val="true"/>
        </w:rPr>
        <w:footnoteReference w:id="1338"/>
      </w:r>
      <w:r>
        <w:rPr>
          <w:rFonts w:ascii="IRNazanin" w:hAnsi="IRNazanin" w:eastAsia="IRNazanin"/>
          <w:color w:val="111111"/>
          <w:sz w:val="28"/>
          <w:sz w:val="28"/>
          <w:szCs w:val="28"/>
          <w:rtl w:val="true"/>
          <w:lang w:bidi="fa-IR"/>
        </w:rPr>
        <w:t>، فلا یجزی ترجمتهما، ولا مع تبدیل حرف بحرف</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1801388_2322387425"/>
      <w:bookmarkStart w:id="851" w:name="_Toc303"/>
      <w:bookmarkEnd w:id="850"/>
      <w:r>
        <w:rPr>
          <w:rtl w:val="true"/>
        </w:rPr>
        <w:t>السادس</w:t>
      </w:r>
      <w:r>
        <w:rPr>
          <w:rtl w:val="true"/>
        </w:rPr>
        <w:t xml:space="preserve">: </w:t>
      </w:r>
      <w:r>
        <w:rPr>
          <w:rtl w:val="true"/>
        </w:rPr>
        <w:t>دخول الوقت</w:t>
      </w:r>
      <w:bookmarkEnd w:id="851"/>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w:t>
      </w:r>
      <w:r>
        <w:rPr>
          <w:rStyle w:val="FootnoteAnchor"/>
          <w:rtl w:val="true"/>
        </w:rPr>
        <w:footnoteReference w:id="1340"/>
      </w:r>
      <w:r>
        <w:rPr>
          <w:rFonts w:ascii="IRNazanin" w:hAnsi="IRNazanin" w:eastAsia="IRNazanin"/>
          <w:color w:val="111111"/>
          <w:sz w:val="28"/>
          <w:sz w:val="28"/>
          <w:szCs w:val="28"/>
          <w:rtl w:val="true"/>
          <w:lang w:bidi="fa-IR"/>
        </w:rPr>
        <w:t>، فلو أتی بهما قبله ولو لا عن عمدٍ لم یجتزِ</w:t>
      </w:r>
      <w:r>
        <w:rPr>
          <w:rStyle w:val="FootnoteAnchor"/>
          <w:rtl w:val="true"/>
        </w:rPr>
        <w:footnoteReference w:id="1341"/>
      </w:r>
      <w:r>
        <w:rPr>
          <w:rFonts w:ascii="IRNazanin" w:hAnsi="IRNazanin" w:eastAsia="IRNazanin"/>
          <w:color w:val="111111"/>
          <w:sz w:val="28"/>
          <w:sz w:val="28"/>
          <w:szCs w:val="28"/>
          <w:rtl w:val="true"/>
          <w:lang w:bidi="fa-IR"/>
        </w:rPr>
        <w:t>بهما، وإن دخل الوقت فی الأثناء</w:t>
      </w:r>
      <w:r>
        <w:rPr>
          <w:rStyle w:val="FootnoteAnchor"/>
          <w:rtl w:val="true"/>
        </w:rPr>
        <w:footnoteReference w:id="13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الاجتزاء بهما فیما یحکم فیه بصحّة الصلاة إذا دخل الوقت علیه فی الأثناء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852" w:name="pg13277_135606"/>
    </w:p>
    <w:p>
      <w:pPr>
        <w:pStyle w:val="BookText"/>
        <w:rPr/>
      </w:pPr>
      <w:bookmarkEnd w:id="852"/>
      <w:r>
        <w:rPr>
          <w:rFonts w:ascii="IRNazanin" w:hAnsi="IRNazanin" w:eastAsia="IRNazanin"/>
          <w:color w:val="111111"/>
          <w:sz w:val="28"/>
          <w:sz w:val="28"/>
          <w:szCs w:val="28"/>
          <w:rtl w:val="true"/>
          <w:lang w:bidi="fa-IR"/>
        </w:rPr>
        <w:t>نعم،</w:t>
      </w:r>
    </w:p>
    <w:p>
      <w:pPr>
        <w:pStyle w:val="Heading3"/>
        <w:numPr>
          <w:ilvl w:val="2"/>
          <w:numId w:val="1"/>
        </w:numPr>
        <w:rPr/>
      </w:pPr>
      <w:bookmarkStart w:id="853" w:name="__RefHeading___Toc1801390_2322387425"/>
      <w:bookmarkStart w:id="854" w:name="_Toc304"/>
      <w:bookmarkEnd w:id="853"/>
      <w:r>
        <w:rPr>
          <w:rtl w:val="true"/>
        </w:rPr>
        <w:t>تقدیم الأذان قبل الفجر</w:t>
      </w:r>
      <w:bookmarkEnd w:id="854"/>
    </w:p>
    <w:p>
      <w:pPr>
        <w:pStyle w:val="BookText"/>
        <w:rPr/>
      </w:pPr>
      <w:r>
        <w:rPr>
          <w:rFonts w:ascii="IRNazanin" w:hAnsi="IRNazanin" w:eastAsia="IRNazanin"/>
          <w:color w:val="111111"/>
          <w:sz w:val="28"/>
          <w:sz w:val="28"/>
          <w:szCs w:val="28"/>
          <w:rtl w:val="true"/>
          <w:lang w:bidi="fa-IR"/>
        </w:rPr>
        <w:t>لا یبعد</w:t>
      </w:r>
      <w:r>
        <w:rPr>
          <w:rStyle w:val="FootnoteAnchor"/>
          <w:rtl w:val="true"/>
        </w:rPr>
        <w:footnoteReference w:id="1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الأذان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یجوز ذلک التقدّم ، وإذا قصد به تهیّؤ الناس للصلاة کان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یجوز ذلک التقدیم لو لم یزاحم الناس، لا بقصد دخول الوقت ولا بقصد الصلاة ، بل لأجل تهیّؤ الناس للصلاة ، ولکن لا یجزی عن الأذان بعد دخوله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الفجر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النصوص أنّ ما یُقدَّم علی الفجر لیس هو أذان الصلاة، بل هو عمل مستحب بنفسه، فالأظهر إعادته بعد الفجر لو قدّمه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أن لایؤتی به بداعی الورود، بل لبعض الدواعی العقلائیة، کإیقاظ النائمین وتنبیه الغافلین، وعلی کلّ حالٍ فلایجزی عن الأذان بعد الفجر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هو أذان إعلام بالوقت، بل المصلحة فیه تنبیه الجیران للقیام إلی الصلاة، فلا یحصل به أذان السنّة، بل لابدّ من إعادته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إذا کان المقصود الإعلام بدخول الفجر، ولا مانع منه إذا کان للإعلام بقرب الوقت، ولعلّه مراد مَن أطلق القول من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855" w:name="pg13277_135607"/>
    </w:p>
    <w:p>
      <w:pPr>
        <w:pStyle w:val="BookText"/>
        <w:rPr/>
      </w:pPr>
      <w:bookmarkEnd w:id="855"/>
      <w:r>
        <w:rPr>
          <w:rFonts w:ascii="IRNazanin" w:hAnsi="IRNazanin" w:eastAsia="IRNazanin"/>
          <w:color w:val="111111"/>
          <w:sz w:val="28"/>
          <w:sz w:val="28"/>
          <w:szCs w:val="28"/>
          <w:rtl w:val="true"/>
          <w:lang w:bidi="fa-IR"/>
        </w:rPr>
        <w:t>وإن کان الأحوط</w:t>
      </w:r>
      <w:r>
        <w:rPr>
          <w:rStyle w:val="FootnoteAnchor"/>
          <w:rtl w:val="true"/>
        </w:rPr>
        <w:footnoteReference w:id="1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إعادته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1801392_2322387425"/>
      <w:bookmarkStart w:id="857" w:name="_Toc305"/>
      <w:bookmarkEnd w:id="856"/>
      <w:r>
        <w:rPr>
          <w:rtl w:val="true"/>
        </w:rPr>
        <w:t>السابع</w:t>
      </w:r>
      <w:r>
        <w:rPr>
          <w:rtl w:val="true"/>
        </w:rPr>
        <w:t xml:space="preserve">: </w:t>
      </w:r>
      <w:r>
        <w:rPr>
          <w:rtl w:val="true"/>
        </w:rPr>
        <w:t>الطهارة من الحدث فی الإقامة</w:t>
      </w:r>
      <w:bookmarkEnd w:id="85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w:t>
      </w:r>
      <w:r>
        <w:rPr>
          <w:rStyle w:val="FootnoteAnchor"/>
          <w:rtl w:val="true"/>
        </w:rPr>
        <w:footnoteReference w:id="1345"/>
      </w:r>
      <w:r>
        <w:rPr>
          <w:rFonts w:ascii="IRNazanin" w:hAnsi="IRNazanin" w:eastAsia="IRNazanin"/>
          <w:color w:val="111111"/>
          <w:sz w:val="28"/>
          <w:sz w:val="28"/>
          <w:szCs w:val="28"/>
          <w:rtl w:val="true"/>
          <w:lang w:bidi="fa-IR"/>
        </w:rPr>
        <w:t>فی الإقامة علی الأحوط</w:t>
      </w:r>
      <w:r>
        <w:rPr>
          <w:rStyle w:val="FootnoteAnchor"/>
          <w:rtl w:val="true"/>
        </w:rPr>
        <w:footnoteReference w:id="1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الاستحبایی فیهما، وهی مؤکّدة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یخلو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الأذان</w:t>
      </w:r>
      <w:r>
        <w:rPr>
          <w:rFonts w:eastAsia="IRNazanin" w:cs="IRNazanin"/>
          <w:color w:val="111111"/>
          <w:sz w:val="28"/>
          <w:szCs w:val="28"/>
          <w:rtl w:val="true"/>
          <w:lang w:bidi="fa-IR"/>
        </w:rPr>
        <w:t>.</w:t>
      </w:r>
    </w:p>
    <w:p>
      <w:pPr>
        <w:pStyle w:val="Heading3"/>
        <w:numPr>
          <w:ilvl w:val="2"/>
          <w:numId w:val="1"/>
        </w:numPr>
        <w:rPr/>
      </w:pPr>
      <w:bookmarkStart w:id="858" w:name="__RefHeading___Toc1801394_2322387425"/>
      <w:bookmarkStart w:id="859" w:name="_Toc306"/>
      <w:bookmarkEnd w:id="858"/>
      <w:r>
        <w:rPr>
          <w:rtl w:val="true"/>
        </w:rPr>
        <w:t>الشک فی الأذان والإقامة</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الإتیان بالأذان بعد الدخول فی الإقامة لم یعتنِ</w:t>
      </w:r>
      <w:r>
        <w:rPr>
          <w:rStyle w:val="FootnoteAnchor"/>
          <w:rtl w:val="true"/>
        </w:rPr>
        <w:footnoteReference w:id="1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تمامیة قاعدة التجاوز محلّ الکلام، فإذا کان الشکّ فی أصل الوجود یشکل إجراء القاعدة، إلاّ فیما یکون منصوصاً بالخصوص، فلا مَناصَ عن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شکّ فی 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أحدهما بعد الدخول فی الفصل اللاحق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شکَّ قبل التجاوز أتی بما شکّ فیه</w:t>
      </w:r>
      <w:r>
        <w:rPr>
          <w:rFonts w:eastAsia="Amiri" w:cs="Amiri" w:ascii="Amiri" w:hAnsi="Amiri"/>
          <w:color w:val="111111"/>
          <w:sz w:val="28"/>
          <w:szCs w:val="28"/>
          <w:rtl w:val="true"/>
          <w:lang w:bidi="ar-SA"/>
        </w:rPr>
        <w:t>.</w:t>
      </w:r>
      <w:bookmarkStart w:id="860" w:name="pg13277_135608"/>
    </w:p>
    <w:p>
      <w:pPr>
        <w:pStyle w:val="Heading2"/>
        <w:numPr>
          <w:ilvl w:val="1"/>
          <w:numId w:val="1"/>
        </w:numPr>
        <w:rPr/>
      </w:pPr>
      <w:bookmarkStart w:id="861" w:name="__RefHeading___Toc1801396_2322387425"/>
      <w:bookmarkStart w:id="862" w:name="_Toc307"/>
      <w:bookmarkEnd w:id="860"/>
      <w:bookmarkEnd w:id="861"/>
      <w:r>
        <w:rPr>
          <w:rtl w:val="true"/>
        </w:rPr>
        <w:t>فصل فی ما یستحبّ فی الأذان والإقامة</w:t>
      </w:r>
      <w:bookmarkEnd w:id="862"/>
    </w:p>
    <w:p>
      <w:pPr>
        <w:pStyle w:val="Heading3"/>
        <w:numPr>
          <w:ilvl w:val="2"/>
          <w:numId w:val="1"/>
        </w:numPr>
        <w:rPr/>
      </w:pPr>
      <w:bookmarkStart w:id="863" w:name="__RefHeading___Toc1801398_2322387425"/>
      <w:bookmarkStart w:id="864" w:name="_Toc308"/>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یستحبّ فیهما اُمور</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1801400_2322387425"/>
      <w:bookmarkStart w:id="866" w:name="_Toc309"/>
      <w:bookmarkEnd w:id="865"/>
      <w:r>
        <w:rPr>
          <w:rtl w:val="true"/>
        </w:rPr>
        <w:t>الأول</w:t>
      </w:r>
      <w:r>
        <w:rPr>
          <w:rtl w:val="true"/>
        </w:rPr>
        <w:t xml:space="preserve">: </w:t>
      </w:r>
      <w:r>
        <w:rPr>
          <w:rtl w:val="true"/>
        </w:rPr>
        <w:t>الاستقبال</w:t>
      </w:r>
      <w:bookmarkEnd w:id="86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w:t>
      </w:r>
      <w:r>
        <w:rPr>
          <w:rStyle w:val="FootnoteAnchor"/>
          <w:rtl w:val="true"/>
        </w:rPr>
        <w:footnoteReference w:id="1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فی الإقامة هو الأظهر، ولکنّه فی الأذان محلّ إشکال، نعم، هو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بعض النصوص اشتراطه حال الشهادة فی الأذان، وأمّا فی الإقامة فاشتراطه علی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برعایته حال التشهّد لو لم یکن ذلک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1801402_2322387425"/>
      <w:bookmarkStart w:id="868" w:name="_Toc310"/>
      <w:bookmarkEnd w:id="867"/>
      <w:r>
        <w:rPr>
          <w:rtl w:val="true"/>
        </w:rPr>
        <w:t>الثانی</w:t>
      </w:r>
      <w:r>
        <w:rPr>
          <w:rtl w:val="true"/>
        </w:rPr>
        <w:t xml:space="preserve">: </w:t>
      </w:r>
      <w:r>
        <w:rPr>
          <w:rtl w:val="true"/>
        </w:rPr>
        <w:t>القیام</w:t>
      </w:r>
      <w:bookmarkEnd w:id="86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w:t>
      </w:r>
      <w:r>
        <w:rPr>
          <w:rStyle w:val="FootnoteAnchor"/>
          <w:rtl w:val="true"/>
        </w:rPr>
        <w:footnoteReference w:id="1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اعتباره فی الإقامة قویّ، وأمّا فی الأذان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اعتباره فی الإقامة کاعتبار الطهارة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فی الإقامة کاعتبار الطهارة فیها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اعتباره فی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اعتباره فی الإقامة کالطهارة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فی الإقامة أحوط، 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13277_135609"/>
    </w:p>
    <w:p>
      <w:pPr>
        <w:pStyle w:val="Heading3"/>
        <w:numPr>
          <w:ilvl w:val="2"/>
          <w:numId w:val="1"/>
        </w:numPr>
        <w:rPr/>
      </w:pPr>
      <w:bookmarkStart w:id="870" w:name="__RefHeading___Toc1801404_2322387425"/>
      <w:bookmarkStart w:id="871" w:name="_Toc311"/>
      <w:bookmarkEnd w:id="869"/>
      <w:bookmarkEnd w:id="870"/>
      <w:r>
        <w:rPr>
          <w:rtl w:val="true"/>
        </w:rPr>
        <w:t>الثالث</w:t>
      </w:r>
      <w:r>
        <w:rPr>
          <w:rtl w:val="true"/>
        </w:rPr>
        <w:t xml:space="preserve">: </w:t>
      </w:r>
      <w:r>
        <w:rPr>
          <w:rtl w:val="true"/>
        </w:rPr>
        <w:t>الطهارة فی الأذان</w:t>
      </w:r>
      <w:bookmarkEnd w:id="87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الإقامة</w:t>
      </w:r>
      <w:r>
        <w:rPr>
          <w:rStyle w:val="FootnoteAnchor"/>
          <w:rtl w:val="true"/>
        </w:rPr>
        <w:footnoteReference w:id="1351"/>
      </w:r>
      <w:r>
        <w:rPr>
          <w:rFonts w:ascii="IRNazanin" w:hAnsi="IRNazanin" w:eastAsia="IRNazanin"/>
          <w:color w:val="111111"/>
          <w:sz w:val="28"/>
          <w:sz w:val="28"/>
          <w:szCs w:val="28"/>
          <w:rtl w:val="true"/>
          <w:lang w:bidi="fa-IR"/>
        </w:rPr>
        <w:t>فقد عرفت أنّ الأحوط</w:t>
      </w:r>
      <w:r>
        <w:rPr>
          <w:rStyle w:val="FootnoteAnchor"/>
          <w:rtl w:val="true"/>
        </w:rPr>
        <w:footnoteReference w:id="1352"/>
      </w:r>
      <w:r>
        <w:rPr>
          <w:rFonts w:ascii="IRNazanin" w:hAnsi="IRNazanin" w:eastAsia="IRNazanin"/>
          <w:color w:val="111111"/>
          <w:sz w:val="28"/>
          <w:sz w:val="28"/>
          <w:szCs w:val="28"/>
          <w:rtl w:val="true"/>
          <w:lang w:bidi="fa-IR"/>
        </w:rPr>
        <w:t>بل لا یخلو من قوّة</w:t>
      </w:r>
      <w:r>
        <w:rPr>
          <w:rStyle w:val="FootnoteAnchor"/>
          <w:rtl w:val="true"/>
        </w:rPr>
        <w:footnoteReference w:id="1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فی الإقامة الطهارة والقیام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اعتبارها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عدم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وعرفت الإشکال فی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اعتبار القیام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الاستقبال والقیام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القیام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الاستحباب</w:t>
      </w:r>
      <w:r>
        <w:rPr>
          <w:rFonts w:eastAsia="IRNazanin" w:cs="IRNazanin"/>
          <w:color w:val="111111"/>
          <w:sz w:val="28"/>
          <w:szCs w:val="28"/>
          <w:rtl w:val="true"/>
          <w:lang w:bidi="fa-IR"/>
        </w:rPr>
        <w:t>.</w:t>
      </w:r>
    </w:p>
    <w:p>
      <w:pPr>
        <w:pStyle w:val="Heading3"/>
        <w:numPr>
          <w:ilvl w:val="2"/>
          <w:numId w:val="1"/>
        </w:numPr>
        <w:rPr/>
      </w:pPr>
      <w:bookmarkStart w:id="872" w:name="__RefHeading___Toc1801406_2322387425"/>
      <w:bookmarkStart w:id="873" w:name="_Toc312"/>
      <w:bookmarkEnd w:id="872"/>
      <w:r>
        <w:rPr>
          <w:rtl w:val="true"/>
        </w:rPr>
        <w:t>الرابع</w:t>
      </w:r>
      <w:r>
        <w:rPr>
          <w:rtl w:val="true"/>
        </w:rPr>
        <w:t xml:space="preserve">: </w:t>
      </w:r>
      <w:r>
        <w:rPr>
          <w:rtl w:val="true"/>
        </w:rPr>
        <w:t>عدم التکلم فی أثنائهما</w:t>
      </w:r>
      <w:bookmarkEnd w:id="87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التکلّم</w:t>
      </w:r>
      <w:r>
        <w:rPr>
          <w:rStyle w:val="FootnoteAnchor"/>
          <w:rtl w:val="true"/>
        </w:rPr>
        <w:footnoteReference w:id="1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النصوص الواردة فی الإقامة متعارضة،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یستحب التکلّم، إلاّ فی صلاة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أثنائهما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w:t>
      </w:r>
      <w:r>
        <w:rPr>
          <w:rFonts w:eastAsia="IRNazanin" w:cs="IRNazanin"/>
          <w:color w:val="111111"/>
          <w:sz w:val="28"/>
          <w:szCs w:val="28"/>
          <w:rtl w:val="true"/>
          <w:lang w:bidi="fa-IR"/>
        </w:rPr>
        <w:t>···</w:t>
      </w:r>
      <w:bookmarkStart w:id="874" w:name="pg13277_135610"/>
    </w:p>
    <w:p>
      <w:pPr>
        <w:pStyle w:val="BookText"/>
        <w:rPr/>
      </w:pPr>
      <w:bookmarkEnd w:id="874"/>
      <w:r>
        <w:rPr>
          <w:rFonts w:ascii="Amiri" w:hAnsi="Amiri" w:eastAsia="Amiri" w:cs="Amiri"/>
          <w:color w:val="111111"/>
          <w:sz w:val="28"/>
          <w:sz w:val="28"/>
          <w:szCs w:val="28"/>
          <w:rtl w:val="true"/>
          <w:lang w:bidi="ar-SA"/>
        </w:rPr>
        <w:t>یُکره</w:t>
      </w:r>
      <w:r>
        <w:rPr>
          <w:rStyle w:val="FootnoteAnchor"/>
          <w:rtl w:val="true"/>
        </w:rPr>
        <w:footnoteReference w:id="1355"/>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للمقیم، بل لغیره أیضاً فی صلاة الجماعة، إلاّ فی تقدیم إمام، بل مطلق ما یتعلّق بالصلاة</w:t>
      </w:r>
      <w:r>
        <w:rPr>
          <w:rStyle w:val="FootnoteAnchor"/>
          <w:rtl w:val="true"/>
        </w:rPr>
        <w:footnoteReference w:id="1356"/>
      </w:r>
      <w:r>
        <w:rPr>
          <w:rFonts w:ascii="IRNazanin" w:hAnsi="IRNazanin" w:eastAsia="IRNazanin"/>
          <w:color w:val="111111"/>
          <w:sz w:val="28"/>
          <w:sz w:val="28"/>
          <w:szCs w:val="28"/>
          <w:rtl w:val="true"/>
          <w:lang w:bidi="fa-IR"/>
        </w:rPr>
        <w:t>، کتسویة صفّ ونحوه، بل یستحبّ له إعادتها</w:t>
      </w:r>
      <w:r>
        <w:rPr>
          <w:rStyle w:val="FootnoteAnchor"/>
          <w:rtl w:val="true"/>
        </w:rPr>
        <w:footnoteReference w:id="1357"/>
      </w: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801408_2322387425"/>
      <w:bookmarkStart w:id="876" w:name="_Toc313"/>
      <w:bookmarkEnd w:id="875"/>
      <w:r>
        <w:rPr>
          <w:rtl w:val="true"/>
        </w:rPr>
        <w:t>الخامس</w:t>
      </w:r>
      <w:r>
        <w:rPr>
          <w:rtl w:val="true"/>
        </w:rPr>
        <w:t xml:space="preserve">: </w:t>
      </w:r>
      <w:r>
        <w:rPr>
          <w:rtl w:val="true"/>
        </w:rPr>
        <w:t>الاستقرار فی الإقامة</w:t>
      </w:r>
      <w:bookmarkEnd w:id="87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فی الإقامة</w:t>
      </w:r>
      <w:r>
        <w:rPr>
          <w:rStyle w:val="FootnoteAnchor"/>
          <w:rtl w:val="true"/>
        </w:rPr>
        <w:footnoteReference w:id="1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ترکه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Heading3"/>
        <w:numPr>
          <w:ilvl w:val="2"/>
          <w:numId w:val="1"/>
        </w:numPr>
        <w:rPr/>
      </w:pPr>
      <w:bookmarkStart w:id="877" w:name="__RefHeading___Toc1801410_2322387425"/>
      <w:bookmarkStart w:id="878" w:name="_Toc314"/>
      <w:bookmarkEnd w:id="877"/>
      <w:r>
        <w:rPr>
          <w:rtl w:val="true"/>
        </w:rPr>
        <w:t>السادس</w:t>
      </w:r>
      <w:r>
        <w:rPr>
          <w:rtl w:val="true"/>
        </w:rPr>
        <w:t xml:space="preserve">: </w:t>
      </w:r>
      <w:r>
        <w:rPr>
          <w:rtl w:val="true"/>
        </w:rPr>
        <w:t>الجزم فی أواخر فصولهما، مع التأنی فی الأذان والحدر فی الإقامة</w:t>
      </w:r>
      <w:bookmarkEnd w:id="878"/>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w:t>
      </w:r>
      <w:r>
        <w:rPr>
          <w:rStyle w:val="FootnoteAnchor"/>
          <w:rtl w:val="true"/>
        </w:rPr>
        <w:footnoteReference w:id="1359"/>
      </w:r>
      <w:r>
        <w:rPr>
          <w:rFonts w:ascii="IRNazanin" w:hAnsi="IRNazanin" w:eastAsia="IRNazanin"/>
          <w:color w:val="111111"/>
          <w:sz w:val="28"/>
          <w:sz w:val="28"/>
          <w:szCs w:val="28"/>
          <w:rtl w:val="true"/>
          <w:lang w:bidi="fa-IR"/>
        </w:rPr>
        <w:t>فی أواخر</w:t>
      </w:r>
      <w:r>
        <w:rPr>
          <w:rStyle w:val="FootnoteAnchor"/>
          <w:rtl w:val="true"/>
        </w:rPr>
        <w:footnoteReference w:id="1360"/>
      </w:r>
      <w:r>
        <w:rPr>
          <w:rFonts w:ascii="IRNazanin" w:hAnsi="IRNazanin" w:eastAsia="IRNazanin"/>
          <w:color w:val="111111"/>
          <w:sz w:val="28"/>
          <w:sz w:val="28"/>
          <w:szCs w:val="28"/>
          <w:rtl w:val="true"/>
          <w:lang w:bidi="fa-IR"/>
        </w:rPr>
        <w:t>فصولهما مع التأ نّی فی الأذان، والحَدر</w:t>
      </w:r>
      <w:r>
        <w:rPr>
          <w:rStyle w:val="FootnoteAnchor"/>
          <w:rtl w:val="true"/>
        </w:rPr>
        <w:footnoteReference w:id="1361"/>
      </w:r>
      <w:r>
        <w:rPr>
          <w:rFonts w:ascii="IRNazanin" w:hAnsi="IRNazanin" w:eastAsia="IRNazanin"/>
          <w:color w:val="111111"/>
          <w:sz w:val="28"/>
          <w:sz w:val="28"/>
          <w:szCs w:val="28"/>
          <w:rtl w:val="true"/>
          <w:lang w:bidi="fa-IR"/>
        </w:rPr>
        <w:t>فی الإقامة علی وجهٍ لا ینافی قاعدة الوقف</w:t>
      </w:r>
      <w:r>
        <w:rPr>
          <w:rStyle w:val="FootnoteAnchor"/>
          <w:rtl w:val="true"/>
        </w:rPr>
        <w:footnoteReference w:id="1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فی مصطلح علماء التجوید عبارة عن قطع الکلام ثمّ النَفَس، ویقابله السکت، وهو قطع الکلام مع احتباس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عدم الوصل بالسکون، وعدم الوقف بالحرکة، لکنّ مخالفتها ـ أی القاعدة ـ لا توجب بطلان الأذان والإقامة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9" w:name="pg13277_135611"/>
    </w:p>
    <w:p>
      <w:pPr>
        <w:pStyle w:val="Heading3"/>
        <w:numPr>
          <w:ilvl w:val="2"/>
          <w:numId w:val="1"/>
        </w:numPr>
        <w:rPr/>
      </w:pPr>
      <w:bookmarkStart w:id="880" w:name="__RefHeading___Toc1801412_2322387425"/>
      <w:bookmarkStart w:id="881" w:name="_Toc315"/>
      <w:bookmarkEnd w:id="879"/>
      <w:bookmarkEnd w:id="880"/>
      <w:r>
        <w:rPr>
          <w:rtl w:val="true"/>
        </w:rPr>
        <w:t>السابع</w:t>
      </w:r>
      <w:r>
        <w:rPr>
          <w:rtl w:val="true"/>
        </w:rPr>
        <w:t xml:space="preserve">: </w:t>
      </w:r>
      <w:r>
        <w:rPr>
          <w:rtl w:val="true"/>
        </w:rPr>
        <w:t>الإفصاح بالألف و الهاء من لفظ الجلالة</w:t>
      </w:r>
      <w:bookmarkEnd w:id="88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w:t>
      </w:r>
      <w:r>
        <w:rPr>
          <w:rStyle w:val="FootnoteAnchor"/>
          <w:rtl w:val="true"/>
        </w:rPr>
        <w:footnoteReference w:id="1363"/>
      </w:r>
      <w:r>
        <w:rPr>
          <w:rFonts w:ascii="Amiri" w:hAnsi="Amiri" w:eastAsia="Amiri" w:cs="Amiri"/>
          <w:color w:val="111111"/>
          <w:sz w:val="28"/>
          <w:sz w:val="28"/>
          <w:szCs w:val="28"/>
          <w:rtl w:val="true"/>
          <w:lang w:bidi="ar-SA"/>
        </w:rPr>
        <w:t>بالألف والهاء من لفظ الجلالة</w:t>
      </w:r>
      <w:r>
        <w:rPr>
          <w:rStyle w:val="FootnoteAnchor"/>
          <w:rtl w:val="true"/>
        </w:rPr>
        <w:footnoteReference w:id="1364"/>
      </w:r>
      <w:r>
        <w:rPr>
          <w:rFonts w:ascii="IRNazanin" w:hAnsi="IRNazanin" w:eastAsia="IRNazanin"/>
          <w:color w:val="111111"/>
          <w:sz w:val="28"/>
          <w:sz w:val="28"/>
          <w:szCs w:val="28"/>
          <w:rtl w:val="true"/>
          <w:lang w:bidi="fa-IR"/>
        </w:rPr>
        <w:t>فی آخر کلّ فصل هو فیه</w:t>
      </w:r>
      <w:r>
        <w:rPr>
          <w:rFonts w:eastAsia="IRNazanin" w:cs="IRNazanin"/>
          <w:color w:val="111111"/>
          <w:sz w:val="28"/>
          <w:szCs w:val="28"/>
          <w:rtl w:val="true"/>
          <w:lang w:bidi="fa-IR"/>
        </w:rPr>
        <w:t>.</w:t>
      </w:r>
    </w:p>
    <w:p>
      <w:pPr>
        <w:pStyle w:val="Heading3"/>
        <w:numPr>
          <w:ilvl w:val="2"/>
          <w:numId w:val="1"/>
        </w:numPr>
        <w:rPr/>
      </w:pPr>
      <w:bookmarkStart w:id="882" w:name="__RefHeading___Toc1801414_2322387425"/>
      <w:bookmarkStart w:id="883" w:name="_Toc316"/>
      <w:bookmarkEnd w:id="882"/>
      <w:r>
        <w:rPr>
          <w:rtl w:val="true"/>
        </w:rPr>
        <w:t>الثامن</w:t>
      </w:r>
      <w:r>
        <w:rPr>
          <w:rtl w:val="true"/>
        </w:rPr>
        <w:t xml:space="preserve">: </w:t>
      </w:r>
      <w:r>
        <w:rPr>
          <w:rtl w:val="true"/>
        </w:rPr>
        <w:t>وضع الإصبعین فی الاذنین فی الأذان</w:t>
      </w:r>
      <w:bookmarkEnd w:id="883"/>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Style w:val="FootnoteAnchor"/>
          <w:rtl w:val="true"/>
        </w:rPr>
        <w:footnoteReference w:id="1365"/>
      </w:r>
      <w:r>
        <w:rPr>
          <w:rFonts w:ascii="Amiri" w:hAnsi="Amiri" w:eastAsia="Amiri" w:cs="Amiri"/>
          <w:color w:val="111111"/>
          <w:sz w:val="28"/>
          <w:sz w:val="28"/>
          <w:szCs w:val="28"/>
          <w:rtl w:val="true"/>
          <w:lang w:bidi="ar-SA"/>
        </w:rPr>
        <w:t>الإصبِعَین فی الاُذُنین فی الأذان</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801416_2322387425"/>
      <w:bookmarkStart w:id="885" w:name="_Toc317"/>
      <w:bookmarkEnd w:id="884"/>
      <w:r>
        <w:rPr>
          <w:rtl w:val="true"/>
        </w:rPr>
        <w:t>مد الصوت فی الأذان و رفعه فیهما</w:t>
      </w:r>
      <w:bookmarkEnd w:id="885"/>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w:t>
      </w:r>
      <w:r>
        <w:rPr>
          <w:rStyle w:val="FootnoteAnchor"/>
          <w:rtl w:val="true"/>
        </w:rPr>
        <w:footnoteReference w:id="1366"/>
      </w:r>
      <w:r>
        <w:rPr>
          <w:rFonts w:ascii="IRNazanin" w:hAnsi="IRNazanin" w:eastAsia="IRNazanin"/>
          <w:color w:val="111111"/>
          <w:sz w:val="28"/>
          <w:sz w:val="28"/>
          <w:szCs w:val="28"/>
          <w:rtl w:val="true"/>
          <w:lang w:bidi="fa-IR"/>
        </w:rPr>
        <w:t>فی الأذان ورفعه، ویستحبّ الرفع فی الإقامة أیضاً، إلاّ أ نّه دون الأذان</w:t>
      </w:r>
      <w:r>
        <w:rPr>
          <w:rFonts w:eastAsia="IRNazanin" w:cs="IRNazanin"/>
          <w:color w:val="111111"/>
          <w:sz w:val="28"/>
          <w:szCs w:val="28"/>
          <w:rtl w:val="true"/>
          <w:lang w:bidi="fa-IR"/>
        </w:rPr>
        <w:t>.</w:t>
      </w:r>
    </w:p>
    <w:p>
      <w:pPr>
        <w:pStyle w:val="Heading3"/>
        <w:numPr>
          <w:ilvl w:val="2"/>
          <w:numId w:val="1"/>
        </w:numPr>
        <w:rPr/>
      </w:pPr>
      <w:bookmarkStart w:id="886" w:name="__RefHeading___Toc1801418_2322387425"/>
      <w:bookmarkStart w:id="887" w:name="_Toc318"/>
      <w:bookmarkEnd w:id="886"/>
      <w:r>
        <w:rPr>
          <w:rtl w:val="true"/>
        </w:rPr>
        <w:t>العاشر</w:t>
      </w:r>
      <w:r>
        <w:rPr>
          <w:rtl w:val="true"/>
        </w:rPr>
        <w:t xml:space="preserve">: </w:t>
      </w:r>
      <w:r>
        <w:rPr>
          <w:rtl w:val="true"/>
        </w:rPr>
        <w:t>الفصل بین الأذان و الإقامة</w:t>
      </w:r>
      <w:bookmarkEnd w:id="887"/>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الأذان والإقامة بصلاة رکعتین</w:t>
      </w:r>
      <w:r>
        <w:rPr>
          <w:rStyle w:val="FootnoteAnchor"/>
          <w:rtl w:val="true"/>
        </w:rPr>
        <w:footnoteReference w:id="1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صلاة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ببعض المذکورات لا دلیل علیه، وفی بعض الأخبار التفصیل بین الصلوات الیومیّة فی ذلک، فاللازم الإتیان بواحد منها برجاء المطلوبیّة، وکذا ما یأتی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صلاة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بهما فی صلاة المغرب رجاءً، والأولی الفصل فیها بغیرهما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المغرب، فإنّه لیس بینهما فیه إلاّ النفس، کما فی خبر ابن فرقد المعمول به لدی القدماء، ثمّ الأولی فی الاُمور الّتی سردها فی المتن الإتیان بقصد الرجاء لعدم الدلیل المعتدّ به فی أکثرها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المغرب، وأمّا فیها فیستحب الفصل بجلسة خفیفة أو 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السجدة فی صلاة المغرب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الفصل فی المغرب بغیرهما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888" w:name="pg13277_135612"/>
    </w:p>
    <w:p>
      <w:pPr>
        <w:pStyle w:val="BookText"/>
        <w:rPr/>
      </w:pPr>
      <w:bookmarkEnd w:id="888"/>
      <w:r>
        <w:rPr>
          <w:rFonts w:ascii="Amiri" w:hAnsi="Amiri" w:eastAsia="Amiri" w:cs="Amiri"/>
          <w:color w:val="111111"/>
          <w:sz w:val="28"/>
          <w:sz w:val="28"/>
          <w:szCs w:val="28"/>
          <w:rtl w:val="true"/>
          <w:lang w:bidi="ar-SA"/>
        </w:rPr>
        <w:t>خطوة</w:t>
      </w:r>
      <w:r>
        <w:rPr>
          <w:rStyle w:val="FootnoteAnchor"/>
          <w:rtl w:val="true"/>
        </w:rPr>
        <w:footnoteReference w:id="1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صلاة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علیها إلاّ الرضوی المعلوم لدی المحقّقین عدم حجّیته وعدم ثبوته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والأفضل فی صلاة المغرب اختیار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سجدة أو ذکر أو دعاء أو سکوت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أو تکلّم، لکن فی 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الغداة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لایستحبّ فیها التکلّم بین الأذان والإقامة، بل یکره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بکلّ واحد ممّا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الفصل بالتکلّم بینهما وارد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یبعد کراهته فیها</w:t>
      </w:r>
      <w:r>
        <w:rPr>
          <w:rFonts w:eastAsia="IRNazanin" w:cs="IRNazanin"/>
          <w:color w:val="111111"/>
          <w:sz w:val="28"/>
          <w:szCs w:val="28"/>
          <w:rtl w:val="true"/>
          <w:lang w:bidi="fa-IR"/>
        </w:rPr>
        <w:t>.</w:t>
      </w:r>
    </w:p>
    <w:p>
      <w:pPr>
        <w:pStyle w:val="Heading3"/>
        <w:numPr>
          <w:ilvl w:val="2"/>
          <w:numId w:val="1"/>
        </w:numPr>
        <w:rPr/>
      </w:pPr>
      <w:bookmarkStart w:id="889" w:name="__RefHeading___Toc1801420_2322387425"/>
      <w:bookmarkStart w:id="890" w:name="_Toc319"/>
      <w:bookmarkEnd w:id="889"/>
      <w:r>
        <w:rPr>
          <w:rtl w:val="true"/>
        </w:rPr>
        <w:t>ما یستحب قوله فی السجدة والخطوة و القعدة بعد الأذان</w:t>
      </w:r>
      <w:bookmarkEnd w:id="89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اختار السجدة یستحبّ أن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Style w:val="FootnoteAnchor"/>
          <w:rtl w:val="true"/>
        </w:rPr>
        <w:footnoteReference w:id="1369"/>
      </w:r>
      <w:bookmarkStart w:id="891" w:name="pg13277_135613"/>
    </w:p>
    <w:p>
      <w:pPr>
        <w:pStyle w:val="BookText"/>
        <w:rPr/>
      </w:pPr>
      <w:bookmarkEnd w:id="891"/>
      <w:r>
        <w:rPr>
          <w:rFonts w:ascii="Amiri" w:hAnsi="Amiri" w:eastAsia="Amiri" w:cs="Amiri"/>
          <w:color w:val="111111"/>
          <w:sz w:val="28"/>
          <w:sz w:val="28"/>
          <w:szCs w:val="28"/>
          <w:rtl w:val="true"/>
          <w:lang w:bidi="ar-SA"/>
        </w:rPr>
        <w:t>سجدتُ لکَ خاضعاً خاشعاً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الأذان والإقامة،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سجدتُ لک خاضعاً خاشعاً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اختار القعدة یستحبّ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قلبی بارّاً، ورزقی دارّاً، وعملی سارّاً، واجعل لی عند قبر نبیّکَ قراراً ومستقرّاً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الأذان والإقامة،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اختار الخطوة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أستفِتحُ، وبمحمّدٍ صلّی اللّه علیه وآله أستنجح وأتوجّه، اللهمّ صلِّ علی محمّدٍ وآل محمّد، واجعلنی</w:t>
      </w:r>
    </w:p>
    <w:p>
      <w:pPr>
        <w:pStyle w:val="BookText"/>
        <w:rPr/>
      </w:pPr>
      <w:r>
        <w:rPr>
          <w:rFonts w:ascii="IRNazanin" w:hAnsi="IRNazanin" w:eastAsia="IRNazanin"/>
          <w:color w:val="111111"/>
          <w:sz w:val="28"/>
          <w:sz w:val="28"/>
          <w:szCs w:val="28"/>
          <w:rtl w:val="true"/>
          <w:lang w:bidi="fa-IR"/>
        </w:rPr>
        <w:t>بهم وجیهاً فی الدنیا والآخرة ومن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الأذان والإقامة،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92" w:name="__RefHeading___Toc1801422_2322387425"/>
      <w:bookmarkStart w:id="893" w:name="_Toc320"/>
      <w:bookmarkEnd w:id="892"/>
      <w:r>
        <w:rPr>
          <w:rtl w:val="true"/>
        </w:rPr>
        <w:t>ما یستحب لمن سمع الشهادتین من المؤذن</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سمع الموءذّن</w:t>
      </w:r>
      <w:r>
        <w:rPr>
          <w:rStyle w:val="FootnoteAnchor"/>
          <w:rtl w:val="true"/>
        </w:rPr>
        <w:footnoteReference w:id="1370"/>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لا إله إلاّ اللّه، وأنّ محمّداً رسول اللّه صلّی اللّه علیه وآله وسلّم، أکتفی بها عن کلّ من أبی وجحد، واُعین بها من أقرّ وشهد</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801424_2322387425"/>
      <w:bookmarkStart w:id="895" w:name="_Toc321"/>
      <w:bookmarkEnd w:id="894"/>
      <w:r>
        <w:rPr>
          <w:rtl w:val="true"/>
        </w:rPr>
        <w:t>ما یستحب فی المنصوب للأذان</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المنصوب للأذان أن یکون عدلاً</w:t>
      </w:r>
      <w:r>
        <w:rPr>
          <w:rStyle w:val="FootnoteAnchor"/>
          <w:rtl w:val="true"/>
        </w:rPr>
        <w:footnoteReference w:id="13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اعتباره نظر، بل یکفی کونه خبیراً وموثوقاً به، ثمّ الاستحباب فی حقّ الحاکم أو من ینصب المؤذّن، وحکمة هذه الخصوصیّة حصول الغرض من نصبه وهو الاعتماد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bookmarkStart w:id="896" w:name="pg13277_135614"/>
    </w:p>
    <w:p>
      <w:pPr>
        <w:pStyle w:val="BookText"/>
        <w:rPr/>
      </w:pPr>
      <w:bookmarkEnd w:id="896"/>
      <w:r>
        <w:rPr>
          <w:rFonts w:ascii="IRNazanin" w:hAnsi="IRNazanin" w:eastAsia="IRNazanin"/>
          <w:color w:val="111111"/>
          <w:sz w:val="28"/>
          <w:sz w:val="28"/>
          <w:szCs w:val="28"/>
          <w:rtl w:val="true"/>
          <w:lang w:bidi="fa-IR"/>
        </w:rPr>
        <w:t>الصوت</w:t>
      </w:r>
      <w:r>
        <w:rPr>
          <w:rStyle w:val="FootnoteAnchor"/>
          <w:rtl w:val="true"/>
        </w:rPr>
        <w:footnoteReference w:id="1372"/>
      </w:r>
      <w:r>
        <w:rPr>
          <w:rFonts w:ascii="Amiri" w:hAnsi="Amiri" w:eastAsia="Amiri" w:cs="Amiri"/>
          <w:color w:val="111111"/>
          <w:sz w:val="28"/>
          <w:sz w:val="28"/>
          <w:szCs w:val="28"/>
          <w:rtl w:val="true"/>
          <w:lang w:bidi="ar-SA"/>
        </w:rPr>
        <w:t>، مبصراً</w:t>
      </w:r>
      <w:r>
        <w:rPr>
          <w:rStyle w:val="FootnoteAnchor"/>
          <w:rtl w:val="true"/>
        </w:rPr>
        <w:footnoteReference w:id="1373"/>
      </w:r>
      <w:r>
        <w:rPr>
          <w:rFonts w:ascii="IRNazanin" w:hAnsi="IRNazanin" w:eastAsia="IRNazanin"/>
          <w:color w:val="111111"/>
          <w:sz w:val="28"/>
          <w:sz w:val="28"/>
          <w:szCs w:val="28"/>
          <w:rtl w:val="true"/>
          <w:lang w:bidi="fa-IR"/>
        </w:rPr>
        <w:t>، بصیراً بمعرفة الأوقات، وأن یکون علی مرتفع منارة</w:t>
      </w:r>
      <w:r>
        <w:rPr>
          <w:rStyle w:val="FootnoteAnchor"/>
          <w:rtl w:val="true"/>
        </w:rPr>
        <w:footnoteReference w:id="1374"/>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p>
    <w:p>
      <w:pPr>
        <w:pStyle w:val="Heading3"/>
        <w:numPr>
          <w:ilvl w:val="2"/>
          <w:numId w:val="1"/>
        </w:numPr>
        <w:rPr/>
      </w:pPr>
      <w:bookmarkStart w:id="897" w:name="__RefHeading___Toc1801426_2322387425"/>
      <w:bookmarkStart w:id="898" w:name="_Toc322"/>
      <w:bookmarkEnd w:id="897"/>
      <w:r>
        <w:rPr>
          <w:rtl w:val="true"/>
        </w:rPr>
        <w:t>حکم من ترک الإقامة و الأذان عمداً حتی أحرم للصلاة</w:t>
      </w:r>
      <w:bookmarkEnd w:id="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الأذان أو الإقامة أو کلیهما عمداً حتّی أحرم للصلاة لم یجز له قطعها</w:t>
      </w:r>
      <w:r>
        <w:rPr>
          <w:rStyle w:val="FootnoteAnchor"/>
          <w:rtl w:val="true"/>
        </w:rPr>
        <w:footnoteReference w:id="1375"/>
      </w:r>
      <w:r>
        <w:rPr>
          <w:rFonts w:ascii="IRNazanin" w:hAnsi="IRNazanin" w:eastAsia="IRNazanin"/>
          <w:color w:val="111111"/>
          <w:sz w:val="28"/>
          <w:sz w:val="28"/>
          <w:szCs w:val="28"/>
          <w:rtl w:val="true"/>
          <w:lang w:bidi="fa-IR"/>
        </w:rPr>
        <w:t>لتدارکهما</w:t>
      </w:r>
      <w:r>
        <w:rPr>
          <w:rStyle w:val="FootnoteAnchor"/>
          <w:rtl w:val="true"/>
        </w:rPr>
        <w:footnoteReference w:id="1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ترک الإقامة وحدها، فإن تذکّر قبل القراءة یقطع، وإن تذکّر بعدها فالأحوط عدم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w:t>
      </w:r>
    </w:p>
    <w:p>
      <w:pPr>
        <w:pStyle w:val="Heading3"/>
        <w:numPr>
          <w:ilvl w:val="2"/>
          <w:numId w:val="1"/>
        </w:numPr>
        <w:rPr/>
      </w:pPr>
      <w:bookmarkStart w:id="899" w:name="__RefHeading___Toc1801428_2322387425"/>
      <w:bookmarkStart w:id="900" w:name="_Toc323"/>
      <w:bookmarkEnd w:id="899"/>
      <w:r>
        <w:rPr>
          <w:rtl w:val="true"/>
        </w:rPr>
        <w:t>نسیان الأذان و الإقامة</w:t>
      </w:r>
      <w:bookmarkEnd w:id="900"/>
    </w:p>
    <w:p>
      <w:pPr>
        <w:pStyle w:val="BookText"/>
        <w:rPr/>
      </w:pPr>
      <w:r>
        <w:rPr>
          <w:rFonts w:ascii="IRNazanin" w:hAnsi="IRNazanin" w:eastAsia="IRNazanin"/>
          <w:color w:val="111111"/>
          <w:sz w:val="28"/>
          <w:sz w:val="28"/>
          <w:szCs w:val="28"/>
          <w:rtl w:val="true"/>
          <w:lang w:bidi="fa-IR"/>
        </w:rPr>
        <w:t>إذا کان عن نسیان جاز له القطع</w:t>
      </w:r>
      <w:r>
        <w:rPr>
          <w:rStyle w:val="FootnoteAnchor"/>
          <w:rtl w:val="true"/>
        </w:rPr>
        <w:footnoteReference w:id="1377"/>
      </w:r>
      <w:r>
        <w:rPr>
          <w:rFonts w:ascii="IRNazanin" w:hAnsi="IRNazanin" w:eastAsia="IRNazanin"/>
          <w:color w:val="111111"/>
          <w:sz w:val="28"/>
          <w:sz w:val="28"/>
          <w:szCs w:val="28"/>
          <w:rtl w:val="true"/>
          <w:lang w:bidi="fa-IR"/>
        </w:rPr>
        <w:t>ما لم یرکع</w:t>
      </w:r>
      <w:r>
        <w:rPr>
          <w:rStyle w:val="FootnoteAnchor"/>
          <w:rtl w:val="true"/>
        </w:rPr>
        <w:footnoteReference w:id="1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القطع بعد الرکوع أیضاً حتّی فیما لونسی الإقامة وحدها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استحباب الاستئناف مطلقا إذا نسیهما معا، أو نسی الإقامة وحدها، وتختلف مراتبه حسب اختلاف زمان التذکّر، وکونه قبل الدخول فی القراءة أو بعدها، قبل الدخول فی الرکوع أو بعده ما لم یفرغ من الصلاة، فالاستئناف فی کلّ سابق أفضل من لاحقه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منفرداً کان أو</w:t>
      </w:r>
    </w:p>
    <w:p>
      <w:pPr>
        <w:pStyle w:val="BookText"/>
        <w:rPr/>
      </w:pPr>
      <w:r>
        <w:rPr>
          <w:rFonts w:ascii="IRNazanin" w:hAnsi="IRNazanin" w:eastAsia="IRNazanin"/>
          <w:color w:val="111111"/>
          <w:sz w:val="28"/>
          <w:sz w:val="28"/>
          <w:szCs w:val="28"/>
          <w:rtl w:val="true"/>
          <w:lang w:bidi="fa-IR"/>
        </w:rPr>
        <w:t>غیره</w:t>
      </w:r>
      <w:r>
        <w:rPr>
          <w:rStyle w:val="FootnoteAnchor"/>
          <w:rtl w:val="true"/>
        </w:rPr>
        <w:footnoteReference w:id="1379"/>
      </w:r>
      <w:r>
        <w:rPr>
          <w:rFonts w:ascii="IRNazanin" w:hAnsi="IRNazanin" w:eastAsia="IRNazanin"/>
          <w:color w:val="111111"/>
          <w:sz w:val="28"/>
          <w:sz w:val="28"/>
          <w:szCs w:val="28"/>
          <w:rtl w:val="true"/>
          <w:lang w:bidi="fa-IR"/>
        </w:rPr>
        <w:t>، حال الذکر</w:t>
      </w:r>
      <w:r>
        <w:rPr>
          <w:rStyle w:val="FootnoteAnchor"/>
          <w:rtl w:val="true"/>
        </w:rPr>
        <w:footnoteReference w:id="1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الأقوی، والأحوط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ما إذا عزم علی 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زماناً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معتدّاً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أراد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 لو بقی علی التردّد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یرجع لو نسی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الرجوع لنسیان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الرجوع عند نسیان الإقامة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رجوع ناسی الإقامة إذا ذکر قبل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ناسی الإقامة یرجع إلیها قبل أن یشرع فی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نسی الإقامة یجوز له الرجوع وتدارکها، لاسیّما قبل الشروع فی القراءة، والأحوط فی نسیان الأذان فقط أن لایرجع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الرجوع فی نسیان الإقامة لا یخلو من قوّة، خصوصاً قبل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القطع قبل الشروع فی القراءة لنسیان خصوص الإقامة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الرجوع مع نسیان خصوص الإقامة ما لم یرکع لا یخلو من قوّة، لکنّ الأحوط عدم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القطع والرجوع إذا نسی الإقامة وحدها وتذکّر قبل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الرجوع لو نسی الإقامة، بل الأذان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جواز الرجوع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الرجوع فی نسیان الإقامة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نسی بعض فصولهما بل أو شرائطهما علی الأحوط</w:t>
      </w:r>
      <w:r>
        <w:rPr>
          <w:rFonts w:eastAsia="IRNazanin" w:cs="IRNazanin"/>
          <w:color w:val="111111"/>
          <w:sz w:val="28"/>
          <w:szCs w:val="28"/>
          <w:rtl w:val="true"/>
          <w:lang w:bidi="fa-IR"/>
        </w:rPr>
        <w:t>.</w:t>
      </w:r>
      <w:bookmarkStart w:id="901" w:name="pg13277_135616"/>
    </w:p>
    <w:p>
      <w:pPr>
        <w:pStyle w:val="Heading3"/>
        <w:numPr>
          <w:ilvl w:val="2"/>
          <w:numId w:val="1"/>
        </w:numPr>
        <w:rPr/>
      </w:pPr>
      <w:bookmarkStart w:id="902" w:name="__RefHeading___Toc1801430_2322387425"/>
      <w:bookmarkStart w:id="903" w:name="_Toc324"/>
      <w:bookmarkEnd w:id="901"/>
      <w:bookmarkEnd w:id="902"/>
      <w:r>
        <w:rPr>
          <w:rtl w:val="true"/>
        </w:rPr>
        <w:t>الاکتفاء بأحدهما فیما جاز له ترک الإقامة</w:t>
      </w:r>
      <w:bookmarkEnd w:id="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للمصلّی فیما إذا جاز له ترک الإقامة تعمّد الاکتفاء بأحدهما</w:t>
      </w:r>
      <w:r>
        <w:rPr>
          <w:rStyle w:val="FootnoteAnchor"/>
          <w:rtl w:val="true"/>
        </w:rPr>
        <w:footnoteReference w:id="1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الاجتزاء بالأذان وحده وترک الإقامة عمداً محلّ إشکال، وإن کان الاکتفاء بالإقامة وحدها ممّا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نّا لم نقف علی دلیل جواز الاکتفاء بالأذان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بالأذان وحدهُ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الاکتفاء بالأذان تأمّل، وبناءً علی الاکتفاء لا یحتاج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الاکتفاء بالأذان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لو بنی علی ترک الأذان فأقام ثمّ بدا له فعله أعادها بعده</w:t>
      </w:r>
      <w:r>
        <w:rPr>
          <w:rFonts w:eastAsia="IRNazanin" w:cs="IRNazanin"/>
          <w:color w:val="111111"/>
          <w:sz w:val="28"/>
          <w:szCs w:val="28"/>
          <w:rtl w:val="true"/>
          <w:lang w:bidi="fa-IR"/>
        </w:rPr>
        <w:t>.</w:t>
      </w:r>
    </w:p>
    <w:p>
      <w:pPr>
        <w:pStyle w:val="Heading3"/>
        <w:numPr>
          <w:ilvl w:val="2"/>
          <w:numId w:val="1"/>
        </w:numPr>
        <w:rPr/>
      </w:pPr>
      <w:bookmarkStart w:id="904" w:name="__RefHeading___Toc1801432_2322387425"/>
      <w:bookmarkStart w:id="905" w:name="_Toc325"/>
      <w:bookmarkEnd w:id="904"/>
      <w:r>
        <w:rPr>
          <w:rtl w:val="true"/>
        </w:rPr>
        <w:t>النوم و الارتداد فی أثناء الأذان و الإقامة</w:t>
      </w:r>
      <w:bookmarkEnd w:id="90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نام فی خلال أحدهما أو جُنّ أو اُغمی علیه أو سکر ثمّ أفاق جاز له البناء ما لم تَفُت الموالاة، مراعیاً لشرطیّة الطهارة فی </w:t>
      </w:r>
      <w:bookmarkStart w:id="906" w:name="pg13277_135617"/>
    </w:p>
    <w:p>
      <w:pPr>
        <w:pStyle w:val="BookText"/>
        <w:rPr/>
      </w:pPr>
      <w:bookmarkEnd w:id="906"/>
      <w:r>
        <w:rPr>
          <w:rFonts w:ascii="Amiri" w:hAnsi="Amiri" w:eastAsia="Amiri" w:cs="Amiri"/>
          <w:color w:val="111111"/>
          <w:sz w:val="28"/>
          <w:sz w:val="28"/>
          <w:szCs w:val="28"/>
          <w:rtl w:val="true"/>
          <w:lang w:bidi="ar-SA"/>
        </w:rPr>
        <w:t>الإقامة</w:t>
      </w:r>
      <w:r>
        <w:rPr>
          <w:rStyle w:val="FootnoteAnchor"/>
          <w:rtl w:val="true"/>
        </w:rPr>
        <w:footnoteReference w:id="1382"/>
      </w:r>
      <w:r>
        <w:rPr>
          <w:rFonts w:ascii="IRNazanin" w:hAnsi="IRNazanin" w:eastAsia="IRNazanin"/>
          <w:color w:val="111111"/>
          <w:sz w:val="28"/>
          <w:sz w:val="28"/>
          <w:szCs w:val="28"/>
          <w:rtl w:val="true"/>
          <w:lang w:bidi="fa-IR"/>
        </w:rPr>
        <w:t>، لکنّ الأحوط</w:t>
      </w:r>
      <w:r>
        <w:rPr>
          <w:rStyle w:val="FootnoteAnchor"/>
          <w:rtl w:val="true"/>
        </w:rPr>
        <w:footnoteReference w:id="1383"/>
      </w:r>
      <w:r>
        <w:rPr>
          <w:rFonts w:ascii="Amiri" w:hAnsi="Amiri" w:eastAsia="Amiri" w:cs="Amiri"/>
          <w:color w:val="111111"/>
          <w:sz w:val="28"/>
          <w:sz w:val="28"/>
          <w:szCs w:val="28"/>
          <w:rtl w:val="true"/>
          <w:lang w:bidi="ar-SA"/>
        </w:rPr>
        <w:t>الإعادة</w:t>
      </w:r>
      <w:r>
        <w:rPr>
          <w:rStyle w:val="FootnoteAnchor"/>
          <w:rtl w:val="true"/>
        </w:rPr>
        <w:footnoteReference w:id="1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وکذا فی المرتدّ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 خصوصاً فی النوم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یتّضح وجه الخصوصیة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الحدث النومی وبین سائر الأحداث، فوجه الخصوصیة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لو ارتدّ عن 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عن فطرة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1801434_2322387425"/>
      <w:bookmarkStart w:id="908" w:name="_Toc326"/>
      <w:bookmarkEnd w:id="907"/>
      <w:r>
        <w:rPr>
          <w:rtl w:val="true"/>
        </w:rPr>
        <w:t>لو أذن منفرداً و أقام ثم بدا له الإقامة</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لوأذّن منفرداً وأقام ثمّ بدا له الإمامة</w:t>
      </w:r>
      <w:r>
        <w:rPr>
          <w:rStyle w:val="FootnoteAnchor"/>
          <w:rtl w:val="true"/>
        </w:rPr>
        <w:footnoteReference w:id="1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المأمومیّة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والمأمومیّة فی غیر مورد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المأمومیّة فی غیر مورد السقوط الّذی تقدّم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بدا له المأمومیّة فی غیر موارد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له إعادتهما</w:t>
      </w:r>
      <w:r>
        <w:rPr>
          <w:rFonts w:eastAsia="IRNazanin" w:cs="IRNazanin"/>
          <w:color w:val="111111"/>
          <w:sz w:val="28"/>
          <w:szCs w:val="28"/>
          <w:rtl w:val="true"/>
          <w:lang w:bidi="fa-IR"/>
        </w:rPr>
        <w:t>.</w:t>
      </w:r>
      <w:bookmarkStart w:id="909" w:name="pg13277_135618"/>
    </w:p>
    <w:p>
      <w:pPr>
        <w:pStyle w:val="Heading3"/>
        <w:numPr>
          <w:ilvl w:val="2"/>
          <w:numId w:val="1"/>
        </w:numPr>
        <w:rPr/>
      </w:pPr>
      <w:bookmarkStart w:id="910" w:name="__RefHeading___Toc1801436_2322387425"/>
      <w:bookmarkStart w:id="911" w:name="_Toc327"/>
      <w:bookmarkEnd w:id="909"/>
      <w:bookmarkEnd w:id="910"/>
      <w:r>
        <w:rPr>
          <w:rtl w:val="true"/>
        </w:rPr>
        <w:t>الحدث أثناء الأذان أو الإقامة</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فی أثناء</w:t>
      </w:r>
      <w:r>
        <w:rPr>
          <w:rStyle w:val="FootnoteAnchor"/>
          <w:rtl w:val="true"/>
        </w:rPr>
        <w:footnoteReference w:id="1386"/>
      </w:r>
      <w:r>
        <w:rPr>
          <w:rFonts w:ascii="Amiri" w:hAnsi="Amiri" w:eastAsia="Amiri" w:cs="Amiri"/>
          <w:color w:val="111111"/>
          <w:sz w:val="28"/>
          <w:sz w:val="28"/>
          <w:szCs w:val="28"/>
          <w:rtl w:val="true"/>
          <w:lang w:bidi="ar-SA"/>
        </w:rPr>
        <w:t>الإقامة أعادها</w:t>
      </w:r>
      <w:r>
        <w:rPr>
          <w:rStyle w:val="FootnoteAnchor"/>
          <w:rtl w:val="true"/>
        </w:rPr>
        <w:footnoteReference w:id="1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وکذا فی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 یُترک، کما مرّ فی 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الحکم بالإعادة فی المقام ینافی الحکم المذکور فی المسألة السادسة من جواز البناء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للشکّ فی شرطیّته، کما أشرنا إلیه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تجدید الطهارة والبناء علی ما مضی ما لم تفت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موءکّداً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منه جواز البناء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تفت الموالاة بالطهارة 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الاستحباب مبنیّ علی قاعدة التسامح فی أدلّة السنن، فإتیانه بعد الطهارة أمر مرغوب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الإعادة بعد الطهارة</w:t>
      </w:r>
      <w:r>
        <w:rPr>
          <w:rFonts w:eastAsia="IRNazanin" w:cs="IRNazanin"/>
          <w:color w:val="111111"/>
          <w:sz w:val="28"/>
          <w:szCs w:val="28"/>
          <w:rtl w:val="true"/>
          <w:lang w:bidi="fa-IR"/>
        </w:rPr>
        <w:t>.</w:t>
      </w:r>
    </w:p>
    <w:p>
      <w:pPr>
        <w:pStyle w:val="Heading3"/>
        <w:numPr>
          <w:ilvl w:val="2"/>
          <w:numId w:val="1"/>
        </w:numPr>
        <w:rPr/>
      </w:pPr>
      <w:bookmarkStart w:id="912" w:name="__RefHeading___Toc1801438_2322387425"/>
      <w:bookmarkStart w:id="913" w:name="_Toc328"/>
      <w:bookmarkEnd w:id="912"/>
      <w:r>
        <w:rPr>
          <w:rtl w:val="true"/>
        </w:rPr>
        <w:t>أخذ الاجرة علی أذان الصلاة</w:t>
      </w:r>
      <w:bookmarkEnd w:id="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بعدم الجواز استناداً إلی خبر الدعائم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خذ</w:t>
      </w:r>
      <w:r>
        <w:rPr>
          <w:rStyle w:val="FootnoteAnchor"/>
          <w:rtl w:val="true"/>
        </w:rPr>
        <w:footnoteReference w:id="1389"/>
      </w:r>
      <w:r>
        <w:rPr>
          <w:rFonts w:ascii="Amiri" w:hAnsi="Amiri" w:eastAsia="Amiri" w:cs="Amiri"/>
          <w:color w:val="111111"/>
          <w:sz w:val="28"/>
          <w:sz w:val="28"/>
          <w:szCs w:val="28"/>
          <w:rtl w:val="true"/>
          <w:lang w:bidi="ar-SA"/>
        </w:rPr>
        <w:t>الاُجرة</w:t>
      </w:r>
      <w:r>
        <w:rPr>
          <w:rStyle w:val="FootnoteAnchor"/>
          <w:rtl w:val="true"/>
        </w:rPr>
        <w:footnoteReference w:id="1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خصوصا إذا کان بقصد الداعی علی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أذان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أتی به بقصدها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منافیا للقربة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أخذ الاُجرة لا ینافی الإتیان به علی وجه العبادة لنفسه، لا موجب للبطلان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للتنافی بین قصد أخذ الاُجرة وقصد الامتثال فی عرض واحد، وأمّا قصدهما طولیّاً بنحو الداعی علی الداعی فقد مرّ منه قدس‌سره تصحیحه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وزان الاُجرة علی المستحبات وزان الاُجرة علی الواجبات التی للغیر، فکما یمکن تصحیحها هناک بنحو الداعی علی الداعی أو غیره فکذلک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فقد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الإجارة أو أخذ الاُجرة منافیة لکون العمل عبادة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أخلّ بقصد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أذان الإعلام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یقال</w:t>
      </w:r>
      <w:r>
        <w:rPr>
          <w:rStyle w:val="FootnoteAnchor"/>
          <w:rtl w:val="true"/>
        </w:rPr>
        <w:footnoteReference w:id="1391"/>
      </w:r>
      <w:r>
        <w:rPr>
          <w:rFonts w:ascii="IRNazanin" w:hAnsi="IRNazanin" w:eastAsia="IRNazanin"/>
          <w:color w:val="111111"/>
          <w:sz w:val="28"/>
          <w:sz w:val="28"/>
          <w:szCs w:val="28"/>
          <w:rtl w:val="true"/>
          <w:lang w:bidi="fa-IR"/>
        </w:rPr>
        <w:t>بجواز</w:t>
      </w:r>
      <w:r>
        <w:rPr>
          <w:rStyle w:val="FootnoteAnchor"/>
          <w:rtl w:val="true"/>
        </w:rPr>
        <w:footnoteReference w:id="1392"/>
      </w:r>
      <w:r>
        <w:rPr>
          <w:rFonts w:ascii="IRNazanin" w:hAnsi="IRNazanin" w:eastAsia="IRNazanin"/>
          <w:color w:val="111111"/>
          <w:sz w:val="28"/>
          <w:sz w:val="28"/>
          <w:szCs w:val="28"/>
          <w:rtl w:val="true"/>
          <w:lang w:bidi="fa-IR"/>
        </w:rPr>
        <w:t>أخذها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مشکل</w:t>
      </w:r>
      <w:r>
        <w:rPr>
          <w:rStyle w:val="FootnoteAnchor"/>
          <w:rtl w:val="true"/>
        </w:rPr>
        <w:footnoteReference w:id="1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بالارتزاق من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اللحن فی أذان الإعلام لایضرّ، وهو ممنوع</w:t>
      </w:r>
      <w:r>
        <w:rPr>
          <w:rStyle w:val="FootnoteAnchor"/>
          <w:rtl w:val="true"/>
        </w:rPr>
        <w:footnoteReference w:id="13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اللحن مخلاًّ بالمعنی،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914" w:name="pg13277_135621"/>
    </w:p>
    <w:p>
      <w:pPr>
        <w:pStyle w:val="Heading2"/>
        <w:numPr>
          <w:ilvl w:val="1"/>
          <w:numId w:val="1"/>
        </w:numPr>
        <w:rPr/>
      </w:pPr>
      <w:bookmarkStart w:id="915" w:name="__RefHeading___Toc1801440_2322387425"/>
      <w:bookmarkStart w:id="916" w:name="_Toc329"/>
      <w:bookmarkEnd w:id="914"/>
      <w:bookmarkEnd w:id="915"/>
      <w:r>
        <w:rPr>
          <w:rtl w:val="true"/>
        </w:rPr>
        <w:t>فصل فیشرائط قبول الصلاة وزیادة ثوابها</w:t>
      </w:r>
      <w:bookmarkEnd w:id="916"/>
    </w:p>
    <w:p>
      <w:pPr>
        <w:pStyle w:val="BookText"/>
        <w:rPr/>
      </w:pPr>
      <w:r>
        <w:rPr>
          <w:rFonts w:ascii="IRNazanin" w:hAnsi="IRNazanin" w:eastAsia="IRNazanin"/>
          <w:color w:val="111111"/>
          <w:sz w:val="28"/>
          <w:sz w:val="28"/>
          <w:szCs w:val="28"/>
          <w:rtl w:val="true"/>
          <w:lang w:bidi="fa-IR"/>
        </w:rPr>
        <w:t>ینبغی</w:t>
      </w:r>
      <w:r>
        <w:rPr>
          <w:rStyle w:val="FootnoteAnchor"/>
          <w:rtl w:val="true"/>
        </w:rPr>
        <w:footnoteReference w:id="1395"/>
      </w:r>
      <w:r>
        <w:rPr>
          <w:rFonts w:ascii="IRNazanin" w:hAnsi="IRNazanin" w:eastAsia="IRNazanin"/>
          <w:color w:val="111111"/>
          <w:sz w:val="28"/>
          <w:sz w:val="28"/>
          <w:szCs w:val="28"/>
          <w:rtl w:val="true"/>
          <w:lang w:bidi="fa-IR"/>
        </w:rPr>
        <w:t>للمصلّی بعد إحراز شرائط صحّة الصلاة ورفع موانعها</w:t>
      </w:r>
      <w:r>
        <w:rPr>
          <w:rStyle w:val="FootnoteAnchor"/>
          <w:rtl w:val="true"/>
        </w:rPr>
        <w:footnoteReference w:id="1396"/>
      </w:r>
      <w:r>
        <w:rPr>
          <w:rFonts w:ascii="IRNazanin" w:hAnsi="IRNazanin" w:eastAsia="IRNazanin"/>
          <w:color w:val="111111"/>
          <w:sz w:val="28"/>
          <w:sz w:val="28"/>
          <w:szCs w:val="28"/>
          <w:rtl w:val="true"/>
          <w:lang w:bidi="fa-IR"/>
        </w:rPr>
        <w:t>السعی فی تحصیل شرائط قبولها ورفع موانعه، فإنّ الصحّة والإجزاء غیر القبول</w:t>
      </w:r>
      <w:r>
        <w:rPr>
          <w:rStyle w:val="FootnoteAnchor"/>
          <w:rtl w:val="true"/>
        </w:rPr>
        <w:footnoteReference w:id="1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للإقبال والإخلاص والتقوی مراتبَ متفاوتةً فیکون للقبول مراتب مختلفة، فحینئذٍ قد تکون الصحّة من بعض مراتب القبول، ومراتب قبول العمل تدور مدار مراتب التوجّه وحضور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یکون العمل صحیحاً ولا یعدّ فاعله تارکاً بحیث یستحقّ العقاب علی الترک، لکن لا یکون مقبولاً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شرائط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القلب علی العمل</w:t>
      </w:r>
      <w:r>
        <w:rPr>
          <w:rStyle w:val="FootnoteAnchor"/>
          <w:rtl w:val="true"/>
        </w:rPr>
        <w:footnoteReference w:id="1398"/>
      </w:r>
      <w:r>
        <w:rPr>
          <w:rFonts w:ascii="IRNazanin" w:hAnsi="IRNazanin" w:eastAsia="IRNazanin"/>
          <w:color w:val="111111"/>
          <w:sz w:val="28"/>
          <w:sz w:val="28"/>
          <w:szCs w:val="28"/>
          <w:rtl w:val="true"/>
          <w:lang w:bidi="fa-IR"/>
        </w:rPr>
        <w:t>، فإنّه روحه، وهو بمنزلة الجسد، فإن کان حاصلاً فی جمیعه فتمامه مقبول، وإلاّ فبمقداره، فقد یکون نصفه مقبولاً، وقدیکون ثلثه مقبولاً، وقد یکون ربعه، وهکذا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یحضر قلبه ویتفهّم مایقول، ویتذکّر عظمة اللّه</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تعالی، وأ نّه لیس</w:t>
      </w:r>
      <w:r>
        <w:rPr>
          <w:rStyle w:val="FootnoteAnchor"/>
          <w:rtl w:val="true"/>
        </w:rPr>
        <w:footnoteReference w:id="1400"/>
      </w:r>
      <w:r>
        <w:rPr>
          <w:rFonts w:ascii="IRNazanin" w:hAnsi="IRNazanin" w:eastAsia="IRNazanin"/>
          <w:color w:val="111111"/>
          <w:sz w:val="28"/>
          <w:sz w:val="28"/>
          <w:szCs w:val="28"/>
          <w:rtl w:val="true"/>
          <w:lang w:bidi="fa-IR"/>
        </w:rPr>
        <w:t>کسائر من یخاطب ویتکلّم معه، بحیث یحصل فی قلبه هیبة منه، وبملاحظة أ نّه مقصّر فی أداء حقّه یحصل له حالة حیاء، وحالة بین الخوف والرجاء بملاحظة تقصیره مع ملاحظة سعة رحمته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وللإقبال وحضور القلب مراتب ودرجات، وأعلاها ما کان لأمیر الموءمنین</w:t>
      </w:r>
      <w:r>
        <w:rPr>
          <w:rStyle w:val="FootnoteAnchor"/>
          <w:rtl w:val="true"/>
        </w:rPr>
        <w:footnoteReference w:id="1401"/>
      </w:r>
      <w:r>
        <w:rPr>
          <w:rFonts w:ascii="IRNazanin" w:hAnsi="IRNazanin" w:eastAsia="IRNazanin"/>
          <w:color w:val="111111"/>
          <w:sz w:val="28"/>
          <w:sz w:val="28"/>
          <w:szCs w:val="28"/>
          <w:rtl w:val="true"/>
          <w:lang w:bidi="fa-IR"/>
        </w:rPr>
        <w:t>صلوات اللّه علیه، حیث کان یُخرَج السهم من بدنه حین الصلاة ولا یحسّ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له أن یکون مع الخضوع والخشوع والوقار والسکینة، وأن یصلّی صلاة مودّع، وأن یجدّد التوبة والإنابة والاستغفار، وأن یکون صادقاً فی أقواله،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 وفی سائر مقالاته، وأن یلتفت أ نّه لِمَن یناجی؟ وممّن یسأل؟ ولمن یسأل؟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أیضاً</w:t>
      </w:r>
      <w:r>
        <w:rPr>
          <w:rStyle w:val="FootnoteAnchor"/>
          <w:rtl w:val="true"/>
        </w:rPr>
        <w:footnoteReference w:id="1403"/>
      </w:r>
      <w:r>
        <w:rPr>
          <w:rFonts w:ascii="IRNazanin" w:hAnsi="IRNazanin" w:eastAsia="IRNazanin"/>
          <w:color w:val="111111"/>
          <w:sz w:val="28"/>
          <w:sz w:val="28"/>
          <w:szCs w:val="28"/>
          <w:rtl w:val="true"/>
          <w:lang w:bidi="fa-IR"/>
        </w:rPr>
        <w:t xml:space="preserve">أن یبذل جهده فی الحذر عن مکائد الشیطان وحبائله </w:t>
      </w:r>
    </w:p>
    <w:p>
      <w:pPr>
        <w:pStyle w:val="BookText"/>
        <w:rPr/>
      </w:pPr>
      <w:r>
        <w:rPr>
          <w:rFonts w:ascii="IRNazanin" w:hAnsi="IRNazanin" w:eastAsia="IRNazanin"/>
          <w:color w:val="111111"/>
          <w:sz w:val="28"/>
          <w:sz w:val="28"/>
          <w:szCs w:val="28"/>
          <w:rtl w:val="true"/>
          <w:lang w:bidi="fa-IR"/>
        </w:rPr>
        <w:t>ومصائده التی منها إدخال العجب فی نفس العابد، وهو من موانع قبول العمل</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موانع القبول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الزکاة وسائر الحقوق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والکِبر والغِیبة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الحرام، وشرب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النُشُوز والإباق، بل مقتضی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الصلاة وغیرها</w:t>
      </w:r>
      <w:r>
        <w:rPr>
          <w:rStyle w:val="FootnoteAnchor"/>
          <w:rtl w:val="true"/>
        </w:rPr>
        <w:footnoteReference w:id="1405"/>
      </w:r>
      <w:r>
        <w:rPr>
          <w:rFonts w:ascii="Amiri" w:hAnsi="Amiri" w:eastAsia="Amiri" w:cs="Amiri"/>
          <w:color w:val="111111"/>
          <w:sz w:val="28"/>
          <w:sz w:val="28"/>
          <w:szCs w:val="28"/>
          <w:rtl w:val="true"/>
          <w:lang w:bidi="ar-SA"/>
        </w:rPr>
        <w:t>من کلّ عاصٍ وفاسق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وینبغی أیضاً أن یجتنب ما یوجب قلّة الثواب والأجر علی الصلاة، کأن یقوم إلیها کسلاً ثقیلاً فی سکرة النوم أو الغفلة، أو کان لاهیاً فیها، أو مستعجلاً، أو مدافعاً للبول أو الغائط أو الریح، أو طامحاً ببصره إلی السماء، بل ینبغی أن یخشع ببصره شبه المغمّض 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أن یجتنب کلّ ما ینافی الخشوع، وکلّ ما ینافی الصلاة فی العرف والعادة، وکلّ ما یشعر بالتکبّر أو الغفلة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أیضاً أن یستعمل ما یوجب زیادة الأجر وارتفاع الدرجة، کاستعمال الطیب، ولبس أنظف الثیاب، والخاتم من عقیق، والتمشّط، والاستیاک، ونحو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انتهی الجزء السادس بحمد اللّه تعالی،</w:t>
      </w:r>
    </w:p>
    <w:p>
      <w:pPr>
        <w:pStyle w:val="BookText"/>
        <w:rPr/>
      </w:pPr>
      <w:r>
        <w:rPr>
          <w:rFonts w:ascii="IRNazanin" w:hAnsi="IRNazanin" w:eastAsia="IRNazanin"/>
          <w:color w:val="111111"/>
          <w:sz w:val="28"/>
          <w:sz w:val="28"/>
          <w:szCs w:val="28"/>
          <w:rtl w:val="true"/>
          <w:lang w:bidi="fa-IR"/>
        </w:rPr>
        <w:t xml:space="preserve">ویلیه الجزء السابع مبتدئاً بفصل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وأرکانها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تعالی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13277_135626"/>
      <w:bookmarkStart w:id="918" w:name="pg13277_135626"/>
      <w:bookmarkEnd w:id="918"/>
    </w:p>
    <w:p>
      <w:pPr>
        <w:pStyle w:val="Heading2"/>
        <w:numPr>
          <w:ilvl w:val="1"/>
          <w:numId w:val="1"/>
        </w:numPr>
        <w:rPr/>
      </w:pPr>
      <w:bookmarkStart w:id="919" w:name="pg13277_135626"/>
      <w:bookmarkStart w:id="920" w:name="__RefHeading___Toc1801442_2322387425"/>
      <w:bookmarkStart w:id="921" w:name="_Toc330"/>
      <w:bookmarkEnd w:id="919"/>
      <w:bookmarkEnd w:id="920"/>
      <w:r>
        <w:rPr>
          <w:rtl w:val="true"/>
        </w:rPr>
        <w:t>فهرس محتویات الجزء السادس من کتاب</w:t>
      </w:r>
      <w:bookmarkEnd w:id="921"/>
    </w:p>
    <w:p>
      <w:pPr>
        <w:pStyle w:val="BookText"/>
        <w:rPr/>
      </w:pPr>
      <w:r>
        <w:rPr>
          <w:rFonts w:ascii="IRNazanin" w:hAnsi="IRNazanin" w:eastAsia="IRNazanin"/>
          <w:color w:val="111111"/>
          <w:sz w:val="28"/>
          <w:sz w:val="28"/>
          <w:szCs w:val="28"/>
          <w:rtl w:val="true"/>
          <w:lang w:bidi="fa-IR"/>
        </w:rPr>
        <w:t>العروة الوثقی والتعلیقات علیها</w:t>
      </w:r>
    </w:p>
    <w:p>
      <w:pPr>
        <w:pStyle w:val="BookText"/>
        <w:rPr/>
      </w:pPr>
      <w:r>
        <w:rPr>
          <w:rFonts w:ascii="IRNazanin" w:hAnsi="IRNazanin" w:eastAsia="IRNazanin"/>
          <w:color w:val="111111"/>
          <w:sz w:val="28"/>
          <w:sz w:val="28"/>
          <w:szCs w:val="28"/>
          <w:rtl w:val="true"/>
          <w:lang w:bidi="fa-IR"/>
        </w:rPr>
        <w:t>مقدمة فی فضل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أعداد الفرائض ونوافلها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الصلوات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الصلوات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الرواتب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أعداد النوافل فی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سقوط بعض النوافل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کیفیة الإتیان بالنافلة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استحباب القنوت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استحباب صلاة الغفیلة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استحباب صلاة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المراد من الصلاة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جواز التنفّل جالساً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أوقات الیومیة ونوافلها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الظهرین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العشاءین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 صلاة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وقت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أوقات الفضیلة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طرق معرفة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المراد بالوقت الاختصاصی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لو صلّی اللاحقة قبل السابقة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ثمرة القول بالوقت الاختصاصی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العدول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التفریق بین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للعصر وقت فضیلة ووقتا 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استحباب التعجیل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استحباب الغَلَس بصلاة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من أدرک من الوقت رکعة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أوقات الرواتب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نافلة الظهرین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تقدیم نافلة الظهرین علی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ما یتعلّق بنافلة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وقت نافلة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وقت نافلة العشاء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وقت نافلة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دسّ نافلة الصبح فی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وقت نافلة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تقدیم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یتعلّق بتقدیم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طلوع الفجر أثناء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الموارد المستثناة من استحباب تعجیل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استحباب التعجیل فی قضاء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موارد وجوب تأخیر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التطوّع فی وقت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التطوّع ممّن علیه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نذر التنفّل وقت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تقسیم النافلة وبعض 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الأوقات التی تُکره فیها النوافل المبتدأة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الأوقات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بطلان الصلاة قبل دخول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شهرة عدم کفایة الظنّ بدخول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الاعتماد علی شهادة العدلَین، وکذا علی العارف بالوقت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حکم ما إذا کان غافلاً عن إحراز دخول الوقت وصلّی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حکم الدخول بالصلاة باعتقاد دخول الوقت ثمّ انکشاف الخطأ</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کفایة الظنّ لغیر المتمکّن من تحصیل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إذا شرع باعتقاد دخول الوقت ثمّ شکّ فیه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إذا شکّ بعد الدخول فی الصلاة أنّه راعی الوقت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الشکّ فی الوقت بعد الفراغ من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حکم الترتیب بین الظهرین والعشاءین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إذا ترک المغرب ودخل فی العشاء غفلةً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العدول من اللاحقة إلی السابقة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تعیین الوقت المختصّ بالصلاة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ارتفاع العذر عن أداء التکلیف فی آخر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ارتفاع العذر فی أثناء الوقت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بلوغ الصبیّ أثناء الوقت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حکم من أتی بالمستحبّات عند ضیق وقت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من أدرک من الوقت رکعةً أو أزید یلزمه ترک المستحبات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الشکّ فی أثناء العصر أنّه صلّی الظهر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حِجر إسماعیل لیس من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الکلام أنّ الکعبة عیناً أو جهةً هی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الکلام فی إحراز المحاذاة والجهة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الکلام فی استعلام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وظیفة المتحیّر مع تعذّر الظنّ وسعة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علامات الظنّ بالقبلة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وجوب التحرّی مع الجهل بالقبلة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إخبار صاحب المنزل بالقبلة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إذا خالف اجتهاده قبلة بلد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إذا انحصرت القبلة فی جهتین وجبت الصلاة إلیهما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عدم وجوب تکرار التحرّی لکلّ صلاة مع بقاء الظنّ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تبدّل الظنّ بالقبلة بعد الصلاة أو فی أثنائها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اقتداء أحد المجتهدَین المختلفَین فی القبلة بالآخر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یقدر علی الاجتهاد أو لم یحصل له الظنّ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کان علیه صلاتان إلی الجهات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مَن صلّی إلی أربع جهات ثمّ علم أو ظنّ بالقبلة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جریان حکم الصلاة الیومیة علی غیرها فی الاستقبال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الصلاة من غیر فحص عن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 یُستقبَل 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 وتوابعها والنافلة مع الاستقرار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کیفیة الاستقبال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حال الاحتضار والصلاة والدفن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الرابع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حال الذبح والنحر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ما یحرم من الاستقبال وما یستحب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ما یکره من الاستقبال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الخلل فی القبلة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مَن أخلّ بالاستقبال عالماً عامداً، ومَن أخلّ به عن غیر 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انکشاف الخلل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حکم مَن کان منحرفاً إلی الیمین والیسار أو إلی الاستدبار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الإخلال بالاستقبال فی الذبح والنحر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الدفن إلی غیر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الستر والساتر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ستر العورتین مطلقاً إلاّ ما استُثنی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ستر المرأة بدنها عن غیر المحارم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حکم الوجه والکفّین ستراً ونظراً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حرمة النظر مع التلذّذ بلا 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ستر الشعر المستعار والحُلِیّ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النظر إلی ما یحرم بالمرآة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شرطیة الستر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کیفیة الستر الواجب فی الصلاة للرجل والمرأة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أحکام ستر الباطن والزینة والوجه والرقبة فی صلاة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أحکام الستر فی صلاة الأمة ومقداره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الصبیة غیر البالغة کالأمة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عموم شرطیة الستر لأنواع الصلاة وتوابعها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شرطیة الستر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ظهور العورة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إذا نسی ستر العورة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وجوب الستر من جمیع الجوانب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هل یجب علی المصلّی التستّر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ما یعتبر فی الساتر الصلاتی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لباس المصلّی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نسیان غصبیة الساتر أو الجهل بها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اعتبار الإباحة فی الساتر الصلاتی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المیتة وإن کان محلّل الأکل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تعمیم الحکم لما کانت میتته 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الصلاة فیما یشکّ کونه من المذکّی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ما یؤخذ من مسلم یستحلّ المیتة بالدبغ</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ما یؤخذ من ید الکافر أو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حکم المأخوذ من المسلم بعد أخذه من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استصحاب جزءٍ من المیتة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الصلاة فی المیتة جهلاً أو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الصلاة فیما یشکّ کونه من جلد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مالا یؤکل لحمه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شمول الحکم لغیر ذی النفس السائلة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لا بأس بفضلات الحیوانات التی لا لحم لها عند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استثناء فضلات الإنسان من عرقه وشعره ونحوهما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تعمیم المنع للملبوس والمحمول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الصلاة فی الخزّ الخالص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الصلاة فی جلد السِنجاب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الصلاة فی السَمُّور والقاقُم والفَنَک والحواصل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الصلاة فی اللباس المشکوک کونه ممّا یؤکل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الصلاة فی غیر المأکول جهلاً أو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تعمیم المنع للمحرّم أکله بالأصل أو بالعارض</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الذهب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موارد صدق عنوان لبس الذهب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جواز حمل الذهب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شدّ الأسنان بالذهب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السلاح المحلّی بالذهب وحکم الصلاة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بأس بالذهب للمرأة والصبیّ الممیِّز</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الصلاة فیما یشکّ فی کونه ذهباً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الصلاة فی الذهب جهلاً أو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حکم قاب الساعة وزنجیرها المتّخذ من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لا فرق فی لبس الذهب بین الظاهر والمستور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بعض فروع استعمال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حریراً محضاً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تعمیم الحکم للساتر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حکم ما لا تتمّ الصلاة فیه إذا کان حریراً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حرمة لبس الحریر فی غیر الصلاة إلاّ لضرورة أو حرب</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لبس النساء للحریر والصلاة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لبس الخنثی للحریر والصلاة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لبس الحریر الممتزج بغیره والصلاة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الثوب المکفوف بالحریر المحض</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حمل الحریر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استعمال الحریر فی غیر اللبس</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فروع فی سائر انحاء اللبس والملبوس من 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لبس الحریر حال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الصلاة فی الحریر جهلاً أو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اشتراط کون الخلیط ممّا تصحّ فیه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الصلاة فی ممنوعِ أو مشکوکِ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انحصار الثوب بما لا تصحّ الصلاة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الاضطرار إلی لبس النجس أو نحوه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لبس وإلباس الصبیّ الحریر وحکم صلاته فیه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تحصیل الساتر الصلاتی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لباس الشهرة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لبس الرجل والمرأة ما یختصّ بالآخر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صلاة الفاقد للساتر الصلاتی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کیفیة صلاة العاری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وجدان العاری ما یستر إحدی عورتَیه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مشروعیة صلاة العُراة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تأخیر الصلاة مع فقد 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العلم إجمالاً بمانعیّة أحد الثوبین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صلاة المستلقی أو المضطجع بالنجس والحریر ونحوهما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هل تصحّ الصلاة فی ثوبٍ طویلٍ جدّاً من النجس أو الحریر أو نحوهما؟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الصلاة فیما یستر ظهر القدم دون الساق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یکره من اللباس حال الصلاة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الأسود عدا ما استثنی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بقیة مکروهات اللباس</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سائر المکروهات مثل الخضاب و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یستحب من اللباس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المصلّی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فلا تصحّ فی المکان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الصلاة فی مکان تعلّق لحقّ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الصلاة فی المغصوب غافلاً أو ناسیاً أو جاهلاً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فروع الصلاة فی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صلاة المحبوس فی المکان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إذا اعتقد الغصبیة وصلّی فتبیّن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إذا اعتقد الإباحة وصلّی فتبیّن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الصلاة فی المغصوب مع الجهل بحرمته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الصلاة فی الأرض المغصوبة المجهول مالکها</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شرطیة الإذن بالتصرّف فی المال المشترک بین الشرکاء</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حکم الشراء من المال غیر المزکّی وغیر المخمّس</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حکم التصرّف فی ترکة المیّت إذا تعلّق بها حقّ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حکم التصرّف فی الترکة مع الدین المستغرق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طرق إحراز الإذن فی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حکم الصلاة فی الأراضی المتّسعة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الصلاة فی بیوت من تضمّنت الآیة جواز الأکل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وجوب الخروج من المکان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حکم مَن دخل فی المغصوب جهلاً ثمّ التفت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رجوع المالک عن إذنه قبل الشروع فی الصلاة أو فی أثنائها</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إذا کان الإذن من باب الخوف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دوران الأمر بین الصلاة بتمامها فی حال الخروج أو بعده مع إدراک رکعة من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الثانی من شروط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قارّاً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حکم الصلاة علی الدابّة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الصلاة فی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الصلاة علی مثل صُبرة الحنطة والرَمل مع عدم الاستقرار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معرضاً للقطع</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ممّا یحرم البقاء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ممّا یحرم الکون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ممّا یمکن أداء الأفعال فیه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متقدّماً علی قبر المعصوم علیه‌السلام ولا مساویاً له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المکان من نجاسة متعدّیة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المسجد أعلی أو أسفل من موضع 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تقدّم المرأة أو محاذاتها للرجل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الاُمور التی ترفع المنع أو الکراهة فی المحاذاة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تعمیم الحکم للمحارم وغیرهم، والکلام فی غیر البالغ</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تعمیم الحکم للنافلة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اختصاص الحکم بحال 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اختصاص الحکم بصورة الاشتغال بالصلاة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حکم الصلاة علی سطح الکعبة وفی جوفها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الجبهة من مکان المصلّی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کون مسجد الجبهة من الأرض أو ما أنبتته غیر المأکول والملبوس</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عدم جواز السجود علی ما خرج عن اسم الأرض کبعض 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عدم جواز السجود علی ما خرج عن اسم النبات کالرماد والفحم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عدم جواز السجود علی المأکول والملبوس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جملة ممّا یتعلّق به المنع والجواز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السجود علی ما یؤکل فی بعض الأوقات والبلدان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بقیة ما یتعلّق به المنع والجواز من موارد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السجود علی القرطاس بأنواعه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الکلام فی الأبدال إذا فُقِدَ ما یصحّ السجود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اشتراط تمکین الجبهة علی ما یسجد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کیفیة الصلاة فی الأرض الطینیة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أفضلیة السجود علی الأرض من غیرها خصوصاً تربة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فقد ما یصحّ السجود علیه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السجود علی ما لا یجوز باعتقاد أنّه ممّا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الأمکنة المکروهة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وإن کان نظیفاً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بقیة المواضع المکروهة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حکم الصلاة فی البِیَع والکنائس</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الصلاة عند قبور الأئمة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جعل المصلّی سترة بین یدیه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المواضع التی تستحب الصلاة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استحباب تفریق الصلاة فی أماکن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کراهة صلاة جار المسجد فی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استحباب الصلاة فی مسجد لا یصلّی فیه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استحباب کثرة التردّد إلی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استحباب بناء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إجراء صیغة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جواز جعل الأرض مسجداً دون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تعمیر المسجد وجواز تجدید بنائه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أحکام المسجد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زخرفة المسجد ونقشه بالصور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بیع المسجد وبیع آلاته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عدم خروج المسجد عن المسجدیة بخرابه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تنجیس المسجد وما یعود إلیه من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جواز جعل الکنیف مسجداً وکیفیته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إخراج الحصی وما یجتمع بالکَنسِ من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الدفن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استحباب السبق إلی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بقیة أحکام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مکروهات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تفضیل صلاة المرأة فی بیتها</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تفضیل إتیان النوافل فی المنازل</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والإقامة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الأذان والإقامة فی الفرائض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تأکّد استحباب الإقامة للرجال إلاّ فی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اختصاص الأذان والإقامة بالفرائض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موارد استحباب الأذان فی غیر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انقسام الأذان إلی أذان الصلاة وأذان الإعلام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فصول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استحباب الصلاة علی النبیّ صلی‌الله‌علیه‌و‌آله عند ذکر اسمه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الشهادة الثالثة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التکرار فی بعض فصول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اجتزاء المرأة عن الأذان بالتکبیر والشهادتین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أذان المسافر والمستعجل</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ما یکره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موارد سقوط الأذان، وأنّه رخصة أم عزیمة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عدم تأکّد الأذان للفوائت فی دور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موارد سقوط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استحباب حکایة الأذان عند سماعه وکذا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حکایة الأذان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فروع فی سماع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الأذان والإقامة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 ابتداءً واستدامةً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أذان الصبیّ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الکلام فی اعتبار الذکوریة</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 الأذان والاقامة وبین فصولهما</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مع عدم اللحن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تقدیم الأذان قبل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 فی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یستحب فی الأذان والإقامة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التکلّم فی أثنائهما</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فی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فی أواخر فصولهما، مع التأنّی فی الأذان والحدر فی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 بالألف والهاء من لفظ الجلالة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الإصبعین فی الاُذُنین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فی الأذان ورفعه فیهما</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ما یستحب قوله فی السجدة والخطوة والقعدة بعد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ما یستحب لمن سمع الشهادتین من المؤذِّن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ما یستحب فی المنصوب للأذان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حکم من ترک الإقامة والأذان عمداً حتّی أحرم للصلاة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نسیان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الاکتفاء بأحدهما فیما جاز له ترک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النوم والارتداد فی أثناء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لو أذّن منفرداً وأقام ثمّ بدا له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الحدث أثناء الأذان أو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أخذ الاُجرة علی أذان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اللحن فی أذان الإعلام</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قبول الصلاة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922" w:name="pg13277_135641"/>
    </w:p>
    <w:p>
      <w:pPr>
        <w:pStyle w:val="Heading2"/>
        <w:numPr>
          <w:ilvl w:val="1"/>
          <w:numId w:val="1"/>
        </w:numPr>
        <w:rPr/>
      </w:pPr>
      <w:bookmarkStart w:id="923" w:name="__RefHeading___Toc1801444_2322387425"/>
      <w:bookmarkStart w:id="924" w:name="_Toc331"/>
      <w:bookmarkEnd w:id="922"/>
      <w:bookmarkEnd w:id="923"/>
      <w:r>
        <w:rPr>
          <w:rtl w:val="true"/>
        </w:rPr>
        <w:t>الإصدارات العلمیة لمؤسسة السبطین علیهماالسلام العالمیة</w:t>
      </w:r>
      <w:bookmarkEnd w:id="924"/>
    </w:p>
    <w:p>
      <w:pPr>
        <w:pStyle w:val="Heading3"/>
        <w:numPr>
          <w:ilvl w:val="2"/>
          <w:numId w:val="1"/>
        </w:numPr>
        <w:rPr/>
      </w:pPr>
      <w:bookmarkStart w:id="925" w:name="__RefHeading___Toc1801446_2322387425"/>
      <w:bookmarkStart w:id="926" w:name="_Toc332"/>
      <w:bookmarkEnd w:id="925"/>
      <w:r>
        <w:rPr>
          <w:rtl w:val="true"/>
        </w:rPr>
        <w:t>باللغة العربیة</w:t>
      </w:r>
      <w:bookmarkEnd w:id="9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الإمام الخوئی رحمه‌الله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ومراجعة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أدب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 الدکتور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المرتضی الرضوی، تحقیق وتنظیم مؤسسة</w:t>
      </w:r>
    </w:p>
    <w:p>
      <w:pPr>
        <w:pStyle w:val="BookText"/>
        <w:rPr/>
      </w:pPr>
      <w:r>
        <w:rPr>
          <w:rFonts w:ascii="IRNazanin" w:hAnsi="IRNazanin" w:eastAsia="IRNazanin"/>
          <w:color w:val="111111"/>
          <w:sz w:val="28"/>
          <w:sz w:val="28"/>
          <w:szCs w:val="28"/>
          <w:rtl w:val="true"/>
          <w:lang w:bidi="fa-IR"/>
        </w:rPr>
        <w:t xml:space="preserve">السبطین علیهماالسلام العالمیة، یشتمل علی حیاة فاطمة علیهاالسلام من ولادتها إلی شهادتها علیهاالسلام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تحقیق وتنظیم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العقیدة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الرضی الرضوی، مراجعة وتصحیح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اضافات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الشیعة وفنون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قدس‌سره ،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إبراهیم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 الأوّل ـ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الجواد علیه‌السلام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w:t>
      </w:r>
    </w:p>
    <w:p>
      <w:pPr>
        <w:pStyle w:val="BookText"/>
        <w:rPr/>
      </w:pPr>
      <w:r>
        <w:rPr>
          <w:rFonts w:ascii="IRNazanin" w:hAnsi="IRNazanin" w:eastAsia="IRNazanin"/>
          <w:color w:val="111111"/>
          <w:sz w:val="28"/>
          <w:sz w:val="28"/>
          <w:szCs w:val="28"/>
          <w:rtl w:val="true"/>
          <w:lang w:bidi="fa-IR"/>
        </w:rPr>
        <w:t>علی الحلو،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السنّة أتباع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 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فاطمة بنت أسد، حجر النبوة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لمؤسسة السبطین علیهماالسلام العالمیة</w:t>
      </w:r>
      <w:r>
        <w:rPr>
          <w:rFonts w:eastAsia="IRNazanin" w:cs="IRNazanin"/>
          <w:color w:val="111111"/>
          <w:sz w:val="28"/>
          <w:szCs w:val="28"/>
          <w:rtl w:val="true"/>
          <w:lang w:bidi="fa-IR"/>
        </w:rPr>
        <w:t xml:space="preserve">. </w:t>
      </w:r>
      <w:bookmarkStart w:id="927" w:name="pg13277_135643"/>
    </w:p>
    <w:p>
      <w:pPr>
        <w:pStyle w:val="BookText"/>
        <w:rPr/>
      </w:pPr>
      <w:bookmarkEnd w:id="927"/>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لکل شیء علامة 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أفضل کل شیء وأحسنه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القرآن الکریم للسید المرتضی علم الهدی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الخطاوی،خزعل غازی، إشراف وتحقیق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البیان فی حوادث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 مراجعة وتصحیح مؤسسة السبطین علیهماالسلام العالمیة</w:t>
      </w:r>
      <w:r>
        <w:rPr>
          <w:rFonts w:eastAsia="IRNazanin" w:cs="IRNazanin"/>
          <w:color w:val="111111"/>
          <w:sz w:val="28"/>
          <w:szCs w:val="28"/>
          <w:rtl w:val="true"/>
          <w:lang w:bidi="fa-IR"/>
        </w:rPr>
        <w:t>.</w:t>
      </w:r>
    </w:p>
    <w:p>
      <w:pPr>
        <w:pStyle w:val="Heading3"/>
        <w:numPr>
          <w:ilvl w:val="2"/>
          <w:numId w:val="1"/>
        </w:numPr>
        <w:rPr/>
      </w:pPr>
      <w:bookmarkStart w:id="928" w:name="__RefHeading___Toc1801448_2322387425"/>
      <w:bookmarkStart w:id="929" w:name="_Toc333"/>
      <w:bookmarkEnd w:id="928"/>
      <w:r>
        <w:rPr>
          <w:rtl w:val="true"/>
        </w:rPr>
        <w:t>باللغة الفارسیة</w:t>
      </w:r>
      <w:bookmarkEnd w:id="92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هدیة الزائرین وبهجة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قطره‌ای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 وپاسخ‌های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روزشمار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ـ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السیّد عبدالحسین الطیب قدس‌سره ، تحقیق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تتم هذه الدورة التفسیریة فی عشرین جزءاً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سلطان الواعظین شیرازی، تحقیق مؤسسة السبطین علیهماالسلام العالمیة</w:t>
      </w:r>
      <w:r>
        <w:rPr>
          <w:rFonts w:eastAsia="IRNazanin" w:cs="IRNazanin"/>
          <w:color w:val="111111"/>
          <w:sz w:val="28"/>
          <w:szCs w:val="28"/>
          <w:rtl w:val="true"/>
          <w:lang w:bidi="fa-IR"/>
        </w:rPr>
        <w:t xml:space="preserve">. </w:t>
      </w:r>
      <w:bookmarkStart w:id="930" w:name="pg13277_135644"/>
    </w:p>
    <w:p>
      <w:pPr>
        <w:pStyle w:val="Heading3"/>
        <w:numPr>
          <w:ilvl w:val="2"/>
          <w:numId w:val="1"/>
        </w:numPr>
        <w:rPr/>
      </w:pPr>
      <w:bookmarkStart w:id="931" w:name="__RefHeading___Toc1801450_2322387425"/>
      <w:bookmarkStart w:id="932" w:name="_Toc334"/>
      <w:bookmarkEnd w:id="930"/>
      <w:bookmarkEnd w:id="931"/>
      <w:r>
        <w:rPr>
          <w:rtl w:val="true"/>
        </w:rPr>
        <w:t>باللغة الانجلیزیة</w:t>
      </w:r>
      <w:bookmarkEnd w:id="932"/>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باللغة الاُردویة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قطره‌ای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Heading3"/>
        <w:numPr>
          <w:ilvl w:val="2"/>
          <w:numId w:val="1"/>
        </w:numPr>
        <w:rPr/>
      </w:pPr>
      <w:bookmarkStart w:id="933" w:name="__RefHeading___Toc1801452_2322387425"/>
      <w:bookmarkStart w:id="934" w:name="_Toc335"/>
      <w:bookmarkEnd w:id="933"/>
      <w:r>
        <w:rPr>
          <w:rtl w:val="true"/>
        </w:rPr>
        <w:t>قید التحقیق</w:t>
      </w:r>
      <w:bookmarkEnd w:id="934"/>
    </w:p>
    <w:p>
      <w:pPr>
        <w:pStyle w:val="BookText"/>
        <w:rPr/>
      </w:pPr>
      <w:r>
        <w:rPr>
          <w:rFonts w:ascii="IRNazanin" w:hAnsi="IRNazanin" w:eastAsia="IRNazanin"/>
          <w:color w:val="111111"/>
          <w:sz w:val="28"/>
          <w:sz w:val="28"/>
          <w:szCs w:val="28"/>
          <w:rtl w:val="true"/>
          <w:lang w:bidi="fa-IR"/>
        </w:rPr>
        <w:t>ــــــــــــــــ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الجزء السابع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الجزء الخامس عشر من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الجزء الثانی من تفسیر القرآن الکریم للشریف المرتضی قدس‌سره </w:t>
      </w:r>
      <w:r>
        <w:rPr>
          <w:rFonts w:eastAsia="IRNazanin" w:cs="IRNazanin"/>
          <w:color w:val="111111"/>
          <w:sz w:val="28"/>
          <w:szCs w:val="28"/>
          <w:rtl w:val="true"/>
          <w:lang w:bidi="fa-IR"/>
        </w:rPr>
        <w:t xml:space="preserve">. </w:t>
      </w:r>
      <w:bookmarkStart w:id="935" w:name="pg13277_135645"/>
    </w:p>
    <w:p>
      <w:pPr>
        <w:pStyle w:val="Heading3"/>
        <w:numPr>
          <w:ilvl w:val="2"/>
          <w:numId w:val="1"/>
        </w:numPr>
        <w:rPr/>
      </w:pPr>
      <w:bookmarkStart w:id="936" w:name="__RefHeading___Toc1801454_2322387425"/>
      <w:bookmarkStart w:id="937" w:name="_Toc336"/>
      <w:bookmarkEnd w:id="935"/>
      <w:bookmarkEnd w:id="936"/>
      <w:r>
        <w:rPr>
          <w:rtl w:val="true"/>
        </w:rPr>
        <w:t>مرکز نشر ومبیعات مؤسسه السبطین علیهماالسلام العالمیة</w:t>
      </w:r>
      <w:bookmarkEnd w:id="937"/>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IRNazanin" w:hAnsi="IRNazanin" w:eastAsia="IRNazanin"/>
          <w:color w:val="111111"/>
          <w:sz w:val="28"/>
          <w:sz w:val="28"/>
          <w:szCs w:val="28"/>
          <w:rtl w:val="true"/>
          <w:lang w:bidi="fa-IR"/>
        </w:rPr>
        <w:t xml:space="preserve">ایران ـ 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eastAsia="Times New Roman" w:cs="Times New Roman" w:ascii="Times New Roman" w:hAnsi="Times New Roman"/>
          <w:color w:val="111111"/>
          <w:sz w:val="28"/>
          <w:szCs w:val="28"/>
          <w:lang w:val="en-US" w:bidi="en-US"/>
        </w:rPr>
        <w:t>URL: www.sibtayn.com</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E_mail: sibtayn@sibtayn.com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المضامین المذکورة فی کلامه رحمه‌الله موجودة فی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 وما یناسبها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أعظم الدعائم التی بنی علیها الإسلام، وأفضل ما یتقرب به العبد إلی ربّه، وهی رابطة بین الخلق والخالق، ولیست حقیقتها من مخترعات الإسلام؛ لأنّها کانت موجودة فی سائر الأدیان الإلهیة، بل فی غیرها من الأدیان الباطلة من عبدة الأوثان، وحقیقتها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الحضور عند المعبود بالخضوع والخشوع وإظهار العبودیة، وجُعِلَ لها فی کل دین مصداق، ومصداقها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أولها التکبیر، وآخرها التسلیم، وقد أشار علی بن موسی الرضا علیه‌السلام فی الروایة المنقولة فی کتاب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علة وجوب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علّة الصلاة إقرار العبد بالعبودیة للّه، وخلعٌ للأنداد، والقیام بین یدی الجبّار بالذلّ والمسکنة والخضوع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اهتمّ جمیع الرسل والأئمة الهداة علیهم‌السلام بها، وحثّوا علی إقامتها فی أول وقتها وعدم التهاون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والأولیاء، کما نقل بالأسانید الصحیحة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آخر وصیّة مولانا أمیرالمؤمنین ـ روحی له الفداء ـ التأکید علی الصّلاة، وکذا ما ینقله الماتن من روایة أبی بصیر وغیرهما من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اشتمال الحج والعمرة علی صلاة الطواف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بروایة تدلّ صریحاً علی أنّه بحکم التارک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صلاة بحسب ما لها من المراتب والدرجات ـ کصلاة الأولیاء والعلماء والمؤمنین ـ تنهی عن الفحشاء والمنکر بمقدار ما اشتملت علیه من الإخلاص والذکر وروح الإقبال، فینبغی علی المصلّی التوبة والاستغفار، والاجتناب عن المعاصی التی تمنع من قبولها، والاحتراز عن منع الخمس والزکاة، کما ینبغی للمصلّی ترک ما یوجب نقصان ثواب الصلاة، والإتیان بما یوجب زیادة الأجر، کما سیأتی فی المستحبات والمکروهات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فی عددها بالزیادة والنقیصة غیر ضائر؛ لنشوئه عن جعل بعضها من مصادیق الآخر، کجعل العیدین من مصادیق الیومیّة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 الملتزِم بالنذر وشُبهِه منها مسامحة؛ لِما مرّ من عدم صیرورة المنذور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 للقصر تعییناً، وفی سقوطها فی موارد التخییر تردّد، أقواه عدم السقوط، لا سیّما مع اختیار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الصلوات المندوبة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جملة من الروایات أنّها أربع وثلاثون رکعة، وأنّ الوتیرة ـ وهی رکعتان ـ زیادة فی الخمسین؛ حتّی یکمل بهما العدد بإزاء کل رکعة من الفریضة رکعتان من 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 القریب من الاتفاق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رکعتین بسلام، ولا یرتبط بعضها ببعض، فیجوز له مثلاً من نافلة الظهرالإتیان بأربع رکعات أو رکعتین، وهکذا، وله من الأجر بحسابها قلّةً وکثرة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مهدی الشیرازی، عبداللّه الشیرازی، المرعشی، الآملی، محمد الشیرازی، حسن القمّی، السیستانی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أن یصلّی ستّ عشرة رکعة، ولکن فی وقتها کلّ 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تسقط فی المواضع الأربعة مطلقاً، أو لا تسقط مطلقاً، أو تتبع الفریضة، فإن أتمّ صلاّها وإن قصّر سقطت؟ وجوه، أقواها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سقوطها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لایبعد جواز الإتیان بها متّصلة بالشَفع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وقد اُطلق اسم الوَتر علی مجموع الرکعات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 والوَتر فی جملة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الإتیان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الخوانساری، الأراکی، اللنکرانی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یأتی به برجاء المطلوبیة؛ لاحتمال عدم مشروعیته فیه؛ لقوله علیه‌السلام فی صحیح ابن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الوَتر فی الرکعة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کان دلالتها علی عدم المشروعیة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فیها وفی صلاة الوصیّة جعلهما من نافلة المغرب، أو الإتیان بهما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نظر؛ لضعف سند الروایة، واحتمال انطباقه علی نافلة المغرب، فالأحوط أن یأتی بهما علی خصوصیّتهما بقصد ما فی الذمّة، لا بقصد کونه نافلة المغرب أو غفیلة، وهکذا الأمر فی صلاة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ذهاب الشفق الغربی علی الأحوط، وکذا صلاة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یرفع یدیه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أسألک بمفاتح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ثمّ یسأل اللّه حاجته فإنّ اللّه یُعطیه ما سأل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والأحوط أن یوتی بصلاة الغفیلة بقصد رکعتی المغرب علی الکیفیة الواردة فی الغفیلة، وکذا یؤتی بصلاة الوصیة بقصد الرکعتین الأخیرتین من نافلة المغرب بکیفیتها المذکورة فی المتن، ویقصد أمرهما أیضا رجاءً؛ ولهذا فالأحوط إتیانها قبل ذهاب الشفق الغربی، بل لعلّه المتعیّن بملاحظة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بین المغرب وسقوط الشفق الغربی، وکذا فی صلاة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المنصور بالأدلّة، المؤیّد بالسیرة العملیّة، من غیر فرق بین یوم الجمعة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والأفضل له لو اختار عدم القیام الجلوس متربّعاً، لکن لا التربیع المذموم وهو الجلوس بجعل الرجل علی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الأولویّة نظر، بل الظاهر من عدم الاعتناء بها عَدُّ کلّ رکعةٍ جالساً برکعةٍ قائماً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یصلِّهما إلی المغرب صلاّهما ما لم تذهب الحمرة المشرقیة قربة إلی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لاریب أنّ للمغرب معنیً لغویا وعرفیا، وهو سقوط الشمس، والشارع لم یتصرف فی معناه، غایة الأمر اعتبر فی صلاة المغرب زوال الحمرة، وهو تعبّد یعمل علی طبقه فی مورده، ولا دلیل علی ثبوته فی آخر صلاة الظهرین، فالأقوی فیهما امتداد وقتهما من الزوال إلی الغروب، بمعنی سقوط القرص، لا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یؤخّرهما عن استتار القرص، ولو أخّر فلا یتعرّض للأداء والقضاء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فقهاوءنا ـ رضوان اللّه علیهم ـ للوقت أنواعاً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اختصاص، ووقت اشتراک، ووقت فضیلة، ووقت إجزاء، ورتّبوا علی کلٍّ منها حکماً أو أحکاماً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أحکام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الشریکة إذا وقعت فی وقت شریکتها المختصّ ـ کما لو وقعت العصر فی أوّل الزوال مثلاً ـ تبطل عمداً أو سهواً، وهکذا المغرب والعشاء، والأصحّ عندنا أ نّه لا اختصاص فی الوقت أصلاً، وإنّما یجب الترتیب بینهما مع التذکّر، فلو وقعت العصر فی وقت الظهر ـ أی أوّل الزوال ـ سهواً کانت صحیحة، کما ینصّ علیه قوله سلام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زالت الشمس فقد دخل الوقتان، إلاّ أنّ هذه قبل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وعلیه تنزّل الصحیحة الاُخری التی یقول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مکان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ولیس معناه ما ذکره الاُستاذ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 من احتسابها ظهراً بعد أن نواها عصراً؛ فإنّ الشیء لا ینقلب عمّا وقع علیه، بل المراد بها أنّها تمضی عصراً کما نواها، ویأتی بالظهر بعدها؛ لأنّ الوقت صالح لکلٍّ منهما، فتدبّره جیّداً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الظرف غیر قابل لوقوع الظهر فیه؛ فإنّ حدیث ابن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الظهر من أول الوقت بمقدار أدائها إنّما هو لوجوب الترتیب ما بین الفریضتین، واختصاص العصر من آخر الوقت بمقدار أدائها إنّما هو لکون العصر أهمّ من الظهر لمن لم یکن صلاّهما إلی ذلک الوقت حسب ما یظهر من الأدلّة، وکذلک القول فی المغرب والعشاء، وإلاّ فإنّ أدلة الاشتراک أقوی وأظهر، وهی تقتضی اشتراک الفریضتین فی جمیع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ویُحسَب اللیل من أول الغروب إلی الفجر، لا طلوع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اشتراک الوقت فی الفرائض الأربع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عنوان المضطرّ فی النصوص ، بل الوارد فیها عنوانا الناسی والنائم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إلحاق غیر الأعذار الثلاثة بها نظر؛ لعدم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له الإتیان بهما فیه بقصد ما فی الذمّة، من دون تعیین الأداء والقضاء، وفی آخره یقدّم العشاء ثمّ یقضیها بعد المغرب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إتیانها رجاءً وقضاوءها بعد المغرب، وکذلک العامد فی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وجه للتفصیل بین المغرب والعشاء، فإنّ المستفاد من النصّ قابلیة ما بین الحدّین لکلیهما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بمعنی وجوب إتیان المغرب قبل العشاء ثابت هنا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 فإنّ الحکم الاضطراری لا یشمل العامد، فلا یُترک الاحتیاط المشار إلیه فی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علیه‌السلام فی روایة عبید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تفوت صلاة النهار حتّی تغیب الشمس، ولا صلاة اللیل حتّی یطلع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ظاهر الروایات الکثیرة تحدید آخر وقت العشاءین بنصف اللیل، وحملها علی آخر وقت الفضیلة، لا الإجزاء، أو علی آخر وقت جواز الترک تکلیفاً وإن کان ممکناً، لکنّه خلاف ظاهرها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مرارا أنّه لا اعتبار بقصد الأداء والقضاء فی صحّة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ذلک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أوّل الزوال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النصّ کون وقتها مضیّقاً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أن تمضی ساعة من الزوال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أن یمضی مقدار زمانٍ یتمکّن من أدائها مع تحصیل شرائطها من الطهارة والاجتماع وغیرها بحسب العادة، ولا یبعد أن یکون هذا أقلّ من صیرورة الظلّ مثل الشاخص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أن یصیر الظلّ بمقدار سُبُعَی الشاخص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عدم التأخیر عن الساعة الأوّلیة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وقت فضیلة الظهر إلی القدمین وفضیلة العصر إلی أربعة أقدام لایخلو من قوّة، وهو المناسب لأخبار الذراع والذراعین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الأولی والأحوط لمن أراد الفضل تأخیر الظهر عن الزوال بمقدار نافلتها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البلاد التی سَمت رؤوسها ممرّ الشمس أحیاناً، وهی البلدان الواقعة بین المیل الجنوبی إلی المیل الشمالی حین مساواة مدار الشمس فی البعد عن خطّ الاستواء، وإلی جهته بالنسبة إلی تلک البلاد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امتداده إلی هذا الحدّ لا یخلو من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الإتیان برجاء الفضیلة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مبدأ فضیلة العصر إذا بلغ الظلّ أربعة أقدام، أی أربعة أسباع الشاخص، وإن لایبعد أن یکون مبدؤها بعد مقدار أداء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 المسافر، وأمّا بالنسبة إلیه فیبقی إلی ربع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الغروب إلی مضیِّ ساعة تقریباً، وهو أول وقت فضیلة العشاء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بعد أداء المغرب غیر بعید، کالعصر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یسفر الصبح ویجلّل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أن یتجلّل الصُبح السماء، کما فی النصّ، ولعلّ ذلک بعد حدوث الحمرة بمقدار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منتصف ما بین طلوع الشمس وغروبها، کما أنّ نصف اللیل هو منتصف ما بین غروب الشمس وطلوع الفجر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یومین قبل الانتهاء بستّة وعشرین یوماً، وبعده کذلک صاعدةً وهابطةً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الوقت أفضل وأولی مع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 لمضیّ عشر دقائق عن غروب الشمس، نعم، قد یبقی بمقدار نصف الساعة بعد غروب الشمس؛ لعدم مساعدة جوّ الفضاء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کلّیة المعرّف المذکور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یتمّ فیما إذا کان مدار النجم متّحداً مع مدار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لاینطبق ذلک علی نصف اللیل؛ لعدم انطباق سیر النجوم فوق الأرض علی سیر الشمس تحتها، إلاّ فی الاعتدال التام 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یدلّ میلها علی سبق الانتصاف، فیجوز الإتیان بصلاة اللیل عنده، لا تأخیر العشاء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الانحدار عن دائرة النصف نحو المغرب لا یستلزم کون نصف اللیل نصف ما بین غروب الشمس وطلوعها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 وإنّما یدلّ انحدار النجوم علی سبق الانتصاف، لا علی حدوثه حینه، فیجوز الإتیان بصلاة اللیل عنده، لکن لایجوز تأخیر العشاء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المیزان، لا تصاعده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ویعتبر التأخیر لیالی القمر حتّی یقهره ضوء الفجر، ولا یکفی التقدیر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لیث المرادی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خبر ابن عطیّة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الفجر الصادق هو البیاض الممتدّ فی الاُفق الّذی یتزاید وضوحاً وانجلاءً، وقبله الفجر الکاذب، وهو البیاض الممتدّ من الاُفق إلی السماء کالعمود محاطاً بالظلام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إتیانها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شکّ بعد الفراغ فی دخول وقت الظهر صحّت صلاته بقاعدة الفراغ، لکن لایثبت بها دخول الوقت، فلایجوز أن یصلّی العصر إلاّ بعد العلم بدخول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تفصیل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 الاحتیاط بالإعادة فیما إذا دخل الوقت بعد التشهّد وقبل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وقوع السلام وحده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کونه مخرجاً غیر جزء أو جزءاً مخرجاً منها احتمال قویّ، ولکنّ الأحوط الإعادة فیما إذا دخل الوقت بعد التشهّد وقبل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تفصیل یأتی فی أحکام الأوقات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والأوجه حینئذٍ أن یجعل ما أتی به ظهراً، لکن یأتی بالثانیة بقصد ما فی الذمّة من غیر تعرّض لکونها عصراً أو ظهراً أداءً أو قضاءً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ینوی ما علیه واقعا وما فی ذمّته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ضعیف جدّاً، خصوصاً مع قصد العدول؛ لأنّ الظهریّة بقرینة أخبار العدول من العناوین القصدیّة، ومستحیل انقلاب حقیقة أحدهما بالآخر بدون قصده ولو عدولاً، والمفروض أنّ المقدار المعلوم من مشروعیّة العدول هو العدول حین الصلاة، لا بعد تمامها، وما فی بعض النصوص من مشروعیّة العدول بعد العمل أیضاً غیر معمول به، فمطروح کما لایخفی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المختصّ بالاُولی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ما علیه المشهور ممّا ذکره إلی المسألة الأخیرة، والحکم بها کما ذکره من البطلان قویّ عندی، لکنّ النسبة إلی الشهرة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 الوقت المختصّ بالسابقة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صحّت، ویتمّها ویصلّی المغرب بعدها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فیما ذکروه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قویّ جدّا لو کان فی الوقت المشترک، إلاّ أنّه مع ذلک لاینبغی ترک الاحتیاط بإتیان أربع رکعات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مُعرَضٌ عنه مع کونه بمرئیً ومشهدٍ منهم، والإعراض کذلک من المُوهِنات، کما بُیِّن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ذلک مع إعراض الأصحاب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لابأس بالاحتیاط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 جمال الدین الگلپایگانی، عبدالهادی الشیرازی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البطلان إذا کان فی الوقت المختصّ فی الصورة الاُولی، بل الثانیة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فیه ما تقدّم فی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تعدّی عن محلّ العدول مضی وصحّت،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علی القول بالاختصاص بطلان الظهر لو صلاّها سهواً فی الوقت المختصّ بالعصر ولم یکن صلّی العصر، وکذا لو صلّی المغرب سهواً فی الوقت المختصّ بالعشاء وقد بقی منه مقدار ثلاث رکعات، وما ذکره من فوائد الاختصاص یمکن أن یکون من فوائد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أدّتها، والأحوط قضاء العصر أیضاً؛ لاحتمال سقوط اعتبار الترتیب فی هذا الفرض بدعوی انصراف أدلته عن مثل هذه الصورة، أو لقاعدة المیسور، وعلی ذلک فتکون العصر واجبة، وبترکها یصدق الفوت، وتتناولها أدلة القضاء، وإن کان ترکها لمزاحمتها لِما هو أهمّ وهو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اختصاص آخر الوقت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یختصّ بالاُولی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جدّاً والأقوی قضاء الظهر معیّناً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 هذه الصورة تعیّن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الصناعة عدم مشروعیة الظهر؛ لاختصاص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بالغداة فتجب علیه الثانیة، لکنّ الاحتیاط یقتضی أن یأتی بأربع رکعات بعنوان ما فی الذمّة، وبعدها یأتی بأربعٍ اُخری کذلک، وممّا ذکرنا یظهر حکم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تقدیم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وجوب الشروع فی المغرب بمقدار یبقی من الوقت رکعتان فیشرع فی العشاء، وبعد إتمامها یتمّ ما بقی من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إلی قصدهما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بقی من الوقت بمقدار یمکن إدراک رکعة من العصر منه، وإلاّ فلا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جواز هذه النیّة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العدول غیر بعید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الإتیان بالعصر یتوقّف علی شمول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للمقام، وهی غیر شاملة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مقتضی الاحتیاط أن یأتی بها بعنوان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حینئذٍ قطع ما بیده والإتیان بالصلاتین قصرا إذا بقی من الوقت ما یفی بثلاث رکعات، وإلاّ عدل بها إلی القصر إن لم یتجاوز محلّ العدول، ثمّ یأتی بالظهر بعدها إذا أدرک رکعةً منها، ومع التجاوز یقطعها ویستأنف العصر إن تمکّن من إدراکها ولو برکعة، وإلاّ قضی الصلاتین، وحکم العدول عن الإقامة فی الفرض الأخیر حکم نیة الإقامة فی الفرع السابق، وسیأتی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یقطعها ویأتی بالصلاتین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فیراعی 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الثابت منه هو التفریق علی أوقات الفضیلة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نفی البعد عن کون وقت فضیلة العشاء من بعد أداء المغرب، سواء ذهب الشفق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یتعلّق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وعرفت ما قدمناه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أحوط نظر، بل منع؛ لِما مرّ من أنّ وقت فضیلة الظهر هو الزوال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بناءً علی ما ذکرنا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لوقت الفضیلة مراتب، فیکون الاحتیاط لدرک الأفضلیة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استحباب إتیانها فی أول وقت الفضیلة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تفصیل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زریق عن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الإتیان بها أوّل الفجر أفضل، کما أنّ التعجیل فی جمیع أوقات الفضیلة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والأولی عدم نیة الأداء والقضاء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وقتها الذی تزاحم به الفریضة وتقدّم علیها، ولو شرع فیها بها وقد بلغ الظلّ إلی أحد الحدّین أتمّها مخفّفة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الذراع بحسب الساعة مقدار ساعة تقریباً، والتقدیر بالذراع منصوص ومشهور، والتقدیر بالمثل کما عن جماعة من الفقهاء مخدوش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آخر المِثل والمِثلَین، ولو أتی بها بعد ذلک صلاّها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هو الأوّل، وخروج وقتهما بمضیّ الحدّین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لایبعد امتداد وقتها بامتداد وقت فضیلة الفریضتین بحیث یدرکهما فی وقت الفضیلة، ولو بقی أقلّ من ذلک فلیبدأ بالفریضة، بل الأولی بعد الذراع والذراعین تقدیم الفریضة والإتیان بالنافلة بعدها بدون نیة الأداء والقضاء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کونها قضاءً بعد الحدّین، والأولی أن لا ینوی الأدائیة والقضائیة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لایعتبر قصدهما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 البروجردی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محلّ تأمّل، نعم، لا بأس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نسب إلی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استحباب هذه الکیفیة من روایة سعد الأشعری مشکلة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یمتدّ بامتداد وقت 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انتهاء الوقت بذلک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قویّاً امتداده إلی آخر وقت المغرب، لکنّ الأحوط إتیانها بعد زوال الحمرة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التحدید نظر، کیف وإطلاق دلیل الوتیرة یشمل صورة إتیان العشاء آخر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الأوراد والأدعیة الواردة بعد الخروج من الصلاة بلا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وجها لهذا الجعل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بالاستحباب کذلک اعتماداً علی روایتَی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 ذلک إشکال، نعم، لا بأس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لایبعد أن یکون مبدأ وقتها مبدأ وقت صلاة اللیل ـ بعد مضیِّ مقدارٍ یفی بأدائها ـ وامتداده إلی قبیل طلوع الشمس، نعم، الأولی تقدیم فریضة الفجر عند تضیّق وقت فضیلتها علی 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بین أول السدس الأخیر من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استیعاب ضوء النهار للفضاء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یمتدّ بامتداد وقت الفریضة ما لم یتضیّق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بلا دسٍّ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تختصّ الأفضلیة بما إذا نام المصلّی بعدها و استیقظ قبل الفجر أو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ذلک فیما إذا صُلّیت فی وقتها محلّ نظر، نعم، لا بأس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 وعن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وقتها من أول اللیل، ولایخلو من وجه، إلاّ أنّ الأوّل أحوط وأفضل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أول اللیل غیر بعید، وإن کان ما ذکره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أقلّ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خشی فوت النافلة فی وقتها؛ لاشتغاله بحرکة السفر، أو کان له عذر من شیخوخة أو ضعف، أو خشیة بردٍ وما أشبه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 من یصعب علیه، أو یخشی أن لاینتبه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التقیید بذلک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التعمیم تأمّل، ولا بأس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أن یأتی بها بنیة التکلیف الفعلی، لا بنیة الأداء، ولا بنیة التعجیل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 التقدیم إلی اعتیاد عدم القیام آخر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استظهار توسعة الوقت ممّا لا إشکال فیه ، وأمّا بناءً علی عدم الاستفادة فلا یخلو من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بقصد الأداء والقضاء، ولایعتبر التخفیف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بشَفعِها ووَترِها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لتحصیل ما هو أفضل، وإلاّ فإنّ له إذا طلع الفجر أن یصلّی صلاة اللیل والوتر ورکعتی الفجر قبل الفریضة، ما لم یخرج وقت فضیلتها، ولم یتخذ ذلک 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موارد المزاحمة وتقدیم ما هو الأهمّ علی الفریضة ـ کما فی بعض الموارد التی ذکرها ـ لایُنافی بقاء الأفضلیة إذا ترک الأهمّ وأتی بالفریضة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المستثناة أکثر ممّا نقله، فلیراجع المبسوطات الفقهیّة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الأفضل تأخیر الظهر عن أوّل الزوال بمقدار فعل نافلتها مطلقاً، کما مرَّ، والعصر إلی وقتها الفضیلی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قدّمها فالأفضل إتیان الفریضة أوّل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فائتة یومه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فی المتیمّم المذکور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التأخیر فی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التأخیر مع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روح العبادة، وأهمّ من أول الوقت، اُو محتمل الأهمّیة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النصّ هو تأخیر الإمام قلیلاً لانتظار المأمومین، وینبغی فیما عدا ذلک مراعاة أن لایفوت وقت الفضیلة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لو کان المنتظر إمامهم، وأمّا عکسه فملحق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علم من الشرع أهمّیته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نعم، إذا انتبه عند طلوع الفجر فله تقدیم صلاة اللیل بتمامها علی الفریضة، وله تقدیم خصوص الوتر، ثمّ الإتیان بالفریضة، ثمّ ببقیة الرکعات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بدلیله فی صلاة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التأخیر فیها وفی المستحاضة تخفیف، لا لعدم أفضلیة التقدیم بغُسلٍ أو غسلَین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سائلة الدم، والأفضل لها خمسة أغسال، وإذا أرادت الجمع بین الصلاتین فالأفضل أن تختار التأخیر علی النحو المذکور فی المتن، أو التعجیل بالاغتسال عند الظهر والمغرب والإتیان بالصلاتین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تقدّم نفی البعد عن استحباب تعجیلها بعد المغرب، وکذا العصر بعد الظهر بلا فصل، أو بفاصل النافلة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أن یصیر ظلّ الشاخص قدر ذراعین،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بعد مضیّ مقدار أداء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بعده ما لم یبلغ النصف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استحباب الإبراد فی القیظ بتأخیر الظهر إلی المِثل والعصر إلی المِثلَین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الذی لا ینبغی ترکه، ولا سیّما فی فوائت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اللنکرانی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جواز البدار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منّا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المکلّف جاهلاً بذات الأجزاء والشرائط فیجب علیه تأخیر الصلاة عن أوّل وقتها؛ لیتعلّم أجزاءها وشرائطها، ووجوب التأخیر عقلی، کما فی المسألة السابقة؛ لأنّه لا یتمکّن من الإتیان بالصلاة الصحیحة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یکون جاهلاً بأحکامها، فإذا أمکنه الاحتیاط فیها جاز له التعجیل، بل یجوز له أن یأتی بأحد المحتملات رجاءً بقصد أن یسأل عن الحکم بعد العمل، فإن وجده مطابقاً بنی علیه، وإن وجده مخالفاً أعاده، ولا یجب علیه التأخیر فی کلا الفرضین، وکذا فی مسألة تعلّم أحکام الشکّ والسهو، سواء کان غالب الاتفاق أم لا، والأحوط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الأوجه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منع مع إتیانها بقصد القربة ورجاء المطلوبیّة، وعدم الجزم بالنیّة المعبّر عنه بالتزلزل غیر قصد التقرّب وقصد الصلاة، ولا منافاة بین التزلزل وقصدهما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رجاءً،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المتعیّن احتیاطاً، کما یأتی منه فی الخلل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طابق؛ لکونه متزلزلاً فی بقیة الصلاة فی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إعادتها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هو تقدیم ما هو الأهمّ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تقدیم المضیّق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فیحرم ترک المضیّق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تشاغله بالقضاء، أو یأتی بها رجاءً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الإتیان بها فی کلتا الصورتین، حتّی علی القول بالمنع لکن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تصحیح النذر علی القول بالمنع حتّی فی المطلق نظر، فضلاً عن کونه مقیّداً؛ لاعتبار رجحان المتعلّق فی رتبة سابقة عن تعلّق النذر بظهور دلیله، وما عن شیخنا العلاّمة فی تصحیحه ببیان منه فی صلاته نظر جدّاً، کما لا یخفی علی مَن تدبّر وتأمّل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بالمنع لا وجه للقول بالصحّة مع النذر، من غیر فرق بین صورة الإطلاق والتقیید، وماذکره من الوجه للصحّة فی صورة التقیید غیر وجیه؛ لأنّ موضوع نصوص المنع النافلة غیر الواجبة بعنوانها، فیشمل النافلة المنذورة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لو قلنا بأنّ المنع ذاتی، ولا یمکن القول بالصحّة فی الإطلاق فضلاً عمّا لو قیّده بوقت الفریضة؛ فإنّه لا رجحان فیه، والنذر لا یصیّره واجباً حتّی یکون راجحاً قبل النذر، وصحّة نذر الصوم فی السفر والإحرام قبل المیقات علی خلاف القاعدة؛ لدلیل خاصّ لا یقاس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المنع مع الإطلاق بقول مطلق محلّ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عدمه؛ لأنّ المعتبر الرجحان قبل النذر، بل لایعقل غیره إلاّ أن یقوم دلیل علی الصحّة، فتکون مخصّصا لأدلة اعتبار الرجحان فی متعلّق النذر، کما هو کذلک فی الإحرام قبل المیقات والصوم فی السفر، ولایمکن التعدّی إلی غیر موردهما، وإلاّ لتبدّل حکم کلّ حرام بنذره، فالحکم بالصحّة حینئذٍ موقوف علی ثبوت الرجحان فی نفس العمل بما هو هو، ولایبعد ثبوته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لایخلو من وجاهة، وإن لم یتمّ هذا الوجه لایجوز الإتیان فی وقت الفریضة فی الصورة السابقة أیضا؛ لتقیّد متعلّق النذر قهرا بالأفراد الراجحة، ولایسری إلی المحرّمة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المانع هو وصف النفل، وبالنذر علی فرض صحّته یرتفع هذا المانع، إنّما الکلام فی صحّة هذا النذر علی القول بالمنع؛ لأنّه بناءً علیه تکون الصلاة النافلة التی یؤتی بها فی ذلک الوقت مرجوحة فی الرتبة السابقة علی النذر، مع أنّ اللازم فی متعلق النذر هو أن یکون راجحاً فی الرتبة السابقة علی النذر حتّی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وقیاسه بباب الإحرام قبل المیقات والصوم فی السفر فی غیر محلّه؛ لورود النصّ الخاصّ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أدلة الأحکام الواردة علی عناوین النفل والفرض هو کون العمل نفلاً أو فرضا بأصل الشرع، فلاتترتّب تلک الأحکام علی الواجب والمستحبّ الاصطلاحیَّین الشاملین لِما عَرَضَ لهما هذان الوصفان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منظورٌ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یرتفع والحال أنّ ارتفاعه به دوری؟ فإنّ الرجحان معتبر فی الرتبة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المستفاد من الأدلّة هو رجحان المتعلّق بما هو هو، لا بما هو متعلّق النذر، وعلیه لا دافع للإشکال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نفینا البعد عن ثبوت الرجحان فی نفس العمل فی هذه الصورة أیضا، کصورة الإطلاق، إلاّ أنّه قد یتوجّه سؤال الفرق بین المقام والإحرام قبل المیقات والصوم فی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اعتبار رجحانه فی نفسه، إلاّ فی موارد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ما بعدهما وقت لشیء من النوافل المرتّبة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فی ذلک بین المبتدأة وغیرها، بل الحکم مطّرد فی جمیع الأقسام، إلاّ الرواتب فی أوقاتها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وقع الکلام فی أصل المسألة، وهی کراهة الشروع فی الصلاة فی الأوقات الخمسة المذکورة؛ لإمکان الخدشة فی ما ذکر مدرکا لها، وضعف دلالة بعض ما ورد من الأخبار علی المدّعی، کما لایخفی، ففی ثبوت الکراهة فی المذکوات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قضاء صلاة اللیل والوتر بعد فریضة الصبح والعصر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ویلحق بها صلاة جعفر علیه‌السلام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ادّعی علیه الإجماع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ویذهب شعاعها، ویصفو نورها، وغیرهما من التعابیر الواردة فی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واستوائها أو انتصافها، وغیرهما من التعابیر فی لسان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اصفرار الشمس واحمرارها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من جهة إطلاق الدلیل وعدم انصرافه عن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عدم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عامداً، أو جاهلاً بالحکم، أو ناسیاً أو غافلاً عن مراعاة الوقت، أمّا الجاهل بالموضوع فیأتی فی المسائل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سعة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حجّیة الاطمئنانی منه فی أمثال هذه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شهادتهما عن حسّ، کالشهادة بزیادة الظلّ بعد نقصه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إلاّ إذا أفاد الوثوق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الثقة، والأحوط الاکتفاء فی کلیهما فیما إذا کان وظیفتهما الأذان، لا أنّهما إذا أذّنا من باب الاتفاق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 العدم، إلاّ إذا أفاد الوثوق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العارف 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الأقرب، لکن لا تخلو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الصحّة إذا کان الوقت داخلاً فی ظرف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صدق أنّه یری کونه فی الوقت، وأقلّه حصول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الثقة العارف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زعم دخول الوقتین فصلّی الظهرین أو العشاءین فدخل الوقت فی أثناء الأخیرة بطلتا معاً علی المشهور، وصحّت الأخیرة فقط علی ما اخترناه من عدم الاختصاص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قبل أن یفرغ من التشهّد، وأمّا بعده فالأحوط أن یسلّم ثمّ یُعید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 الخوئی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جواز الاکتفاء بالظنّ یختصّ بالموانع النوعیّة، ولا بأس بترک الاحتیاط بالتأخیر فی مواردها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نعم، لا یبعد ذلک فی الغیم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 فی غیر الأعذار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له أن یُتمّها برجاء الإصابة، فإن تبیّن وقوعها فی الوقت أو دخوله فی أثنائها فهو، وإلاّ أعادها، ولعلّ هذا أولی من القطع، 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کاشف‌الغطاء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زمان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الحکم بالصحّة لو لم یتبیّن له وقوع شیء من صلاته فی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إذا تبیّن وقوعها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 بالبطلان ووجوب إعادة الصلاة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الحکم بالصحّة مع العلم بعدم الالتفات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وقوع تمام الصلاة فی الوقت حین الغفلة فی الحکم بالبطلان حتّی فی الفرض الأخیر إشکال، وإن کان أحوط، وما استند به لعدم جریان قاعدة الفراغ منظور فیه؛ لعدم تمامیّة الملازمة بین الجهتین، کما لایخفی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اعتبار العلم بالدخول، وما ذکره من الوجه غیر وجیه، فإنّ حال الشاکّ فی المقام حال الشاکّ فی الطهارة بعد الفراغ من الصلاة، فکما أنّه یحکم بصحّة ما مضی منه من الصلاة وإن لم یَجِزْ لَهُ الدخول فی الصلاة الاُخری مع الشکّ فکذا فی المقام بلا تفاوت بینهما أصلاً، وإن کان الأحوط فی المقام ما ذکره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أثناء الصلاة یعلم أنّ الوقت داخل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بین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التعلیل علیل بعد کون المدار فی الصحّة علی قاعدة الفراغ غیر المنافیة، مع عدم جواز الدخول فی صلاة اُخری، کما فی مسألة الشکّ فی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بتأخیر العصر والعشاء، فإنّ الترتیب شرط للمتأخّر، والفرق أ نّه لو صلّی الظهر والمغرب ولم یصلِّ العصر والعشاء عمداً وقعتا صحیحتین مع عدم تحقّق التقدیم؛ لعدم إمکانه قبل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ما قدّمه، وتصحّ الثانیة مطلقاً عندنا وفی الوقت المشترک علی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تقصیر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فیما إذا کان فی الوقت المختصّ بالسابقة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الصحّة والبناء علی أنّها الثانیة، ویأتی بالاُولی بعدها، ولا ینبغی ترک الاحتیاط بما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الثانیة إن وقع کلاًّ أو بعضا فی الوقت المشترک، من غیر فرق بین العصر والعشاء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 الوقت المختصّ البطلان، کما مرّ، وفی المشترک یقع ما أتی به عصراً،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فیه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إلاّ فی صورة الاعتقاد بإتیان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قبل الدخول فی الرکعة الرابعة ، وإلاّ فالجزم بجواز العدول مشکل، فإنّ حدیث زرارة علّق العدول علی الإتیان برکعتین، أو الدخول فی الثالثة ولم یتعرض للدخول فی الرکعة 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حکم ما قبل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صحّتها عشاءً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وإن کان لصحّتها وجعلها عشاءً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الجواز إشکال؛ لعدم عمومٍ أو إطلاقٍ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إلحاق العدول فی الفوائت بالعدول فی الحواضر المنصوص لو لم ینقّح المناط مشکلٌ، والباب باب التعبّد، والاتّفاق المدّعی أو المتراءی لیس بالإجماع المصطلح المشروط بشرائط مقرّرة فی الاُصول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کفایته لا تخلو من قوّة، وکذا العدول من الحاضرة إلی سابقتها فی الفرض المذکور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منشأ الاحتیاط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المعدول عنه والمعدول إلیه فی مقتضی الاحتیاط، وأمّا فی صورة الاتّحاد فلا بأس بالعدول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لم یکن منشأ الاحتیاط فیهما واحداً، وأمّا فیه فیجوز العدول من اللاحقة إلی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جوازه فی الفروض المذکورة وغیرها عند وجود داعیه غیر بعید، ولا ینبغی ترک الاحتیاط فی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جوازه فی جمیع ما ذکر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مثل العدول من المعادة جماعةً إلی الفائتة، أو الفریضة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النفس بالنسبة إلی إطلاق البطلان هاهنا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الجزم بجواز العدول مشکل، کما سیجیء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مبحث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یدخل فی رکن بقصد الثانیة، ولکن لابدّ حینئذٍ من إعادة الذکر الواجب الآتی بعنوان الثانیة، أی المعدول إلیه، فلو تبیّن بعد إتیان القراءة مثلاً بعنوان الظهر عدل إلی العصر وأتی بالقراءة للعصر تمّت صلاته، بخلاف ما لو دخل فی الرکوع فتبیّن فإنّ الظاهر بطلان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استلزام استئناف ما أتی به بقصد السابقة زیادة مبطلة ولو سهویّاً، وإلاّ فالأقوی الإعادة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الکلّ ظاهر خصوصاً الأخیر؛ لأنّ الإتمام بقصد العصر بلا استئناف لما أتی به بقصد الظهریّة 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کون عصره بعد الجزء الکفائی، أو واقعاً للعصر بالعدول، وکلاهما باطلان، ومع الاستئناف یلزم الزیادة المبطلة، اللهمّ إلاّ أن یدّعی انصراف عنوان الزیادة إلی صورة إتیانها بقصد جزئیتها للصلاة بما لها من العنوان ظهراً أم عصراً؛ إذ حینئذٍ لا یصدق علی المأتیّ به ثانیاً الزیادة بهذا المعنی؛ لأنّ ما اُتی به أوّلاً کان بقصد الظهریّة، وما یوءتی به ثانیاً کان بقصد العصریّة، ولا زیادة حینئذٍ بالمعنی المزبور، فکان نظیر ما لو أتی فی الصلاة أفعالاً بقصد صلاة اُخری غیر شخص هذه الصلاة فإنّه لایصدق علی مثلها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الإنصاف منع الانصراف المزبور، وتمامیّة إطلاق الزیادة علی ما أتی به بقصد جزئیّته لشخص هذه الصلاة بعد ما أتی به أوّلاً أیضاً کذلک، وإن اختلف عنوان الشخص فی حال کلّ واحد من العَمَلین،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یصحّ العدول إلی العصر ثانیاً إذا لم یأتِ بشیء من أفعال الصلاة بقصد الظهر بعد عدوله إلیها، وإلاّ ففی عدوله إشکال، بل منع، فلابدّ من الإعادة، والأحوط أن یتمّها عصراً ثمّ یعیدها، وإذا کان ما أتی به بعد العدول إلی الظهر غیر رکنٍ أتی به، وأتمّ صلاته ثمّ أعادها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والجواز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إن أتی بشیءٍ من أجزاء الظهر بعد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 الباقر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فَانوِها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وجوبه علیه أیضاً حتّی لو لم یدرک من الوقت إلاّ بمقدار الطهارة ولو الترابیّة مع الصلاة، ولو بلا 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القضاء وإن لم یدرک إلاّ مقداراً یسمح للصلاة الاضطراریّة بملاحظة ضیق الوقت، وکذا الحال فی زوال العذر آخر الوقت فی غیر الحائض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تحصیل الطهارة ولو الترابیّة، وکذا فی الصلاة الواحدة والفروع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تحقّق الرکعة بمسمّی السجدة الثانیة وإن لم یذکر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إتیان الاُولی؛ لأ نّه بعد ضعف احتمال تعیّن الثانیة لعدم المقتضی له ، فالأمر یدور بین التعیین والتخییر، وبعد تسلیم عدم اقتضاء دلیل الترتیب فی المقام شیئاً ـ لعدم نظره إلی مثل هذه الصورة ـ فالاشتغال یقتضی التعیین، کما لایخفی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تعیّن الاُولی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منه ما لو صلّی بنیّة الاستحباب لزعمه عدم البلوغ فانکشف کونه بالغاً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ومنع، والأقوی الصحّة مع إدراک رکعة فی الوقت، بل وإن لم یدرک تمام الرکعة، نعم، لو أتی بها بقصد امتثال الأمر الأدائی لکان احتمال الفساد قوّیاً لمکان التشریع، وإن کان فیه کلام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عموم القاعدة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لجریان قاعدة التجاوز فی المرّتین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 عدم إتیانها فی وقتها المختصّ مسلّماً، وإلاّ فلو کان الشکّ فی إتیانها فی وقتها المختصّ لَما کان للبناء علی العدم والعدول مَساغ، بل الصحّة فی الفرض الأوّل، والبناء علی إتیان الظهر له وجه أیضاً، ولا ملزم للاحتیاط بإتیان الظهر بعد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به فی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مع ذلک لا یُترک الاحتیاط بقضاء الظهر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عین الکعبة مطلقا حتّی للبعید، ولیست تتّسع الجهة بازدیاد البعد، بل الاستقبال ذو مراتب حسب المستفاد من الأدلّة، فیجب استقبال العین لمن یمکنه ذلک، وحینئذٍ یعتبر اتصال الخطّ من مکان المصلّی إلیها، وإذا لم یمکنه ذلک فیکفیه التحرّی مهما تیسّر له، فیستقبل ما یظنّ أنّه إلی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ازداد بُعدا ازداد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یزداد سعةً إن کان الاتجاه إلی الکعبة، لا عنها، ولکنّه ـ علی أیّ حالٍ ـ لایفید شیئا فی باب الاستقبال؛ لأنّ المدار علی العلم للقادر، ثمّ علی الظنّ القائم مقامه للعاجز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الصادق علیه‌السلام فی خبر ابن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قبلة من موضعها إلی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البیت من الأرض السابعة السفلی إلی السابعة العلیا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التعابیر الواردة عنهم علیهم‌السلام ، ولکنّ المورد المسلّم من هذا التحدید هو الکعبة المعظّمة، وإلحاق المساجد بها محلّ إشکال فکیف بالمواقیت؟ نعم، الإلحاق بقدرما یساعده النظر العرفی ممّا لا ریب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القبلة للجمیع فی جمیع الأحوال هی الکعبة، وهی عین البُنیة بفضائها ومکانها من الأرض، ولکن یتحقّق استقبالها فی بعض الأحوال بالتوجّه إلی الفضاء فوقها، أو أرض تحتها، کالأعلی أو الأسفل منها موقفاً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بمقدار قلامة ظفر کما فی الخبر، خلافاً لکثیر من العامّة حیث ذهبوا بدخول مقدار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استقبالاً عرفیاً، سواء کان المکلّف فی القریب أو البعید، وسواء اتصل الخطّ الفرضی الخارج من جهته إلی عین الکعبة، أم لا؛ لصدق الاستقبال العرفی بدونه أیضاً علی ما شرحه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 أنّ استقبال البعید عین الکعبة مع کُرَویة الأرض من المستحیل، ولایبعد أن یکون هذا هو منشأ التعبیر بالسَمت والجهة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قبلة البعید لیست عین الکعبة قطعاً، واستقبال العین لا یمکن بدون اتّصال الخطّ المذکور بها، والمحاذاة العرفیّة لیست بأوسع من الواقعیّة، والبعد لا یوجب ازدیاد سعة المحاذاة کما اشتهر، بل یزداد به ضیقاً کما هو محسوس، واستقبال أهل الصفّ الطویل لها لیس مبنیّاً علی شیء ممّا ذکر، بل لأنّهم إذا راعوا رعایة صحیحة کان لصفّهم انحناء غیر محسوس لا محالة، فالخطوط الخارجة منهم إلیها غیر متوازیة فیمکن اتّصال جمیعها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یعتبر، ولابدّ من اتصاله، من غیر فرق بین القریب والبعید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المحاذاة بدون ذلک لا یمکن إلاّ بنحوٍ من المسامحة، ولکن کلّما یکون البعد بین المصلّی والکعبة أطول والفصل أکثر تکون المحاذاة أوسع؛ لکرویة الأرض، وبعض الإشکالات من قبیل الصفّ المستطیل لایرد أصلاً، والتفصیل لایسعه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صدق الاستقبال ـ بقرینة اختلاف التزامهم بمرجعیّة الجَدی لأهل العراق بجعله خلف المنکب الأیمن، ولمن کان فی طریق الشام جعله بین الکَتِفَین ـ عدم کون المدار علی هذا المقدار من التوسعة العرفیّة فی صدق المحاذاة، بل تمام المدار حینئذٍ علی کونهم فی الدائرة الموهومة المحیطة علی ما استقبل إلیه، المختلفة سعةً وضیقاً حسب اختلافها فی العرف إلی المرکز وبعده، وبمثل هذا البیان أیضاً یصحّ أمر الصفّ الطویل فی البعدین مع ازدیاد طول صفّهم عن مقدار البیت بأضعاف،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 عدم التمکّن من إحراز محاذاة نفس العین، وإلاّ فتجب محاذاة نفسها لحدبة الوجه التی تکون نسبتها الی دائرة الرأس بالسبع تقریباً، فإذا وقع البیت بین القوس الواقع علی اُفق المصلّی المحاذی للقوس الصغیر الواقع علی الحدبة فالمحاذاة حقیقیة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فی المحاذاة الحقیقیّة منها، وهی حاصلة قهرا بناءً علی کرویة الأرض، کما هو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 منه رحمه‌الله لیس فی محلّه؛ لأنّ للأنجم مثلاً عرضاً وسیعاً أوسع من طول الصفّ الطویل، فیمکن أن تکون المحاذاة حقیقةً فی مجموع الصفّ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یتّضح ذلک بعد ملاحظة کرویّة الأرض، وانحناء الخطوط الخارجة من مقام المصلّی المنتهیة إلی الخطّ الممتدّ من المشرق إلی المغرب الاعتدالیّین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الخارجة من آحاد المصلّین فی الصفّ المستطیل لابدّ أن تتقارب کلّما قربت إلی البیت ـ زاد اللّه فی شرفه ـ حتّی تصل إلیه، ویستحیل أن تخرج عنه بناءً علی کرویة الأرض، کما یظهر بالتأمّل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اعتبار المحاذاة الحقیقیة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 أنّ نظر القائلین بهذا القول إلی ما ذکر فی الجواهر ومصباح الفقیه، فلایکون منشأ التعبیر بالسَمت والجهة ما أفاد بعض بأنّ استقبال البعید عن الکعبة مع کرویة الأرض من المستحیل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راجع إلی ما ذکرنا من أنّ استقبال البعید لسمت الکعبة وجهتها عین استقبال الکعبة، ولو لم یرجع ما ذکروه إلیه وأرادوا به السمت ولو لم یستقبل الکعبة عرفاً فهو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ما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الأعمّ من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کفایتها لو استندا إلی الاُمور الحسّیة ، أو إلی ما یقرب من الحسّ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التعویل علی شهادة العدلین إذا کانت عن علم لا یخلو من قوّة، وإن أمکن تحصیل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إذا کانت شهادتهما عن حسّ ، وإن کانت مستندة إلی العلامات یرجع إلیها فی کلّ مورد یرجع إلی العلامات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بالعمل بها ، إلاّ أن یعلم استنادها إلی المبادئ الحدسیّة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قول العدلین حجّة فی عرض اعتبار العلم فلا اعتبار به، حتّی مع إمکان تحصیله، بل تصل النوبة إلی التحرّی کما فی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التعویل علیها إذا کانت عن علم لا یخلو من قوّة، وإن خالفت الاجتهاد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فالأظهر التخییر، والأحوط التکریر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یصلّی الی جهة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ویکرّر الصلاة بمقدار ما یسع الوقت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الأمارات المذکورة غیر منصوصة، بل راجعة إلی ما هو من لوازم المنصوصة منها، وإلی بعض القواعد العلمیّة الظنّیة، ومع ذلک فالأقوی جواز العمل بها؛ لأنّها علی فرض خطئها وانحرافها لایزید علی أربع أو خمس أصابع مضمومة أو منفرجة یمینا أو شمالاً، وهذا المقدار لایضرّ بالاستقبال الواجب برهانا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الظنّ الأقوی من تلک الظنون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بل المتعیّن تطبیق وضع هذه النجوم، وکذا الشمس والقمر علی القبلة المستخرجة من قواعد الهیأة؛ لبعد کون هذه الأوضاع أمارة القبلة تعبّداً، وأمّا الأخبار الواردة بالنسبة إلی کون بعض هذه الأوضاع أمارة فمع اختلاف مضمونها لم تعیّن أماریتها أنّها بالنسبة إلی أیّ قطر أو أیّ مصر، مع اختلاف الأقطار والأمصار بالنسبة إلی هذه الأوضاع فی الاستقبال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فی الجدی مجملة لا یمکن الأخذ بإطلاقها، وما ذکر من العلامات مأخوذ من أقوال المحقّقین من علماء الهیأة وقواعدها، ولا بأس به إذا أفاد العلم أو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فی کونه علامةً من تحقّق الاطمئنان ولو من القرائن الخارجیة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الجدی منصوصا فی الجملة لا کلام فیه، إلاّ أنّه لایجدی؛ لِما فی بعض نصوصه من الإجمال وعدم إمکان الأخذ بإطلاقه، کما فی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الجدی فی قفاک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بالنسبة إلی أهل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درّ العلاّمة الطباطبائی، حیث قال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عنه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هابطة، وذلک بأن یکون عکس الحالة المذکورة، ویعبّر عن الحالتین بالاستقامة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ممّا یلی العضد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کإصفهان وقم والریّ وما والاها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ثقبها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ومنع بعد الدقّة فی الانحراف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الیمانی أیضاً،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 بخراسان، و یری بالعراق، وقال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یُری بالحجاز و جمیع أرض العرب، ولا یری بأرض أرمینیّة ونحوها، وبین رؤیة أهل العراق إیّاه ورؤیة أهل الحجاز عشرون یوماً، 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نجمٌ معروف یُری فی بلاد إیران، وعند طلوعه تنضج الفواکه سیّما التفّاح وینقضی القیظ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الأحوال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یفید فی بعض بلاد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العراق ثلاث علامات یتمکّنون بها من تشخیص الجهة فی مختلف أوقات الصلوات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فالجَدی للعشاءین، والشمس للظهرین، والمشرق والمغرب لصلاة الصبح ونافلتها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محلّ نظرٍ؛ إذ لازم جعل العراقیّین الشمس کذلک انحراف قبلتهم عن الجنوب إلی المشرق، مع أنّ المسلّم عند أهل الفنّ أنّ قبلتهم إمّا منحرفة عن الجنوب إلی المغرب کأکثر بلادهم، وإمّا متوجّهة إلی نقطة الجنوب تقریباً کالموصل وما یقربها فی الانحراف، ولایوجد فی العراق بلد تکون قبلته منحرفة عن الجنوب إلی المشرق، مضافاً إلی أنّه لا تَلائم بین هذه العلامة والجدی؛ إذ لازم رعایة العلامة الاُولی جعل الشمس مقابلاً للاُذُن الیمنی، لا ما ذکره، کما لا یخفی، فما أفاده قدس‌سره من طغیان القلم، أو موءوّل، ومع الغمض عمّا ذکرنا کلّه فما ذکره لایتمّ بالنسبة إلی أکثر بلاد العراق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الاعتدالی منه ومن المشرق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سهو القلم، والصحیح عکسه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العکس، ولعلّه من سهو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إلی أنّ قبلته منحرفةٌ عن نقطة الجنوب بدرجات قلیلة، ففیما أفاده هنا مسامحة، والعلامة تقریبیّة لا تحقیقیّة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واسم لعدّة نجوم کثیرة مجتمعة وبین أنجمها الظاهرة أنجم کثیرة خفیّة، وقدّرها بعض القدماء بأربعة وعشرین کوکباً، استناداً إلی روایة عامّیة ضعیفة عن النبیّ صلی‌الله‌علیه‌و‌آله ، والتحقیق أنّها أکثر من ذلک بمراتب، ولکن لضیق محلّها وتجمّعها فی النظر الحِسّیّ السطحی یطلق علیها الکوکب الواحد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کتنّور، وهو نجم أحمر مضیء فی طرف المجرّة الأیمن یتلو الثُریّا لایتقدّمها ویطلع قبل الجوزاء، سمّی بذلک لأنّه یعوّق الدَبَران عن لقاء الثُریّا، وتلزمه اللام کالدَبَران والسماک أین تستعمل، وإن کانت أعلاماً شخصیّة، وأصله علی وزن فیعول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محراب مولانا أمیرالمؤمنین ـ روحی له الفداء ـ الواقع بمسجد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أنّه ـ صلوات اللّه علیه ـ یعمل بعلمه الحاصل عنده دائماً، أی بعلمه الواقعی، لا أنّه یعمل بالعلم العادّی أو الظاهری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بمجرّده لایفید الظنّ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المبنی المذکور فی المحراب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یلاحظ أنّ من المسلمین من لایری وجوب الاستقبال بالمیّت فی القبر، ومنهم من لایری لزوم کونه مضطجعا علی جانبه الأیمن، وعلی هذا فإطلاق جعل القبور من أمارات القبلة ـ کما صنعه فی المتن ـ محلّ منع، إلاّ أن یثبت أنّ بناءَهم العملی علی دفن موتاهم بالکیفیة المتعیّنة عندنا، وکذا الحال فی جعل المذابح من أماراتها ـ کما یظهر منه قدس‌سره فی المسألة الخامسة ـ فإن أغلب المسلمین لایرون وجوب الاستقبال فی الذبح والنحر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ادّعی فی قبلة بعض المساجد ببلاد إیران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حصل الاطمئنان والوثوق أو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تقدّم من الأمارت تکون معتبرةً إذا کانت موجبة لحصول الظنّ العرفی، ومع الشکّ لا یُعتمد علیها، وأصالة عدم الاعتبار فیما یُشک فی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بحکمه ممّا مرّ، والظاهر جواز الاحتیاط التامّ بتکرار الصلاة حتّی مع التمکّن من تحصیل العلم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الاحتیاط بناءً علی جوازه مع التمکّن من الامتثال التفصیلی ، کما هو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تعارض الظنّ الحاصل منها ومن غیرها فالأحوط تکرار الصلاة، إلاّ أن یکون الحاصل من الأمارات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أخبار العدل بل الثقة عن حسٍّ یُعمَل به مع عدم حصول الظنّ منه، فلو حصل الظنّ من الاجتهاد علی خلافه فلا یُترک 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جواز الرجوع إلی أهل الخبرة ولو لم یحصل منه الظنّ، بل تقدُّمُ قوله علی الظنّ المطلق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بذل الجهد فی تحصیل العلامات المستلزمة للظنّ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کلّ من لم یتمکّن من تحصیل الظنّ بالقبلة یجب علیه الرجوع إلی الغیر، سواء کان أعمیً، أم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تمکّن من تشخیص الجهة بأمارة معتبرة کالجدی ونحوه مباشرةً، أو بالاستعلام من البیّنة، أو خبر العدل وجب العمل علیها، وإلاّ رجع إلی الأمارات الظنّیة المطلقة، ومنها خبر الثقة، أو مطلق خبرالغیر إن أفاد الظنّ،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الغالب، وإلاّ فیمکن اجتهاده بغیره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اعتبار خبره فی تعیین قبلة بیته إن کان من أهل القبلة ، أو مطلقاً إن أفاد الظنّ وتعذّر العلم ، أو ما هو بمنزلته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قبلة بلد المسلمین علی الاجتهاد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طرفا العلم نقطتین معیّنتین من تلکما الجهتین، وإلاّ فعلیه التکرار أزید من مرّتین حتّی یرتفع أثر العلم الإجمالی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وکفایة واحدة غیر بعیدة ،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عن اجتهاد فی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مشکل،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یحتمل تجدّده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أعادها، وإن کان مقتضی الظنّ الثانی وقوع ما أتی به من الأجزاء إلی ما بین المشرق والمغرب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یعید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لعدم صحّة صلاة الإمام لدی المأموم واقعاً، وهذا هو الشرط فی صحّة صلاته، لا الصحّة الواقعیة، ولا الاعتقادیّة لدی الإمام؛ إذ الأخیر ظاهر؛ لعدم دلیل وافٍ به بعد احتیاج المأموم فی قصد ربط صلاته بصلاة غیره اعتقاده بأ نّه صلاة، وکذلک الأوّل بقرینة روایة إمامة الیهودیّ من خراسان إلی بغداد بعد حمله علی صحّتها جماعة، کما هو المرتکز فی ذهن السائل، لا مجرّد صحّة صلاته ولو منفرداً ولو من جهة عدم خلل فی وظیفة انفراده؛ من جهة کون ترک عمده سهویّاً غیر مضرّ، کیف؟ وهو ینافی ترک استفصاله عن صورة طروء منافیاتٍ اُخری من تکرار رکوع أو سجدتین للمتابعة وغیره، مع بُعد عدم ابتلاء السائل فی طول هذه المدّة بمثل هذه الطوارئ ،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صورة الظنّ الأحوط استحباباً أن یصلّی إلی الجهات 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مطابق مع المرسلات، وإلاّ فقد مرّ الاکتفاء بالصلاة إلی جهة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الحکیم، الآملی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الصلاة إلی ثلاث جهات بشکل مثلّث لا یحصل معها الانحراف کذلک، وهی غیر کافیة عندهم،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الخونساری،الآملی، الأراکی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ملزم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البروجردی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الإتیان بالظهر إلی ثلاث إن کان مقدار أربع والواحد للعصر، والإتیان به إلی الاثنین والعصر إلی الواحد إن کان مقدار 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النسبیّ بین القولین المذکورین من دون رعایة احتمال التخییر الآتی فی بعض محتملات الفرض الثانی أیضا، ومورد هذا الاحتیاط خصوص المردّد منها بین الصلاتین ، أی المکمّل للاُولی أربعا فی الفرض الأوّل وغیر الأخیرة فی الفرض الثانی ، لا جمیع المحتملات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الظهرین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یجب علیه إتیانه فعلاً ولو من جهة اشتراط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نعم، لا تبعد الکفایة إذا کان الانحراف لا یزید علی ثمن الدائرة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یصحّ فرضه فی غیر من صلّی إلی الجهات الأربع، وإلاّ فخروجها جمیعاً عمّا بین النقطتین من المستحیل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لزوم التکرار حتّی فی الصلوات الیومیة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باشتراط الاستقبال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العمل بها فی المقام تأمّل، وکذا فی ما ذکره أخیرا،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لزومه وعدم إمکان تأخیره إلی أن یتبیّن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إشکال إلاّ مع الاضطرار ولو خوف موت الذبیحة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الغفلة یکفی وقوعها بین الیمین والیسار؛ للجمع بین نصوص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صورة الغفلة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حال عدم الاشتغال بشیء من أجزائها، أو الاشتغال بأجزائها المسنونة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الحائری، الحکیم، أحمد الخونساری، الخوئی، عبدالهادی الشیرازی، المرعشی، الإصطهباناتی، الکوه کَمَرَئی، مهدی الشیرازی، صدرالدین الصدر، الرفیعی، عبداللّه الشیرازی، الآملی، زین الدین، حسن القمّی، اللنکرانی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بمعنی الحُسن العقلی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المعادة احتیاطاً لیست مستحبّة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السیستانی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لضعف المدرک بعد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إلاّ إلی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 التنفّل للماشی والراکب، وأمّا جوازهما اقتراحاً للمتنفِّل ففیه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یکن ما هو المتعارف منصرفا إلیه ولو بالارتکاز من قصد الناذر ونحوه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وجوبهما فی المنذورة ونحوها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 استقبالها، بل المیزان هو الاستقبال العرفی للمصلّی، وهو لا یتوقّف علی استقبال ظهر الید وأصابع الرجل، بل والرکبتین حال الجلوس، فلو صلّی مع انحرافها لابأس علیه، لکنّ الأحوط مراعاة الاستقبال فیها خصوصاً فی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لزومه؛ ولذا یجوز الصلاة فی حال الجلوس متربّعاً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عبرة برأس الرکبتین أصلاً، بل ولا بالوجه، وإنّما العبرة بالصدر والبطن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حوله هناک،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وجهٍ یکون رأس المیّت إلی یمین المصلّی ورجله إلی یساره، کما تقدّم، وما فی المتن یختصّ بالأماکن التی تکون القبلة فیها فی طرف الجنوب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بلادنا ونحوها ، والمدار أن یکون رأسه عن یمین المصلّی ورجلاه عن یساره،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یمین المصلّی ویساره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مهدی الشیرازی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الحیوان قائما أو قاعدا یتحقّق استقباله بما یتحقّق به استقبال الإنسان فی الحالتین، وأمّا إذا کان مضطجعا علی الأیمن أو الأیسر فیتحقّق باستقبال المنحر والصدر والبطن، ولایعتبر استقبال الوجه والیدین والرجلین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استحباب الاستقبال أکثر ممّا ذکره قدس‌سره ، وقد مرّ غیر مرّة أنّ مستند أکثر المندوبات والمکروهات لا یخلو من شیء فی الصدور أو الظهور أو الجهة أو غیرها، فالأحوط رعایتها فعلاً أو ترکاً بعنوان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الکراهة أکثر، والکلام فیها هو الکلام فی المسألة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تعظیم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وجوب الإعادة علیه مطلقا إذا کان مقصّرا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دلیل الإجزاء لا یشمل الخطأ فی الضیق، فلا بدّ من الإعادة فی الوقت ، أو القضاء فی خارجه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أو کرها أو اضطرارا أو قهرا، لکن مع استیعاب العذر لتمام الوقت علی قاعدة سائر الأعذار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لأهل العراق هو الاقتصار علی مابین مشرق أوّل الجدی ومغربه، ولغیرهم بهذه النسبة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صلاة الجاهل بجهة القبلة تارکا للتحرّی مع إمکانه لایخلو من نظر، فلا یُترک الاحتیاط بالإعادة، وکذا الجاهل بالحکم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الإعادة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جاهلاً بالحکم فالأقوی عدم معذوریّته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وبحکمه المتسامح التارک للاجتهاد مع التمکّن والالتفات ، وکذا جاهل الحکم أو ناسیه، سواء کان عن قصور أو تقصیر، فإنّ القصور یجعله معذوراً من حیث الموءاخذة، لا من حیث الإعادة بعد العلم والالتفات، والأدلّة الدالّة علی المعذوریّة من حیث الإعادة إمّا مطلقاً أو بعد خروج الوقت ، کالأخبار المفصّلة مابین الوقت وخارجه إنّما هی فیمن لم یعلم بجهة الکعبة ولم یتمکّن من تشخیصها، لا لمن علم بها أو تمکّن من تشخیصها ولم یستقبلها لجهله بالحکم الشرعی، أعنی شرطیّة الاستقبال، وکذا لا تشمل أیضاً من ترک الاجتهاد فی تشخیصها مسامحةً مع التمکّن والالتفات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وکذا فیما بعده، إلاّ أن یضطرّ إلی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ذبح إلی غیر القبلة بزعم أ نّها قبلة خطأً حلّ،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الحرمة وعدمها صدق عنوان العمد وعدمه، کما فی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إشکال فی صورة نسیان الموضوع أو الجهل المرکّب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یرتبط به فی أحکام التخلّی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والخنثی فیجب علیها وعنها، بل والممیِّز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والمحلّل له وط‌ء الأمة أو النظر إلی عورتها، والمحلّلة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جواز النظر إلی الأمة المحلّلة والمزوّجة أیضاً ما لم یُعتَق شیء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وللجواز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وقد تقدّم منه قدس‌سره الفتوی بترک النظر إلی عورة الممیِّز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التخلّی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الطفل غیر الممیِّز ومن بحکمه،والأحوط لزوما ستر بدنها بل وشعرها عن الطفل الممیِّز إذا بلغ مبلغا یمکن أن یترتّب علی نظره إلیها ثَوَران الشهوة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من المصنّف فی کتاب النکاح الاحتیاط المطلق بالمنع من النظر إلیهما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حرمة التلذّذ حین النظر، ولا یبعد أن یکون له إطلاق، أی سواء کان بالفعل أم بعد النظر بأن یتلذّذ بما رآه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معرضیة الافتتان، ولاتزیّنها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ترکه من التهییج، کما 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البروجردی، الخوئی، الأراکی، محمدرضا الگلپایگانی، الآملی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تأمّل، وإن کان هو الأحوط الذی لاینبغی أن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التعمیم بالنسبة إلی الرجل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حرمة النظر إلیه إذا کان من شعر امرأة أجنبیة، وأمّا وجوب ستره علی المرأة ففیه إشکال،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سترها إشکال، واحتمال العدم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وإن کان الأحوط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النظر إلیهما من غیر ریبة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بالنسبة إلی التصاویر الشمسیة المعمولة فی هذه الأزمنة علی الأحوط، سیّما مع معرفة 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فیه آکد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الملاک إیجاد المانع عن الرؤیة، ولو بإطفاء الضوء، أو الابتعاد عن الرائی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ولو کفی لکفی فی الصلاة، وسیأتی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لا یجزی فیها، فما وجه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ما بین حلقة الدُبُر وأصل القضیب عورة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وکذا ستر الشعر النابت فی أطراف العورة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الأحوط ذلک فی القسم الأوّل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الستر علیه، وفی إطلاقه نظر، کما إذا طلی علی القضیب طین رقیق، فمن البعید صدق ستر العورة وعدم کشفها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الوجه العرفی، وهو أوسع ممّا یغسل فی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ستر باطنهما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فی الباطن الستر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بریبة أم بغیر ریبة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الأقوی وجوب ستر الوجه والکفّین عن الناظر الأجنبی، سواء کانت هناک ریبة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ستر ما لا یستره الخِمار فی 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راجح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فیما یستره القمیص من العنق نوعاً، وفی اُمّ الولد لا یخلو من 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المستولَدَة التی یکون ولدها حیّاً تستر رأسها فی صلاتها 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بالصحّة فی هذه الصورة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تأتِ بشیءٍ من الصلاة فی تلک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للتشکیک فی رفع الید عن أهمّیة أحد الأمرین، وذلک أیضاً علی فرض قیام الدلیل علی وجوب إتمام شخص هذا الفرد، وفی ذلک أیضاً نظر، فیتعیّن علیه الإعادة؛ لعدم دلیلٍ علی حرمة قطع ما لم یحرز انطباق الطبیعة علیه، کما فی المقام الذی کانت متمکّنة من إعادة صلاتها تامّةً فی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 تُعذَر فیه، وإلاّ فالأقوی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مراراً الإشکال فی شرعیّة عبادة الصبیّ والصبیّة، ثمّ ابتناء الإلحاق بتلک المسألة منظور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الإعادة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علیها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حکمها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السیستانی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الستر فی الأجزاء المنسیّة أحوط، وعدم وجوبه لسجدة السهو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والتشهّد المنسیّ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وجوب الستر فی سجدتَی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لزوماً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یعلم بذلک حتّی أتمّ الصلاة أو حتّی حصل له الستر اتّفاقاً صحّت صلاته ولم تجب إعادتها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التفت بعد الفراغ، وأمّا لو التفت فی الأثناء فالأحوط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بطلان الصلاة مع العلم به فی الأثناء، والأحوط الإتمام ثمّ الإعادة، ومنه یظهر الحال فی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 خصوصا مع الإتیان ببعض أفعال الصلاة فی زمان العلم بالانکشاف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به فی الأثناء الأظهر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بطلانها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الفرض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من جهة التحت علی الأحوط، والمناط صدق الستر عرفاً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یتوقّع وجود الناظر تحتها ولو لم یکن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ما یحکی کالجسم العاکس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الأقوائیة بل فی القوّة إشکال، بل منع، نعم، ما أفاده 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هناک توقّع وجود الناظر، وإلاّ فلا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معرضاً للنظر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الفرق تأمّل؛ إذ المناط فی باب الصلاة علی محجوبیّة العورة فی نفسها ولو لم یتعارف النظر إلیها، فکأنّ الأرض بمنزلة الحاجب من طرف التحت، فمع عدم ذلک فلا یکون تحته محجوباً، من دون فرق بین الشُبّاک والبئر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لیته قدس‌سره راعی هذا المدار فی بعض المسائل المتقدّمة، وقد تقدّم أنّ الإحالة إلی العرف فی أمثال هذه الشؤون نِعمَ المَهیَع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الستر بالید لا یکفی فی تحقّق الستر الصلاتی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عدم الاکتفاء به لو أ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فیه فی حال الاختیار اعتبار صدق اللباس علیه عرفا، وإن کان الأظهر کفایة ما یُخرج المصلّی عن کونه عاریا، کالورق والحشیش والقطن والصوف غیر المنسوجین، بل والطین إذا کان من الکثرة بحیث لایصدق معه أنّه عارٍ، وأمّا مع الاضطرار فیکفی التلطّخ بالطین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الذی ینبغی مراعاته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 مطلقاً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جُعلا علی هیئة شیء من الألبسة المتعارفة، إذ المتیقّن ممّا یجوز التستّر به ما کان علی هیئتها، ولا خصوصیة لمادة الساتر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ولایبعد جواز التستّر بالطین الغلیظ، أی الثخین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خصوص ما لو تحرّک بحرکات صلاتیة، لا جمیع حرکاته کالهوی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عندنا من العفو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اعتبارها شرطا تتوقف علیه صحّة الصلاة محلّ نظر، ویقوی العدم فی المحمول وغیر الساتر، لکنّ الأحوط اعتبارها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یتحرّک بحرکات المصلّی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یتحرّک بالحرکة الصلاتیة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تحرّک بحرکات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مع الجهل بالفساد محلّ تأمّل، والصحّة غیر بعیدة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إذا لم یکن معذورا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عن قصور، وأمّا الجاهل المقصّر فهو کالعامد الملتفت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الجاهل المتردّد لو لم یکن لدیه ما یحرز به الحلّیة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البجنوردی، أحمد الخونساری، محمد رضا الگلپایگانی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ذلک الحقّ یقتضی حرمة التصرّف فی العین ولو بقدر الصلاة کما فی العین المرهونة، لا فی مثل ما إذا شرط أن یبیعه أو یهبه أو یعتقه مثلاً، وکمنذور الصدقة به علی احتمال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الکلام فیه وفی سائر ما تعلّق به حقّ الغیر فی مکان المصلّی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مجرّد اللون، وإلاّ فهو بحکم المغصوب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القول بشرکة مالک الصبغ مع مالک الثوب فی الثوب بنسبة القیمة لایتم ما ذکره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مثل الصبغ والخیط ونحوهما هو البقاء علی ملک مالکه، وکون الثوب مشترکا بین المالکَین وبنسبة القیمة، واحتمال کونه من التالف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مثل القصارة والصباغة ونحوهما ممّا یکون الأثر الخارجی غیر العینی متولّدا من عمل محترم هو مورد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مثل الصبغ والخیط ونحوهما هو البقاء علی ملک مالکه، وکون الثوب مشترکاً بین المالِکَین بنسبة القیمة، واحتمال کونه من التالف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مثل القصارة والصباغة ونحوهما ممّا یکون الأثر الخارجی غیر العینی متولّداً من عمل محترم هو مورد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تبیّن من الحاشیة السابقة أنّ هذا وأشباهه محلّ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الکوه کَمَرَئی، الحکیم، الأراکی، حسن القمّی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الجواز وعدمه صدق التلف وعدم صدقه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له عوض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یتعیّن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لم یکن فی نظر العرف أثر الملکیة باقٍ فتجوز الصلاة فیه، وتکون ذمّته مشغولة بعوض مشغولة بعوض الماء، 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بقاء الغصبیة حال الصلاة مع إذن المالک فی الصلاة بالنسبة إلی الغاصب إشکال، بل الظاهر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لا تخلو من قوّة، وإن کان الأحوط التجنّب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بحرکات نفس أفعال الصلاة، لا الحرکات الّتی هی مقدّمة لتلک الأفعال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وفی غیرها أیضا فی الجملة إذا صدق عرفا کونه من مظاهر المبغوضیة لدی الشارع، أو عُدّ تصرّفا فیه عرفا ولو لم یتحرّک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حرکات أفعال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 نّه لا یوجبه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الاضطرار بسوء الاختیار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عاصیاً علی وجه کان غصبه موجباً لابتلائه بالحفظ، ففی صحّة صلاته منع؛ لوقوع العمل بتقصیره السابق مبعّداً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غاصباً 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الاضطرار بسوء اختیاره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اضطرار الغاصب لحفظ نفسه إشکال، وإنّما تصحّ الصلاة فیما إذا کان الاضطرار لحفظ المغصوب إذا کان ذلک بقصد الردّ،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استند تصرّفه الفعلی إلی غصبه السابق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 أن تفوت الموالاة بین الأجزاء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 فوات الموالاة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جواز القطع بهذا المقدار نظـر؛ لأهمیّة حفظ الوقت، وعـدم وفاء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للتوسعة حتّی فی مثل هذه الصورة، بل ربّما ینتهی أمره إلی وجوب النزع والصلاة عاریاً حفظاً للوقت، وأهمّیة حقّ الناس علی حقّ اللّه،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لایجری علیه حکم الغصب، بل وکذلک فی المعاوضات مطلقا إذا کان الثمن کلّیا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الاستقراض، فلو لم یکن حینه کذلک بل بدا له لایقدح فی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تمام هذه الفروض مجرّد قصد عدم التفریغ لذمّته لا یوجب غصبیّة مابیده من العین،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الفرق بین الصورتین، ففی صورة قصده عدم الأداء رأسا تقع المعاملة باطلة، فلاتصحّ الصلاة فیما یأخذه من البائع علی هذا التقدیر، وأمّا فی صورة قصده الأداء من مالٍ حرامٍ فالمعاملة تقع صحیحة، ویکون مشغول الذمّة بالدفع من مالٍ حلال؛ حیث إنّ المعاملة تقع کلّیة وفی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بما عدا العصیان من آثار الغصب لا یجزی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 محمدرضا الگلپایگانی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البعض الثانی فی غایة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الأداء من الحرام،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 بانیا علی عدم إعطاء العوض حین إنشاء المعاملة، بحیث ینافی ذلک أصل صدورها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ضمانهما ضمانا شرعیا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مطلقاً، وإلاّ فلو أدّی بعد الشراء ففی کونه بحکم المغصوب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المنع بمیتة ذی النفس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مجرّد الید بلا إخبارٍ من ذِیها ولا معاملته معه معاملة المذکّی إشکال جدّاً، کما تومئ إلیه الروایة من مضمون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فیسأل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وتصرّفه بحیث کان أمارة علی التذکیة، لا مطلق استعماله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یعلم بأنّ أخذه من الکافر،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کان حیوانه محلّل اللحم، وإلاّ فالصلاة فی شعرها ووبرها وصوفها وغیر ذلک باطلة وإن کانت 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 من أنّ مجرّد العلم بأخذه من ید الکافر لا أثر له؛ فإنّ ید الکافر لیست أمارة علی المیتة، ولا محکوما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غیر بلادهم التی یکون الغالب علیها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مشکوک التذکیة محکوم بالطهارة وبجواز الصلاة فیه، وإن لم یحکم بحلّیة أکله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کانت فی هذا الفرض أمارة علی فحصه فیحوز الاعتماد علی ید المسلم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البناء علی التذکیة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المسبوق بید الکافر الاجتناب، إلاّ إذا عمل المسلم معه معاملة المذکّی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عدم احتمال فحصه عن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تحلّها الحیاة، کالجلد واللحم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المصنّف قدس‌سره أفتی بالبطلان هنا فی المیتة، واحتاط فیها وفی الأعیان النجسة فی باب النجاسات، ففیها نوع تبدّل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میتة المحلّل أکله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الخمینی، السبزواری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اللنکرانی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وعدم وجوب الإعادة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احتمل کونه من غیر المأکول فهو من جزئیّات تلک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یتمّ علی جواز الصلاة فی المشکوک کونه من أجزاء الغیر محلّل أکله، وإلاّ فلا بدّ من التقیید فی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مبنیّ علی جواز الصلاة فیما یحتمل کونه من غیر مأکول اللحم، کما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غیر السباع مبنیّ علی الاحتیاط اللزومی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ویلحق بها فی المنع عرقه وریقه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ممّا تتمّ به الصلاة أم لا، کالتکّة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الصلاة بالمحمول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صدق وقوع الصلاة فیه بالنسبة إلیها، وإلی غیرها یکون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یکفی فی مثل البول والروث والألبان والعرق تلطّخ الثوب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عموم الحکم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یُعدّ الشمع والعسل من الفضلات؛ لما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العسل من لعاب النحل، إلاّ أن یراد من الفضلات المعنی الأعمّ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 نّه من جزئیّات تلک المسألة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والمنع أحوط، ولا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وفی غیر الساتر الظاهر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 نعم،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الملبوس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 نّه لا بأس بالمحمولة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أحرز أنّ هذا الخزّ هو الخزّ المتداول لبسه فی عصرهم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به مبنیّ علی الاحتیاط، وکذا المنع من الصلاة فی أجزاء الثعالب والأرانب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استثناوءه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الآملی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کتنّور، هی دابّة تشبه الهِرّة، لونها سوادٌ حالک شدید برّاق 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عریضة الصدر، عادیةٌ للفیران کالهرّة، ولصدرها وَبَر من أنعم ما خلقه الباری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جواز الصلاة فی الفَنَک، وإن کان الأحوط الترک، ولایبعد الجواز فی الحواصل الخوارزمیة، ولکن 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عندی لا تخلو من شوب إشکال، فالأحوط الاجتناب عنه، وکذا ما یشکّ فی کونه حریراً أو من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أشبهه من المنسوجات الصوفیّة والوبریّة المجلوبة إلینا، وهذه المسألة تعرف بالمسألة الماهوتیّة؛ لأنّه لمّاورد الماهوت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القماش، ویحتمل من الکتّان، وکذا الفاستون، ولم نجد لهما معنیً فی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بلادنا قام النزاع بین أهل النظر فی جواز الصلاة فیه وعدمه، ثمّ سری البحث منه إلی کلّ نسیج صوفیّ ووبریّ لم یعلم حاله، والمختار عندنا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کالنسیجات الصوفیّة الواردة فی عصرنا من الخارج، المحتمل قوّیاً نسجها من الصُوف البدلی المعمول من النبات، ومن ثمّ لا دِف‌ء فی لبسها، بخلاف النسیج من الصوف الأصلی الحیوانی، والفرق محسوس بالتجربة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المأکول، وإلاّ فلا فرق بینه وبین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صلاته فیه إذا کان جاهلاً بالموضوع، أمّا إذا کان ناسیاً للموضوع أو الحکم أو جاهلاً بالحکم فالأحوط بل الظاهر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بالموضوع، أو بالحکم إذا کان معذورا فی جهله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تکن فی أجزائه النجسة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بظاهر، بل الظاهر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بالعرض، والمراد المقابل لما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المحرّم بالعنوان الثانی من کونه مغصوباً أو یتعین بالنذر ونحوه فلا یشملها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 الروحانی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والتزیین مع صدق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المزج بحیث لا یصدق معه اسم الذهب فالجواز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الصدق فی بعضها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بأس بتلبیس الأسنان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العمل منقول فی کتب العامّة، کما فی سنن البیهقی عن النّبی صلی‌الله‌علیه‌و‌آله ، وکذا عن الأئمة علیهم‌السلام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الظاهر أنّ تلبیسها بالذهب کما هو الشائع فی عصرنا غیر مبطلٍ للصلاة، والحرمة من جهة صدق التزیین فی الأسنان المقدّمة المرئیّة علی فرض الصدق محذور آخر فلا یوجب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لو صدق أنّه صلّی فی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تحلیة السیف والخنجر بالذهب، ولا یصدق مع ذلک أنّه لبس الذهب، فلا مانع من الصلاة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جعل غِمْد السیف کلّه أو أکثره من الذهب، أو کان السیف نفسه من الذهب بحیث یُعدّ فی العرف أنّه لبس الذهب فالظاهر حرمة لبسه والصلاة فیه، وکذلک الخنجر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تحلیة السیف بالذهب، أو جعل نعله منه، ولا یصدق لبس الذهب فی شیء منهما، وأمّا فیما صدق ذلک کما إذا جعل نفس السیف أو قِرابه من الذهب فعدم جواز لبسه والصلاة فیه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مع صدق اللبس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 الجاهل بالحکم عن تقصیرٍ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بناءً علی شرعیّة عبادته، وإن کان فی المبنی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علی المکلّفین ترک التسبیب له، إلاّ فی الصغار الذین لا مَیز لهم فی اللباس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للولیّ إلباسه الحریر أو الذهب، ولکن لا تصحّ صلاة الصبیّ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لا یکون عمله مسقطاً عن فریضته، ولا تسریعه محرّماً علیه، لا یبقی المجال لهذا الاحتیاط، فلا بأس بترکه، خصوصاً لو أتی برجاء الواقع، کما لا یخفی وجهه بلا احتیاج إلی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الفحص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عبداللّه الشیرازی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یعدّ زینة، وکذا فی الفرع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واضح، وقد تقدّم نقل کلام سیّدنا الشریف الرضیّ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أهل الأدب علی اختصاصها بما اُعدّ للأکل والشرب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یصدق علیه عنوان اللبس عرفاً، والأحوط ترک وضع النظّارة الذهبیة علی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الصحّة فی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الموارد التی یصدق اللبس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لأنّه لبس له فیما إذا علّق الزنجیر علی رقبته، وفی بعض صور تعلیق رأس الزنجیر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یصدق التزیّن به عرفاً؛ لإطلاق بعض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یصدق علیه الإسراف فالأحوط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یصدق عنوان اللبس أو شکّ فیه فلا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 وإن کان 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 الأراکی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لا تتمّ به الصلاة تأمّل أحوطه التجنّب، والجواز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هو نزعه حال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لو قلنا بأنّ المانعیة منتزعة من النهی، وأمّا لو قلنا بأنّ المانعیة والنهی کلیهما معلولین لعلّة ثالثة فمع التمکّن من النزع فالأقوی عدم الجواز، نعم، فی صورة الاضطرار وضیق الوقت لابأس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مشکل، إلاّ أن یضطرّ إلی لبسه حال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أمکن الصلاة فی غیره فالأحوط ترکها فیه ما لم یلزم الضرر أو العسر الرافعین للتکلیف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اجتنابه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یعتبر فی الغیر من جهة الصلاة ـ کما سیأتی ـ أن یکون من جنس ما تصحّ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عدم الجواز صدق عنوان الصلاة فی الحریر المحض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الترک مطلقاً وإن لم یزد علی أربع أصابع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المنع عنه فی حال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سیّما فی بعض أقسامه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لانصراف الأدلّة إلی اللبس المستقلّ، وعدم التعمیم، نعم، الأحوط البطلان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النصف الأعلی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وفیه وفیما یلیه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وکذا المسألتان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هذه المسألة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یُرقَع به الثوب والثوب المنسوج والملفّق المفروضات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زاد؛ لِما تقدّم من الانصراف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متّصلاً بعضه ببعض بحیث لو فرض وحده صدق اللِبس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تصدق الصلاة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تصدق الصلاة فیه، أو کون العِصابة ممّا لا تتمّ الصلاة فیها، وإلاّ فالعمومات محکّمة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انحصار الدفع به، والظاهر عدم جواز الصلاة فیه حینئذٍ، إلاّ إذا توقّف الدفع علی لِبسه علی الاتّصال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 عدم لبسه حرجاً وعسراً، بل ضرراً، وکان نزعه فی حال الصلاة أیضاً حرجیّاً، أو مستلزماً لمحذور آخر، و کان الدفع منحصراً بلبس الحریر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یتحمّل 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جوازه محلّ إشکال، والصلاة فیه أشکل، إلاّ أن یضطرّ إلی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عبداللّه الشیرازی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بالموضوع، لا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من السِباع علی الأحوط،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إیکال ذلک إلی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 الذهاب علی نحوٍ لا یصدق علیه لبس الحریر عرفاً یجوز لبسه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کما مرّ، وکذا ما بعدها بالنسبة إلی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الفحص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صدق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الوقت؛ کی یصدق علیه المضطرّ إلی الطبیعة آخر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فی فرض فوات الرکوع والسجود وقیام الإیماء مقامهما فی صورة العراء غیر صافیة عن الإشکال، فلا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القول بالتخییر فی المیتة وغیر المأکول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الجمع بین الصلاة فیه وعاریا، ولو ضاق الوقت صلّی عاریا، والأحوط القضاء،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أن یصلّی عاریا، وکذا فی غیر المأکول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عدم جواز الانتفاع بالمیتة، وإلاّ ففی تقدیم الذهب والحریر علیها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تأخیر المیتة الطاهرة عن الذهب والحریر إشکال؛ لعدم إحراز الأهمّیّة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الحریر والذهب علی المیتة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تقدیم المیتة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لمراعاة حقّ الناس، وهذا بعمومه غیر تام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 ترک الإلباس، وصحّة صلاته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إطلاق دلیل المانعیة عدم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الظاهر عدم الفرق بین البالغ وغیره فیما یکون دخیلاً فی صحّة الصلاة من مثله، ولو بناءً علی شرعیة عبادة الصبی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وإن کان أحـوط ؛ إذ مناط شراء الماء کـذلک غیر منقّح لولا دعوی ظهور التعلیل فی إظهار الکلّیة بأنّ المضارّ الدنیویّة لا تزاحم المنافع الاُخرویّة، وهو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إذا کانت الحکومة غیر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زماننا هذا فحیث کان النظام الحاکم فی إیران هو النظام الإسلامی الحقیقی الذی أسّسهُ وبناه القائد الأعظم الراحل سیّدنا العلاّمة الاُستاذ الإمام الخمینی قدس‌سره فلا مانع من لبسه أصلاً، خصوصا فی حال الحرب مع الکفّار والاستکبار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اختصاص ذلک بما إذا خرج الرجل عن زیّ الرجال رأسا وأخذ بزیّ النساء، وکذلک العکس، دون ما إذا تلبّس کلّ منهما بملابس الآخر مدّة یسیرة لغرض آخر بلا تبدیل لزیّه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اختصاص الحرمة بصورة تزیّی الرجل بزیّ النساء وبالعکس، دون ما لبس أحد الصنفین لباس الآخر، لا من باب التزیّی، بل لمقاصد ودواعٍ اُخر محلّلة، خصوصاً فی صورة قصر زمان اللبس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یخرج کلّ منهما عن زیّه إلی زیّ الآخر ولو موءقّتاً علی الأحوط، فلابأس بأن یلبس کلّ منهما بعض ما یختصّ بالآخر ممّا لا یوجب ذلک، ولا سیّما إذا کان لغرض عقلائی ویصلّی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 نّه إذا لم یجد ساتراً حتّی مثل الحشیش یصلّی عریاناً قائماً مع الأمن من الناظر، وجالساً مع عدمه، وفی الحالین یومئ للرکوع والسجود ویجعل إیماءه للسجود أخفض، وإذا صلّی قائماً یستر قُبُله بیده، وإذا صلّی جالساً یستره بفخذه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الأربعة الاُولی والأخیرین ترتیب، فلاتصل النوبة إلیهما مع إمکان أحد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التستّر بهما 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من التستّر بالوحل والماء الکدر أن یدخل فیهما حتّی یواری عورته بهما، وهذا لا یناسب الحکم علیه بأنّه یصلّی صلاة المختار مع الرکوع والسجود،وإذا أمکن فی بعض الوحل الذی یقرب من الطین فی الکثافة أن یستر به عین عورته فلا یتمّ ذلک فی الماء الکدر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إلی غیر من تمکّن من التستّر بالطین ونحوه محلّ إشکال، فالأولی الجمع بین صلاة المختار والصلاة قائما مومئاً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به فی صلاة العاری الآمن من النظر، وإلاّ فالأحوط الجمع بینها وبین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نوع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إجزاء صلاة المختار فقط حینئذٍ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بالجمع بین القیام والجلوس فی صورة الاحتمال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مومئاً إذا اقتضی التحفّظ علی عدم بدوِ عورته ترک القیام والرکوع والسجود، ولو اقتضی ترک واحد من الثلاثة ترکه وأتی ببدله، فیومئ بالرأس بدلاً عن الرکوع والسجود، ویقعد بدلاً عن القیام، ولکنّ الأحوط فی الصورة الأخیرة الجمع بینه وبین الصلاة قائماً مومئاً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 وإن کان الأقوی کفایة الإیماء بالرأس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 تقی القمّی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التخییر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تعیّن ما هو أحفظ بحسب حالات الصلاة، وإن کان حافظاً للدُبُر فی جمیع الحالات وللقُبُل فی بعضها یستر به الدُبُر، وإذا کان بالعکس یستر القُبُل، ومع التساوی فالأحوط ستر الدُبُر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للاحتیاط أن لا یصلّوا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یصلّوا فرادی متفرّقِین؛ حذراً من بعض الإشکالات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الصورة 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أن یتقدّم علیهم فیصلّون خلفه، وحینئذٍ یتعیّن علیه الإیماء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الرکوع والسجود الانحنائیّین علیهم مع الأمن من الناظر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إجزاوءها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قدّمها وانکشف استمرار العذر صحّت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یجری فی طرف واحد ویصلّی فیه، ویجتنب عن الطرف الآخر؛ فإنّا بنینا فی محلّه علی جواز جریان الأصل فی أحد الطرفین مع البناء علی الاجتناب عن الطرف الآخر، وممّا ذکرنا یظهر الحال فیما أفاده فی آخر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ضیق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یتخیّر کما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 الخوئی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الأحوط أن یصلّی عریاناً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صدق اللباس، ومعه فالأقوی العدم، ولا فرق فی ذلک بین وجود ساتر آخر له،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اللحاف مثل الفروة والعباءة دثارا له، وإلاّ لحقه حکم اللباس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بطلان الصلاة فی اللحاف إذا کان من غیر المأکول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یکونا علی نحوٍ تصدق الصلاة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علیه کونه عاریا تحت اللحاف مثلاً فالظاهر بطلان صلاته، إلاّ فیما یحکم فیه بصحّة صلاة العاری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الاحتیاط ترک الصلاة فی مثل هذا الثوب فی جمیع فروع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بحیث لا یتحرّک الجزء المغصوب، و لا یصدق أنّ المصلّی تصرّف فیه فلا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یصدق أنّه صلّی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 ، السبزواری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 أنّ مناط المانعیة فی الأمثلة مختلفة، ففی المغصوب بطلان الصلاة دائر مدار صدق التصرّف فیه، فإذا کان الواقع علی الأرض لایتحرّک بحرکات الصلاة فلا وجه لبطلان الصلاة؛ إذ لا موجب له بعد عدم صدق التصرّف فیه، وفی ما لایؤکل لحمه المدار صدق الصلاة فیه، وهو ممنوع فی الفرض وإن فرض أنّه لابس له بنوع من الاعتبار، والمدار فی الذهب والحریر حرمة اللبس، فموضوع المانعیة کالتابع لموضوع التحریم، فلو فرضنا عدم تحریم هذا النوع من اللبس فلا موجب للبطلان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کراهیة علی المشهور، بل الأشهر سیّما فی النعال الِسندیّة والشُمِشْک، وإن کان الحکم بالکراهة مشکلاً؛ لضعف المستند، وعدم تمامیّة قاعدة التسامح لإثبات الکراهة والندب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یکون مانعاً من وضع رأس إصبع الرِجل علی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مفتیالشیعة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الجـورب یغطّی الساق، ولکـن کالحذاء الّـذی یسمّی الیـوم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السرپایة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والنعل السندی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بعض ما ذکر فی مکروهات اللباس ومسنوناته من الإشکال، لکنّه تسامحا فی أدلّة السنن لابأس بالعمل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یتّضح الدلیل علی الکراهة فی بعضها أو کثیر منها، فالأولی عدم قصد الورود فی ترکها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لجهة راجحة کعزاء الأئمّة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اختصاص له بحال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المتراءی من الغَور فی أخبارها التفصیل فی الکیفیّات بأنّ المسافر ومَن ذهب إلی إنجاح حاجة له إدارة طرف العمامة تحت الحنک، ولغیرهما ـ سواء کان مصلّیاً أم غیره ـ الإسدال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مستمرّة علی الصلاة بالحزام من دون کراهة، فلعلّ المراد بالحزام نحو آخر غیر ما هو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حالاته وبعض کیفیاته،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یحرم بناءً علی حرمة إبطال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الغریب ما عن بعضٍ تسریة الحکم إلی الحدید الصینی، مع أنّه لیس من مصادیق الحدید قطعاً، بل من مصادیق الحجر، وإطلاق الحدید علیه من باب الاستعارة، أو لوجود أجزاء حدیدیّة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الأصمّ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له دلیل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الجمع بینه وبین کراهة صلاة المحلول الأزرار المذکور بعده، ولعلّ مورد کراهة المحلول هو ما إذا صلّی فی قباء بدون قمیص أو سروال فیخشی ظهور عورته فی الأثناء غفلةً أو قهراً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الأحوال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یختصّ بالصلاة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اختصاص الحکم بتماثیل ذوی الأرواح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لکراهته 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کراهة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 السبزواری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احتمال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مکروه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 الأحوط اجتنابه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اختصاص له بحال الصلاة، کما هو کذلک فی لبس الشائب ما یلبسه الشبّان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دلیل إلاّ الاستحسان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کسابقتها، فالأولی عدم قصد الورود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ترکه مکروه ، ولا تلازم بین کراهة الترک واستحباب الفعل، کما مرّ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مصلٍّ، وفی الإمام آکد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لبسهما لیس مختصّاً بحال الصلاة، فهو مستحبّ فی غیر الصلاة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یختصّ هذا أیضاً بحال الصلاة، بل لبسه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به، وکذا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ظاهر بعض الأخبار کراهته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الاستفادة من دلیله عدم اختصاصه بحال الصلاة، فإنّ اللّه تعالی جمیل یحبّ الجمال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المِسک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یکره لها ترک الزینة فی الصلاة، لا أنّه یستحبّ لها لبس القلادة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وتحیّز فیه کالفضاء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لاریب فی لزوم مراعاتها تکلیفا، لکنّ إطلاق الحکم ببطلان الصلاة یبتنی علی الاحتیاط، وکذلک ما یذکره فی المسائل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ادُّعی علیه الإجماع الموافق للاحتیاط، وإلاّ فمحلّ تأمّل، سیّما فی 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بالبطلان إنّما هو فیما إذا کان أحد مواضع السجود مغصوباً، وإلاّ فالصحّة لا تخلو من قوّة، وبذلک یظهر الحال فی جملة من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اقتضائه البطلان إشکال، بل 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یضمنه الوارث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علی نحو الوصیة التملیکیة، وإلاّ ففی البطلان إشکال،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جاهلاً غیر معذور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بالحکم أو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الجهل عن تقصیر فالأقوی هو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جهله بها تقصیرا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 جمیع صور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توقّف الکون علی السطح علیه ویصدق التصرّف، أو استیفاء المنفعة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صدق الغصب والتصرّف بالنسبة إلی من هو فوق السقف إن کان محلّ قدمه غیر معتمد ومباحاً، والفضاء مباحاً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الفضاء الواقع فیه السقف مغصوباً، ولم یکن السقف ومافوقه مغصوباً فالأقوی عدم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الصلاة فی جمیع فروض المسألة، حتّی مع عدّ الصلاة تصرّفاً فیها، وإن کان الأحوط فی هذه الصورة هو البطلان، مع أنّ شیئاً ممّا ذکر لایُعدّ تصرّفاً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صدق التصرّف علی أغلب الاُمور المذکورة فی المتن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لایُعدّ تصرّفا بالصلاة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صحّتها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صحّتها تحت السقف والخیمة المغصوبین، وإن کانت فی شدّة الحرّ أو البرد؛ إذ الانتفاع بهما فی الحفظ عن الحرّ والبرد غیر التصرّف فیهما، والممنوع هو التصرّف، لا الانتفاع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الأظهر مطلقا، ومنه یظهر حال الصلاة تحت الخیمة المغصوبة فضلاً عمّا کانت أطنابها أو مسامیرها غصبا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الصحّة، وکذا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جواز الصلاة تحت الخیمة المغصوبِ أصلُها، أو مایتوقّف علیه بقاؤها ونصبها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الأقوی فی مثل کون الفعل مغصوباً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مع غصبیّة النعل محلّ تأمّل، والأقرب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صحّة الصلاة فی جمیع فروض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اعتماد علی المدفون، بخلاف التراب، ولعلّ نظر القائل فی التفصیل إلی ذلک الفرق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الفارق عدم صدق التصرّف، والانتفاع علی المدفون دون التراب؛ فإنّه منتفعٌ به ومستقرٌّ علیه بالواسطة، ولکنّ الشأن فی الصدق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الجواز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ضعیف، إلاّ إذا صلّی علی اللوح المغصوب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البطلان؛ لعدم صدق التصرّف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مشکل مطلقا،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 الآملی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البطلان فی هذه الصورة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ضعیف، سواء أمکن ردّ الخیط أم لا، وفی تعلیله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إذا کان بحیث یعدّ تصرّفاً، وما ذکره من عَدّه تالفاً واشتغال ذمّة الغاصب بالعوض لا یُعلم کونه سبباً للجواز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قریبة ولو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أمکن ذلک؛ إذ لیست الصلاة علی الدابّة تصرّفا فی الخیط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 الصلاة حتّی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تقصیر منه فیه أصلاً أو 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متمکّنا من التخلّص من الغصب من دون ضرر أو حرج، وأمّا غیره کالمَدیِن المحبوس بحقٍّ مع التمکّن من أداء ما علیه فلایجری علیه ما ذکر، بل حکمه حکم المتوسّط فی الأرض المغصوبة الآتی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عُدَّ جلوسه وسجوده تصرّفا زائدا علی تصرّفه فی الفضاء أشکل الأمر فی غیر صورة العسر والحرج، فلو أمکن أن یستأذن من المالک أو احتمل الخلاص من الحبس فالأحوط تأخیر الصلاة إلی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حبسه فیه عن تقصیره فی غصبه، وکذا فی فرض اضطراره بالصلاة فیه إلاّ مع التوبة عن تقصیره السابق علی ما أشرنا إلیه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السجود والجلوس من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أطوار الکون فی الدار الغصبیه لا یفرق، ولا تستلزم الزیادة بعض أطواره، فتجوز صلاة المختار إن لم یکن عن تقصیر، ولا فرق بینه وبین المضطرّ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محصّل لهذا الاستدراک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فی الجلوس والسجود تصرّفاً زائداً فی الأرض علی المقدار الذی لا بدّ منه فی القیام والرکوع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المتجرّی آثم؛ لأنّه هتک حرمة المولی ولا یحصل منه قصد القربة بطلت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قلنا بعدم حرمة التجرّی أو أنّه أمر قلبی صحّت صلاته إذا حصل منه قصد القربة، وهو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بطلان صـلاته مطلقاً؛ لعـدم صلاحیّة عمـله للمقرّبیّة وإن قصد به القربة، وما هو مضرّ فی العبادة هو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بل المنع فی بعض صوره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البطلان فی الجاهل المقصّر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البطلان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الأراکی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 فی المقصّر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الأراضی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التصرّف فی مقدار حصّته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المعاملة عینیة، وأمّا إذا کانت کلّیة ذمّیة فأدّی ما فی ذمّته من المال غیر المزکّی فلا یحتاج إلی الإمضاء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وقعت معاملة الشراء بعین المال غیر المزکّی أو غیر المخمّس فیجری فیها ما أفاده فی المتن علی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وقعت المعاملة علی ما فی الذمّة ثمّ دفع المشتری عین المال إلی البائع من باب الوفاء فالظاهر صحّة المعاملة ونفوذها، وبقی الثمن متعلّقاً للحقّ، فإذا استُوفی منه الحقّ رجع به البائع علی المشتری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فضولیاً تأمّل، 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للمشتری أن یؤدّی الخمس أو الزکاة، وبعد أدائه یجوز تصرّفه فی تمام ما اشتری، بلا حاجة إلی إمضاء الحاکم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ثبوت الولایة العامّة، وهو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السادات والفقراء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الحقوق الثابتة فی الأعیان غیر الخمس، وفیه أیضا علی الأحوط، وأمّا الحقّ الثابت فی الذمّة حکمه حکم الدیون الاُخر، ویذکر فی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ضمانه علی الوجه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ضمان الوصیّ أو الوارث تلک الحقوق بطریق 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فی التصـرّفات الجزئیّة المتعارفة فـی أمر التجهیز ولوازمه المتداولة المعمولة، وأولی بذلک الدَین الغیر مستغرق، بل لا یبعد جواز التصرّفات غیر الناقلة أو المعدمة لمحلّ الحقّ، مع بنائهم علی أداء الدَین، وعدم تسامحهم فیه فی غیر المستغرق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سبق فی صدر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له التصرّف فی الزائد عن دَینه، بل حقّ الدیّان بالترکة حینئذٍ من قبیل الحقّ المتعلّق بالکلّی فی المعیّن، ومثل ذلک لا یوجب منع الصلاة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الصلاة فی الترکة المتعلّق بها حقّ الغرماء أحوط، خصوصاً فی المستغرق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الجواز فی التصرّفات اللازمة بحسب التعارف لتجهیز المیّت من الورثة، بل وغیرهم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 التصرّف فی الترکة حینئذٍ إلاّ بإذن ولیّه، نعم، لابأس بالتصرّفات المتعارفة مقدّمةً لتجهیز المیّت بالحدود التی جرت علیها سیرة المتشرّعة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فلایصحّ التصرّف إلاّ بإذن ولیّ الصغیر أو الغائب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إذن وکیله أو ولیّه أو إذن الشارع، والمدار علی الرضا الفعلی، ولا یبعد کفایة الشأنی هنا أیضاً بحیث لو علم لرضی؛ کما لو علم من حاله الرغبة فی صلاة العلماء بملکه ومنع زیداً باعتقاد أنّه لیس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کفایة الظهور فی الرضا بنظر العرف ولو لم یحصل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الظهور لا حاجة إلی الظنّ الشخصی، بل لایضرّ الظنّ بالخلاف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یحصل الظنّ الفعلی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الإذن الفعلی، کأن یفرش له السجادة علی القبلة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الأولویّة الظنّیة غیر کافیة، نعم، لو کان للکلام إطلاق، أو کان الکلام المُلقی بحیث یفهم العرف منه بإلقاء الخصوصیّة الإذن فیها 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 الرضا الفعلی، بل یکفی الرضا علی تقدیر التنبیه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اطمئنانیّاً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تکفی دلالة شاهد الحال فی المضائف والرباع المفتوحة الأبواب وإن لم یحصل القطع بالرضا، بل وإن لم یحصل الظنّ الشخصی، أمّا فی غیرها فلا بدّ من العلم بالرضا، ویکفی العلم العادی وهو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 القطع قطعاً، ویکفی شاهد الحال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للأقوال والأفعال ظهوراً هو حجّة عند العرف، ویندرج فی الظنون التی لا شکّ باعتبارها عند العقلاء، فکذا للأحوال ظهور متّبع یکون من الأمارات الخاصّة، فإنّ وضع نوع المضائف ونحوها دالّ علی الرضا الفعلی ببعض التصرّفات، مثل الأکل والنوم والصلاة والجلوس، وهو حجّة کظواهر الألفاظ سواء أفاد الظنّ الشخصی، أم لا، ومثله الأراضی المتّسعة، سواء کان فی اجتنابها عسر و حرج، أم لا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سیرة المتشرّعة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کالصحاری البعیدة عن القری ممّا هی من توابعها ومراتعها ومرافقها، فإنّه یجوز التصرّف فیها بمثل الجلوس والمشی والصلاة وأمثالها، حتّی مع النهی علی الأقوی، وأمّا الأراضی القریبة المعدّة للزرع وغیره فیجوز مع عدم ظهور الکراهة والمنع ولو مع احتمالهما، وإن کان فی الملاّک الصغار والمجانین، وأمّا مع المنع وظهور الکراهة فیشکل جوازه، فالأحوط الاجتناب، بل لا یخلو وجوبه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قیام السیرة علی الصلاة والجلوس فی الأراضی، بل والحدائق الغیر مستورة المتّسعة مطلقا، سواء کان اتّساعها عظیما، أم لا، وسواء کان الاجتناب عنها یستلزم العسُر والحرج،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فیما جرت السیرة به من ذلک، کما هو الغالب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الأولویّة الاطمئنانیّة لو لم تکن قطعیّة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ذلک مع عدم الفحوی أو شاهد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کونه مَعرَضاً أو مظنّةً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مع عدم التوبة؛ للزوم اختیار أخفّ القبیحین، بل والمحرّمَین، وکذا مع التوبة؛ لحلّیة التصرّف الخروجی حینئذٍ دون البقاء، وعلی أی تقدیرٍ فلابدّ من المبادرة إلیه واختیار ما هو أقلّ تصرّفا فی المغصوب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ولایجوز له التصرّف الزائد عمّا هو من لوازم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جواز اجتماع الأمر والنهی، أو البناء علی الامتناع، ولکن ترجیح جانب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بناءً علی الامتناع وترجیح جانب النهی کما علیه المشهور یحکم بالبطلان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بناءً علی ما هو علیه المشهور بل الإجماع المنقول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لا تسقط بحال یحکم بوجوب الاشتغال حال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الرکوع موجباً لزیادة المکث، وإلاّ وجب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الرکوع لا یوجب زیادةً فی المکث رکع وهو ماشٍ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الذی ینبغی عدم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رعایته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الصحّة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بان له ذلک فی السجدة الأخیرة أو بعدها فله إتمام الصلاة حال الخروج، ولایضرّه فوات الجلوس والاستقرار مع عدم الإخلال بالاستقبال، وإذا بان له قبل ذلک فله إکمالها بعد الخروج إذا لم یستوجب شیئا من المبطلات، کالالتفات وفوات الموالاة، ولو أتمّها قبل الخروج فالبطلان مبنیّ علی الاحتیاط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یجری فیه جمیع ما ذکر من الشقوق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وإتیان الصلاة بعد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ووجهه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غیر بعید، والأحوط الإتمام والإعادة خارجا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قضاوءها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الإذن لاموضوعیّة فیه، بل هو کاشف محض، والاعتبار بالرضا الباطنی ولو کان تقدیریّاً، فعند انکشاف عدمه لایترتّب أثر علی صرف الإذن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أو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أنّ الشرط المذکور موافق مع الاحتیاط، لکنّ الظاهر أنّه لا دلیل علیه، وبذلک یظهر الحال فی جملةٍ من المسائل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 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لایشترط القرار، بل المعتبر هو عدم التحرّک حرکةً شدیدة، فلا بأس بالصلاة فی القطار والسفینة ونحوهما اختیارا، وإن کانت لهما حرکة اعتیادیة، وأمّا الصلاة علی الدابّة فتختلف باختلاف سیر الدابة خفّةً وشدّة، نعم، لاتجوز الصلاة علی الاُرجوحة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مضطربا بحدٍّ لایتمکّن من القیام أو الرکوع أو السجود، بل وکذا لو کان بحدٍّ تفوت معه الطمأنینة، بمعنی سکون البدن علی الأحوط، وعلیه تبتنی التفریعات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التمکّن من أداء تمام الصلاة بعد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عدم التمکّن من استقبال عین الکعبة یجب مراعاة أن تکون بین الیمین والیسار، وإن لم یتمکّن من الاستقبال إلاّ فی تکبیرة الإحرام اقتصر علیه، وإن لم یتمکّن منه أصلاً 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ما لم یستلزم محو الصورة، وإلاّ فلا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 الجواز فی حال الاختیار؛ لأنّ القرار معتبر موضوعیاً وطریقیاً، و ما ورد من الجواز فی مثل السفینة فإنّه یُحمَل علی الضرورة وحال الاضطرار؛ للجمع بین الروایات الواردة فی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یستلزم خللاً فی صلاته من الاستقبال والاستقرار والطمأنینة، وإلاّ یجب الخروج من السفینة وإتیان الصلاة جامعة لشرائطها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جواز رکوب السفینة والسیّارة ونحوهما اختیارا قبل الوقت، وإن علم أنّه یضطرّ إلی أداء الصلاة فیها فاقدا لشرطَی الاستقبال والاستقرار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یکون الانحراف کثیراً، وإلاّ فالحکم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الدابّة إذا استلزم الانحراف غیر الیسیر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لفقدان الاستقرار، وأمّا لو لم یَفُتْ ذلک کما لو صلّی علی البیدر العتیق اللاصق الملتزق بعضه ببعض فلا إشکال فی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بالصلاة علیها وما بعدها إذا لم تستلزم حرکة شدیدة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یمکن الثبات علیه بدون حرکة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لاعتبار ذلک، بل الأظهر صحّة الصلاة لو شرع فیها فی هذه الحال وأتمّها جامعةً للأجزاء والشرائط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وهذا لیس شرطاً موضوعیاً، بل هو طریق إلی اعتبار القصد فی الصلاة واعتبار الجزم بالنیة، مشیراً إلی عدم حصول القصد والنیة للصلاة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إمکان قصد الصلاة بتمامها، ولکنّه لایخلو من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لایجوز الشروع مع الاطمئنان بعدم التمکّن من 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لا یُعتدّ به عند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صلاته وإن کان البقاء محرّماً علیه، وکذا الحال فی الخامس، وفی عَدّ السادس فی شرائط المکان تسامح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الانهدام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ذلک، ولکنّه أحوط، وکذا فی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صلّی مع السلامة صحّت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البطلان الترکیب بین الصلاة والحرام ترکیباً اتّحادیاً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هو الکلام فی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الوقوف فی مکانٍ لنفسه أو لعارضٍ لایستلزم بطلان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شرطاً زائداً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هذا شرطاً زائداً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شرطاً من شروط المکان زائداً علی ما اعتبر فیه لا یخلو من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غیر خالٍ من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الجلوس لاتخلو من قوّة، ومنه یظهر الحکم فی الضیق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بطلان الصلاة فی صورة التقدّم، والأحوط إعادتها فی صورة المساواة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إلاّ مع البعد المفرط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الذی لا یُترک، والظاهر الجواز مع المساواة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المفروض، وإلاّ لایفرق بین سائر حالات الزائر من الوقوف والمشی قُدّام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الجواز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التفصیل بین التقدّم والمحاذاة کما یظهر من بعضٍ لایمکن الالتزام به تحریما أو 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بنجاسة لا یُعفی عنها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معفوٍّ عنها، وفی عَدّ ما ذکر من شروط المکان کبعض ما تقدّم مسامحة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لعدم اعتبار الطهارة فی مکان المصلّی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تسریة الحکم إلی باقی المساجد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هو المختار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الخنثی فتجتنب عن محاذاة کِلتا الطائفتین، وعن التقدّم علی الرجل والتأخّر عن المرأة ولکلٍّ منهما الصلاة بحذائها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حائلاً عن وصول أحدهما إلی الآخر،وإن لم یکن حائلاً عن المشاهدة کالحائط المشبّک، أو کان حائلاً عن الرؤیة وإن لم یکن حائلاً عن الوصول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اعتبار الأکثر من عشر أذرع ولو قلیلاً؛ لارتفاع الحزازة کراهةً أو تحریماً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مطلق ما یصدق علیه الصلاة ولو کانت فاسدة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 الکراهة بأن یکون الرجل قُدّامها بصدره وتکون أخفّ إذا کان سجودها مع رکوعه، وتزول إذا کانت خلفه، کما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اختصاص المنع بمحاذاة صلاة البالغ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عدم الحزازة مع الاختلاف، وفی غیر البالغین وإن قلنا بشرعیّة عبادة الممیّز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 والالتفات، فلا یجری مع الغفلة أو النسیان أو الجهل بالموضوع أو الحکم عن قصور، کما أنّ الأقوی اختصاص الحکم بالبالغین؛ لأنّ الحکم فی الأخبار معلّق علی الرجل والمرأة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یتمکّن من إدراک رکعة واحدة واجدة للشرائط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طارئا فی الأثناء، فلو شرعت المرأة ـ مثلاً ـ فی الصلاة متقدّمة علی الرجل أو محاذیة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متمکّنا من إیجاد الحائل أو من الابتعاد عنها لم تصحّ صلاته من دونه، وإلاّ أتمّها، ولا إعادة علیه ولو فی سعة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رعایته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 ذلک مع التزاحم والتعارض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والجواز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 مبنیّ علی اعتبار قاعدة المیسور، ولا اعتبار بتلک 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أن یجمع بینها وبین الصلاة مستلقیاً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حملهما علی الضرورة، أو لم یکن أمامه شیء من فضائها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وإباحته، وتعتبر فی جمیع ما تقع علیه الجبهة، لا خصوص الواجب فی السجود، ولو اشتبه النجس فی مواضع محصورة اجتنب الجمیع، ولو تعذّرت الطهارة سقطت الشرطیّة، فلیسجد علی النجس ولا ینتقـل إلی الإیمـاء، ولو سجد علی النجس نسیاناً أو جهلاً أو علی ما لا یصحّ السجود علیه مضت صلاته، ولو دار الأمر بین السجود علی الأرض النجسة نجاسة غیر متعدّیة وبین غیرها ممّا لا یصحّ السجود سجد علی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المعادن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هو باقٍ علی صدق اسم الأرض علیه، کالمَرمَر والعقیق والفیروزج فهذا یجوز السجود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وقسم هو خارج عن صدق اسم الأرض علیه کالذهب والفضة، وهذا لایجوز السجود علیه، فالمدار فی جواز السجود وعدمه هو صدق اسم الأرض وعدمه، ولیس لعنوان المعدنیة دخل فی 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بعض النصوص جواز السجود علی القیر، وهو أحدث، ولکنّ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القیر والزفت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الجواز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الأقوی جواز السجود علی القطن والکتّان قبل غزلهما وإعدادهما للّباس، وعلی الفرش وغیره ممّا لم یکن بملبوسٍ ولا مُعدّا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یُغزلا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المَرمَر بأقسامه وألوانه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الأقوی جوازه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یصحّ السجود علی ما له طعم وذوق حسن، وأمّا العقاقیر والأدویة التی لیس لها طعم وذوق یجوز السجود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والمنع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جوازه علی ورق الشای، وعدم جوازه علی القهوة والتریاک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صلابتهِ وعدم اعتیاد أکله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النخالة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نخالة الحنطة والشعیر إشکال، أقواه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الجواز فیه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یتمّ فی ما یؤکل فی زمانٍ کالصیف، ولا یؤکل فی زمان آخر کالشتاء، لا فی ما خرج عن اعتیاد الأکل بعد ما کان معتاد الأکل سابقاً، فإنّ الأقوی فیه الجواز کما استظهرناه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تحقّق وصف المأکولیة وعدمه للشیء حین إرادة السجود علیه، ولا یُترک الاحتیاط، أمّا مع اختلاف البلاد فالمدار علی الغلبة فی نوع البلاد، وإلاّ فلا یُترک الاحتیاط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مشکل، والأظهر تبعیة الحکم فی کلّ زمان لمعتاد ذلک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ملاحظة الفصول، وإلاّ فبملاحظة نفسه، فإذا کان حال عدم أکله لا یُعدّ من المأکولات لا مانع من السجود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مشکل، بل ممنوع، والأظهر تبعیّة الحکم فی کلّ زمان لمعتاد ذلک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الکلام فی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غلبة المأکولیّة علیه بحسب نوع البلاد،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وَرْدٍ، وهو ما یُستَنسَم لطیب ریحه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لعلّه لا یخلو من البأس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الجواز فیها أجمع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التفصیل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النسج، وأمّا قبله فعدم السجود علیه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الجواز فیهما، وفی قشر الرمّان بعد الانفصال لا إشکال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السجود علی القرطاس المتّخذ من غیر النبات، کالمتّخذ من الحریر والإبریسم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یقتصر علی ما اُحرِز اتّخاذه ممّا کان یُتّخذ منه القراطیس المتعارفة فی زمنهم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المتّخذ من غیر ما یصحّ السجود علیه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یجب علیه الذهاب إلی مکان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لاختصاص الجواز بما ذکر؛ إذ مقتضی عدم سقوط الصلاة بحالٍ جواز السجود علی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الأوجه فی الترتیب أن یسجد علی القطن والکتّان ولو لم یکونا ثوبه، ثمّ علی ثوبه من غیرهما، ثمّ علی بعض المعادن کالقیر، ثمّ علی ظهر کفّه إن أمکن، وإلاّ فعلی سائر المعادن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تقدیم القطن والکتّان علی المعادن إشکال، نعم، تقدیمهما علی ظهر الکفّ قویّ، وبعد فقدهما ظهر الکفّ وغیرها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الثانی، وأحوط منه الجمع بین المعدن والثوب فی مرتبته، وبینه وبین ظهر الکفّ فی مرتبته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وجوبها إشکال، وکذا 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یسیرا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علیه مشقّة، وإلاّ فیجب علیه الإتیان بالسجود والتشهّد علی النحو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مع عدم الضرر والحرج الجلوس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بالصحّة لا یخلو من إشکال، والأحوط الصلاة مع الإیماء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تمّت دلالة صحیحة هشام بن الحکم، وإلاّ ففیه إشکال؛ لعدم حجّیة أخبار کتاب الدعائم، کما مرّ غیر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معاویة بن عمّار الدُهنی عن الصادق المرویّة 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کتابَی الفقیه ومکارم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إتمامها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متمکّناً من تحصیل ما یصحّ السجود علیه بعد قطع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تفصیلها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الجزم بالمضیّ تأمّل؛ للإشکال فی شمول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الصلاة والأحوط إتمامها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إعادة الصلاة بعد 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وجوب الرفع والوضع علی ما یصحّ السجود علیه مع التمکّن وسعة الوقت، والأحوط إعادة الصلاة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الکراهة فی بعض تلک الموارد محلّ نظر، والأمر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ترک الصلاة فی هذه المواضع بداعی احتمال الکراهة؛ إذ لم یظهر لبعضها دلیل معتدّ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الکراهة فی العبادة نقص الثواب والمرجوحیة بأمر خارج عن ذات العبادات، وإلاّ فالعبادة راجحة بالرجحان الذاتی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کراهة فی بیت الحمّام إن کان الموضع نظیفا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 الکراهة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المَبال المخصوص فی طرف لا یکره الصلاة فی سائر 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دلیل علیه سوی الاعتبار أو المناط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فیه المسکر، وإلاّ فیجتنب رجاءً، بل لا یبعد الکراهة فی بیت فیه المسکر وإن لم یکن معدّاً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یُعبد فیها کمعابد المجوس، أو تُوقَد فیها النار کالمطابخ والیاتون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الحاشیة، وفی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الأتُّون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 والعامّة تُخفّفه،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الأتاتین، والأتُّون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اُخدود الجبّار والجصّاص، وأتُون الحمّام،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اُتُن، وذکره الفراهیدی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إلحاقها بالبِیَع والکنائس، کما هو صریح صحیحة ابن سنان،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علیه‌السلام عن الصلاة فی البیع والکنائس وبیوت المجوس؟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 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الأمر بالرشّ لتحصیل الکمال فلا مجال لأن یحکم بکراهیة الصلاة فیها بدون الرشّ فی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ورد النهی عن بیت فیه مجوسی، کما فی روایة أبی اُسامة، عن أبی 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لاتُصلِّ فی بیت فیه مجوسی، ولابأس بأن تصلّی وفیه یهودی أو نصرانی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المالحة، ولعلّ الکراهة لأجل عدم تمکّنه من وضع الجبهة علیها من جهة عدم استواء الأرض، کما عُلّل فی الأخبار، وعلیه فلا یبعد زوال الکراهة بعد استوائها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المواضع الواقعة بین الحرمین،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 المسمّاة ذات الجیش، وذات الصَلاصل، وضَجنان، ووادی الشعرة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یستند إلی 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مَبارک الإبل عند الشرب،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بعض الأخبار عدم الکراهة فیها، ولکن نسبها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مختلف الشیعة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 وعلیه موثّقة سماعة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النصّ هو خصوص الثلج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السفر والحضر، وتخصیص بعضهم بالثانی لا وجه له بعد إطلاق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وإن أثم قویّة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بالإطلاق، ولعلّ الکراهة مختصّة بغیر الهاشمی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اختصاص الکراهة بغیر القرشی للنصّ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أن یتعدّی إلی مطلق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الشاغل من الاُمور الحسّیّة کالسمع والبصر وغیرها، أم من الاُمور المعنویة مثل الفکر والخیال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لیس له دلیل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أن یکون من مصادیق الشواغل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وردت فی خصوص المارّ، وفی رجل یصلّی وبین یدیه رجل واقف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بالنصّ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النهی باتخاذ القبر مسجداً، فلا تجوز السجدة علی القبر ولو کان بقصد الاحترام ولو علی قبر المعصوم علیه‌السلام ، ولا إشکال فی الصلاة عند قبور الأئمة علیهم‌السلام وإن کان القبر قباله، کما أنّه لا بأس عند القبور کما هو المشهور بین العامة والخاصة؛ لأنّ الصلاة للّه تعالی، فهذا لیس للقبر، ولا جعله 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قبور المعصومین علیهم‌السلام ، فیصلّی خلفه وعند رجلیه وعند رأسه، وهو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یکن أصمّ بل کان متشبّکاً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یستند إلی دلیل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أمامه قبر بلا حائل تکره الصلاة، وإن کان بین المصلّی وبین القبر الآخر حائل، أو کان بین قبور أربعة فجعل حائلاً بینه وبین قبرین لایبعد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حائل خلفه، ولا عن أحد طرفیه، ویُستثنی من ذلک قبور الأنبیاء والأئمة علیهم‌السلام ، بل والعلماء والصالحین والشهداء أیضا، علی تأمّل خصوصا فی الأخیرین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 الحائل من خلفه کان القبر المتقدّم فی قبلته فتحصل الکراهة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وأغلق بابا دونه، کما فی الحدیث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مصادیق الشاغل، وإلاّ فلم یستند إلی دلیل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 وکذا فیما بعده ما وجدنا علیه دلیلاً بهذا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المکروه هو الصلاة علی البیدر، وکذا علی الحنطة أو الشعیر وإن لم یکن بیدراً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موقوفة للعبادة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تطهیرها إن تنجّست بما فیه الهتک، ولایجوز هتکها ولا تنجیسها، وکذلک یجوز جعلها مسجداً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صلّی خلف قبر الحُسین علیه‌السلام صلاةً واحدةً یرید بها وجه اللّه تعالی لقی اللّه یوم القیامة وعلیه النور ما یُغشّی کلّ شیء یراه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روایات 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دُنُوّ المصلّی من تلک السترة، والظاهر کفایة سترة الإمام عن سترة المأموم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عنَزَة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بعض الروایات ما یخالفها، لکنّ الإتیان فی هذا المورد وما بعده بعنوان الرجاء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المسجد الأعظم فی البلد فی کلّ مدینة یجتمع فیه من کلّ قبیلة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استحباب نقل المحتَضَر إلی مصلاّه فی بیته؛ لسرعة قبض روحه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صورة إیقافه للصلاة لعنوان المسجدیّة، فتترتّب حینئذٍ علیه أحکام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 وقد فصّلنا الکلام عنه فی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الاستحباب الشرعی فی جمیع ذلک لا یخلو من تأمّل، فالأولی أن یقصد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وسائر العبادات، کقراءة القرآن والدعاء 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ما لم یألف من المعصومین علیهم‌السلام ، ذلک کإمام الجماعة فإنّ الأفضل له أن یقف فی مکان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تکره المؤاکلة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ثبوت الاستحباب فی المسجد یکون الاستحباب فیه مؤکّداً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مسجدا، لا لکونه متروکا، نعم، جعله متروکا مکروه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عدم الصلاة فیه موجبا لتأکّد استحباب الصلاة فیه، لا أصل ثبوت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علی ما رأیتُها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بنی مسجداً فی الدنیا أعطاه اللّه بکلّ شبر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 بکلّ ذراع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 أربعین ألف عام مدینة من ذهب وفضّة ودُرّ ویاقوت وزمرّد وزبرجد ولوءلوء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ذراع منه، کما فی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فمن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دلیل الوقوف علی حسب ما یوقفها أهلها یثبت الوقفیة، ومن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العلماء علی عدم ترتّب آثار وأحکام المسجد بکل مکان یطلق علیه المسجد، کما فی الروایة ـ لجواز جعل الإنسان جزءاً من بیته مسجداً لنفسه ـ ینفی حکم المسجدیّة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الوقف علی طائفة خاصّة لاتلحقه أحکام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الکلّی فی التصرّفات فی المساجد أن تکون تابعة لسیرة المتشرّعة المتّصلة بزمانهم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ما جرت علیه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الصناعة تقتضی الجواز، لکنّ الاحتیاط لا 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نقشها بصور ذوات الأرواح حرام؛ لحرمة التصویر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نقشه بالصور مکروه؛ لِما دلّ بعض الروایات علی جواز النقش حتی فی قبلته بجصّ أو صبغ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ذوات الأرواح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نقله بسائر العقود الناقلة عیناً أو منفعةً أو انتفاعاً، مع العوض أو بدونه، نعم، تسلیم حقّ التقدّم والأولویة إلی الغیر بغیر عوض لا ضیر فیه، فکان الأحقّ التعبیر بعنوان عامّ یشمل النوافل بأسرها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الإطلاق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فیها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حرمة إهانته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حسن القمّی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 بغیر داعویّة الأمرین من الاُمور المحقّقة للتقرّب کقصد المحبوبیة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لعدم قیام إجماع علی حرمته، مع الاحتیاج إلیه لشغل من الأشغال اللازمة ولو عرفاً، بل فی کلّ تکلیف قام علی إثباته إطلاق لفظٍ أمکن استکشاف الأهمّیة بإطلاق دلیله، بل کشف عدم المفسدة فی الإبطال،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تجب المبادرة إلی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الأوجه، خصوصاً إذا کان مستلزماً للهتک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الأوجه، خصوصاً عند استلزام التأخیر الهتک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إلاّ أن یجعل السطح الظاهر الطاهر مسجداً، والمسجدیّة المطلقة من تخوم الأرض إلی عنان السماء، ووجوب الإزالة یدلّ بالفحوی علی عدم جواز جعل النجس مسجداً، فتدبّره جیداً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التقیّد نظر؛ لظهور دلیل الجواز فی الإطلاق، لا التقیّد بالمقدار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غیره من أجزائه، إلاّ إذا اقتضت المصلحة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راجح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کان مأموناً من التلویث؛ لمنافاة الدفن جهة الوقف، نعم، إذا اشترط الواقف ذلک لا یبعد جوازه، واحتمال التلویث یدفع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الغرض منه الضیاء ودفع الظلمة أم تعظیم الشعائر؛ فهذا وما بعده من المکروهات، بل بعض المستحبات مبنیّ علی قاعدة التسامح فی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ذنوبی، وافتح لی أبواب فضلک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للجلوس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لإطلاق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محلّ الوضوء إذا لم یستلزم تنجّس المسجد، أو لم یتضرّر المصلّی أو المسجد من وجودها فی بابه، وأمّا بیت الخلاء فلا یجوز جعلها داخل المسجد لو کان بابه من ضمن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ولو صارت التعلیة مصداقا عرفیا لتعظیم الشعائر الدینیة کانت أفضل، وکذا رفع المنارة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أفتی به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قصور السلاطین، ویسمّی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المحراب هو حجرة خاصة تعمل لصلاة الإمام فیها تحفّظاً له من اغتیاله، أمّا المحراب البارز ولو کان تحت السقف أو داخل الجدار لیس مکروهاً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الشعیة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تعدّ من بدع معاویة أو غیره من السلطات الجائرة، کما فی کتب السِیَر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حیث لم یتّخذ طریقاً دائمیّاً بحیث یستلزم انمحاء الصورة المسجدیّة، وإلاّ فیحرم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المتن موجود فی روایة الحسین بن 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یحرم الإلقاء، وکذا الحال فی تلویثها بسائر القذارات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کراهته فی غیر المسجدین لم تثبت، بل فیهما أیضا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ونشدانها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 علی بطن إبهام الیمنی ودفعها بظفر 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إنشاد الضالّة بمعنی طلب صاحبها أو واجدها فقد یمنع کراهتها بوجه مطلق، فإنّه قد یکون من أفضل الطاعات، وأحسـن ما یکون الإنشاد فی الجـوامع والمجامع التی یکثر اختلاف الناس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یتوهّم اختصاص الضالّة بالبهیمة، والأصحّ أ نّها أعمّ حتّی من اللقیط واللقطة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کمدائح المعصومین علیهم‌السلام ومراثیهم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بنصّ یدلّ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یستلزم المزاحمة للمصلّین والهتک للمسجد عرفاً، وإلاّ فیحرم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دلیل علی کراهة کشف المذکورات فی حدّ أنفسها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کراهة کشف السرّة والفخذ والرکبة عند الناس فی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 کما تقدّم، وکذا المسألة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بل أصله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الحکم علی 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أفضلیّة المساجد مطلقاً، إلاّ عند عروض بعض الخصوصیّات المانعة من حضور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فعل النافلة سرّاً أفضل، وهذه جهة اُخری غیر المسجدیّة،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الإطلاق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تأکّد الرجحان بالنسبة إلی بعض الموارد المذکورة نظر ومنع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تأکّد استحبابهما للنساء، بل لایبعد أن یکون استحبابهما لهنّ نفسیا، لا أنّ صلاتهنّ بدونهما تکون فاقدة لمرحلة عالیة من الکمال، کما هو الحال فی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أیضاً کونهما شرطاً فی حصول ثواب الجماعة، فالأقوی استحبابهما جمعاً بین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الإقامة، لکن لا ینبغی ترکهما، خصوصاً الإقامة لمن له عنایة بالأعمال ومکمّلاتها؛ لکثرة ماورد فیهما من التأکیدات والمثوبات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جواز ترکها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لا إثم ولا بطلان بترکها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سیذکرها الماتن فی المسألة الآتیة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ویجوز للمسافر والمستعجل الإتیان بواحد من کلّ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بوجوبهما یجب الإتیان بما أمکن، وعلی القول بندبهما ـ کما هو المختار ـ یستحب الإتیان بما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مختصّ بصلاة العیدین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الخبر تثلیث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صلاة العیدین فقط، فالتعمیم بالنسبة إلی غیرهما کالآیات والأموات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عن بعض القدماء استحباب التثلیت قبل صلاة الأموات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والاستحباب مستمرّ إلی حین سقوط سُرّته، ولایختصّ فی حین تولّده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لایقصد الورود فیما بعد یوم الولادة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مهدی الشیرازی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 فی هذا الزمان الأذان خلف المسافر، ولیس له فی الأخبار أثر، ولعلّه نشأ من استحباب الأذان فی الفلوات؛ تعدّیاً من مورده لقاعدة التسامح ووحدة المناط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 تغوّل الغول وتولّعه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عنها فی الخبر بالسَعالی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غول، ولکن السَعالی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والسعلاة ما یتراءی للناس باللیل، والغول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ساء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فی کون الأذان قسمین، وکون أذان الإعلام غیر أذان الصلاة إشکال، فالأحوط لمن یرید الإعلام أن یجعله أذان الصلاة، ویؤذّن ویصلّی بعده، وإن أذّن للجماعة ولم یصلِّ هو 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أذان الإعلام غیر أذان الصلاة ـ بمعنی مشروعیته ولو لم یقصد أن یصلّی به، بل یأتی بأذان آخر للصلاة ـ محلّ إشکال، بل الأظهر أنّه لا یکون غیره، ولا عبرة بالسیرة المتعارفة ما لم یتصل بزمان المعصوم وصدر الإسلام المعلوم خلافه، أو المتیقّن أنّه کان یصلّی به تلک الأزمنة، کما هو المعمول فعلاً بین العامّة، ولا یکون فی البین دلیل تامّ غیرها، فیعتبر فیه قصر القربة ویکتفی به للصلاة فی أوّل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الأوّل مستحبّ نفسیّ، أو کفائیّ؟ ظاهر الإطلاقات هو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یختلج بالبال أنّ کونه عبادیاً هو المرتکز فی الأذهان، فلا یُترک الاحتیاط بالإتیان به قُربیّاً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الفارق بینهما إلاّ مجرّد دعوی 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تکون الصلاة علیه صلی‌الله‌علیه‌و‌آله من مصادیق الصلاة البتراء المنهیّة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سواء کان ذکره فی الأذان أم فی غیره، بل یستحب الصلاة علیه وعلی آله کلّما ذکره ذاکرٌ فی أیّ 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الشهادة بالولایة وإن لم تکن جزءاً للأذان والإقامة فی مرتبة جعل الماهیة ولکن تکون مستحباً مطلقاً، وإن اُتیت فی ضمن الأذان والإقامة تقع جزءاً للفرد؛ لأنّ فصولهما بالنسبة إلی غیر الفصول المذکورة فی مقام جعل الماهیة تکون لا بشرط من جهة الزیادة، وورد أنّ ذکر مناقب علیّ علیه‌السلام یکون مستحباً، وأفضل ذکر المناقب إرداف شهادة الرسالة بالشهادة علی الولایة، کما ورد الأمر به فی الاحتجاج، فحینئذٍ لو ضُمّ بفصول الأذان والإقامة الشهادة بالولایة تقع جزءاً للفرد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إشکال فی کونها شعاراً للشیعة ودثاراً للإمامیة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ینبغی أن تذکر بعنوان إکمال الشهادتین والتبرّک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النصّ تکرار الشهادة مرّتین أو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الشهادتین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یستفاد من بعض الروایات أنّه یجزی الاکتفاء بتکبیرة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الاجتزاء بالشهادتین أیضاً إذا سمعت أذان القبیلة، والأذان والإقامة لها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وفیما بعده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دلیله فی الإقامة للمستعجل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فی السفر والاستعجال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الفجر والمغرب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الترجیع حکماً وموضوعاً تأمّل، وکذا کراهة تکرار الفصول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کراهة الترجیع بهذا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فحرمة الغناء لیس علی نحو الإطلاق، بل نحو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أنّ عنوان تکرار الشهادة غیر عنوان الترجیع، وأنّ الترجیع کیفیّة الصوت؛ ولهذا قیّدها بعدم حصول الغناء، ولیس کذلک، بل الترجیع فی هذا الباب هو التکرار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لایبعد سقوطه أیضا فی کلّ مورد جمع المصلّی بین الصلاتین، ولو لم یکن الجمع راجحا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یجمعها الجمع بین فریضتین أدائیتین أو قضائیتین، یوم الجمعة أو غیره، صلّی الجمعة أو الظهر، فالموءثّر فی السقوط هو الجمع، راجحاً أو مرجوحاً، وقد استمرّ العمل فی هذا الزمان علی الجمع بین الظهرین والعشاءین بأذان واحد، ویقع لهما، لا لصاحبة الوقت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سقوط فی الجمع بین حاضرة وفائتة، أو حاضرتین فی وقتین منفصلین أو متباینین، کالظهر أوّل الوقت والعصر فی آخره، وکالعصر والمغرب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السقوط فی الموارد الثلاثة الاُولی للجمع، لا لاستحبابه، فیسقط فی جمیع موارد الجمع، وإن لم یکن مستحبّا کما فی غیر هذه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ولا بأس بالإتیان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سقوط الأذان فی موارد الجمع الراجح عن الثانیة إذا جمعت مع الاُولی، بلا خصوصیة لعصر یوم الجمعة، ویدخل فی هذه الکلّیة الموارد المذکورة فی المتن، ولا یبعد السقوط أیضاً فی موارد الجمع المرجوح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الأذان فی جمیع موارد الجمع بین الصلاتین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ترکه مع التفریق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المراد من النصّ اختصاص الحکم بمن یکون فی عَرفات أو مُزدلفة، ولا بأس بالإتیان به فی غیرهما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مُزْدَلِفَة ـ بضمّ المیم وسکون الزاء وفتح الدال وکسر اللام ـ اسم للمشعر الحرام، والازدلاف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جبرئیل علیه‌السلام أمر إبراهیم علیه‌السلام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ازدلف ـ أی تقدّم ـ إلی المشعر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إذا أفاض أهل عرفات إلی المشعر وجمعوا بین الفریضتین باللیل یسقط أذان العشاء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بالسقوط مشکل، فلا بأس بالإتیان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بدلیل بالخصوص یدلّ علی السقوط للمستحاضة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اختصاص السقوط بالخمسة المذکورة، بل یطّرد فی جمیع ما یجمع فیه بین الظهرین أو العشاءین فی کلتا صورتَی أفضلیّة الجمع والتفریق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مختصّ بالمسلوس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سقوطه فی مطلق موارد الجمع ولو لغیر 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ویسقط الأذان فی کلّ مورد جمع فیه المکلف بین الفریضتین أو الفرائض، فیؤذّن ویقیم للصلاة الاُولی، ثمّ یقیم للثانیة، وهکذا إذا کانت أکثر من ذلک، کما فی قضاء الصلوات المتعدّدة، سواء کان الجمع بینها مستحباً أم مباحاً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التفریق تارةً یتحقّق بفعل کلّ صلاة فی وقت فضیلتها علی ما هو المعروف بین أهل السنّة، وکان فی الصدر الأوّل معمولاً، واُخری یتحقّق فی المعروف بین الفریضتین، سواء کان الجمع واجباً أم غیر واجب، وهذا المعنی العرفی تارةً یتحقّق بطول الزمان، واُخری بغیره، فلا یسقط الأذان علی حسب النصوص الخاصّة المؤیّدة لهذا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حصوله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بالنافلة وإن لم یکن کافیاً فی تحقّق التفریق لکنّه یخرج السقوط عن کونه عزیمة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 سیّما فی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کونه عزیمة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کونه عزیمة فی الثانی والثالث بل الأوّل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بإتیانه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کونه من سقوط الأذان عمّا عدا الفائتة الاُولی بسبب الجمع بین الفوائت، لا من عدم تأکّده، وفی کون السقوط رخصة أو عزیمة ما تقدّم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أیضا من باب السقوط بواسطة الجمع، والأحوط ترکه بقصد المشروعیة هنا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أراد أن یؤذّن 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أراد أن یؤذّن 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انعقادها أو کونها فی شرف الانعقاد، وفی الفرض الثانی لا فرق بین أن یکون الداخل إماما أو مأموما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أذّن الإمام وأقام أم أحد المأمومین، ولا یعتبر سماع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تعدّد الموءذّنین لجماعة واحدة دفعة أو متعاقبین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هذه الجماعة، وأمّا من دخله لإدراکها فوجدهم قد فرغوا ولم تتفرّق الصفوف فالظاهر أنّ ملاک السقوط فیه هو ملاکه، بالإضافة إلی الداخل فی الجماعة قبل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ببقاء صفٍّ قائمٍ علی اثنین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بالسقوط مشکل، ولا بأس بالإتیان بهما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لو أتی بهما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هذه الاُمور إنّما هو فی مَن دخل المسجد مریداً للصلاة مستقلاًّ عن الجماعة إمّا جماعة أو فرداً، وأمّا مَن دخله لإدراکها فوجدهم قد فرغوا ولم تتفرّق الصفوف فالظاهر أنّ سقوطهما عنه بملاک آخر، ولا یبعد فیه سقوطهما فی کلّ مورد یکون إدراکه لهما قبل الفراغ مسقطاً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هذا الشرط وتالیه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لعدم وفاء الدلیل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اعتبار هذا القید تأمّل، بل منع، فالأحوط للقاضی عن الغیر مع اشتراط الإقامة عدم الإتیان بالعمل المستأجر علیه فی هذا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یجری إذا جاء بقصد الجماعة، ولا یجری إذا لم یکن من قصده ذلک، وإن کانت أدائیّة فی وجه 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فیه کما فی سابقه،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السقوط، سیّما فی اُولی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اجتزاء الثانیة بأذان الاُولی یجعل أذان الاُولی أذاناً للثانیة، فیجوز للثانیة أن تکتفی به، ولکن ما فی المتن من عدم الاجتزاء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الجریان لإطلاق الأدلةّ، وکذا یسقطان مع عدم الاشتراک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 وجه العزیمة بالنسبة إلی غیر المرید للدخول فی الجماعة، بأن کان مستقلاًّ فی الصلاة جماعة أو منفرداً، کما أنّ الظاهر أنّ الشروط المذکورة تکون له، أمّا المرید للدخول معهم فیکون علی وجه الرخصة غیر مشروط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الاصطهباناتی، جمال الدین الگلپایگانی، الشاهرودی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شکّ فی تحقّق شرطٍ من الشروط المتقدّمة یستحبّ إتیان الأذان والإقامة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حینئذٍ أن لایتکلّم بعد سماع الإقامة بما لایتعلّق بالصلاة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بکونه علی وجه الرخصة مشکل، ولکنّ اعتبار خبر ابن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روایة عمرو بن خالد، عن أبی جعفر علیه‌السلام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یُجزئکم أذان جارکم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الإشکال، فالأحوط الأولی أن یؤتی بهما فی جمیع الموارد المذکورة فی المتن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أتی بهما رجاءً فلا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 وکذا إذا لم یسمع بعض الأذان أو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المنصوص 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یسمع الأذان الناقص، فیتمّ السامع ما نقص منه ویکتفی به، وتعدیة الحکم فیه إلی الأذان الذی لم یسمع بعض فصوله وإلی الإقامة مشکل، فالأحوط أن یأتی بهما تامّینِ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النصّ ما إذا نقص، لا ما إذا لم یسمع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اعتبار سماع الإقامة أو بعضها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بها بعد الأذان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سماع أحدهما من موارد سقوطهما فلا مجال لسقوطه بالحکایة، کیف وقد سقط بالسماع؟ إلاّ 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الحکایة لاتستلزم التأخّر عن المحکیّ زمانا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الدلیل علی الاستحباب فی بعضها فیقصد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باستحباب حکایة أذانه والأذان المکروه محلّ تأمّل، نعم، له أن یأتی بها رجاءً، وکذا الحال فی استحباب حکایة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احتمل فی بعض موارد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المکروه کالأذان المأتِیِّ به فی موارد السقوط، والمقصود منه أقلّ ثواباً،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غیر مؤکّد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موارد کون السقوط عزیمة مع قصد المؤذّن مشروعیّته، أو کالأذان المشتمل علی الزیادات الصادرة من الغُلاة ونحوهم، أو کأذان المرأة علی الوجه المحرّم بناءً علی مشروعیّة الحکایة لأذانها، وغیرها من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مخیّراً بین الإسرار والإجهار، ولکنّ الأوّل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والأولی حکایتها برجاء المطلوبیّة، لا بقصد الورود والمشروعیّة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یحکیها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خبر الدعائم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واجعلنی من خیرِ صالِحِی أهلها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بعنوان مطلق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 فیها، نعم، لا بأس فی الحکایة بقصد الذکر مع تبدیل الحیّعلات جزماً، لکنّه حینئذٍ خارج عن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الأقوائیّة نظر، نعم،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لاعتبار الموالاة بینهما وبین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اختصاص الحکم بالإعظامیّ منه دون الإعلامی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تشریع الأذان لذلک، ولم نقف له علی دلیل، وجوازه بقصد الورود محلّ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اکتفاء الرجل بسماع أذان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لا یکتفی الرجل بسماع أذان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ظاهر النصّ والمتیقّن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عبادیتهما، کما ادُّعی علیها 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یتخلّل الفصل الطویل، أو الأفعال الخارجة عنه الماحیة لصورته وغیرهما من الخلل، وإلاّ استأنف من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یحصل الفصل الطویل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مع الإتیان ریاءً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التأمّل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الأذان الذی یُکتفی به للجماعة، وأمّا أذان الإعلام أو الاکتفاء به لصلاة السامع فیکفی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صلاته شرعیة أم تمرینیة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تعتبر الذکوریّة فی شیء من الموارد، والأظهر الاعتداد بأذان المرأة مطلقاً، فلو أذّنت المرأة للرجال الأجانب جاز لهم أن یعتدّوا ولا یؤذّنوا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حسن القمّی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التأمّل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جمع بینهما ولم یکتفِ بأحدهما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للقول بعدم الإعادة وجه؛ حیث إنّ له الاقتصار علی الإقامة، فإذا أتی بها صحّت، وإتیان الأذان بعدها غیر مبطل لها، فلا تقاس المسألة بالموارد التی یعتبر فیها الترتیب بحیث لا یتنجّز الأمر باللاحق قبل إتیان السابق، کأفعال الوضوء وأفعال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لجریان السیرة علی الموالاة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متّصفة بالوحدة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الموالاة هی الوحدة العرفیة فی الصور المذکورة ، یلاحظ بالنظر العرفی بین المسلمین ، ولا یلاحظ بالدقّة العرفیة ، ولا بالدقّة العقلیة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ترک اللحن الترجیعی، سواء استلزم التبدیل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المحکیّ قولاً وفعلاً عن صاحب الشرع، وتنظیر بعض العلماء إیّاهما بالقنوت فی جواز غیر العربیّة ضعیف؛ لوجود الفارق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 بِلالٍ شِینٌ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ونظائره، کالألثغ التمتام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أحرز دخول الوقت فأذّن وأقام وصلّی وظهر أنّ الوقت دخل قبل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الاجتزاء من بعض النصوص بالنسبة إلی من لا یکون فی جماعة، ولکنّ الاحتیاط طریق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أثنائهما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دخل الوقت فی أثناء الصلاة وکان قد أتی بهما قبلها بزعم دخول الوقت فالاجتزاء بهما غیر بعید، وتظهر الثمرة بالتأمّل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شرطیّتها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الأذان حینئذٍ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بالعمل بجمیع ذلک رجاءً، کما عرفت وجهه سابقاً فی کتاب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فی حال الشهادة، وأمّا القیام فاعتباره فی الإقامة کالطهارة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اعتبار القیام فی الإقامة، وکذلک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الطهارة والقیام والاستقبال فی الإقامة، بل فی الأوّلین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الإیماء بالید، خصوصاً فی أثناء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مغلّظة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له 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القول ببطلانها بالتکلّم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قبال المشی، أمّا مطلقا فلا دلیل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 الفصول بعضها عن بعض، أو طول الوقف بینها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هو عدم إشباع الحرکة، والحَدْر هو الإسراع فی الشیء من غیر تأنٍّ، والحکم فی هذا السادس وما بعده مبنیّ علی قاعدة التسامح، فالأولی أن یؤتی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الإسراع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بعدم منافاة الوصل بالسکون، وأنّ منافاته لقواعد العربیّة لم تثبت، خصوصاً فی الکلمات المستقلّة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اعتباره فی الأذان ـ فی تمام ألفاظ الجلالة المذکورة فیها، سواء کانت فی أواخر الفصول کما فی الشهادتین أم أوائلها کما فی التکبیرات ـ هو الأظهر، وفی الإقامة هو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یلتبس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فلیراعه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فی الإعلامی منه بناءً علی التغایر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الأولی والأحوط فی المغرب الاقتصار علی جلسة خفیفة أو خطوة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للمنفرد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الروایة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ویزید فی آخر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الروایة الاُخری یزید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السامع بصدد الحکایة، والأولی تقدیم حکایة الفصل علی هذا المأثور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بعض ما ذکر فی خصوص الأذان لم یدلّ علیه دلیل معتدّ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لغرض الإعلام بدخول الوقت، أو إقامة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ینافیه کون ابن اُمّ مکتوم البصیر مؤذّناً للنبیّ صلی‌الله‌علیه‌و‌آله ؛ إذ المستفاد من الروایات عدم ترتیب الأثر علی أذانه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المنائر فی المساجد لم تکن فی صدر الإسلام، بل حدثت بعد عصره صلی‌الله‌علیه‌و‌آله ، لکنّها ممّا یستحسن ویُترجّح؛ لأنّها أوفق لتحصیل غرض الشارع فی تشریع الإعلام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 حسن القمی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أقربه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یختصّ بمورد نسیان الأذان والإقامة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عدم التعمیم بالنسبة إلی بعد الدخول فی الرکوع، کما عن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التعمیم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لم یقرأ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بالأذان وحده لایخلو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 السیستانی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ولم یظهر للنوم خصوصیة من بین المذکورات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المأمومیّة فی غیر موارد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المسألة السادسة ما لا یلائم ماهنا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 السیستانی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أنّه علم من الشرع وقوعه مجّاناً، کما لعلّه المناط فی عدم جواز أخذ الاُجرة فی الواجبات والمستحبات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بناءً علی مشروعیة أذان الإعلام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اللحن المغیّر عرفا،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ممّا ذُکر فی المتن مذکور فی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اشتغال ذمّته بحقوق الناس، واتّصافه بالرذائل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للقبول مراتب متفاوتة، کما هو الظاهر، فیمکن أن تکون الصحّة الظاهریة مساوقة لبعض مراتبها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إحضار القلب وتوجّهه فی تمام الصلاة، فی أقوالها وأفعالها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فی کتب الفریقین من حال مولانا أمیرالمؤمنین وحفیده سیّد السّاجدین ـ روحی لهما الفداء ـ عند تهیّؤهما للصلاة، وعلیک أیّها المتوجّه الیقظان بالمراجعة إلی کتب جمال السالکین السیّد ابن طاووس 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لشیخنا أبی العباس بن فهد وغیرهما فی هذا المضمار، فللّه درّهما، وعلیه أجرهما، حیث أتیا بما هو فوق ما یؤمَّل ویراد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والتفاته إلی أنّه واقف بین یدی خالقه وهو الربّ العظیم، وهو شاهد علی أعماله من الحسنات والسیئات، فتحصل له حالة التقوی الموجبة لإتیان الواجبات وترک 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ولحفیده زین العابدین والمتهجّدین علیه‌السلام ، کما یفصح عن ذلک خبر وقوع ابنه فی البئر وهو مشتغل فی حال الصلاة بعالم اللاهوت غیر متوجّه إلی نشأة الناسوت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معدّات حصول الصدق والاتّصاف به فی مقام حصر الاستعانة به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فی ضعف المخلوق وافتقاره فی شؤونه إلی الباری سبحانه، ویعبّر عن التفکّر فی لسان السالکین بالواعظ القلبی، أیقظنا اللّه تعالی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یسهّل علیه هذا العسیر محاسبة نفسه محاسبة الشریک الدقیق شریکه ومراقبتها، وفقّنا اللّه تعالی لذلک، آمین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المقارن منه قد یوجب البطلان، کما سیأتی فی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للتقوی مراتب متفاوتة جدّا، وللقبول أیضا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32271</Words>
  <Characters>150808</Characters>
  <CharactersWithSpaces>178224</CharactersWithSpaces>
  <Paragraphs>4917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2026-08-24T06:03:46Z</dcterms:created>
  <dc:creator>ghaemiyeh.com</dc:creator>
  <dc:description/>
  <dc:language>en-US</dc:language>
  <cp:lastModifiedBy/>
  <dcterms:modified xsi:type="dcterms:W3CDTF">2026-08-24T09:34:07Z</dcterms:modified>
  <cp:revision>1</cp:revision>
  <dc:subject/>
  <dc:title>العروة الوثقی والتعلیقات علیها جلد 6</dc:title>
</cp:coreProperties>
</file>

<file path=docProps/custom.xml><?xml version="1.0" encoding="utf-8"?>
<Properties xmlns="http://schemas.openxmlformats.org/officeDocument/2006/custom-properties" xmlns:vt="http://schemas.openxmlformats.org/officeDocument/2006/docPropsVTypes"/>
</file>