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6040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76042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76044_2322387425">
            <w:r>
              <w:rPr>
                <w:webHidden/>
                <w:rStyle w:val="IndexLink"/>
                <w:rtl w:val="true"/>
              </w:rPr>
              <w:t>الفصل الثانی موجبات الغسل</w:t>
            </w:r>
            <w:r>
              <w:rPr>
                <w:rStyle w:val="IndexLink"/>
                <w:rtl w:val="true"/>
              </w:rPr>
              <w:tab/>
            </w:r>
            <w:r>
              <w:rPr>
                <w:rStyle w:val="IndexLink"/>
              </w:rPr>
              <w:t>6</w:t>
            </w:r>
          </w:hyperlink>
        </w:p>
        <w:p>
          <w:pPr>
            <w:pStyle w:val="Contents3"/>
            <w:tabs>
              <w:tab w:val="clear" w:pos="8459"/>
              <w:tab w:val="right" w:pos="9026" w:leader="dot"/>
            </w:tabs>
            <w:rPr/>
          </w:pPr>
          <w:hyperlink w:anchor="__RefHeading___Toc1276046_2322387425">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276048_2322387425">
            <w:r>
              <w:rPr>
                <w:webHidden/>
                <w:rStyle w:val="IndexLink"/>
                <w:rtl w:val="true"/>
              </w:rPr>
              <w:t>موجب الجنابة</w:t>
            </w:r>
            <w:r>
              <w:rPr>
                <w:rStyle w:val="IndexLink"/>
                <w:rtl w:val="true"/>
              </w:rPr>
              <w:tab/>
            </w:r>
            <w:r>
              <w:rPr>
                <w:rStyle w:val="IndexLink"/>
              </w:rPr>
              <w:t>7</w:t>
            </w:r>
          </w:hyperlink>
        </w:p>
        <w:p>
          <w:pPr>
            <w:pStyle w:val="Contents3"/>
            <w:tabs>
              <w:tab w:val="clear" w:pos="8459"/>
              <w:tab w:val="right" w:pos="9026" w:leader="dot"/>
            </w:tabs>
            <w:rPr/>
          </w:pPr>
          <w:hyperlink w:anchor="__RefHeading___Toc1276050_2322387425">
            <w:r>
              <w:rPr>
                <w:webHidden/>
                <w:rStyle w:val="IndexLink"/>
                <w:rtl w:val="true"/>
              </w:rPr>
              <w:t>ما یجب له غسل الجنابة</w:t>
            </w:r>
            <w:r>
              <w:rPr>
                <w:rStyle w:val="IndexLink"/>
                <w:rtl w:val="true"/>
              </w:rPr>
              <w:tab/>
            </w:r>
            <w:r>
              <w:rPr>
                <w:rStyle w:val="IndexLink"/>
              </w:rPr>
              <w:t>14</w:t>
            </w:r>
          </w:hyperlink>
        </w:p>
        <w:p>
          <w:pPr>
            <w:pStyle w:val="Contents3"/>
            <w:tabs>
              <w:tab w:val="clear" w:pos="8459"/>
              <w:tab w:val="right" w:pos="9026" w:leader="dot"/>
            </w:tabs>
            <w:rPr/>
          </w:pPr>
          <w:hyperlink w:anchor="__RefHeading___Toc1276052_2322387425">
            <w:r>
              <w:rPr>
                <w:webHidden/>
                <w:rStyle w:val="IndexLink"/>
                <w:rtl w:val="true"/>
              </w:rPr>
              <w:t>ما یحرم علی الجنب</w:t>
            </w:r>
            <w:r>
              <w:rPr>
                <w:rStyle w:val="IndexLink"/>
                <w:rtl w:val="true"/>
              </w:rPr>
              <w:tab/>
            </w:r>
            <w:r>
              <w:rPr>
                <w:rStyle w:val="IndexLink"/>
              </w:rPr>
              <w:t>16</w:t>
            </w:r>
          </w:hyperlink>
        </w:p>
        <w:p>
          <w:pPr>
            <w:pStyle w:val="Contents3"/>
            <w:tabs>
              <w:tab w:val="clear" w:pos="8459"/>
              <w:tab w:val="right" w:pos="9026" w:leader="dot"/>
            </w:tabs>
            <w:rPr/>
          </w:pPr>
          <w:hyperlink w:anchor="__RefHeading___Toc1276054_2322387425">
            <w:r>
              <w:rPr>
                <w:webHidden/>
                <w:rStyle w:val="IndexLink"/>
                <w:rtl w:val="true"/>
              </w:rPr>
              <w:t>کیفیة الغسل</w:t>
            </w:r>
            <w:r>
              <w:rPr>
                <w:rStyle w:val="IndexLink"/>
                <w:rtl w:val="true"/>
              </w:rPr>
              <w:tab/>
            </w:r>
            <w:r>
              <w:rPr>
                <w:rStyle w:val="IndexLink"/>
              </w:rPr>
              <w:t>28</w:t>
            </w:r>
          </w:hyperlink>
        </w:p>
        <w:p>
          <w:pPr>
            <w:pStyle w:val="Contents3"/>
            <w:tabs>
              <w:tab w:val="clear" w:pos="8459"/>
              <w:tab w:val="right" w:pos="9026" w:leader="dot"/>
            </w:tabs>
            <w:rPr/>
          </w:pPr>
          <w:hyperlink w:anchor="__RefHeading___Toc1276056_2322387425">
            <w:r>
              <w:rPr>
                <w:webHidden/>
                <w:rStyle w:val="IndexLink"/>
                <w:rtl w:val="true"/>
              </w:rPr>
              <w:t>وجوب غسل الظاهر</w:t>
            </w:r>
            <w:r>
              <w:rPr>
                <w:rStyle w:val="IndexLink"/>
                <w:rtl w:val="true"/>
              </w:rPr>
              <w:tab/>
            </w:r>
            <w:r>
              <w:rPr>
                <w:rStyle w:val="IndexLink"/>
              </w:rPr>
              <w:t>31</w:t>
            </w:r>
          </w:hyperlink>
        </w:p>
        <w:p>
          <w:pPr>
            <w:pStyle w:val="Contents3"/>
            <w:tabs>
              <w:tab w:val="clear" w:pos="8459"/>
              <w:tab w:val="right" w:pos="9026" w:leader="dot"/>
            </w:tabs>
            <w:rPr/>
          </w:pPr>
          <w:hyperlink w:anchor="__RefHeading___Toc1276058_2322387425">
            <w:r>
              <w:rPr>
                <w:webHidden/>
                <w:rStyle w:val="IndexLink"/>
                <w:rtl w:val="true"/>
              </w:rPr>
              <w:t>وجوب غسل الشعر</w:t>
            </w:r>
            <w:r>
              <w:rPr>
                <w:rStyle w:val="IndexLink"/>
                <w:rtl w:val="true"/>
              </w:rPr>
              <w:tab/>
            </w:r>
            <w:r>
              <w:rPr>
                <w:rStyle w:val="IndexLink"/>
              </w:rPr>
              <w:t>31</w:t>
            </w:r>
          </w:hyperlink>
        </w:p>
        <w:p>
          <w:pPr>
            <w:pStyle w:val="Contents3"/>
            <w:tabs>
              <w:tab w:val="clear" w:pos="8459"/>
              <w:tab w:val="right" w:pos="9026" w:leader="dot"/>
            </w:tabs>
            <w:rPr/>
          </w:pPr>
          <w:hyperlink w:anchor="__RefHeading___Toc1276060_2322387425">
            <w:r>
              <w:rPr>
                <w:webHidden/>
                <w:rStyle w:val="IndexLink"/>
                <w:rtl w:val="true"/>
              </w:rPr>
              <w:t>احکام الشک</w:t>
            </w:r>
            <w:r>
              <w:rPr>
                <w:rStyle w:val="IndexLink"/>
                <w:rtl w:val="true"/>
              </w:rPr>
              <w:tab/>
            </w:r>
            <w:r>
              <w:rPr>
                <w:rStyle w:val="IndexLink"/>
              </w:rPr>
              <w:t>36</w:t>
            </w:r>
          </w:hyperlink>
        </w:p>
        <w:p>
          <w:pPr>
            <w:pStyle w:val="Contents3"/>
            <w:tabs>
              <w:tab w:val="clear" w:pos="8459"/>
              <w:tab w:val="right" w:pos="9026" w:leader="dot"/>
            </w:tabs>
            <w:rPr/>
          </w:pPr>
          <w:hyperlink w:anchor="__RefHeading___Toc1276062_2322387425">
            <w:r>
              <w:rPr>
                <w:webHidden/>
                <w:rStyle w:val="IndexLink"/>
                <w:rtl w:val="true"/>
              </w:rPr>
              <w:t>مستحبات الغسل</w:t>
            </w:r>
            <w:r>
              <w:rPr>
                <w:rStyle w:val="IndexLink"/>
                <w:rtl w:val="true"/>
              </w:rPr>
              <w:tab/>
            </w:r>
            <w:r>
              <w:rPr>
                <w:rStyle w:val="IndexLink"/>
              </w:rPr>
              <w:t>38</w:t>
            </w:r>
          </w:hyperlink>
        </w:p>
        <w:p>
          <w:pPr>
            <w:pStyle w:val="Contents3"/>
            <w:tabs>
              <w:tab w:val="clear" w:pos="8459"/>
              <w:tab w:val="right" w:pos="9026" w:leader="dot"/>
            </w:tabs>
            <w:rPr/>
          </w:pPr>
          <w:hyperlink w:anchor="__RefHeading___Toc1276064_2322387425">
            <w:r>
              <w:rPr>
                <w:webHidden/>
                <w:rStyle w:val="IndexLink"/>
                <w:rtl w:val="true"/>
              </w:rPr>
              <w:t>حکم من احدث اثناء الغسل</w:t>
            </w:r>
            <w:r>
              <w:rPr>
                <w:rStyle w:val="IndexLink"/>
                <w:rtl w:val="true"/>
              </w:rPr>
              <w:tab/>
            </w:r>
            <w:r>
              <w:rPr>
                <w:rStyle w:val="IndexLink"/>
              </w:rPr>
              <w:t>42</w:t>
            </w:r>
          </w:hyperlink>
        </w:p>
        <w:p>
          <w:pPr>
            <w:pStyle w:val="Contents3"/>
            <w:tabs>
              <w:tab w:val="clear" w:pos="8459"/>
              <w:tab w:val="right" w:pos="9026" w:leader="dot"/>
            </w:tabs>
            <w:rPr/>
          </w:pPr>
          <w:hyperlink w:anchor="__RefHeading___Toc1276066_2322387425">
            <w:r>
              <w:rPr>
                <w:webHidden/>
                <w:rStyle w:val="IndexLink"/>
                <w:rtl w:val="true"/>
              </w:rPr>
              <w:t>عدم کفایة الغسل عن الوضوء الا</w:t>
            </w:r>
            <w:r>
              <w:rPr>
                <w:rStyle w:val="IndexLink"/>
                <w:rtl w:val="true"/>
              </w:rPr>
              <w:t>...</w:t>
              <w:tab/>
            </w:r>
            <w:r>
              <w:rPr>
                <w:rStyle w:val="IndexLink"/>
              </w:rPr>
              <w:t>47</w:t>
            </w:r>
          </w:hyperlink>
        </w:p>
        <w:p>
          <w:pPr>
            <w:pStyle w:val="Contents3"/>
            <w:tabs>
              <w:tab w:val="clear" w:pos="8459"/>
              <w:tab w:val="right" w:pos="9026" w:leader="dot"/>
            </w:tabs>
            <w:rPr/>
          </w:pPr>
          <w:hyperlink w:anchor="__RefHeading___Toc1276068_2322387425">
            <w:r>
              <w:rPr>
                <w:webHidden/>
                <w:rStyle w:val="IndexLink"/>
                <w:rtl w:val="true"/>
              </w:rPr>
              <w:t>حکم الوضوء مع الغسل</w:t>
            </w:r>
            <w:r>
              <w:rPr>
                <w:rStyle w:val="IndexLink"/>
                <w:rtl w:val="true"/>
              </w:rPr>
              <w:tab/>
            </w:r>
            <w:r>
              <w:rPr>
                <w:rStyle w:val="IndexLink"/>
              </w:rPr>
              <w:t>48</w:t>
            </w:r>
          </w:hyperlink>
        </w:p>
        <w:p>
          <w:pPr>
            <w:pStyle w:val="Contents3"/>
            <w:tabs>
              <w:tab w:val="clear" w:pos="8459"/>
              <w:tab w:val="right" w:pos="9026" w:leader="dot"/>
            </w:tabs>
            <w:rPr/>
          </w:pPr>
          <w:hyperlink w:anchor="__RefHeading___Toc1276070_2322387425">
            <w:r>
              <w:rPr>
                <w:webHidden/>
                <w:rStyle w:val="IndexLink"/>
                <w:rtl w:val="true"/>
              </w:rPr>
              <w:t>فصل فی الحیض</w:t>
            </w:r>
            <w:r>
              <w:rPr>
                <w:rStyle w:val="IndexLink"/>
                <w:rtl w:val="true"/>
              </w:rPr>
              <w:tab/>
            </w:r>
            <w:r>
              <w:rPr>
                <w:rStyle w:val="IndexLink"/>
              </w:rPr>
              <w:t>49</w:t>
            </w:r>
          </w:hyperlink>
        </w:p>
        <w:p>
          <w:pPr>
            <w:pStyle w:val="Contents4"/>
            <w:tabs>
              <w:tab w:val="clear" w:pos="8176"/>
              <w:tab w:val="right" w:pos="9026" w:leader="dot"/>
            </w:tabs>
            <w:rPr/>
          </w:pPr>
          <w:hyperlink w:anchor="__RefHeading___Toc1276072_232238742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276074_2322387425">
            <w:r>
              <w:rPr>
                <w:webHidden/>
                <w:rStyle w:val="IndexLink"/>
                <w:rtl w:val="true"/>
              </w:rPr>
              <w:t>حکم ذات العادة</w:t>
            </w:r>
            <w:r>
              <w:rPr>
                <w:rStyle w:val="IndexLink"/>
                <w:rtl w:val="true"/>
              </w:rPr>
              <w:tab/>
            </w:r>
            <w:r>
              <w:rPr>
                <w:rStyle w:val="IndexLink"/>
              </w:rPr>
              <w:t>66</w:t>
            </w:r>
          </w:hyperlink>
        </w:p>
        <w:p>
          <w:pPr>
            <w:pStyle w:val="Contents4"/>
            <w:tabs>
              <w:tab w:val="clear" w:pos="8176"/>
              <w:tab w:val="right" w:pos="9026" w:leader="dot"/>
            </w:tabs>
            <w:rPr/>
          </w:pPr>
          <w:hyperlink w:anchor="__RefHeading___Toc1276076_2322387425">
            <w:r>
              <w:rPr>
                <w:webHidden/>
                <w:rStyle w:val="IndexLink"/>
                <w:rtl w:val="true"/>
              </w:rPr>
              <w:t>حکم المبتداة والمضطربة</w:t>
            </w:r>
            <w:r>
              <w:rPr>
                <w:rStyle w:val="IndexLink"/>
                <w:rtl w:val="true"/>
              </w:rPr>
              <w:tab/>
            </w:r>
            <w:r>
              <w:rPr>
                <w:rStyle w:val="IndexLink"/>
              </w:rPr>
              <w:t>67</w:t>
            </w:r>
          </w:hyperlink>
        </w:p>
        <w:p>
          <w:pPr>
            <w:pStyle w:val="Contents4"/>
            <w:tabs>
              <w:tab w:val="clear" w:pos="8176"/>
              <w:tab w:val="right" w:pos="9026" w:leader="dot"/>
            </w:tabs>
            <w:rPr/>
          </w:pPr>
          <w:hyperlink w:anchor="__RefHeading___Toc1276078_2322387425">
            <w:r>
              <w:rPr>
                <w:webHidden/>
                <w:rStyle w:val="IndexLink"/>
                <w:rtl w:val="true"/>
              </w:rPr>
              <w:t>حکم تجاوز الدم وعدمه</w:t>
            </w:r>
            <w:r>
              <w:rPr>
                <w:rStyle w:val="IndexLink"/>
                <w:rtl w:val="true"/>
              </w:rPr>
              <w:tab/>
            </w:r>
            <w:r>
              <w:rPr>
                <w:rStyle w:val="IndexLink"/>
              </w:rPr>
              <w:t>67</w:t>
            </w:r>
          </w:hyperlink>
        </w:p>
        <w:p>
          <w:pPr>
            <w:pStyle w:val="Contents4"/>
            <w:tabs>
              <w:tab w:val="clear" w:pos="8176"/>
              <w:tab w:val="right" w:pos="9026" w:leader="dot"/>
            </w:tabs>
            <w:rPr/>
          </w:pPr>
          <w:hyperlink w:anchor="__RefHeading___Toc1276080_2322387425">
            <w:r>
              <w:rPr>
                <w:webHidden/>
                <w:rStyle w:val="IndexLink"/>
                <w:rtl w:val="true"/>
              </w:rPr>
              <w:t>الاقوال فی المبتدأة</w:t>
            </w:r>
            <w:r>
              <w:rPr>
                <w:rStyle w:val="IndexLink"/>
                <w:rtl w:val="true"/>
              </w:rPr>
              <w:tab/>
            </w:r>
            <w:r>
              <w:rPr>
                <w:rStyle w:val="IndexLink"/>
              </w:rPr>
              <w:t>69</w:t>
            </w:r>
          </w:hyperlink>
        </w:p>
        <w:p>
          <w:pPr>
            <w:pStyle w:val="Contents4"/>
            <w:tabs>
              <w:tab w:val="clear" w:pos="8176"/>
              <w:tab w:val="right" w:pos="9026" w:leader="dot"/>
            </w:tabs>
            <w:rPr/>
          </w:pPr>
          <w:hyperlink w:anchor="__RefHeading___Toc1276082_2322387425">
            <w:r>
              <w:rPr>
                <w:webHidden/>
                <w:rStyle w:val="IndexLink"/>
                <w:rtl w:val="true"/>
              </w:rPr>
              <w:t>حکم انقطاع الدم</w:t>
            </w:r>
            <w:r>
              <w:rPr>
                <w:rStyle w:val="IndexLink"/>
                <w:rtl w:val="true"/>
              </w:rPr>
              <w:tab/>
            </w:r>
            <w:r>
              <w:rPr>
                <w:rStyle w:val="IndexLink"/>
              </w:rPr>
              <w:t>72</w:t>
            </w:r>
          </w:hyperlink>
        </w:p>
        <w:p>
          <w:pPr>
            <w:pStyle w:val="Contents4"/>
            <w:tabs>
              <w:tab w:val="clear" w:pos="8176"/>
              <w:tab w:val="right" w:pos="9026" w:leader="dot"/>
            </w:tabs>
            <w:rPr/>
          </w:pPr>
          <w:hyperlink w:anchor="__RefHeading___Toc1276084_2322387425">
            <w:r>
              <w:rPr>
                <w:webHidden/>
                <w:rStyle w:val="IndexLink"/>
                <w:rtl w:val="true"/>
              </w:rPr>
              <w:t>کیفیة الاستبراء</w:t>
            </w:r>
            <w:r>
              <w:rPr>
                <w:rStyle w:val="IndexLink"/>
                <w:rtl w:val="true"/>
              </w:rPr>
              <w:tab/>
            </w:r>
            <w:r>
              <w:rPr>
                <w:rStyle w:val="IndexLink"/>
              </w:rPr>
              <w:t>72</w:t>
            </w:r>
          </w:hyperlink>
        </w:p>
        <w:p>
          <w:pPr>
            <w:pStyle w:val="Contents4"/>
            <w:tabs>
              <w:tab w:val="clear" w:pos="8176"/>
              <w:tab w:val="right" w:pos="9026" w:leader="dot"/>
            </w:tabs>
            <w:rPr/>
          </w:pPr>
          <w:hyperlink w:anchor="__RefHeading___Toc1276086_2322387425">
            <w:r>
              <w:rPr>
                <w:webHidden/>
                <w:rStyle w:val="IndexLink"/>
                <w:rtl w:val="true"/>
              </w:rPr>
              <w:t>احکام الحیض</w:t>
            </w:r>
            <w:r>
              <w:rPr>
                <w:rStyle w:val="IndexLink"/>
                <w:rtl w:val="true"/>
              </w:rPr>
              <w:tab/>
            </w:r>
            <w:r>
              <w:rPr>
                <w:rStyle w:val="IndexLink"/>
              </w:rPr>
              <w:t>74</w:t>
            </w:r>
          </w:hyperlink>
        </w:p>
        <w:p>
          <w:pPr>
            <w:pStyle w:val="Contents4"/>
            <w:tabs>
              <w:tab w:val="clear" w:pos="8176"/>
              <w:tab w:val="right" w:pos="9026" w:leader="dot"/>
            </w:tabs>
            <w:rPr/>
          </w:pPr>
          <w:hyperlink w:anchor="__RefHeading___Toc1276088_2322387425">
            <w:r>
              <w:rPr>
                <w:webHidden/>
                <w:rStyle w:val="IndexLink"/>
                <w:rtl w:val="true"/>
              </w:rPr>
              <w:t>کفارة الوطی</w:t>
            </w:r>
            <w:r>
              <w:rPr>
                <w:rStyle w:val="IndexLink"/>
                <w:rtl w:val="true"/>
              </w:rPr>
              <w:tab/>
            </w:r>
            <w:r>
              <w:rPr>
                <w:rStyle w:val="IndexLink"/>
              </w:rPr>
              <w:t>79</w:t>
            </w:r>
          </w:hyperlink>
        </w:p>
        <w:p>
          <w:pPr>
            <w:pStyle w:val="Contents4"/>
            <w:tabs>
              <w:tab w:val="clear" w:pos="8176"/>
              <w:tab w:val="right" w:pos="9026" w:leader="dot"/>
            </w:tabs>
            <w:rPr/>
          </w:pPr>
          <w:hyperlink w:anchor="__RefHeading___Toc1276090_2322387425">
            <w:r>
              <w:rPr>
                <w:webHidden/>
                <w:rStyle w:val="IndexLink"/>
                <w:rtl w:val="true"/>
              </w:rPr>
              <w:t>تحقیق حول قاعدة من ادرک رکعة من الوقت</w:t>
            </w:r>
            <w:r>
              <w:rPr>
                <w:rStyle w:val="IndexLink"/>
                <w:rtl w:val="true"/>
              </w:rPr>
              <w:tab/>
            </w:r>
            <w:r>
              <w:rPr>
                <w:rStyle w:val="IndexLink"/>
              </w:rPr>
              <w:t>92</w:t>
            </w:r>
          </w:hyperlink>
        </w:p>
        <w:p>
          <w:pPr>
            <w:pStyle w:val="Contents4"/>
            <w:tabs>
              <w:tab w:val="clear" w:pos="8176"/>
              <w:tab w:val="right" w:pos="9026" w:leader="dot"/>
            </w:tabs>
            <w:rPr/>
          </w:pPr>
          <w:hyperlink w:anchor="__RefHeading___Toc1276092_2322387425">
            <w:r>
              <w:rPr>
                <w:webHidden/>
                <w:rStyle w:val="IndexLink"/>
                <w:rtl w:val="true"/>
              </w:rPr>
              <w:t>کیفیة غسلها</w:t>
            </w:r>
            <w:r>
              <w:rPr>
                <w:rStyle w:val="IndexLink"/>
                <w:rtl w:val="true"/>
              </w:rPr>
              <w:tab/>
            </w:r>
            <w:r>
              <w:rPr>
                <w:rStyle w:val="IndexLink"/>
              </w:rPr>
              <w:t>97</w:t>
            </w:r>
          </w:hyperlink>
        </w:p>
        <w:p>
          <w:pPr>
            <w:pStyle w:val="Contents3"/>
            <w:tabs>
              <w:tab w:val="clear" w:pos="8459"/>
              <w:tab w:val="right" w:pos="9026" w:leader="dot"/>
            </w:tabs>
            <w:rPr/>
          </w:pPr>
          <w:hyperlink w:anchor="__RefHeading___Toc1276094_2322387425">
            <w:r>
              <w:rPr>
                <w:webHidden/>
                <w:rStyle w:val="IndexLink"/>
                <w:rtl w:val="true"/>
              </w:rPr>
              <w:t>فصل فی النفاس</w:t>
            </w:r>
            <w:r>
              <w:rPr>
                <w:rStyle w:val="IndexLink"/>
                <w:rtl w:val="true"/>
              </w:rPr>
              <w:tab/>
            </w:r>
            <w:r>
              <w:rPr>
                <w:rStyle w:val="IndexLink"/>
              </w:rPr>
              <w:t>98</w:t>
            </w:r>
          </w:hyperlink>
        </w:p>
        <w:p>
          <w:pPr>
            <w:pStyle w:val="Contents4"/>
            <w:tabs>
              <w:tab w:val="clear" w:pos="8176"/>
              <w:tab w:val="right" w:pos="9026" w:leader="dot"/>
            </w:tabs>
            <w:rPr/>
          </w:pPr>
          <w:hyperlink w:anchor="__RefHeading___Toc1276096_2322387425">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276098_2322387425">
            <w:r>
              <w:rPr>
                <w:webHidden/>
                <w:rStyle w:val="IndexLink"/>
                <w:rtl w:val="true"/>
              </w:rPr>
              <w:t>حکم تجاوز الدم لذات العادة وعدمه</w:t>
            </w:r>
            <w:r>
              <w:rPr>
                <w:rStyle w:val="IndexLink"/>
                <w:rtl w:val="true"/>
              </w:rPr>
              <w:tab/>
            </w:r>
            <w:r>
              <w:rPr>
                <w:rStyle w:val="IndexLink"/>
              </w:rPr>
              <w:t>103</w:t>
            </w:r>
          </w:hyperlink>
        </w:p>
        <w:p>
          <w:pPr>
            <w:pStyle w:val="Contents4"/>
            <w:tabs>
              <w:tab w:val="clear" w:pos="8176"/>
              <w:tab w:val="right" w:pos="9026" w:leader="dot"/>
            </w:tabs>
            <w:rPr/>
          </w:pPr>
          <w:hyperlink w:anchor="__RefHeading___Toc1276100_2322387425">
            <w:r>
              <w:rPr>
                <w:webHidden/>
                <w:rStyle w:val="IndexLink"/>
                <w:rtl w:val="true"/>
              </w:rPr>
              <w:t>احکام النفساء</w:t>
            </w:r>
            <w:r>
              <w:rPr>
                <w:rStyle w:val="IndexLink"/>
                <w:rtl w:val="true"/>
              </w:rPr>
              <w:tab/>
            </w:r>
            <w:r>
              <w:rPr>
                <w:rStyle w:val="IndexLink"/>
              </w:rPr>
              <w:t>103</w:t>
            </w:r>
          </w:hyperlink>
        </w:p>
        <w:p>
          <w:pPr>
            <w:pStyle w:val="Contents3"/>
            <w:tabs>
              <w:tab w:val="clear" w:pos="8459"/>
              <w:tab w:val="right" w:pos="9026" w:leader="dot"/>
            </w:tabs>
            <w:rPr/>
          </w:pPr>
          <w:hyperlink w:anchor="__RefHeading___Toc1276102_2322387425">
            <w:r>
              <w:rPr>
                <w:webHidden/>
                <w:rStyle w:val="IndexLink"/>
                <w:rtl w:val="true"/>
              </w:rPr>
              <w:t>فی الاستحاضة</w:t>
            </w:r>
            <w:r>
              <w:rPr>
                <w:rStyle w:val="IndexLink"/>
                <w:rtl w:val="true"/>
              </w:rPr>
              <w:tab/>
            </w:r>
            <w:r>
              <w:rPr>
                <w:rStyle w:val="IndexLink"/>
              </w:rPr>
              <w:t>109</w:t>
            </w:r>
          </w:hyperlink>
        </w:p>
        <w:p>
          <w:pPr>
            <w:pStyle w:val="Contents4"/>
            <w:tabs>
              <w:tab w:val="clear" w:pos="8176"/>
              <w:tab w:val="right" w:pos="9026" w:leader="dot"/>
            </w:tabs>
            <w:rPr/>
          </w:pPr>
          <w:hyperlink w:anchor="__RefHeading___Toc1276104_232238742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276106_2322387425">
            <w:r>
              <w:rPr>
                <w:webHidden/>
                <w:rStyle w:val="IndexLink"/>
                <w:rtl w:val="true"/>
              </w:rPr>
              <w:t>احکام الاستحاضة</w:t>
            </w:r>
            <w:r>
              <w:rPr>
                <w:rStyle w:val="IndexLink"/>
                <w:rtl w:val="true"/>
              </w:rPr>
              <w:tab/>
            </w:r>
            <w:r>
              <w:rPr>
                <w:rStyle w:val="IndexLink"/>
              </w:rPr>
              <w:t>115</w:t>
            </w:r>
          </w:hyperlink>
        </w:p>
        <w:p>
          <w:pPr>
            <w:pStyle w:val="Contents3"/>
            <w:tabs>
              <w:tab w:val="clear" w:pos="8459"/>
              <w:tab w:val="right" w:pos="9026" w:leader="dot"/>
            </w:tabs>
            <w:rPr/>
          </w:pPr>
          <w:hyperlink w:anchor="__RefHeading___Toc1276108_2322387425">
            <w:r>
              <w:rPr>
                <w:webHidden/>
                <w:rStyle w:val="IndexLink"/>
                <w:rtl w:val="true"/>
              </w:rPr>
              <w:t>فصل فی غسل مس المیّت</w:t>
            </w:r>
            <w:r>
              <w:rPr>
                <w:rStyle w:val="IndexLink"/>
                <w:rtl w:val="true"/>
              </w:rPr>
              <w:tab/>
            </w:r>
            <w:r>
              <w:rPr>
                <w:rStyle w:val="IndexLink"/>
              </w:rPr>
              <w:t>118</w:t>
            </w:r>
          </w:hyperlink>
        </w:p>
        <w:p>
          <w:pPr>
            <w:pStyle w:val="Contents4"/>
            <w:tabs>
              <w:tab w:val="clear" w:pos="8176"/>
              <w:tab w:val="right" w:pos="9026" w:leader="dot"/>
            </w:tabs>
            <w:rPr/>
          </w:pPr>
          <w:hyperlink w:anchor="__RefHeading___Toc1276110_2322387425">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276112_2322387425">
            <w:r>
              <w:rPr>
                <w:webHidden/>
                <w:rStyle w:val="IndexLink"/>
                <w:rtl w:val="true"/>
              </w:rPr>
              <w:t>وجوب الغسل بمس قطعة من الحی اذا کانت مع العظم</w:t>
            </w:r>
            <w:r>
              <w:rPr>
                <w:rStyle w:val="IndexLink"/>
                <w:rtl w:val="true"/>
              </w:rPr>
              <w:tab/>
            </w:r>
            <w:r>
              <w:rPr>
                <w:rStyle w:val="IndexLink"/>
              </w:rPr>
              <w:t>121</w:t>
            </w:r>
          </w:hyperlink>
        </w:p>
        <w:p>
          <w:pPr>
            <w:pStyle w:val="Contents4"/>
            <w:tabs>
              <w:tab w:val="clear" w:pos="8176"/>
              <w:tab w:val="right" w:pos="9026" w:leader="dot"/>
            </w:tabs>
            <w:rPr/>
          </w:pPr>
          <w:hyperlink w:anchor="__RefHeading___Toc1276114_2322387425">
            <w:r>
              <w:rPr>
                <w:webHidden/>
                <w:rStyle w:val="IndexLink"/>
                <w:rtl w:val="true"/>
              </w:rPr>
              <w:t>الغسل مع الجبیرة</w:t>
            </w:r>
            <w:r>
              <w:rPr>
                <w:rStyle w:val="IndexLink"/>
                <w:rtl w:val="true"/>
              </w:rPr>
              <w:tab/>
            </w:r>
            <w:r>
              <w:rPr>
                <w:rStyle w:val="IndexLink"/>
              </w:rPr>
              <w:t>125</w:t>
            </w:r>
          </w:hyperlink>
        </w:p>
        <w:p>
          <w:pPr>
            <w:pStyle w:val="Contents4"/>
            <w:tabs>
              <w:tab w:val="clear" w:pos="8176"/>
              <w:tab w:val="right" w:pos="9026" w:leader="dot"/>
            </w:tabs>
            <w:rPr/>
          </w:pPr>
          <w:hyperlink w:anchor="__RefHeading___Toc1276116_2322387425">
            <w:r>
              <w:rPr>
                <w:webHidden/>
                <w:rStyle w:val="IndexLink"/>
                <w:rtl w:val="true"/>
              </w:rPr>
              <w:t>(</w:t>
            </w:r>
            <w:r>
              <w:rPr>
                <w:rStyle w:val="IndexLink"/>
                <w:rtl w:val="true"/>
              </w:rPr>
              <w:t>القول فی احکام الاموات</w:t>
            </w:r>
            <w:r>
              <w:rPr>
                <w:rStyle w:val="IndexLink"/>
                <w:rtl w:val="true"/>
              </w:rPr>
              <w:t>)</w:t>
              <w:tab/>
            </w:r>
            <w:r>
              <w:rPr>
                <w:rStyle w:val="IndexLink"/>
              </w:rPr>
              <w:t>128</w:t>
            </w:r>
          </w:hyperlink>
        </w:p>
        <w:p>
          <w:pPr>
            <w:pStyle w:val="Contents5"/>
            <w:tabs>
              <w:tab w:val="clear" w:pos="7892"/>
              <w:tab w:val="right" w:pos="9026" w:leader="dot"/>
            </w:tabs>
            <w:rPr/>
          </w:pPr>
          <w:hyperlink w:anchor="__RefHeading___Toc1276118_2322387425">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276120_2322387425">
            <w:r>
              <w:rPr>
                <w:webHidden/>
                <w:rStyle w:val="IndexLink"/>
                <w:rtl w:val="true"/>
              </w:rPr>
              <w:t>(</w:t>
            </w:r>
            <w:r>
              <w:rPr>
                <w:rStyle w:val="IndexLink"/>
                <w:rtl w:val="true"/>
              </w:rPr>
              <w:t xml:space="preserve">الاول </w:t>
            </w:r>
            <w:r>
              <w:rPr>
                <w:rStyle w:val="IndexLink"/>
                <w:rtl w:val="true"/>
              </w:rPr>
              <w:t xml:space="preserve">: </w:t>
            </w:r>
            <w:r>
              <w:rPr>
                <w:rStyle w:val="IndexLink"/>
                <w:rtl w:val="true"/>
              </w:rPr>
              <w:t>الاحتضار</w:t>
            </w:r>
            <w:r>
              <w:rPr>
                <w:rStyle w:val="IndexLink"/>
                <w:rtl w:val="true"/>
              </w:rPr>
              <w:t>)</w:t>
              <w:tab/>
            </w:r>
            <w:r>
              <w:rPr>
                <w:rStyle w:val="IndexLink"/>
              </w:rPr>
              <w:t>128</w:t>
            </w:r>
          </w:hyperlink>
        </w:p>
        <w:p>
          <w:pPr>
            <w:pStyle w:val="Contents5"/>
            <w:tabs>
              <w:tab w:val="clear" w:pos="7892"/>
              <w:tab w:val="right" w:pos="9026" w:leader="dot"/>
            </w:tabs>
            <w:rPr/>
          </w:pPr>
          <w:hyperlink w:anchor="__RefHeading___Toc1276122_2322387425">
            <w:r>
              <w:rPr>
                <w:webHidden/>
                <w:rStyle w:val="IndexLink"/>
                <w:rtl w:val="true"/>
              </w:rPr>
              <w:t xml:space="preserve">( </w:t>
            </w:r>
            <w:r>
              <w:rPr>
                <w:rStyle w:val="IndexLink"/>
                <w:rtl w:val="true"/>
              </w:rPr>
              <w:t>الثانی</w:t>
            </w:r>
            <w:r>
              <w:rPr>
                <w:rStyle w:val="IndexLink"/>
                <w:rtl w:val="true"/>
              </w:rPr>
              <w:t xml:space="preserve">: </w:t>
            </w:r>
            <w:r>
              <w:rPr>
                <w:rStyle w:val="IndexLink"/>
                <w:rtl w:val="true"/>
              </w:rPr>
              <w:t xml:space="preserve">الغسل </w:t>
            </w:r>
            <w:r>
              <w:rPr>
                <w:rStyle w:val="IndexLink"/>
                <w:rtl w:val="true"/>
              </w:rPr>
              <w:t>)</w:t>
              <w:tab/>
            </w:r>
            <w:r>
              <w:rPr>
                <w:rStyle w:val="IndexLink"/>
              </w:rPr>
              <w:t>137</w:t>
            </w:r>
          </w:hyperlink>
        </w:p>
        <w:p>
          <w:pPr>
            <w:pStyle w:val="Contents6"/>
            <w:tabs>
              <w:tab w:val="clear" w:pos="7609"/>
              <w:tab w:val="right" w:pos="9026" w:leader="dot"/>
            </w:tabs>
            <w:rPr/>
          </w:pPr>
          <w:hyperlink w:anchor="__RefHeading___Toc1276124_2322387425">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276126_2322387425">
            <w:r>
              <w:rPr>
                <w:webHidden/>
                <w:rStyle w:val="IndexLink"/>
                <w:rtl w:val="true"/>
              </w:rPr>
              <w:t>حکم من لا مغسل له</w:t>
            </w:r>
            <w:r>
              <w:rPr>
                <w:rStyle w:val="IndexLink"/>
                <w:rtl w:val="true"/>
              </w:rPr>
              <w:tab/>
            </w:r>
            <w:r>
              <w:rPr>
                <w:rStyle w:val="IndexLink"/>
              </w:rPr>
              <w:t>152</w:t>
            </w:r>
          </w:hyperlink>
        </w:p>
        <w:p>
          <w:pPr>
            <w:pStyle w:val="Contents6"/>
            <w:tabs>
              <w:tab w:val="clear" w:pos="7609"/>
              <w:tab w:val="right" w:pos="9026" w:leader="dot"/>
            </w:tabs>
            <w:rPr/>
          </w:pPr>
          <w:hyperlink w:anchor="__RefHeading___Toc1276128_2322387425">
            <w:r>
              <w:rPr>
                <w:webHidden/>
                <w:rStyle w:val="IndexLink"/>
                <w:rtl w:val="true"/>
              </w:rPr>
              <w:t>وهل ینزع عنه الفرو و الجلود؟</w:t>
            </w:r>
            <w:r>
              <w:rPr>
                <w:rStyle w:val="IndexLink"/>
                <w:rtl w:val="true"/>
              </w:rPr>
              <w:tab/>
            </w:r>
            <w:r>
              <w:rPr>
                <w:rStyle w:val="IndexLink"/>
              </w:rPr>
              <w:t>157</w:t>
            </w:r>
          </w:hyperlink>
        </w:p>
        <w:p>
          <w:pPr>
            <w:pStyle w:val="Contents6"/>
            <w:tabs>
              <w:tab w:val="clear" w:pos="7609"/>
              <w:tab w:val="right" w:pos="9026" w:leader="dot"/>
            </w:tabs>
            <w:rPr/>
          </w:pPr>
          <w:hyperlink w:anchor="__RefHeading___Toc1276130_2322387425">
            <w:r>
              <w:rPr>
                <w:webHidden/>
                <w:rStyle w:val="IndexLink"/>
                <w:rtl w:val="true"/>
              </w:rPr>
              <w:t>حکم المقتول قوداً</w:t>
            </w:r>
            <w:r>
              <w:rPr>
                <w:rStyle w:val="IndexLink"/>
                <w:rtl w:val="true"/>
              </w:rPr>
              <w:tab/>
            </w:r>
            <w:r>
              <w:rPr>
                <w:rStyle w:val="IndexLink"/>
              </w:rPr>
              <w:t>159</w:t>
            </w:r>
          </w:hyperlink>
        </w:p>
        <w:p>
          <w:pPr>
            <w:pStyle w:val="Contents5"/>
            <w:tabs>
              <w:tab w:val="clear" w:pos="7892"/>
              <w:tab w:val="right" w:pos="9026" w:leader="dot"/>
            </w:tabs>
            <w:rPr/>
          </w:pPr>
          <w:hyperlink w:anchor="__RefHeading___Toc1276132_2322387425">
            <w:r>
              <w:rPr>
                <w:webHidden/>
                <w:rStyle w:val="IndexLink"/>
                <w:rtl w:val="true"/>
              </w:rPr>
              <w:t>(</w:t>
            </w:r>
            <w:r>
              <w:rPr>
                <w:rStyle w:val="IndexLink"/>
                <w:rtl w:val="true"/>
              </w:rPr>
              <w:t>الثالث</w:t>
            </w:r>
            <w:r>
              <w:rPr>
                <w:rStyle w:val="IndexLink"/>
                <w:rtl w:val="true"/>
              </w:rPr>
              <w:t xml:space="preserve">: </w:t>
            </w:r>
            <w:r>
              <w:rPr>
                <w:rStyle w:val="IndexLink"/>
                <w:rtl w:val="true"/>
              </w:rPr>
              <w:t>الکفن</w:t>
            </w:r>
            <w:r>
              <w:rPr>
                <w:rStyle w:val="IndexLink"/>
                <w:rtl w:val="true"/>
              </w:rPr>
              <w:t>)</w:t>
              <w:tab/>
            </w:r>
            <w:r>
              <w:rPr>
                <w:rStyle w:val="IndexLink"/>
              </w:rPr>
              <w:t>167</w:t>
            </w:r>
          </w:hyperlink>
        </w:p>
        <w:p>
          <w:pPr>
            <w:pStyle w:val="Contents6"/>
            <w:tabs>
              <w:tab w:val="clear" w:pos="7609"/>
              <w:tab w:val="right" w:pos="9026" w:leader="dot"/>
            </w:tabs>
            <w:rPr/>
          </w:pPr>
          <w:hyperlink w:anchor="__RefHeading___Toc1276134_232238742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276136_2322387425">
            <w:r>
              <w:rPr>
                <w:webHidden/>
                <w:rStyle w:val="IndexLink"/>
                <w:rtl w:val="true"/>
              </w:rPr>
              <w:t>تحنیط المیت</w:t>
            </w:r>
            <w:r>
              <w:rPr>
                <w:rStyle w:val="IndexLink"/>
                <w:rtl w:val="true"/>
              </w:rPr>
              <w:tab/>
            </w:r>
            <w:r>
              <w:rPr>
                <w:rStyle w:val="IndexLink"/>
              </w:rPr>
              <w:t>173</w:t>
            </w:r>
          </w:hyperlink>
        </w:p>
        <w:p>
          <w:pPr>
            <w:pStyle w:val="Contents5"/>
            <w:tabs>
              <w:tab w:val="clear" w:pos="7892"/>
              <w:tab w:val="right" w:pos="9026" w:leader="dot"/>
            </w:tabs>
            <w:rPr/>
          </w:pPr>
          <w:hyperlink w:anchor="__RefHeading___Toc1276138_2322387425">
            <w:r>
              <w:rPr>
                <w:webHidden/>
                <w:rStyle w:val="IndexLink"/>
                <w:rtl w:val="true"/>
              </w:rPr>
              <w:t>(</w:t>
            </w:r>
            <w:r>
              <w:rPr>
                <w:rStyle w:val="IndexLink"/>
                <w:rtl w:val="true"/>
              </w:rPr>
              <w:t>الرابع</w:t>
            </w:r>
            <w:r>
              <w:rPr>
                <w:rStyle w:val="IndexLink"/>
                <w:rtl w:val="true"/>
              </w:rPr>
              <w:t xml:space="preserve">: </w:t>
            </w:r>
            <w:r>
              <w:rPr>
                <w:rStyle w:val="IndexLink"/>
                <w:rtl w:val="true"/>
              </w:rPr>
              <w:t>الصلاة علیه</w:t>
            </w:r>
            <w:r>
              <w:rPr>
                <w:rStyle w:val="IndexLink"/>
                <w:rtl w:val="true"/>
              </w:rPr>
              <w:t>)</w:t>
              <w:tab/>
            </w:r>
            <w:r>
              <w:rPr>
                <w:rStyle w:val="IndexLink"/>
              </w:rPr>
              <w:t>185</w:t>
            </w:r>
          </w:hyperlink>
        </w:p>
        <w:p>
          <w:pPr>
            <w:pStyle w:val="Contents6"/>
            <w:tabs>
              <w:tab w:val="clear" w:pos="7609"/>
              <w:tab w:val="right" w:pos="9026" w:leader="dot"/>
            </w:tabs>
            <w:rPr/>
          </w:pPr>
          <w:hyperlink w:anchor="__RefHeading___Toc1276140_2322387425">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276142_2322387425">
            <w:r>
              <w:rPr>
                <w:webHidden/>
                <w:rStyle w:val="IndexLink"/>
                <w:rtl w:val="true"/>
              </w:rPr>
              <w:t>مما یشترط فی صلاة المیت</w:t>
            </w:r>
            <w:r>
              <w:rPr>
                <w:rStyle w:val="IndexLink"/>
                <w:rtl w:val="true"/>
              </w:rPr>
              <w:tab/>
            </w:r>
            <w:r>
              <w:rPr>
                <w:rStyle w:val="IndexLink"/>
              </w:rPr>
              <w:t>209</w:t>
            </w:r>
          </w:hyperlink>
        </w:p>
        <w:p>
          <w:pPr>
            <w:pStyle w:val="Contents5"/>
            <w:tabs>
              <w:tab w:val="clear" w:pos="7892"/>
              <w:tab w:val="right" w:pos="9026" w:leader="dot"/>
            </w:tabs>
            <w:rPr/>
          </w:pPr>
          <w:hyperlink w:anchor="__RefHeading___Toc1276144_2322387425">
            <w:r>
              <w:rPr>
                <w:webHidden/>
                <w:rStyle w:val="IndexLink"/>
                <w:rtl w:val="true"/>
              </w:rPr>
              <w:t>(</w:t>
            </w:r>
            <w:r>
              <w:rPr>
                <w:rStyle w:val="IndexLink"/>
                <w:rtl w:val="true"/>
              </w:rPr>
              <w:t>الخامس</w:t>
            </w:r>
            <w:r>
              <w:rPr>
                <w:rStyle w:val="IndexLink"/>
                <w:rtl w:val="true"/>
              </w:rPr>
              <w:t xml:space="preserve">: </w:t>
            </w:r>
            <w:r>
              <w:rPr>
                <w:rStyle w:val="IndexLink"/>
                <w:rtl w:val="true"/>
              </w:rPr>
              <w:t xml:space="preserve">دفنه </w:t>
            </w:r>
            <w:r>
              <w:rPr>
                <w:rStyle w:val="IndexLink"/>
                <w:rtl w:val="true"/>
              </w:rPr>
              <w:t>)</w:t>
              <w:tab/>
            </w:r>
            <w:r>
              <w:rPr>
                <w:rStyle w:val="IndexLink"/>
              </w:rPr>
              <w:t>213</w:t>
            </w:r>
          </w:hyperlink>
        </w:p>
        <w:p>
          <w:pPr>
            <w:pStyle w:val="Contents6"/>
            <w:tabs>
              <w:tab w:val="clear" w:pos="7609"/>
              <w:tab w:val="right" w:pos="9026" w:leader="dot"/>
            </w:tabs>
            <w:rPr/>
          </w:pPr>
          <w:hyperlink w:anchor="__RefHeading___Toc1276146_2322387425">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276148_2322387425">
            <w:r>
              <w:rPr>
                <w:webHidden/>
                <w:rStyle w:val="IndexLink"/>
                <w:rtl w:val="true"/>
              </w:rPr>
              <w:t>عدم جواز المسلم فی مقبرة الکفّار و بالعکس</w:t>
            </w:r>
            <w:r>
              <w:rPr>
                <w:rStyle w:val="IndexLink"/>
                <w:rtl w:val="true"/>
              </w:rPr>
              <w:tab/>
            </w:r>
            <w:r>
              <w:rPr>
                <w:rStyle w:val="IndexLink"/>
              </w:rPr>
              <w:t>228</w:t>
            </w:r>
          </w:hyperlink>
        </w:p>
        <w:p>
          <w:pPr>
            <w:pStyle w:val="Contents2"/>
            <w:tabs>
              <w:tab w:val="clear" w:pos="8743"/>
              <w:tab w:val="right" w:pos="9026" w:leader="dot"/>
            </w:tabs>
            <w:rPr/>
          </w:pPr>
          <w:hyperlink w:anchor="__RefHeading___Toc1276150_2322387425">
            <w:r>
              <w:rPr>
                <w:webHidden/>
                <w:rStyle w:val="IndexLink"/>
                <w:rtl w:val="true"/>
              </w:rPr>
              <w:t>الفصل الثالث فی التیمم</w:t>
            </w:r>
            <w:r>
              <w:rPr>
                <w:rStyle w:val="IndexLink"/>
                <w:rtl w:val="true"/>
              </w:rPr>
              <w:tab/>
            </w:r>
            <w:r>
              <w:rPr>
                <w:rStyle w:val="IndexLink"/>
              </w:rPr>
              <w:t>232</w:t>
            </w:r>
          </w:hyperlink>
        </w:p>
        <w:p>
          <w:pPr>
            <w:pStyle w:val="Contents3"/>
            <w:tabs>
              <w:tab w:val="clear" w:pos="8459"/>
              <w:tab w:val="right" w:pos="9026" w:leader="dot"/>
            </w:tabs>
            <w:rPr/>
          </w:pPr>
          <w:hyperlink w:anchor="__RefHeading___Toc1276152_2322387425">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276154_2322387425">
            <w:r>
              <w:rPr>
                <w:webHidden/>
                <w:rStyle w:val="IndexLink"/>
                <w:rtl w:val="true"/>
              </w:rPr>
              <w:t>کیفیة التیمم</w:t>
            </w:r>
            <w:r>
              <w:rPr>
                <w:rStyle w:val="IndexLink"/>
                <w:rtl w:val="true"/>
              </w:rPr>
              <w:tab/>
            </w:r>
            <w:r>
              <w:rPr>
                <w:rStyle w:val="IndexLink"/>
              </w:rPr>
              <w:t>243</w:t>
            </w:r>
          </w:hyperlink>
        </w:p>
        <w:p>
          <w:pPr>
            <w:pStyle w:val="Contents3"/>
            <w:tabs>
              <w:tab w:val="clear" w:pos="8459"/>
              <w:tab w:val="right" w:pos="9026" w:leader="dot"/>
            </w:tabs>
            <w:rPr/>
          </w:pPr>
          <w:hyperlink w:anchor="__RefHeading___Toc1276156_2322387425">
            <w:r>
              <w:rPr>
                <w:webHidden/>
                <w:rStyle w:val="IndexLink"/>
                <w:rtl w:val="true"/>
              </w:rPr>
              <w:t>حکم مقطوع الیدین</w:t>
            </w:r>
            <w:r>
              <w:rPr>
                <w:rStyle w:val="IndexLink"/>
                <w:rtl w:val="true"/>
              </w:rPr>
              <w:tab/>
            </w:r>
            <w:r>
              <w:rPr>
                <w:rStyle w:val="IndexLink"/>
              </w:rPr>
              <w:t>250</w:t>
            </w:r>
          </w:hyperlink>
        </w:p>
        <w:p>
          <w:pPr>
            <w:pStyle w:val="Contents3"/>
            <w:tabs>
              <w:tab w:val="clear" w:pos="8459"/>
              <w:tab w:val="right" w:pos="9026" w:leader="dot"/>
            </w:tabs>
            <w:rPr/>
          </w:pPr>
          <w:hyperlink w:anchor="__RefHeading___Toc1276158_2322387425">
            <w:r>
              <w:rPr>
                <w:webHidden/>
                <w:rStyle w:val="IndexLink"/>
                <w:rtl w:val="true"/>
              </w:rPr>
              <w:t>أحکام خاصّة بالتیمم</w:t>
            </w:r>
            <w:r>
              <w:rPr>
                <w:rStyle w:val="IndexLink"/>
                <w:rtl w:val="true"/>
              </w:rPr>
              <w:tab/>
            </w:r>
            <w:r>
              <w:rPr>
                <w:rStyle w:val="IndexLink"/>
              </w:rPr>
              <w:t>257</w:t>
            </w:r>
          </w:hyperlink>
        </w:p>
        <w:p>
          <w:pPr>
            <w:pStyle w:val="Contents3"/>
            <w:tabs>
              <w:tab w:val="clear" w:pos="8459"/>
              <w:tab w:val="right" w:pos="9026" w:leader="dot"/>
            </w:tabs>
            <w:rPr/>
          </w:pPr>
          <w:hyperlink w:anchor="__RefHeading___Toc1276160_2322387425">
            <w:r>
              <w:rPr>
                <w:webHidden/>
                <w:rStyle w:val="IndexLink"/>
                <w:rtl w:val="true"/>
              </w:rPr>
              <w:t>حکم اجتماع المیت والجنب و غیر المتوضیء</w:t>
            </w:r>
            <w:r>
              <w:rPr>
                <w:rStyle w:val="IndexLink"/>
                <w:rtl w:val="true"/>
              </w:rPr>
              <w:tab/>
            </w:r>
            <w:r>
              <w:rPr>
                <w:rStyle w:val="IndexLink"/>
              </w:rPr>
              <w:t>264</w:t>
            </w:r>
          </w:hyperlink>
        </w:p>
        <w:p>
          <w:pPr>
            <w:pStyle w:val="Contents3"/>
            <w:tabs>
              <w:tab w:val="clear" w:pos="8459"/>
              <w:tab w:val="right" w:pos="9026" w:leader="dot"/>
            </w:tabs>
            <w:rPr/>
          </w:pPr>
          <w:hyperlink w:anchor="__RefHeading___Toc1276162_2322387425">
            <w:r>
              <w:rPr>
                <w:webHidden/>
                <w:rStyle w:val="IndexLink"/>
                <w:rtl w:val="true"/>
              </w:rPr>
              <w:t>حکم فاقد الطهورین</w:t>
            </w:r>
            <w:r>
              <w:rPr>
                <w:rStyle w:val="IndexLink"/>
                <w:rtl w:val="true"/>
              </w:rPr>
              <w:tab/>
            </w:r>
            <w:r>
              <w:rPr>
                <w:rStyle w:val="IndexLink"/>
              </w:rPr>
              <w:t>265</w:t>
            </w:r>
          </w:hyperlink>
        </w:p>
        <w:p>
          <w:pPr>
            <w:pStyle w:val="Contents3"/>
            <w:tabs>
              <w:tab w:val="clear" w:pos="8459"/>
              <w:tab w:val="right" w:pos="9026" w:leader="dot"/>
            </w:tabs>
            <w:rPr/>
          </w:pPr>
          <w:hyperlink w:anchor="__RefHeading___Toc1276164_2322387425">
            <w:r>
              <w:rPr>
                <w:webHidden/>
                <w:rStyle w:val="IndexLink"/>
                <w:rtl w:val="true"/>
              </w:rPr>
              <w:t>حرمة المقدمات المفوتة</w:t>
            </w:r>
            <w:r>
              <w:rPr>
                <w:rStyle w:val="IndexLink"/>
                <w:rtl w:val="true"/>
              </w:rPr>
              <w:tab/>
            </w:r>
            <w:r>
              <w:rPr>
                <w:rStyle w:val="IndexLink"/>
              </w:rPr>
              <w:t>268</w:t>
            </w:r>
          </w:hyperlink>
        </w:p>
        <w:p>
          <w:pPr>
            <w:pStyle w:val="Contents2"/>
            <w:tabs>
              <w:tab w:val="clear" w:pos="8743"/>
              <w:tab w:val="right" w:pos="9026" w:leader="dot"/>
            </w:tabs>
            <w:rPr/>
          </w:pPr>
          <w:hyperlink w:anchor="__RefHeading___Toc1276166_2322387425">
            <w:r>
              <w:rPr>
                <w:webHidden/>
                <w:rStyle w:val="IndexLink"/>
                <w:rtl w:val="true"/>
              </w:rPr>
              <w:t>الفهرس</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8_326001"/>
      <w:bookmarkStart w:id="1" w:name="pg13248_326001"/>
      <w:bookmarkEnd w:id="1"/>
    </w:p>
    <w:p>
      <w:pPr>
        <w:pStyle w:val="Heading2"/>
        <w:numPr>
          <w:ilvl w:val="1"/>
          <w:numId w:val="1"/>
        </w:numPr>
        <w:rPr/>
      </w:pPr>
      <w:bookmarkStart w:id="2" w:name="pg13248_326001"/>
      <w:bookmarkStart w:id="3" w:name="__RefHeading___Toc1276040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276042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الجزء الثانی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48_32600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Heading2"/>
        <w:numPr>
          <w:ilvl w:val="1"/>
          <w:numId w:val="1"/>
        </w:numPr>
        <w:rPr/>
      </w:pPr>
      <w:bookmarkStart w:id="8" w:name="__RefHeading___Toc1276044_2322387425"/>
      <w:bookmarkStart w:id="9" w:name="_Toc3"/>
      <w:bookmarkEnd w:id="8"/>
      <w:r>
        <w:rPr>
          <w:rtl w:val="true"/>
        </w:rPr>
        <w:t>الفصل الثانی موجبات الغسل</w:t>
      </w:r>
      <w:bookmarkEnd w:id="9"/>
    </w:p>
    <w:p>
      <w:pPr>
        <w:pStyle w:val="Heading3"/>
        <w:numPr>
          <w:ilvl w:val="2"/>
          <w:numId w:val="1"/>
        </w:numPr>
        <w:rPr/>
      </w:pPr>
      <w:bookmarkStart w:id="10" w:name="__RefHeading___Toc1276046_2322387425"/>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الغسل وموجبه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فی الرجل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والاستحاضة مع غمس القطنة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فی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 المیت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بعدکون المس قبل تغسیله و بعد برده واما بعد تغسیله فیصبح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الآدمی لا یسمی میّتاً بل 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اذا لم یکن المیت شهیداً فانه یسقط عنه التغسیل</w:t>
      </w:r>
      <w:r>
        <w:rPr>
          <w:rFonts w:eastAsia="IRNazanin" w:cs="IRNazanin"/>
          <w:color w:val="111111"/>
          <w:sz w:val="28"/>
          <w:szCs w:val="28"/>
          <w:rtl w:val="true"/>
          <w:lang w:bidi="fa-IR"/>
        </w:rPr>
        <w:t>.</w:t>
      </w:r>
      <w:bookmarkStart w:id="12" w:name="pg13248_326004"/>
    </w:p>
    <w:p>
      <w:pPr>
        <w:pStyle w:val="Heading3"/>
        <w:numPr>
          <w:ilvl w:val="2"/>
          <w:numId w:val="1"/>
        </w:numPr>
        <w:rPr/>
      </w:pPr>
      <w:bookmarkStart w:id="13" w:name="__RefHeading___Toc1276048_2322387425"/>
      <w:bookmarkStart w:id="14" w:name="_Toc5"/>
      <w:bookmarkEnd w:id="12"/>
      <w:bookmarkEnd w:id="13"/>
      <w:r>
        <w:rPr>
          <w:rtl w:val="true"/>
        </w:rPr>
        <w:t>موجب الجنابة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 الجنابة الانزال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للرجل والمرأة و ما فی حکمه من البلل اذا لم یبل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غیبویة الحشفة قبلاً ودبراً انزل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و المرأة و یدل علیه صحیحة الحلبی</w:t>
      </w:r>
      <w:r>
        <w:rPr>
          <w:rStyle w:val="FootnoteAnchor"/>
          <w:rtl w:val="true"/>
        </w:rPr>
        <w:footnoteReference w:id="2"/>
      </w:r>
      <w:r>
        <w:rPr>
          <w:rFonts w:ascii="IRNazanin" w:hAnsi="IRNazanin" w:eastAsia="IRNazanin"/>
          <w:color w:val="111111"/>
          <w:sz w:val="28"/>
          <w:sz w:val="28"/>
          <w:szCs w:val="28"/>
          <w:rtl w:val="true"/>
          <w:lang w:bidi="fa-IR"/>
        </w:rPr>
        <w:t>وصحیحة اسماعیل الاشعری</w:t>
      </w:r>
      <w:r>
        <w:rPr>
          <w:rStyle w:val="FootnoteAnchor"/>
          <w:rtl w:val="true"/>
        </w:rPr>
        <w:footnoteReference w:id="3"/>
      </w:r>
      <w:r>
        <w:rPr>
          <w:rFonts w:ascii="IRNazanin" w:hAnsi="IRNazanin" w:eastAsia="IRNazanin"/>
          <w:color w:val="111111"/>
          <w:sz w:val="28"/>
          <w:sz w:val="28"/>
          <w:szCs w:val="28"/>
          <w:rtl w:val="true"/>
          <w:lang w:bidi="fa-IR"/>
        </w:rPr>
        <w:t>و غیرهما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خبر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امنت هی و لم یدخله قال لیس علیها الغسل</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قال الشیخ و روی هذا الحدیث الحسن بن محبوب بلفظ آخر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فامذیت انا و امنت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الشیخ علی توهم السامع حیث ابدل امذت بأمنت</w:t>
      </w:r>
      <w:r>
        <w:rPr>
          <w:rStyle w:val="FootnoteAnchor"/>
          <w:rtl w:val="true"/>
        </w:rPr>
        <w:footnoteReference w:id="6"/>
      </w:r>
      <w:r>
        <w:rPr>
          <w:rFonts w:ascii="IRNazanin" w:hAnsi="IRNazanin" w:eastAsia="IRNazanin"/>
          <w:color w:val="111111"/>
          <w:sz w:val="28"/>
          <w:sz w:val="28"/>
          <w:szCs w:val="28"/>
          <w:rtl w:val="true"/>
          <w:lang w:bidi="fa-IR"/>
        </w:rPr>
        <w:t>، ثم ذکر حملاً اخر بعیداً و علی أی حال فالشیخ کلاً یرد الروایة بهذا الشکل و لابد من القول بالحمل الاول او رد علمها إلی اهلها و کذلک حمل ما رواه عن محمد بن</w:t>
      </w:r>
    </w:p>
    <w:p>
      <w:pPr>
        <w:pStyle w:val="BookText"/>
        <w:rPr/>
      </w:pPr>
      <w:r>
        <w:rPr>
          <w:rFonts w:ascii="IRNazanin" w:hAnsi="IRNazanin" w:eastAsia="IRNazanin"/>
          <w:color w:val="111111"/>
          <w:sz w:val="28"/>
          <w:sz w:val="28"/>
          <w:szCs w:val="28"/>
          <w:rtl w:val="true"/>
          <w:lang w:bidi="fa-IR"/>
        </w:rPr>
        <w:t>مسلم علی نفس المحمل</w:t>
      </w:r>
      <w:r>
        <w:rPr>
          <w:rStyle w:val="FootnoteAnchor"/>
          <w:rtl w:val="true"/>
        </w:rPr>
        <w:footnoteReference w:id="7"/>
      </w:r>
      <w:r>
        <w:rPr>
          <w:rFonts w:ascii="IRNazanin" w:hAnsi="IRNazanin" w:eastAsia="IRNazanin"/>
          <w:color w:val="111111"/>
          <w:sz w:val="28"/>
          <w:sz w:val="28"/>
          <w:szCs w:val="28"/>
          <w:rtl w:val="true"/>
          <w:lang w:bidi="fa-IR"/>
        </w:rPr>
        <w:t>و فی الروایة اشکال اخر وهو کیف ان المرأة بالاحتلام یجب علیها الغسل و لو لم تمنِ و لم یقل احد بذلک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علی ان الامناء موجب للغسل ولو من المرأة فی النوم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امنت المرأة و الامة من شهوة جامعها الرجل او لم یجامعها فی نوم کان ذلک او فی یقظة فان علیها الغسل</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هکذا رواه الشیخ فی الاستبصار  ورواه الشیخ فی التهذیب عن معاویة بن حکیم</w:t>
      </w:r>
      <w:r>
        <w:rPr>
          <w:rStyle w:val="FootnoteAnchor"/>
          <w:rtl w:val="true"/>
        </w:rPr>
        <w:footnoteReference w:id="9"/>
      </w:r>
      <w:r>
        <w:rPr>
          <w:rFonts w:ascii="IRNazanin" w:hAnsi="IRNazanin" w:eastAsia="IRNazanin"/>
          <w:color w:val="111111"/>
          <w:sz w:val="28"/>
          <w:sz w:val="28"/>
          <w:szCs w:val="28"/>
          <w:rtl w:val="true"/>
          <w:lang w:bidi="fa-IR"/>
        </w:rPr>
        <w:t> والصحیح هو الاول فان معاویة بن حکیم متأخر من حیث الطبقة و یروی عنه الصفار و یدل علیه فی خصوص المرأة صحیح ابن سنان</w:t>
      </w:r>
      <w:r>
        <w:rPr>
          <w:rStyle w:val="FootnoteAnchor"/>
          <w:rtl w:val="true"/>
        </w:rPr>
        <w:footnoteReference w:id="10"/>
      </w:r>
      <w:r>
        <w:rPr>
          <w:rFonts w:ascii="IRNazanin" w:hAnsi="IRNazanin" w:eastAsia="IRNazanin"/>
          <w:color w:val="111111"/>
          <w:sz w:val="28"/>
          <w:sz w:val="28"/>
          <w:szCs w:val="28"/>
          <w:rtl w:val="true"/>
          <w:lang w:bidi="fa-IR"/>
        </w:rPr>
        <w:t>و غیره</w:t>
      </w:r>
      <w:r>
        <w:rPr>
          <w:rStyle w:val="FootnoteAnchor"/>
          <w:rtl w:val="true"/>
        </w:rPr>
        <w:footnoteReference w:id="11"/>
      </w:r>
      <w:r>
        <w:rPr>
          <w:rFonts w:ascii="IRNazanin" w:hAnsi="IRNazanin" w:eastAsia="IRNazanin"/>
          <w:color w:val="111111"/>
          <w:sz w:val="28"/>
          <w:sz w:val="28"/>
          <w:szCs w:val="28"/>
          <w:rtl w:val="true"/>
          <w:lang w:bidi="fa-IR"/>
        </w:rPr>
        <w:t>، وکذلک ملاعبة المرأة حتی تنزل ففی صحیح اسماعیل الاشعری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یلمس فرج جاریته حتی تنزل الماء من غیر ان یباشر یعبث بها بیده حتی تنزل قال اذا انزلت من شهوة فعلیها الغسل</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ما رواه التهذیب عن عمر بن اذینة وعن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 ة تحتلم فی المنام فتهریق الماء الاعظم قال لیس علیها الغسل</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وحملت علی ان انزالها کان فی المنام ولم تعلم بخروجه إلی خارج الفرج واما ما رواه التهذیب مرسلاَّ عن عبیدبن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هل علی المرأة غسل من جنابتها اذا لم یأتها الرجل قال لا وایکم یرضی ان یری او یصبر علی ذلک ان یری ابنته او اخته وامه او زوجته او احدا من قرابته قائمة تغتسل فیقول مالک فتقول احتلمت و لیس لها بعل ثم قال لا لیس علیهن ذلک و قد وضع الله ذلک علیکم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ذلک لهن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ورده الشیخ بالارسال فی طریقه و حمله علی انها رأت فی المنام ذلک الا انها انتبهت و لم ترَ شیئاً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متنه یشهد علی شذوذه حیث استدل علی عدم شیء علی المرأة فی انزال منامها بانه تعالی وضع ذلک علی الرجال لا النساء بآیة و ان کنتم…و هذا یستلزم ان لا یکون علیهن غسل الجنابة و لو انزلت فی الیقظة مع الدخول او بدونه و لازم ذلک ان تکون ایة الوضوءوالغسل مختصةً بالرجال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غیبویة الحشفة فی القبل فلا ریب فیه و تدل علیه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متی یجب الغسل علی الرجل و المرأة فقال اذا ادخله فقد وجب الغسل و المهر والرجم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صحیحة محمد بن اسماعیل</w:t>
      </w:r>
      <w:r>
        <w:rPr>
          <w:rStyle w:val="FootnoteAnchor"/>
          <w:rtl w:val="true"/>
        </w:rPr>
        <w:footnoteReference w:id="17"/>
      </w:r>
      <w:r>
        <w:rPr>
          <w:rFonts w:ascii="IRNazanin" w:hAnsi="IRNazanin" w:eastAsia="IRNazanin"/>
          <w:color w:val="111111"/>
          <w:sz w:val="28"/>
          <w:sz w:val="28"/>
          <w:szCs w:val="28"/>
          <w:rtl w:val="true"/>
          <w:lang w:bidi="fa-IR"/>
        </w:rPr>
        <w:t>و صحیح علی بن یقطین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 القُبُل ففیه خلاف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دبر المرأة فقد روی الکافی صحیحاً عن البرقی یرفعه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أتی الرجل المرأة فی دبرها فلم ینزل فلا غسل علیهما و ان انزل فعلیه الغسل و لا غسل علیها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رواه التهذیب</w:t>
      </w:r>
      <w:r>
        <w:rPr>
          <w:rStyle w:val="FootnoteAnchor"/>
          <w:rtl w:val="true"/>
        </w:rPr>
        <w:footnoteReference w:id="20"/>
      </w:r>
      <w:r>
        <w:rPr>
          <w:rFonts w:ascii="IRNazanin" w:hAnsi="IRNazanin" w:eastAsia="IRNazanin"/>
          <w:color w:val="111111"/>
          <w:sz w:val="28"/>
          <w:sz w:val="28"/>
          <w:szCs w:val="28"/>
          <w:rtl w:val="true"/>
          <w:lang w:bidi="fa-IR"/>
        </w:rPr>
        <w:t>و زاد علیه بثلاث روایات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علی بن محبوب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یأتی المرأة فی دبرها و هی صائمة قال لا ینقض صومها و لیس علیها غسل</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علی بن الحکم وهی مثل الأولی</w:t>
      </w:r>
      <w:r>
        <w:rPr>
          <w:rStyle w:val="FootnoteAnchor"/>
          <w:rtl w:val="true"/>
        </w:rPr>
        <w:footnoteReference w:id="22"/>
      </w:r>
      <w:r>
        <w:rPr>
          <w:rFonts w:ascii="IRNazanin" w:hAnsi="IRNazanin" w:eastAsia="IRNazanin"/>
          <w:color w:val="111111"/>
          <w:sz w:val="28"/>
          <w:sz w:val="28"/>
          <w:szCs w:val="28"/>
          <w:rtl w:val="true"/>
          <w:lang w:bidi="fa-IR"/>
        </w:rPr>
        <w:t xml:space="preserve">و قال فیها الشیخ بعد نقلها مرسل مقطوع الاسناد لا یعول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حفص بن سوقة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یأتی اهله من خلفها قال هو احد المأتیین فیه الغسل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رواه فی الاستبصار و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مقطوع ویمکن ان یکون ورد مورد التقیة لانه موافق لمذهب بعض العامة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استدل لوجوب الغسل من صدق اسم الفرج علی الدبر لاشتماله علی الادخال و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لامستم النساء</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الملامسة علی الجماع دبرا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اتوجبون علیه الحد و لا توجبون علیه صاعا من ماء</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لمرسل حفص المتقدم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الصحیح عدم صدق اسم الفرج علی الدبر لظهوره فی القبل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القبل هو المستفاد من الاخبار عند اطلاق الفرج کما فی خبر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یاتی فیما دون الفرج و هی حائض قال لا بأس اذا اجتنب ذلک الموضع</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اخبار الغسل اطلاق الفرج علی الة الرجولیة و لایضر فیما نحن فیه، واما قوله اتوجبون الخ فهو صریح فی خصوص القبل و شموله للدبر اول الکلام و مرسل حفص قد عرفت رد الشیخ له و کلامه یکشف عن عدم الوثوق بهذا الخبر و ان کان من مراسیل ابن ابی عمیر کما و ان الشیخ رواه فی التهذیب فی سیاق جواز اتیان المرأة من دبرها و علیه فیمکن حمله علی ما لو حصل 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معارض بمرفوعة البرقی التی اعتمدها الکلینی و لم یرو غیرها و مرسلة محمد بن علی بن محبوب و غیرهما و بعدم وجوب الغسل قال الصدوق و سلار و الشیخ فی النهایة و الاستبصار</w:t>
      </w:r>
      <w:r>
        <w:rPr>
          <w:rStyle w:val="FootnoteAnchor"/>
          <w:rtl w:val="true"/>
        </w:rPr>
        <w:footnoteReference w:id="28"/>
      </w:r>
      <w:r>
        <w:rPr>
          <w:rFonts w:ascii="IRNazanin" w:hAnsi="IRNazanin" w:eastAsia="IRNazanin"/>
          <w:color w:val="111111"/>
          <w:sz w:val="28"/>
          <w:sz w:val="28"/>
          <w:szCs w:val="28"/>
          <w:rtl w:val="true"/>
          <w:lang w:bidi="fa-IR"/>
        </w:rPr>
        <w:t>، و من جمیع ذلک ظهر عدم وجوب الغسل بالوطی فی دبر المرأة، و لو لم نقل بحجیة ما تقدم من الاخبار فالاصل البراءة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دبر الغلام فقد ذکر المبسوط انّ فیه روایتین إحداهما یجب الغسل علیهما، و الثانیة لا یجب علیهما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لهما وجود فی کتب الحدیث الّا ما فی صحیح ابی بکر الحضرمی</w:t>
      </w:r>
      <w:r>
        <w:rPr>
          <w:rStyle w:val="FootnoteAnchor"/>
          <w:rtl w:val="true"/>
        </w:rPr>
        <w:footnoteReference w:id="30"/>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غلاماً جاء جنباً</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ظهور لها فیما نحن فیه حیث ان الغالب هو حصول الانزال لانه لیس فی مقام بیان وقوع الجنابة بمجرد الادخال بل فی مقام بیان شناعة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استدل به المرتضی من الاجماع المرکب فباطل من اصله وفرعه فلم یثبت فی المرأة و لو ثبت فلا نقول بالقیاس و بذلک یظهرالحکم فی وطی البهیمة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وطی المیتة هل فیه غسل ام لا؟ فقال فی المبسوط</w:t>
      </w:r>
      <w:r>
        <w:rPr>
          <w:rStyle w:val="FootnoteAnchor"/>
          <w:rtl w:val="true"/>
        </w:rPr>
        <w:footnoteReference w:id="31"/>
      </w:r>
      <w:r>
        <w:rPr>
          <w:rFonts w:ascii="IRNazanin" w:hAnsi="IRNazanin" w:eastAsia="IRNazanin"/>
          <w:color w:val="111111"/>
          <w:sz w:val="28"/>
          <w:sz w:val="28"/>
          <w:szCs w:val="28"/>
          <w:rtl w:val="true"/>
          <w:lang w:bidi="fa-IR"/>
        </w:rPr>
        <w:t xml:space="preserve">بوجوب الغسل لقولهم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حرمة المیت  کحرمة الحی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لکنه لا دلالة فیه ومورد ما قال قطع رأس المیت حیث فیه الدیة وا نما  یمکن الاستدلال بروایة معاذبن جبل حول توبة  بهلول النباش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صوتا ترکتنی عریانة فی عساکر الموتی وترکتنی اقوم جنبةً إلی حسابی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عامی وضعیف السند و ثانیاً اشتماله علی اشکالات متعددة</w:t>
      </w:r>
      <w:r>
        <w:rPr>
          <w:rStyle w:val="FootnoteAnchor"/>
          <w:rtl w:val="true"/>
        </w:rPr>
        <w:footnoteReference w:id="34"/>
      </w:r>
      <w:r>
        <w:rPr>
          <w:rFonts w:ascii="IRNazanin" w:hAnsi="IRNazanin" w:eastAsia="IRNazanin"/>
          <w:color w:val="111111"/>
          <w:sz w:val="28"/>
          <w:sz w:val="28"/>
          <w:szCs w:val="28"/>
          <w:rtl w:val="true"/>
          <w:lang w:bidi="fa-IR"/>
        </w:rPr>
        <w:t xml:space="preserve">الّا انه یمکن القول بکفایة العمومات الدالة علی انه اذا التقی الختانان فقد وجب الغسل و بالمقاربة مع المیّتة یصدق ذلک ولو بمعونة الاستصحاب </w:t>
      </w:r>
      <w:r>
        <w:rPr>
          <w:rFonts w:eastAsia="IRNazanin" w:cs="IRNazanin"/>
          <w:color w:val="111111"/>
          <w:sz w:val="28"/>
          <w:szCs w:val="28"/>
          <w:rtl w:val="true"/>
          <w:lang w:bidi="fa-IR"/>
        </w:rPr>
        <w:t>.</w:t>
      </w:r>
      <w:bookmarkStart w:id="15" w:name="pg13248_326011"/>
    </w:p>
    <w:p>
      <w:pPr>
        <w:pStyle w:val="BookText"/>
        <w:rPr/>
      </w:pPr>
      <w:bookmarkEnd w:id="15"/>
      <w:r>
        <w:rPr>
          <w:rFonts w:ascii="IRNazanin" w:hAnsi="IRNazanin" w:eastAsia="IRNazanin"/>
          <w:color w:val="111111"/>
          <w:sz w:val="28"/>
          <w:sz w:val="28"/>
          <w:szCs w:val="28"/>
          <w:rtl w:val="true"/>
          <w:lang w:bidi="fa-IR"/>
        </w:rPr>
        <w:t xml:space="preserve">و لایخفی انما الرطوبة المشتبهة تلحق بالمنی حکما الّا اذا بال قبلها وذلک للأخبار الکثیرة کصحیحة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یخرج من احلیله بعد ما اغتسل شی‌ء، قال یغتسل و یعید الصلاة إلّا ان یکون بال قبل ان یغتسل فانه لا یعید غسله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276050_2322387425"/>
      <w:bookmarkStart w:id="17" w:name="_Toc6"/>
      <w:bookmarkEnd w:id="16"/>
      <w:r>
        <w:rPr>
          <w:rtl w:val="true"/>
        </w:rPr>
        <w:t>ما یجب له غسل الجنابة</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یجب غسل الجنابة لما تقدّم فی موارد وجوب الوضوء بإضافة الصوم علی خلاف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غسل الجنابة للصلاة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مضافا إلی نصوص کثیرة واردة فی أبواب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وجوبه للاجزاء المنسیة و صلاة الاحتیاط فلأنهما جزء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اشتراطه فی الطواف فلصحیحة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 و هو جنب فذکر و هو فی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الطواف و لا یعتدّ بشی‌ء ممّا طاف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ان ما دلّ علی اشتراط الوضوء فی الطواف یدلّ علی اشتراط الغسل فیه بالأولویة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اشتراطه فی صحّة الصوم فی الجملة فهو المعروف و تدلّ علیه صحیحة ابن أبی نصر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أصاب من أهله فی شهر رمضان أو أصابته جنابة ثمّ ینام حتّی یصبح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ذلک الیوم و علیه قضاؤه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لکن سیاتی الاشکال فیه فی باب الصوم </w:t>
      </w:r>
      <w:r>
        <w:rPr>
          <w:rFonts w:eastAsia="IRNazanin" w:cs="IRNazanin"/>
          <w:color w:val="111111"/>
          <w:sz w:val="28"/>
          <w:szCs w:val="28"/>
          <w:rtl w:val="true"/>
          <w:lang w:bidi="fa-IR"/>
        </w:rPr>
        <w:t>.</w:t>
      </w:r>
      <w:bookmarkStart w:id="18" w:name="pg13248_326013"/>
    </w:p>
    <w:p>
      <w:pPr>
        <w:pStyle w:val="BookText"/>
        <w:rPr/>
      </w:pPr>
      <w:bookmarkEnd w:id="18"/>
      <w:r>
        <w:rPr>
          <w:rFonts w:ascii="IRNazanin" w:hAnsi="IRNazanin" w:eastAsia="IRNazanin"/>
          <w:color w:val="111111"/>
          <w:sz w:val="28"/>
          <w:sz w:val="28"/>
          <w:szCs w:val="28"/>
          <w:rtl w:val="true"/>
          <w:lang w:bidi="fa-IR"/>
        </w:rPr>
        <w:t xml:space="preserve">ثمّ ان غسل الجنابة لا یجب فی نفسه بل یجب لما ذکر من المشروط بالطهارة إذا وجب لأصالة البراءة عن الوجوب النفسی بعد عدم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للنافلة بمعنی الوجوب الشرطی دون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 للرجل والمرأة، و غیبوبة الحشفة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أم لم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دبراً لا فی المرأة ولا الغلام ولا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مقطوع الحشفة فیحصل بما یصدق علیه التقاء الختانین، والرطوبة المشتبهة تلحق بالمنی حکما الّا اذا بال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غسل الجنابة لما تقدّم فی موارد وجوب الوضوء فیجب للصلاة وللاجزاء المنسیة و صلاة الاحتیاط و فی الطواف ولا یجب فی نفسه بل یجب لما ذکر من المشروط بالطهارة </w:t>
      </w:r>
      <w:r>
        <w:rPr>
          <w:rFonts w:eastAsia="IRNazanin" w:cs="IRNazanin"/>
          <w:color w:val="111111"/>
          <w:sz w:val="28"/>
          <w:szCs w:val="28"/>
          <w:rtl w:val="true"/>
          <w:lang w:bidi="fa-IR"/>
        </w:rPr>
        <w:t>.</w:t>
      </w:r>
    </w:p>
    <w:p>
      <w:pPr>
        <w:pStyle w:val="Heading3"/>
        <w:numPr>
          <w:ilvl w:val="2"/>
          <w:numId w:val="1"/>
        </w:numPr>
        <w:rPr/>
      </w:pPr>
      <w:bookmarkStart w:id="19" w:name="__RefHeading___Toc1276052_2322387425"/>
      <w:bookmarkStart w:id="20" w:name="_Toc7"/>
      <w:bookmarkEnd w:id="19"/>
      <w:r>
        <w:rPr>
          <w:rtl w:val="true"/>
        </w:rPr>
        <w:t>ما یحرم علی الجنب</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علیه قراءة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 وهی الم السجدة و حم السجدة و النجم والعلق کما رواه المستطرفات عن نوادر البزنطی</w:t>
      </w:r>
      <w:r>
        <w:rPr>
          <w:rStyle w:val="FootnoteAnchor"/>
          <w:rtl w:val="true"/>
        </w:rPr>
        <w:footnoteReference w:id="39"/>
      </w:r>
      <w:r>
        <w:rPr>
          <w:rFonts w:ascii="IRNazanin" w:hAnsi="IRNazanin" w:eastAsia="IRNazanin"/>
          <w:color w:val="111111"/>
          <w:sz w:val="28"/>
          <w:sz w:val="28"/>
          <w:szCs w:val="28"/>
          <w:rtl w:val="true"/>
          <w:lang w:bidi="fa-IR"/>
        </w:rPr>
        <w:t xml:space="preserve">الذی هو من اصحاب الاجماع عن المثنی عن الحسن الصیقل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الصدوق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ان تقرء القران کله وانت جنب الّا العزائم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المراد من العزائم سورها لا ایاتها فقط للانصراف کما صرح بذلک الشیخان</w:t>
      </w:r>
      <w:r>
        <w:rPr>
          <w:rStyle w:val="FootnoteAnchor"/>
          <w:rtl w:val="true"/>
        </w:rPr>
        <w:footnoteReference w:id="41"/>
      </w:r>
      <w:r>
        <w:rPr>
          <w:rFonts w:ascii="IRNazanin" w:hAnsi="IRNazanin" w:eastAsia="IRNazanin"/>
          <w:color w:val="111111"/>
          <w:sz w:val="28"/>
          <w:sz w:val="28"/>
          <w:szCs w:val="28"/>
          <w:rtl w:val="true"/>
          <w:lang w:bidi="fa-IR"/>
        </w:rPr>
        <w:t>ویؤیده ما فی الفقه الرضوی</w:t>
      </w:r>
      <w:r>
        <w:rPr>
          <w:rStyle w:val="FootnoteAnchor"/>
          <w:rtl w:val="true"/>
        </w:rPr>
        <w:footnoteReference w:id="42"/>
      </w:r>
      <w:r>
        <w:rPr>
          <w:rFonts w:ascii="IRNazanin" w:hAnsi="IRNazanin" w:eastAsia="IRNazanin"/>
          <w:color w:val="111111"/>
          <w:sz w:val="28"/>
          <w:sz w:val="28"/>
          <w:szCs w:val="28"/>
          <w:rtl w:val="true"/>
          <w:lang w:bidi="fa-IR"/>
        </w:rPr>
        <w:t>؟ ام ان المراد ایة السجدة کما یدل علیه صحیحة زرارة و ابن مسلم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القران قال نعم ما شاءا الّا السجدة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قریب منها صحیحة ابن مسلم</w:t>
      </w:r>
      <w:r>
        <w:rPr>
          <w:rStyle w:val="FootnoteAnchor"/>
          <w:rtl w:val="true"/>
        </w:rPr>
        <w:footnoteReference w:id="44"/>
      </w:r>
      <w:r>
        <w:rPr>
          <w:rFonts w:ascii="IRNazanin" w:hAnsi="IRNazanin" w:eastAsia="IRNazanin"/>
          <w:color w:val="111111"/>
          <w:sz w:val="28"/>
          <w:sz w:val="28"/>
          <w:szCs w:val="28"/>
          <w:rtl w:val="true"/>
          <w:lang w:bidi="fa-IR"/>
        </w:rPr>
        <w:t xml:space="preserve">وهی ظاهرة فی ایة السجدة وحملها علی ان المراد من السجدة سورة تشتمل علی ایة السجدة بلا شاهد ویظهر من المفید استناده الی ما لایصح الاستناد الیه فذکر ان العلة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هذه السور سجوداً واجباً ولا یجوز السجود الّا لطاهر من النجاسات بلا</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ولا یخفی ضعفه واما الفقه الرضوی فلا عبرة به وعلیه فالصحیح حرمة قراءة ایة السجدة لا سورها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عند المشهور قراءة العزائم لا استماعها و یجب السجود لعدم اشتراط الطهارة فی سجودها بلا فرق بین الجنب و الحائض و یدل علیه صحیح الحذاء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واللبث فی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حرمة الدخول لا بنحو الاجتیاز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تَقْرَبُوا الصَّلٰاةَ وَ أَنْتُمْ 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 صحیحة زرارة و محمد بن مسلم</w:t>
      </w:r>
      <w:r>
        <w:rPr>
          <w:rStyle w:val="FootnoteAnchor"/>
          <w:rtl w:val="true"/>
        </w:rPr>
        <w:footnoteReference w:id="48"/>
      </w:r>
      <w:r>
        <w:rPr>
          <w:rFonts w:ascii="IRNazanin" w:hAnsi="IRNazanin" w:eastAsia="IRNazanin"/>
          <w:color w:val="111111"/>
          <w:sz w:val="28"/>
          <w:sz w:val="28"/>
          <w:szCs w:val="28"/>
          <w:rtl w:val="true"/>
          <w:lang w:bidi="fa-IR"/>
        </w:rPr>
        <w:t>وصحیحة أبی حمزة الثمالی</w:t>
      </w:r>
      <w:r>
        <w:rPr>
          <w:rStyle w:val="FootnoteAnchor"/>
          <w:rtl w:val="true"/>
        </w:rPr>
        <w:footnoteReference w:id="49"/>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الاجتیاز فقد دلت الایة المبارکة علی جوازه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فی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لصحیحة جمیل</w:t>
      </w:r>
      <w:r>
        <w:rPr>
          <w:rStyle w:val="FootnoteAnchor"/>
          <w:rtl w:val="true"/>
        </w:rPr>
        <w:footnoteReference w:id="50"/>
      </w:r>
      <w:r>
        <w:rPr>
          <w:rFonts w:ascii="IRNazanin" w:hAnsi="IRNazanin" w:eastAsia="IRNazanin"/>
          <w:color w:val="111111"/>
          <w:sz w:val="28"/>
          <w:sz w:val="28"/>
          <w:szCs w:val="28"/>
          <w:rtl w:val="true"/>
          <w:lang w:bidi="fa-IR"/>
        </w:rPr>
        <w:t>و لا یجوزهما الّا بالتیمم وصحیحة الثمالی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التهذیب عن محمد بن القاسم</w:t>
      </w:r>
      <w:r>
        <w:rPr>
          <w:rStyle w:val="FootnoteAnchor"/>
          <w:rtl w:val="true"/>
        </w:rPr>
        <w:footnoteReference w:id="52"/>
      </w:r>
      <w:r>
        <w:rPr>
          <w:rFonts w:ascii="IRNazanin" w:hAnsi="IRNazanin" w:eastAsia="IRNazanin"/>
          <w:color w:val="111111"/>
          <w:sz w:val="28"/>
          <w:sz w:val="28"/>
          <w:szCs w:val="28"/>
          <w:rtl w:val="true"/>
          <w:lang w:bidi="fa-IR"/>
        </w:rPr>
        <w:t>فی جواز نوم الجنب فی المسجد فشاذ و اشتمل علی التوضأ وهو امرٌ باطل فلم یقل به احد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المستثنی فی غیر المسجدین عنوان الاجتیاز الذی لا یتحقّق الا بالدخول من باب و الخروج من آخر، و لکن الوارد فی روایة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للجنب ان یمشی فی المساجد کلّها و لا یجلس فیها الا المسجد الحرام و مسجد الرسول صلّی اللّه علیه و آله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عنوان المشی لا یتوقّف علی افتراض بابین و الدخول من واحد و الخروج من آخر لکن سندها یشتمل علی سهل بن زیاد وهو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صحة السند و التعارض بینها و بین صحیحة</w:t>
      </w:r>
    </w:p>
    <w:p>
      <w:pPr>
        <w:pStyle w:val="BookText"/>
        <w:rPr/>
      </w:pPr>
      <w:r>
        <w:rPr>
          <w:rFonts w:ascii="IRNazanin" w:hAnsi="IRNazanin" w:eastAsia="IRNazanin"/>
          <w:color w:val="111111"/>
          <w:sz w:val="28"/>
          <w:sz w:val="28"/>
          <w:szCs w:val="28"/>
          <w:rtl w:val="true"/>
          <w:lang w:bidi="fa-IR"/>
        </w:rPr>
        <w:t>زرارة و محمد بن مسلم فالترجیح مع الصحیحة لموافقتها للکتاب الکریم الدال علی ان المدار علی عنوان العبور الذی هو عبارة اخری عن الاجتیاز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المسجدین ورود الجنب علی المعصومین علیهم السلام ولو مع عدم اللبث کما فی صحیحة الحمیری</w:t>
      </w:r>
      <w:r>
        <w:rPr>
          <w:rStyle w:val="FootnoteAnchor"/>
          <w:rtl w:val="true"/>
        </w:rPr>
        <w:footnoteReference w:id="54"/>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تدخل بیوت الانبیاء وانت جنب قال اعوذ بالله من غضب الله وغضبک فقال استغفر الله و لا اعود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وما رواه خرائج الراوندی عن جابرعن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اعرابیاَّدخل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تستحی یا اعرابی تدخل علی امامک وانت جنب</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الّا انها غیر ظاهرة فی الحرمة کما و انه لم ینقل القول بالحرمة فی کلام احد فالصحیح حملها علی الکراهة کما هو صریح صحیح الحمیری وحیث ان حیاتهم ومماتهم واحدة فالجنب لایقرب ضرائحهم  ایضاکما هو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المرء المسلم میّتا  کحرمته وهو حی سواء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تلحق به الحائض لعدم الدلیل اولا ولبطلان القیاس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شیء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الاخذ فانه جائز ویدل علی ذلک صحیحة زرارة وابن مسلم عَنْ أَبِی جَعْفَرٍ ع قَالا قُلْنَا لَهُ الْحَائِضُ وَ الْجُنُبُ یَدْخُلَانِ الْمَسْجِدَ أَمْ لَا قَالَ الْحَائِضُ وَ الْجُنُبُ لَا یَدْخُلَانِ الْمَسْجِدَ إِلَّا مُجْتَازَیْنِ إِنَّ اللَّهَ تَبَارَکَ وَ تَعَالَی یَقُولُ وَ لا جُنُباً إِلَّا عابِرِی سَبِیلٍ حَتَّی تَغْتَسِلُوا وَ یَأْخُذَانِ مِنَ الْمَسْجِدِ وَ لَا یَضَعَانِ فِیهِ شَیْئاً قَالَ زُرَارَةُ قُلْتُ لَهُ فَمَا بَالُهُمَا یَأْخُذَانِ مِنْهُ وَ لَا یَضَعَانِ فِیهِ قَالَ لِأَنَّهُمَا لَا یَقْدِرَانِ عَلَی أَخْذِ مَا فِیهِ إِلَّا مِنْهُ وَ یَقْدِرَانِ عَلَی وَضْعِ مَا بِیَدِهِمَا فِی غَیْرِهِ قُلْتُ فَهَلْ یَقْرَءَانِ مِنَ الْقُرْآنِ شَیْئاً قَالَ نَعَمْ مَا شَاءَا إِلَّا السَّجْدَةَ وَ یَذْکُرَانِ اللَّهَ عَلَی کُلِّ حَال</w:t>
      </w:r>
      <w:r>
        <w:rPr>
          <w:rStyle w:val="FootnoteAnchor"/>
          <w:rtl w:val="true"/>
        </w:rPr>
        <w:footnoteReference w:id="58"/>
      </w:r>
      <w:r>
        <w:rPr>
          <w:rFonts w:ascii="IRNazanin" w:hAnsi="IRNazanin" w:eastAsia="IRNazanin"/>
          <w:color w:val="111111"/>
          <w:sz w:val="28"/>
          <w:sz w:val="28"/>
          <w:szCs w:val="28"/>
          <w:rtl w:val="true"/>
          <w:lang w:bidi="fa-IR"/>
        </w:rPr>
        <w:t>وصحیحة ابن سنان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 خط المصحف او اسم الله تعالی او اسم النبی او احد الائمة علیهم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المصحف فلإطلاق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قرأ فی المصحف و هو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لا یمسّ الکتاب</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بتقریب ان</w:t>
      </w:r>
    </w:p>
    <w:p>
      <w:pPr>
        <w:pStyle w:val="BookText"/>
        <w:rPr/>
      </w:pPr>
      <w:r>
        <w:rPr>
          <w:rFonts w:ascii="IRNazanin" w:hAnsi="IRNazanin" w:eastAsia="IRNazanin"/>
          <w:color w:val="111111"/>
          <w:sz w:val="28"/>
          <w:sz w:val="28"/>
          <w:szCs w:val="28"/>
          <w:rtl w:val="true"/>
          <w:lang w:bidi="fa-IR"/>
        </w:rPr>
        <w:t xml:space="preserve">الجنب من مصادیق من لا وضوء له، بل قد یتمسّک بالأولویة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حریز عمّن اخبره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لاتمس الکتاب ومس الورق واقرأه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له علی إنشاء حرمة المس بل هو اخبار عن عدم ادراک دقائقه لغیر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المس لا یختص بالمس المعنوی بمعنی درک الحقائق بل یعمّ المس الظاهری للکتابة لموثقة إبراهیم بن عبد الحمید حیث روی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لا تمسّه علی غیر طهر و لا جنبا و لا تمسّ خطّه و لا تعلقه 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اسمه تعالی فاستدل له بموثق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یمس الجنب در هما ولا دنیارا علیه اسم الله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رواه التهذیب اولاً ثم روی عن وهب بن وهب ما یدل علی الجواز وقال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عامی متروک العمل بما یختص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w:t>
      </w:r>
    </w:p>
    <w:p>
      <w:pPr>
        <w:pStyle w:val="BookText"/>
        <w:rPr/>
      </w:pPr>
      <w:r>
        <w:rPr>
          <w:rFonts w:ascii="IRNazanin" w:hAnsi="IRNazanin" w:eastAsia="IRNazanin"/>
          <w:color w:val="111111"/>
          <w:sz w:val="28"/>
          <w:sz w:val="28"/>
          <w:szCs w:val="28"/>
          <w:rtl w:val="true"/>
          <w:lang w:bidi="fa-IR"/>
        </w:rPr>
        <w:t xml:space="preserve">ثالثاً عن أبی القاسم بما لا ربط له بما نحن فیه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دل علی مجرد کونه معه دون ان یستنجی</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ما نقله المحقق فی المعتبر عن کتاب الحسن  بن محبوب  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 لا بأس به</w:t>
      </w:r>
      <w:r>
        <w:rPr>
          <w:rStyle w:val="FootnoteAnchor"/>
          <w:rtl w:val="true"/>
        </w:rPr>
        <w:footnoteReference w:id="66"/>
      </w:r>
      <w:r>
        <w:rPr>
          <w:rFonts w:ascii="IRNazanin" w:hAnsi="IRNazanin" w:eastAsia="IRNazanin"/>
          <w:color w:val="111111"/>
          <w:sz w:val="28"/>
          <w:sz w:val="28"/>
          <w:szCs w:val="28"/>
          <w:rtl w:val="true"/>
          <w:lang w:bidi="fa-IR"/>
        </w:rPr>
        <w:t xml:space="preserve">ونقل عن جامع البزنطی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قریب منه ایضاً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قیل انه لم ینقلهما المشایخ الثلاثة لنا وان الشیخ ینقل الروایات  المشتهرة اولاً کما صرح بذلک فی اول التهذیب</w:t>
      </w:r>
      <w:r>
        <w:rPr>
          <w:rStyle w:val="FootnoteAnchor"/>
          <w:rtl w:val="true"/>
        </w:rPr>
        <w:footnoteReference w:id="68"/>
      </w:r>
      <w:r>
        <w:rPr>
          <w:rFonts w:ascii="IRNazanin" w:hAnsi="IRNazanin" w:eastAsia="IRNazanin"/>
          <w:color w:val="111111"/>
          <w:sz w:val="28"/>
          <w:sz w:val="28"/>
          <w:szCs w:val="28"/>
          <w:rtl w:val="true"/>
          <w:lang w:bidi="fa-IR"/>
        </w:rPr>
        <w:t>وینقل ما یخالفها لابداء المحامل والتفسیرات التی تجعل الروایة موافقة للمشهور فقد ذکر موثقة عمار اولاً و اعتمدها ورد الثانیة و حمل الثالثة علی معنی اخر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دلیل علی حرمة</w:t>
      </w:r>
    </w:p>
    <w:p>
      <w:pPr>
        <w:pStyle w:val="BookText"/>
        <w:rPr/>
      </w:pPr>
      <w:r>
        <w:rPr>
          <w:rFonts w:ascii="IRNazanin" w:hAnsi="IRNazanin" w:eastAsia="IRNazanin"/>
          <w:color w:val="111111"/>
          <w:sz w:val="28"/>
          <w:sz w:val="28"/>
          <w:szCs w:val="28"/>
          <w:rtl w:val="true"/>
          <w:lang w:bidi="fa-IR"/>
        </w:rPr>
        <w:t xml:space="preserve">المس الّا خبر عمار المتقدم و الذی لم ینقله الا الشیخ فی التهذیب مع ما فی اخبار عمار من الشذوذ بحیث یسلب الوثوق منها مضافاً إلی ان الشیخ اورده للاستدلال علی قول المفید بوجوب نزع الخاتم الذی علیه اسم الله عند الاستنجاء و انه لا یباشر به النجاسة و لینزّهه عن ذلک تعظیماً لله تعالی و لاولیائه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انه لم یعرف القول بین المتقدمین بذلک بل صرح ابن الجنید بکراهة ذلک</w:t>
      </w:r>
      <w:r>
        <w:rPr>
          <w:rStyle w:val="FootnoteAnchor"/>
          <w:rtl w:val="true"/>
        </w:rPr>
        <w:footnoteReference w:id="69"/>
      </w:r>
      <w:r>
        <w:rPr>
          <w:rFonts w:ascii="IRNazanin" w:hAnsi="IRNazanin" w:eastAsia="IRNazanin"/>
          <w:color w:val="111111"/>
          <w:sz w:val="28"/>
          <w:sz w:val="28"/>
          <w:szCs w:val="28"/>
          <w:rtl w:val="true"/>
          <w:lang w:bidi="fa-IR"/>
        </w:rPr>
        <w:t>وعلیه فلا دلیل یدل علی الحرمه فحتی لو لم نرجح مادل علی الجواز فالاصل هو الجواز و امّا دعوی لزوم الهتک فعهدتها علی مدعیها فلیس الجنب نجساً حتی یتوهم ذلک فالحق جواز المس خلافاً للحلبی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ویکره له الاکل والشرب حتی یتمضمض ویستنشق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الّا بعد الوضوء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الاول فلصحیحة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الجنب اذا اراد ان یاکل و یشرب غسل یده وتمضمض وغسل وجهه وأکل وشرب</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وغیرها</w:t>
      </w:r>
      <w:r>
        <w:rPr>
          <w:rStyle w:val="FootnoteAnchor"/>
          <w:rtl w:val="true"/>
        </w:rPr>
        <w:footnoteReference w:id="72"/>
      </w:r>
      <w:r>
        <w:rPr>
          <w:rFonts w:ascii="IRNazanin" w:hAnsi="IRNazanin" w:eastAsia="IRNazanin"/>
          <w:color w:val="111111"/>
          <w:sz w:val="28"/>
          <w:sz w:val="28"/>
          <w:szCs w:val="28"/>
          <w:rtl w:val="true"/>
          <w:lang w:bidi="fa-IR"/>
        </w:rPr>
        <w:t>واما مو ثقة ابن بکیر</w:t>
      </w:r>
      <w:r>
        <w:rPr>
          <w:rStyle w:val="FootnoteAnchor"/>
          <w:rtl w:val="true"/>
        </w:rPr>
        <w:footnoteReference w:id="73"/>
      </w:r>
      <w:r>
        <w:rPr>
          <w:rFonts w:ascii="IRNazanin" w:hAnsi="IRNazanin" w:eastAsia="IRNazanin"/>
          <w:color w:val="111111"/>
          <w:sz w:val="28"/>
          <w:sz w:val="28"/>
          <w:szCs w:val="28"/>
          <w:rtl w:val="true"/>
          <w:lang w:bidi="fa-IR"/>
        </w:rPr>
        <w:t>فمنتهی دلالتها عدم الحرمة وکما وانه لم یرد ذکرالاستنشاق فی خبر الا ما فی</w:t>
      </w:r>
    </w:p>
    <w:p>
      <w:pPr>
        <w:pStyle w:val="BookText"/>
        <w:rPr/>
      </w:pPr>
      <w:r>
        <w:rPr>
          <w:rFonts w:ascii="IRNazanin" w:hAnsi="IRNazanin" w:eastAsia="IRNazanin"/>
          <w:color w:val="111111"/>
          <w:sz w:val="28"/>
          <w:sz w:val="28"/>
          <w:szCs w:val="28"/>
          <w:rtl w:val="true"/>
          <w:lang w:bidi="fa-IR"/>
        </w:rPr>
        <w:t>رسالة ابن بابویة</w:t>
      </w:r>
      <w:r>
        <w:rPr>
          <w:rStyle w:val="FootnoteAnchor"/>
          <w:rtl w:val="true"/>
        </w:rPr>
        <w:footnoteReference w:id="74"/>
      </w:r>
      <w:r>
        <w:rPr>
          <w:rFonts w:ascii="IRNazanin" w:hAnsi="IRNazanin" w:eastAsia="IRNazanin"/>
          <w:color w:val="111111"/>
          <w:sz w:val="28"/>
          <w:sz w:val="28"/>
          <w:szCs w:val="28"/>
          <w:rtl w:val="true"/>
          <w:lang w:bidi="fa-IR"/>
        </w:rPr>
        <w:t xml:space="preserve">واما التوضأ بدل المضمضة وغسل الوجه والیدین فلمرسلة الفقیه </w:t>
      </w:r>
      <w:r>
        <w:rPr>
          <w:rStyle w:val="FootnoteAnchor"/>
          <w:rtl w:val="true"/>
        </w:rPr>
        <w:footnoteReference w:id="75"/>
      </w:r>
      <w:r>
        <w:rPr>
          <w:rFonts w:ascii="IRNazanin" w:hAnsi="IRNazanin" w:eastAsia="IRNazanin"/>
          <w:color w:val="111111"/>
          <w:sz w:val="28"/>
          <w:sz w:val="28"/>
          <w:szCs w:val="28"/>
          <w:rtl w:val="true"/>
          <w:lang w:bidi="fa-IR"/>
        </w:rPr>
        <w:t>وخبر عبد الرحمن البصری</w:t>
      </w:r>
      <w:r>
        <w:rPr>
          <w:rStyle w:val="FootnoteAnchor"/>
          <w:rtl w:val="true"/>
        </w:rPr>
        <w:footnoteReference w:id="76"/>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لنکسل ولکن لیغسل یده والوضوء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ان اقل ما یرفع الکراهة هو غسل الید والوضوء افضل ولا یخفی علی البصیر من کون الخبر محرّفا فقوله انا لنکسل –  محرف عن – انه لیکسل</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فعصمة الائمة علیهم السلام وعلو شأنهم آبیة عن الکسل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کراهة النوم قبل الوضوء فلصحیح الحلبی</w:t>
      </w:r>
      <w:r>
        <w:rPr>
          <w:rStyle w:val="FootnoteAnchor"/>
          <w:rtl w:val="true"/>
        </w:rPr>
        <w:footnoteReference w:id="78"/>
      </w:r>
      <w:r>
        <w:rPr>
          <w:rFonts w:ascii="IRNazanin" w:hAnsi="IRNazanin" w:eastAsia="IRNazanin"/>
          <w:color w:val="111111"/>
          <w:sz w:val="28"/>
          <w:sz w:val="28"/>
          <w:szCs w:val="28"/>
          <w:rtl w:val="true"/>
          <w:lang w:bidi="fa-IR"/>
        </w:rPr>
        <w:t xml:space="preserve">وقال الصدوق بعده وفی حدیث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انام علی ذلک حتی اصبح وذلک إنی ارید ان اعود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عدم الکراهة لمن اراد العود لکنه مرسل لا جابر له الّا اعتماد الصدوق علیه و فتواه به و هو أحد طرق حصول الموثوقیّة بالخبر الّا ان یقال انه خلاف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التهذیب  عن أبی سعید</w:t>
      </w:r>
      <w:r>
        <w:rPr>
          <w:rStyle w:val="FootnoteAnchor"/>
          <w:rtl w:val="true"/>
        </w:rPr>
        <w:footnoteReference w:id="79"/>
      </w:r>
      <w:r>
        <w:rPr>
          <w:rFonts w:ascii="IRNazanin" w:hAnsi="IRNazanin" w:eastAsia="IRNazanin"/>
          <w:color w:val="111111"/>
          <w:sz w:val="28"/>
          <w:sz w:val="28"/>
          <w:szCs w:val="28"/>
          <w:rtl w:val="true"/>
          <w:lang w:bidi="fa-IR"/>
        </w:rPr>
        <w:t>وهو یدل علی کراهة اجناب المختضب الّا بعد تأثیره وایضا یدل علیه ما رواه عن عامر بن جذاعه</w:t>
      </w:r>
      <w:r>
        <w:rPr>
          <w:rStyle w:val="FootnoteAnchor"/>
          <w:rtl w:val="true"/>
        </w:rPr>
        <w:footnoteReference w:id="80"/>
      </w:r>
      <w:r>
        <w:rPr>
          <w:rFonts w:ascii="IRNazanin" w:hAnsi="IRNazanin" w:eastAsia="IRNazanin"/>
          <w:color w:val="111111"/>
          <w:sz w:val="28"/>
          <w:sz w:val="28"/>
          <w:szCs w:val="28"/>
          <w:rtl w:val="true"/>
          <w:lang w:bidi="fa-IR"/>
        </w:rPr>
        <w:t>وهی تدل ایضاَّ علی کراهته للحائض وغیرهما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ما زاد عن سبع آیات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فیه الّا خبر واحد مضطرب المتن ذکره الشیخ فی التهذیب</w:t>
      </w:r>
      <w:r>
        <w:rPr>
          <w:rStyle w:val="FootnoteAnchor"/>
          <w:rtl w:val="true"/>
        </w:rPr>
        <w:footnoteReference w:id="81"/>
      </w:r>
      <w:r>
        <w:rPr>
          <w:rFonts w:ascii="IRNazanin" w:hAnsi="IRNazanin" w:eastAsia="IRNazanin"/>
          <w:color w:val="111111"/>
          <w:sz w:val="28"/>
          <w:sz w:val="28"/>
          <w:szCs w:val="28"/>
          <w:rtl w:val="true"/>
          <w:lang w:bidi="fa-IR"/>
        </w:rPr>
        <w:t xml:space="preserve">عن عثمان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الجنب هل یقرء القران قال ما بینه و بین سبع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زرعة عن سماعة سبعین ایة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قال فی الاستبصار بعد نقله للخبر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ینافی هذا الخبر الاخبار الاولة من وجهین احدهما ان نخصص تلک بهذا و الثانی ان نحمل هذا علی ضرب من الاستحباب و تلک علی الجواز</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والکافی لم یروه بل روی موثق ابن بکیر المتقدم</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الجنب یأکل و یشرب و یقرأ قال نعم یأکل و یشرب و یقرأ و یذکر الله عز وجل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الفقیه لم یروه بل افتی بعدم البأس فی کتابه المقنع کما تقدمت عبارته</w:t>
      </w:r>
      <w:r>
        <w:rPr>
          <w:rStyle w:val="FootnoteAnchor"/>
          <w:rtl w:val="true"/>
        </w:rPr>
        <w:footnoteReference w:id="85"/>
      </w:r>
      <w:r>
        <w:rPr>
          <w:rFonts w:ascii="IRNazanin" w:hAnsi="IRNazanin" w:eastAsia="IRNazanin"/>
          <w:color w:val="111111"/>
          <w:sz w:val="28"/>
          <w:sz w:val="28"/>
          <w:szCs w:val="28"/>
          <w:rtl w:val="true"/>
          <w:lang w:bidi="fa-IR"/>
        </w:rPr>
        <w:t>و یدل علی عدم</w:t>
      </w:r>
    </w:p>
    <w:p>
      <w:pPr>
        <w:pStyle w:val="BookText"/>
        <w:rPr/>
      </w:pPr>
      <w:r>
        <w:rPr>
          <w:rFonts w:ascii="IRNazanin" w:hAnsi="IRNazanin" w:eastAsia="IRNazanin"/>
          <w:color w:val="111111"/>
          <w:sz w:val="28"/>
          <w:sz w:val="28"/>
          <w:szCs w:val="28"/>
          <w:rtl w:val="true"/>
          <w:lang w:bidi="fa-IR"/>
        </w:rPr>
        <w:t>البأس من الروایات المطلقة صحیحة زرارة و محمد بن مسلم</w:t>
      </w:r>
      <w:r>
        <w:rPr>
          <w:rStyle w:val="FootnoteAnchor"/>
          <w:rtl w:val="true"/>
        </w:rPr>
        <w:footnoteReference w:id="86"/>
      </w:r>
      <w:r>
        <w:rPr>
          <w:rFonts w:ascii="IRNazanin" w:hAnsi="IRNazanin" w:eastAsia="IRNazanin"/>
          <w:color w:val="111111"/>
          <w:sz w:val="28"/>
          <w:sz w:val="28"/>
          <w:szCs w:val="28"/>
          <w:rtl w:val="true"/>
          <w:lang w:bidi="fa-IR"/>
        </w:rPr>
        <w:t xml:space="preserve"> و غیرها</w:t>
      </w:r>
      <w:r>
        <w:rPr>
          <w:rStyle w:val="FootnoteAnchor"/>
          <w:rtl w:val="true"/>
        </w:rPr>
        <w:footnoteReference w:id="87"/>
      </w:r>
      <w:r>
        <w:rPr>
          <w:rFonts w:ascii="IRNazanin" w:hAnsi="IRNazanin" w:eastAsia="IRNazanin"/>
          <w:color w:val="111111"/>
          <w:sz w:val="28"/>
          <w:sz w:val="28"/>
          <w:szCs w:val="28"/>
          <w:rtl w:val="true"/>
          <w:lang w:bidi="fa-IR"/>
        </w:rPr>
        <w:t>من الروایات و الحاصل من مجموعها سلب الوثوق من خبر سماعة و عدم صحة الاعتماد علیه،و اما ماعن الفقیه روی عن أبی سعید الخدری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او صاه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من حرمة قراءة القران للجنب و ظاهره حتی آیة فهو خبر عامی مشتمل علی مضامین منکرة فراجع، وبقی 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لا یقرؤن القرآن الراکع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والجنب</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فضعیف سنداً بحمزة العلوی ومخالف لما اشتهر من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الکراهة و لا شاهد لها  وصحیحة زرارة و محمد بن مسلم و غیرها تشهد علی عدم البأس بالجواز لا اللبث فانه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یحرم علی الجنب قراءة ایات العزائم لا سورها، ویحرم الدخول فی المساجد الّا بنحو الاجتیاز غیر المسجد الحرام ومسجد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ویکره ورود الجنب علی المعصومین علیهم السلام والدخول الی ضرائحهم علیهم السلام، ویحرم</w:t>
      </w:r>
      <w:bookmarkStart w:id="21" w:name="pg13248_326025"/>
    </w:p>
    <w:p>
      <w:pPr>
        <w:pStyle w:val="BookText"/>
        <w:rPr/>
      </w:pPr>
      <w:bookmarkEnd w:id="21"/>
      <w:r>
        <w:rPr>
          <w:rFonts w:ascii="IRNazanin" w:hAnsi="IRNazanin" w:eastAsia="IRNazanin"/>
          <w:color w:val="111111"/>
          <w:sz w:val="28"/>
          <w:sz w:val="28"/>
          <w:szCs w:val="28"/>
          <w:rtl w:val="true"/>
          <w:lang w:bidi="fa-IR"/>
        </w:rPr>
        <w:t>وضع شی‌ءٍ فی المساجد، و یحرم مسّ خطّ المصحف واما مس اسم اللّه تعالی أو النّبیّ أو أحد الأئمّة علیهم السّلام فلا یحرم، و یکره الأکل و الشّرب حتّی یتمضمض و یستنشق، و النّوم إلّا بعد الوضوء، ویکره الخضاب للمجنب ایضا، و لا یکره قراءة ما زاد علی سبع آیات</w:t>
      </w:r>
      <w:r>
        <w:rPr>
          <w:rFonts w:eastAsia="IRNazanin" w:cs="IRNazanin"/>
          <w:color w:val="111111"/>
          <w:sz w:val="28"/>
          <w:szCs w:val="28"/>
          <w:rtl w:val="true"/>
          <w:lang w:bidi="fa-IR"/>
        </w:rPr>
        <w:t>.</w:t>
      </w:r>
    </w:p>
    <w:p>
      <w:pPr>
        <w:pStyle w:val="Heading3"/>
        <w:numPr>
          <w:ilvl w:val="2"/>
          <w:numId w:val="1"/>
        </w:numPr>
        <w:rPr/>
      </w:pPr>
      <w:bookmarkStart w:id="22" w:name="__RefHeading___Toc1276054_2322387425"/>
      <w:bookmarkStart w:id="23" w:name="_Toc8"/>
      <w:bookmarkEnd w:id="22"/>
      <w:r>
        <w:rPr>
          <w:rtl w:val="true"/>
        </w:rPr>
        <w:t>کیفیة الغسل</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واجبه النیة مقارنة و غسل الرأس و الرقبة ثم الایمن ثم الایسر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 وجوب تقدیم غسل الرأس و الرقبة علی البدن کما فی صحیحة محمد بن مسلم</w:t>
      </w:r>
      <w:r>
        <w:rPr>
          <w:rStyle w:val="FootnoteAnchor"/>
          <w:rtl w:val="true"/>
        </w:rPr>
        <w:footnoteReference w:id="90"/>
      </w:r>
      <w:r>
        <w:rPr>
          <w:rFonts w:ascii="IRNazanin" w:hAnsi="IRNazanin" w:eastAsia="IRNazanin"/>
          <w:color w:val="111111"/>
          <w:sz w:val="28"/>
          <w:sz w:val="28"/>
          <w:szCs w:val="28"/>
          <w:rtl w:val="true"/>
          <w:lang w:bidi="fa-IR"/>
        </w:rPr>
        <w:t>وصحیحة حریز عن زرارة</w:t>
      </w:r>
      <w:r>
        <w:rPr>
          <w:rStyle w:val="FootnoteAnchor"/>
          <w:rtl w:val="true"/>
        </w:rPr>
        <w:footnoteReference w:id="91"/>
      </w:r>
      <w:r>
        <w:rPr>
          <w:rFonts w:ascii="IRNazanin" w:hAnsi="IRNazanin" w:eastAsia="IRNazanin"/>
          <w:color w:val="111111"/>
          <w:sz w:val="28"/>
          <w:sz w:val="28"/>
          <w:szCs w:val="28"/>
          <w:rtl w:val="true"/>
          <w:lang w:bidi="fa-IR"/>
        </w:rPr>
        <w:t>وغیرها من الاخبار</w:t>
      </w:r>
      <w:r>
        <w:rPr>
          <w:rStyle w:val="FootnoteAnchor"/>
          <w:rtl w:val="true"/>
        </w:rPr>
        <w:footnoteReference w:id="92"/>
      </w:r>
      <w:r>
        <w:rPr>
          <w:rFonts w:ascii="IRNazanin" w:hAnsi="IRNazanin" w:eastAsia="IRNazanin"/>
          <w:color w:val="111111"/>
          <w:sz w:val="28"/>
          <w:sz w:val="28"/>
          <w:szCs w:val="28"/>
          <w:rtl w:val="true"/>
          <w:lang w:bidi="fa-IR"/>
        </w:rPr>
        <w:t>وان من خالف الترتیب بین الرأس و البدن یجب علیه اعادة الغسل کما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من جنابة فلم یغسل رأسه ثم بدا له ان یغسل رأسه لم یجد بداً من اعادة الغسل</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واما صحیحة هشام بن سالم</w:t>
      </w:r>
      <w:r>
        <w:rPr>
          <w:rStyle w:val="FootnoteAnchor"/>
          <w:rtl w:val="true"/>
        </w:rPr>
        <w:footnoteReference w:id="94"/>
      </w:r>
      <w:r>
        <w:rPr>
          <w:rFonts w:ascii="IRNazanin" w:hAnsi="IRNazanin" w:eastAsia="IRNazanin"/>
          <w:color w:val="111111"/>
          <w:sz w:val="28"/>
          <w:sz w:val="28"/>
          <w:szCs w:val="28"/>
          <w:rtl w:val="true"/>
          <w:lang w:bidi="fa-IR"/>
        </w:rPr>
        <w:t>التی تدل علی عدم وجوب الترتیب بین</w:t>
      </w:r>
    </w:p>
    <w:p>
      <w:pPr>
        <w:pStyle w:val="BookText"/>
        <w:rPr/>
      </w:pPr>
      <w:r>
        <w:rPr>
          <w:rFonts w:ascii="IRNazanin" w:hAnsi="IRNazanin" w:eastAsia="IRNazanin"/>
          <w:color w:val="111111"/>
          <w:sz w:val="28"/>
          <w:sz w:val="28"/>
          <w:szCs w:val="28"/>
          <w:rtl w:val="true"/>
          <w:lang w:bidi="fa-IR"/>
        </w:rPr>
        <w:t>الرأس و البدن و التی رواها التهذیب عنه اخیراً وذکر فیها انه توهم فی النقل عن الامام فروی بالعکس من ذلک و قال و یدل علی وهمه ان هشام بن سالم راوی هذا روی ایضاً عن محمد بن مسلم و ذکر روایته</w:t>
      </w:r>
      <w:r>
        <w:rPr>
          <w:rStyle w:val="FootnoteAnchor"/>
          <w:rtl w:val="true"/>
        </w:rPr>
        <w:footnoteReference w:id="95"/>
      </w:r>
      <w:r>
        <w:rPr>
          <w:rFonts w:ascii="IRNazanin" w:hAnsi="IRNazanin" w:eastAsia="IRNazanin"/>
          <w:color w:val="111111"/>
          <w:sz w:val="28"/>
          <w:sz w:val="28"/>
          <w:szCs w:val="28"/>
          <w:rtl w:val="true"/>
          <w:lang w:bidi="fa-IR"/>
        </w:rPr>
        <w:t>و بها یرتفع الاشکال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الترتیب فی الجسد بین الایمن والایسر فالاخبار لا تدل علیه و ذهب الصدوقان إلی عدم وجوبه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قد یستدل به لوجوب الترتیب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مثل غسل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خبر محمد بن مسلم</w:t>
      </w:r>
      <w:r>
        <w:rPr>
          <w:rStyle w:val="FootnoteAnchor"/>
          <w:rtl w:val="true"/>
        </w:rPr>
        <w:footnoteReference w:id="97"/>
      </w:r>
      <w:r>
        <w:rPr>
          <w:rFonts w:ascii="IRNazanin" w:hAnsi="IRNazanin" w:eastAsia="IRNazanin"/>
          <w:color w:val="111111"/>
          <w:sz w:val="28"/>
          <w:sz w:val="28"/>
          <w:szCs w:val="28"/>
          <w:rtl w:val="true"/>
          <w:lang w:bidi="fa-IR"/>
        </w:rPr>
        <w:t>و ما رواه العلل عن عبدالرحمن بن حماد</w:t>
      </w:r>
      <w:r>
        <w:rPr>
          <w:rStyle w:val="FootnoteAnchor"/>
          <w:rtl w:val="true"/>
        </w:rPr>
        <w:footnoteReference w:id="98"/>
      </w:r>
      <w:r>
        <w:rPr>
          <w:rFonts w:ascii="IRNazanin" w:hAnsi="IRNazanin" w:eastAsia="IRNazanin"/>
          <w:color w:val="111111"/>
          <w:sz w:val="28"/>
          <w:sz w:val="28"/>
          <w:szCs w:val="28"/>
          <w:rtl w:val="true"/>
          <w:lang w:bidi="fa-IR"/>
        </w:rPr>
        <w:t>بضمیمة ان غسل المیت بالترتیب بین الایمن و الایسر کما فی صحیحة الحلبی</w:t>
      </w:r>
      <w:r>
        <w:rPr>
          <w:rStyle w:val="FootnoteAnchor"/>
          <w:rtl w:val="true"/>
        </w:rPr>
        <w:footnoteReference w:id="99"/>
      </w:r>
      <w:r>
        <w:rPr>
          <w:rFonts w:ascii="IRNazanin" w:hAnsi="IRNazanin" w:eastAsia="IRNazanin"/>
          <w:color w:val="111111"/>
          <w:sz w:val="28"/>
          <w:sz w:val="28"/>
          <w:szCs w:val="28"/>
          <w:rtl w:val="true"/>
          <w:lang w:bidi="fa-IR"/>
        </w:rPr>
        <w:t>و غیرها</w:t>
      </w:r>
      <w:r>
        <w:rPr>
          <w:rStyle w:val="FootnoteAnchor"/>
          <w:rtl w:val="true"/>
        </w:rPr>
        <w:footnoteReference w:id="100"/>
      </w:r>
      <w:r>
        <w:rPr>
          <w:rFonts w:ascii="IRNazanin" w:hAnsi="IRNazanin" w:eastAsia="IRNazanin"/>
          <w:color w:val="111111"/>
          <w:sz w:val="28"/>
          <w:sz w:val="28"/>
          <w:szCs w:val="28"/>
          <w:rtl w:val="true"/>
          <w:lang w:bidi="fa-IR"/>
        </w:rPr>
        <w:t xml:space="preserve"> الّا ان صحیحة الحلبی ظاهرة بعدم وجوب الترتیب بین الایمن و الایسر فلا ظهور لها فی وجوب الترتیب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تبدأ بکفیّه و رأسه ثلاث مرات بالسدر ثم سائر</w:t>
      </w:r>
    </w:p>
    <w:p>
      <w:pPr>
        <w:pStyle w:val="BookText"/>
        <w:rPr/>
      </w:pPr>
      <w:r>
        <w:rPr>
          <w:rFonts w:ascii="IRNazanin" w:hAnsi="IRNazanin" w:eastAsia="IRNazanin"/>
          <w:color w:val="111111"/>
          <w:sz w:val="28"/>
          <w:sz w:val="28"/>
          <w:szCs w:val="28"/>
          <w:rtl w:val="true"/>
          <w:lang w:bidi="fa-IR"/>
        </w:rPr>
        <w:t>جسده و ابدأ بشقه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فالترتیب فی هذه الصحیحة انما هو بین الرأس و الجسد بمقتضی ثم التی هی للتعقیب و بقرینة الاطلاق فی روایات غسل الجنابة یُعلم عدم وجوب الترتیب فی غسل المیّت اضف إلی ذلک انه  ورد لتغسیل المیت فی خبرعبدالله الکاهلی</w:t>
      </w:r>
      <w:r>
        <w:rPr>
          <w:rStyle w:val="FootnoteAnchor"/>
          <w:rtl w:val="true"/>
        </w:rPr>
        <w:footnoteReference w:id="101"/>
      </w:r>
      <w:r>
        <w:rPr>
          <w:rFonts w:ascii="IRNazanin" w:hAnsi="IRNazanin" w:eastAsia="IRNazanin"/>
          <w:color w:val="111111"/>
          <w:sz w:val="28"/>
          <w:sz w:val="28"/>
          <w:szCs w:val="28"/>
          <w:rtl w:val="true"/>
          <w:lang w:bidi="fa-IR"/>
        </w:rPr>
        <w:t>الترتیب بین الایمن من الرأس ثم الایسر منه ثم افاضة الماء من القرن إلی القدم من جانبه الایمن ثم الایسر فقد یقال ان هذه قرینة واضحة علی استحباب الابتداء بالایمن ثم الایسر و الّا فلم یقلْ احد بذلک فی الرأس، و حینئذٍ یحمل ما فی روایة عمار و صحیحة الحلبی فی تغسیل المیت و مضمرة زرارة</w:t>
      </w:r>
      <w:r>
        <w:rPr>
          <w:rStyle w:val="FootnoteAnchor"/>
          <w:rtl w:val="true"/>
        </w:rPr>
        <w:footnoteReference w:id="102"/>
      </w:r>
      <w:r>
        <w:rPr>
          <w:rFonts w:ascii="IRNazanin" w:hAnsi="IRNazanin" w:eastAsia="IRNazanin"/>
          <w:color w:val="111111"/>
          <w:sz w:val="28"/>
          <w:sz w:val="28"/>
          <w:szCs w:val="28"/>
          <w:rtl w:val="true"/>
          <w:lang w:bidi="fa-IR"/>
        </w:rPr>
        <w:t>فی غسل الجنابة الدالة علی الترتیب بین الایمن و الایسر علی الاستحباب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خبر الکاهلی علی الاستحباب من القرن الی القدم بلا شاهد ولایصار الیه واما الترتیب بین الایمن والایسر من البدن فلو کان لبان فان ما کان مورد ابتلاء للناس یومیاً لابد و ان یکون معلوما لعوام الناس فضلاً عن علمائهم و لابد من صدور البیانات الکافیة منهم علیهم السلام اذاً لو کانت موجودة کیف خفت علی الصدوقین و کیف لم ترد فی الروایات بشکل واضح و صریح بل العکس فالصحیح عدم وجوب الترتیب بین الرأس و البدن، وما یتوهم منه الترتیب یحمل علی الاستحباب بقرینة تشبیه غسل المیت بغسل الجنابة و بقرینة الاطلاق فی روایات غسل الجنابة</w:t>
      </w:r>
      <w:r>
        <w:rPr>
          <w:rFonts w:eastAsia="IRNazanin" w:cs="IRNazanin"/>
          <w:color w:val="111111"/>
          <w:sz w:val="28"/>
          <w:szCs w:val="28"/>
          <w:rtl w:val="true"/>
          <w:lang w:bidi="fa-IR"/>
        </w:rPr>
        <w:t>.</w:t>
      </w:r>
      <w:bookmarkStart w:id="24" w:name="pg13248_326028"/>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تخلیل مانع وصول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معلوم فان شغل الذمة الیقینی یستدعی فراغ الذمة الیقینی</w:t>
      </w:r>
      <w:r>
        <w:rPr>
          <w:rFonts w:eastAsia="IRNazanin" w:cs="IRNazanin"/>
          <w:color w:val="111111"/>
          <w:sz w:val="28"/>
          <w:szCs w:val="28"/>
          <w:rtl w:val="true"/>
          <w:lang w:bidi="fa-IR"/>
        </w:rPr>
        <w:t>.</w:t>
      </w:r>
    </w:p>
    <w:p>
      <w:pPr>
        <w:pStyle w:val="Heading3"/>
        <w:numPr>
          <w:ilvl w:val="2"/>
          <w:numId w:val="1"/>
        </w:numPr>
        <w:rPr/>
      </w:pPr>
      <w:bookmarkStart w:id="25" w:name="__RefHeading___Toc1276056_2322387425"/>
      <w:bookmarkStart w:id="26" w:name="_Toc9"/>
      <w:bookmarkEnd w:id="25"/>
      <w:r>
        <w:rPr>
          <w:rtl w:val="true"/>
        </w:rPr>
        <w:t>وجوب غسل الظاهر</w:t>
      </w:r>
      <w:bookmarkEnd w:id="26"/>
    </w:p>
    <w:p>
      <w:pPr>
        <w:pStyle w:val="BookText"/>
        <w:rPr/>
      </w:pPr>
      <w:r>
        <w:rPr>
          <w:rFonts w:ascii="IRNazanin" w:hAnsi="IRNazanin" w:eastAsia="IRNazanin"/>
          <w:color w:val="111111"/>
          <w:sz w:val="28"/>
          <w:sz w:val="28"/>
          <w:szCs w:val="28"/>
          <w:rtl w:val="true"/>
          <w:lang w:bidi="fa-IR"/>
        </w:rPr>
        <w:t xml:space="preserve">ثم ان الواجب انما هو غسل الظاهر و ایصال الماء إلی البشرة و اما باطنُ الاذنین فهو ایضاً من الظاهر کما فی رسالة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خلل اذنیک باصبعیک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مثله ما فی الفقه الرضوی و مقنعة المفید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276058_2322387425"/>
      <w:bookmarkStart w:id="28" w:name="_Toc10"/>
      <w:bookmarkEnd w:id="27"/>
      <w:r>
        <w:rPr>
          <w:rtl w:val="true"/>
        </w:rPr>
        <w:t>وجوب غسل الشعر</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غسل الشعر ام 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الوجوب و یدل علیه صحیحة الحلبی</w:t>
      </w:r>
      <w:r>
        <w:rPr>
          <w:rStyle w:val="FootnoteAnchor"/>
          <w:rtl w:val="true"/>
        </w:rPr>
        <w:footnoteReference w:id="105"/>
      </w:r>
      <w:r>
        <w:rPr>
          <w:rFonts w:ascii="IRNazanin" w:hAnsi="IRNazanin" w:eastAsia="IRNazanin"/>
          <w:color w:val="111111"/>
          <w:sz w:val="28"/>
          <w:sz w:val="28"/>
          <w:szCs w:val="28"/>
          <w:rtl w:val="true"/>
          <w:lang w:bidi="fa-IR"/>
        </w:rPr>
        <w:t>وخبرغیاث</w:t>
      </w:r>
      <w:r>
        <w:rPr>
          <w:rStyle w:val="FootnoteAnchor"/>
          <w:rtl w:val="true"/>
        </w:rPr>
        <w:footnoteReference w:id="106"/>
      </w:r>
      <w:r>
        <w:rPr>
          <w:rFonts w:ascii="IRNazanin" w:hAnsi="IRNazanin" w:eastAsia="IRNazanin"/>
          <w:color w:val="111111"/>
          <w:sz w:val="28"/>
          <w:sz w:val="28"/>
          <w:szCs w:val="28"/>
          <w:rtl w:val="true"/>
          <w:lang w:bidi="fa-IR"/>
        </w:rPr>
        <w:t xml:space="preserve"> ففی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المرأة شعرها اذا اغتسلت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من جهة اطلاقها عدم وجوب غسل الشعر ویعارضها صحیح حجر بن</w:t>
      </w:r>
    </w:p>
    <w:p>
      <w:pPr>
        <w:pStyle w:val="BookText"/>
        <w:rPr/>
      </w:pPr>
      <w:r>
        <w:rPr>
          <w:rFonts w:ascii="IRNazanin" w:hAnsi="IRNazanin" w:eastAsia="IRNazanin"/>
          <w:color w:val="111111"/>
          <w:sz w:val="28"/>
          <w:sz w:val="28"/>
          <w:szCs w:val="28"/>
          <w:rtl w:val="true"/>
          <w:lang w:bidi="fa-IR"/>
        </w:rPr>
        <w:t>زائدة انه من ترک شعرة من الجنابة فهو فی النار</w:t>
      </w:r>
      <w:r>
        <w:rPr>
          <w:rStyle w:val="FootnoteAnchor"/>
          <w:rtl w:val="true"/>
        </w:rPr>
        <w:footnoteReference w:id="107"/>
      </w:r>
      <w:r>
        <w:rPr>
          <w:rFonts w:ascii="IRNazanin" w:hAnsi="IRNazanin" w:eastAsia="IRNazanin"/>
          <w:color w:val="111111"/>
          <w:sz w:val="28"/>
          <w:sz w:val="28"/>
          <w:szCs w:val="28"/>
          <w:rtl w:val="true"/>
          <w:lang w:bidi="fa-IR"/>
        </w:rPr>
        <w:t>و توجیهها بان المراد مقدار الشعرة من البشرة لا نفس الشعر خلاف صریحها و لا شاهد له کما و ان صحیح الحلبی قابل للحمل علی عدم وجوب نقض الشعر لا عدم وجوب غسله فالتعارض بینهما انما هو بین الظاهر و النص و لاشک ان النص مقدم علی الظاهر و لم یعلم من المتقدمین الاعراض عن صحیح حجر بل افتی به الصدوقان کما  و ان فی المقنعة امر المرأة بحل الشعر ان کان مشدودا</w:t>
      </w:r>
      <w:r>
        <w:rPr>
          <w:rStyle w:val="FootnoteAnchor"/>
          <w:rtl w:val="true"/>
        </w:rPr>
        <w:footnoteReference w:id="108"/>
      </w:r>
      <w:r>
        <w:rPr>
          <w:rFonts w:ascii="IRNazanin" w:hAnsi="IRNazanin" w:eastAsia="IRNazanin"/>
          <w:color w:val="111111"/>
          <w:sz w:val="28"/>
          <w:sz w:val="28"/>
          <w:szCs w:val="28"/>
          <w:rtl w:val="true"/>
          <w:lang w:bidi="fa-IR"/>
        </w:rPr>
        <w:t xml:space="preserve">و ظاهره وجوب غسل الشعر و قال المحقق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المرأة شعرها اذا بلّ الماء اصوله و هذا مذهب الاصحاب</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ظاهره وجوب غسله لکن یکفی وصول الماء الیه و لو لم ینقض الشعر، هذا و یدل علی الوجوب ظاهراً صحیح ابن مسلم و حسن جمیل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عدم مانعیة ما یبقی من اثر ما یلصق بالبدن من الوسخ و العلک و امثالهما بعد غسله ففی صحیح إبراهیم بن أبی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یُجنب فیصیب جسده و رأسه الخَلوق و الطّیب و الشَّیء اللَّکد مثل عِلْک الرُّوم و</w:t>
      </w:r>
    </w:p>
    <w:p>
      <w:pPr>
        <w:pStyle w:val="BookText"/>
        <w:rPr/>
      </w:pPr>
      <w:r>
        <w:rPr>
          <w:rFonts w:ascii="Amiri" w:hAnsi="Amiri" w:eastAsia="Amiri" w:cs="Amiri"/>
          <w:color w:val="111111"/>
          <w:sz w:val="28"/>
          <w:sz w:val="28"/>
          <w:szCs w:val="28"/>
          <w:rtl w:val="true"/>
          <w:lang w:bidi="ar-SA"/>
        </w:rPr>
        <w:t>الطَّرار</w:t>
      </w:r>
      <w:r>
        <w:rPr>
          <w:rStyle w:val="FootnoteAnchor"/>
          <w:rtl w:val="true"/>
        </w:rPr>
        <w:footnoteReference w:id="111"/>
      </w:r>
      <w:r>
        <w:rPr>
          <w:rFonts w:ascii="IRNazanin" w:hAnsi="IRNazanin" w:eastAsia="IRNazanin"/>
          <w:color w:val="111111"/>
          <w:sz w:val="28"/>
          <w:sz w:val="28"/>
          <w:szCs w:val="28"/>
          <w:rtl w:val="true"/>
          <w:lang w:bidi="fa-IR"/>
        </w:rPr>
        <w:t>و ما أشبهه فیغتسل فإذا فرغ وجد شیئاً قد بقی فی جسده من أثر الخلوق و الطّیب و غیره قال لا بأس</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هو صریح بل نص فی صحة الغسل و لو بقی شیء یسیر من اثر العلک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یعارضه صحیح حجر المتقدم الدال علی وجوب غسل الشعر و باطلاقه یدل علی عدم صحة الغسل لو بقی شیء یسیر من اثر العلک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المعارضة انه من باب تعارض النص مع الظاهر و لا شک بتقدم النص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 الکلینی لکن الظاهر من المتأخرین عدم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اجتماع الاغسال المتعددة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اجتمعت علیه اغسال متعددة کفاه الاتیان بغسل واحد بنیّة الجمیع فلصحیحة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اغتسلت بعد طلوع الفجر أجزأک غسلک ذلک للجنابة و</w:t>
      </w:r>
    </w:p>
    <w:p>
      <w:pPr>
        <w:pStyle w:val="BookText"/>
        <w:rPr/>
      </w:pPr>
      <w:r>
        <w:rPr>
          <w:rFonts w:ascii="IRNazanin" w:hAnsi="IRNazanin" w:eastAsia="IRNazanin"/>
          <w:color w:val="111111"/>
          <w:sz w:val="28"/>
          <w:sz w:val="28"/>
          <w:szCs w:val="28"/>
          <w:rtl w:val="true"/>
          <w:lang w:bidi="fa-IR"/>
        </w:rPr>
        <w:t xml:space="preserve">الحجامة و عرفة و النحر و الحلق و الذبح و الزیارة فاذا اجتمعت علیک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أجزأها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المرأة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ویجزی عن غسل الجنابة لو قصد غیره لنفس الصحیحة المذکورة أیضا لأنه المتیقن، بل یستفاد منها اجزاء أی غسل قصد عن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الاستبراء للمنزل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الیه المرتضی و الحلی و إلی وجوبه الشیخ فی المبسوط و الجمل و الدیلمی و الحلبی و ابن حمزة</w:t>
      </w:r>
      <w:r>
        <w:rPr>
          <w:rStyle w:val="FootnoteAnchor"/>
          <w:rtl w:val="true"/>
        </w:rPr>
        <w:footnoteReference w:id="114"/>
      </w:r>
      <w:r>
        <w:rPr>
          <w:rFonts w:ascii="IRNazanin" w:hAnsi="IRNazanin" w:eastAsia="IRNazanin"/>
          <w:color w:val="111111"/>
          <w:sz w:val="28"/>
          <w:sz w:val="28"/>
          <w:szCs w:val="28"/>
          <w:rtl w:val="true"/>
          <w:lang w:bidi="fa-IR"/>
        </w:rPr>
        <w:t>و الظاهر کون النزاع لفظیاً و ان المراد من الوجوب عدم اعادة الغسل اذا رأی بللاً بعده و یدل علی اصل الاستبراء صحیح البزنطی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الاستبراء بالبول للرجل دون المرأة کما فی موثقة سلیمان بن خالد</w:t>
      </w:r>
      <w:r>
        <w:rPr>
          <w:rStyle w:val="FootnoteAnchor"/>
          <w:rtl w:val="true"/>
        </w:rPr>
        <w:footnoteReference w:id="116"/>
      </w:r>
      <w:r>
        <w:rPr>
          <w:rFonts w:ascii="IRNazanin" w:hAnsi="IRNazanin" w:eastAsia="IRNazanin"/>
          <w:color w:val="111111"/>
          <w:sz w:val="28"/>
          <w:sz w:val="28"/>
          <w:szCs w:val="28"/>
          <w:rtl w:val="true"/>
          <w:lang w:bidi="fa-IR"/>
        </w:rPr>
        <w:t>و غیره</w:t>
      </w:r>
      <w:r>
        <w:rPr>
          <w:rStyle w:val="FootnoteAnchor"/>
          <w:rtl w:val="true"/>
        </w:rPr>
        <w:footnoteReference w:id="117"/>
      </w:r>
      <w:r>
        <w:rPr>
          <w:rFonts w:ascii="IRNazanin" w:hAnsi="IRNazanin" w:eastAsia="IRNazanin"/>
          <w:color w:val="111111"/>
          <w:sz w:val="28"/>
          <w:sz w:val="28"/>
          <w:szCs w:val="28"/>
          <w:rtl w:val="true"/>
          <w:lang w:bidi="fa-IR"/>
        </w:rPr>
        <w:t>ویدل علی وجوب الاعادة علی الرجل ان لم یکن بال صحیحة محمد بن مسلم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رواه التهذیب عن جمیل الدالة علی عدم وجوب الغسل بخروج البلل قبل البول بعد الغسل</w:t>
      </w:r>
      <w:r>
        <w:rPr>
          <w:rStyle w:val="FootnoteAnchor"/>
          <w:rtl w:val="true"/>
        </w:rPr>
        <w:footnoteReference w:id="119"/>
      </w:r>
      <w:r>
        <w:rPr>
          <w:rFonts w:ascii="IRNazanin" w:hAnsi="IRNazanin" w:eastAsia="IRNazanin"/>
          <w:color w:val="111111"/>
          <w:sz w:val="28"/>
          <w:sz w:val="28"/>
          <w:szCs w:val="28"/>
          <w:rtl w:val="true"/>
          <w:lang w:bidi="fa-IR"/>
        </w:rPr>
        <w:t>و مثلها ما رواه عن احمد ابن هلال</w:t>
      </w:r>
      <w:r>
        <w:rPr>
          <w:rStyle w:val="FootnoteAnchor"/>
          <w:rtl w:val="true"/>
        </w:rPr>
        <w:footnoteReference w:id="120"/>
      </w:r>
      <w:r>
        <w:rPr>
          <w:rFonts w:ascii="IRNazanin" w:hAnsi="IRNazanin" w:eastAsia="IRNazanin"/>
          <w:color w:val="111111"/>
          <w:sz w:val="28"/>
          <w:sz w:val="28"/>
          <w:szCs w:val="28"/>
          <w:rtl w:val="true"/>
          <w:lang w:bidi="fa-IR"/>
        </w:rPr>
        <w:t>و عن عبدالله بن هلال</w:t>
      </w:r>
      <w:r>
        <w:rPr>
          <w:rStyle w:val="FootnoteAnchor"/>
          <w:rtl w:val="true"/>
        </w:rPr>
        <w:footnoteReference w:id="121"/>
      </w:r>
      <w:r>
        <w:rPr>
          <w:rFonts w:ascii="IRNazanin" w:hAnsi="IRNazanin" w:eastAsia="IRNazanin"/>
          <w:color w:val="111111"/>
          <w:sz w:val="28"/>
          <w:sz w:val="28"/>
          <w:szCs w:val="28"/>
          <w:rtl w:val="true"/>
          <w:lang w:bidi="fa-IR"/>
        </w:rPr>
        <w:t>و عن زید الشحام</w:t>
      </w:r>
      <w:r>
        <w:rPr>
          <w:rStyle w:val="FootnoteAnchor"/>
          <w:rtl w:val="true"/>
        </w:rPr>
        <w:footnoteReference w:id="122"/>
      </w:r>
      <w:r>
        <w:rPr>
          <w:rFonts w:ascii="IRNazanin" w:hAnsi="IRNazanin" w:eastAsia="IRNazanin"/>
          <w:color w:val="111111"/>
          <w:sz w:val="28"/>
          <w:sz w:val="28"/>
          <w:szCs w:val="28"/>
          <w:rtl w:val="true"/>
          <w:lang w:bidi="fa-IR"/>
        </w:rPr>
        <w:t xml:space="preserve"> فلم یروها الکلینی و لا اشار الیها و لم یروها الفقیه و ان اشار الیها بعد روایته لصحیحة الحلبی الدالة علی وجوب الغسل بعد البلل لمن لم یبل و سقوطه عمن بال</w:t>
      </w:r>
      <w:r>
        <w:rPr>
          <w:rStyle w:val="FootnoteAnchor"/>
          <w:rtl w:val="true"/>
        </w:rPr>
        <w:footnoteReference w:id="123"/>
      </w:r>
      <w:r>
        <w:rPr>
          <w:rFonts w:ascii="IRNazanin" w:hAnsi="IRNazanin" w:eastAsia="IRNazanin"/>
          <w:color w:val="111111"/>
          <w:sz w:val="28"/>
          <w:sz w:val="28"/>
          <w:szCs w:val="28"/>
          <w:rtl w:val="true"/>
          <w:lang w:bidi="fa-IR"/>
        </w:rPr>
        <w:t>کما فی روایات اخر تدل علیه ایضاً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الاستبراء من المنی بالبول و اما من البول فبما مر فلو اقتصر علی الاستبراء من المنی دون البول و رأی بللاً فلیس علیه غسل و لکن علیه وضوء و استنجاء کما فی صحیحة الحلبی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مقارنةً، و غسل الرّأس و الرّقبة، ثمّ البدن، و تخلیل مانع وصول الماء، و الظاهر عدم مانعیة ما یبقی من اثر ما یلصق بالبدن من الوسخ و</w:t>
      </w:r>
      <w:bookmarkStart w:id="29" w:name="pg13248_326033"/>
    </w:p>
    <w:p>
      <w:pPr>
        <w:pStyle w:val="BookText"/>
        <w:rPr/>
      </w:pPr>
      <w:bookmarkEnd w:id="29"/>
      <w:r>
        <w:rPr>
          <w:rFonts w:ascii="IRNazanin" w:hAnsi="IRNazanin" w:eastAsia="IRNazanin"/>
          <w:color w:val="111111"/>
          <w:sz w:val="28"/>
          <w:sz w:val="28"/>
          <w:szCs w:val="28"/>
          <w:rtl w:val="true"/>
          <w:lang w:bidi="fa-IR"/>
        </w:rPr>
        <w:t>العلک و امثالهما بعد غسله للنص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غسل الظاهر و منه باطنُ الاذنین لا الباطن و یجب غسل الشعر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اجتمعت علیه اغسال متعددة کفاه الاتیان بغسل واحد بنیّة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الاستبراء للرجل المجنب بالانزال ولا استبراء علی المرأة </w:t>
      </w:r>
      <w:r>
        <w:rPr>
          <w:rFonts w:eastAsia="IRNazanin" w:cs="IRNazanin"/>
          <w:color w:val="111111"/>
          <w:sz w:val="28"/>
          <w:szCs w:val="28"/>
          <w:rtl w:val="true"/>
          <w:lang w:bidi="fa-IR"/>
        </w:rPr>
        <w:t>.</w:t>
      </w:r>
    </w:p>
    <w:p>
      <w:pPr>
        <w:pStyle w:val="Heading3"/>
        <w:numPr>
          <w:ilvl w:val="2"/>
          <w:numId w:val="1"/>
        </w:numPr>
        <w:rPr/>
      </w:pPr>
      <w:bookmarkStart w:id="30" w:name="__RefHeading___Toc1276060_2322387425"/>
      <w:bookmarkStart w:id="31" w:name="_Toc11"/>
      <w:bookmarkEnd w:id="30"/>
      <w:r>
        <w:rPr>
          <w:rtl w:val="true"/>
        </w:rPr>
        <w:t>احکام الشک</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لمن شک فی صدور الغسل وذلک لاستصحاب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البناء علی صحّة الغسل لو شک فیه بعد الفراغ منه  وذلک لقاعدة الفراغ المستفادة من موثقة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بعد الصلاة فی صدور الغسل فصلاته صحیحة لقاعدة الفراغ بالنسبة للصلاة، و هی مانعة من جریان استصحاب عدم الغسل و إلّا یلزم لغویة تشریع القاعدة، إذ ما من مورد تجری فیه الا و الاستصحاب واقف إلی جنبها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یلزوم إعادته لما یأتی وذلک لاستصحاب عدم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الصلاة بقاعدة الفراغ لا تستلزم ثبوت لوازمها التی منها کونه مغتسلا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منه بلل یعلم به انه اما بول او منی  وکان علی طهر وجب علیه الجمع بین الغسل و الوضوء وذلک للعلم الإجمالی بوجوب اما الغسل علیه أو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صدورالغسل بعد الصلاة حکم بصحّتها و لزمه فعله لما یأتی ان لم یصدر منه حدث أصغر بعد الصلاة و إلّا جمع بین الغسل و الوضوء بل یلزم إعادة الصلاة إذا کان الشکّ فی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وجوب الجمع بین الغسل و الوضوء علی تقدیر صدور الحدث الأصغر فلمنجزیة العلم الإجمالی بوجوب اما الغسل علیه أو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اعادة الصلاة أیضا إذا کان الشکّ فی الوقت فلعدم جریان قاعدة الفراغ لتشکل علم إجمالی بعد صدور الحدث الأصغر بوجوب إعادة الصلاة السابقة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الوضوء للصلاة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الجمع بین الأطراف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عدم وجوب إعادة الصلاة إذا کان الشکّ خارج الوقت فللشکّ فی صدق فوت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الاغتسال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موضوع وجوب القضاء فتجری البراءة عن وجوبه</w:t>
      </w:r>
      <w:r>
        <w:rPr>
          <w:rFonts w:eastAsia="IRNazanin" w:cs="IRNazanin"/>
          <w:color w:val="111111"/>
          <w:sz w:val="28"/>
          <w:szCs w:val="28"/>
          <w:rtl w:val="true"/>
          <w:lang w:bidi="fa-IR"/>
        </w:rPr>
        <w:t>.</w:t>
      </w:r>
      <w:bookmarkStart w:id="32" w:name="pg13248_326035"/>
    </w:p>
    <w:p>
      <w:pPr>
        <w:pStyle w:val="BookText"/>
        <w:rPr/>
      </w:pPr>
      <w:bookmarkEnd w:id="3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علم إجمالا اما بنقصان رکن فی صلاته أو ببطلان غسله وجبت علیه إعادة الصلاة دون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للعلم ببطلان الصلاة علی کل حال فتجری قاعدة الفراغ بلحاظ الغسل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الغسل لمن شک فی صدور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البناء علی صحّة الغسل لو شک فیه بعد الفراغ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بعد الصلاة فی صدور الغسل فصلاته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یلزوم إعادته لما یأتی من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منه بلل یعلم به انه اما بول او منی  وکان علی طهر وجب علیه الجمع بین الغسل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صدورالغسل بعد الصلاة حکم بصحّتها و لزمه فعله لما یأتی ان لم یصدر منه حدث أصغر بعد الصلاة و إلّا جمع بین الغسل و الوضوء بل یلزم إعادة الصلاة إذا کان الشکّ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إعادة الصلاة إذا کان الشکّ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إجمالا اما بنقصان رکن فی صلاته أو ببطلان غسله وجبت علیه إعادة الصلاة دون الغسل</w:t>
      </w:r>
      <w:r>
        <w:rPr>
          <w:rFonts w:eastAsia="IRNazanin" w:cs="IRNazanin"/>
          <w:color w:val="111111"/>
          <w:sz w:val="28"/>
          <w:szCs w:val="28"/>
          <w:rtl w:val="true"/>
          <w:lang w:bidi="fa-IR"/>
        </w:rPr>
        <w:t>.</w:t>
      </w:r>
    </w:p>
    <w:p>
      <w:pPr>
        <w:pStyle w:val="Heading3"/>
        <w:numPr>
          <w:ilvl w:val="2"/>
          <w:numId w:val="1"/>
        </w:numPr>
        <w:rPr/>
      </w:pPr>
      <w:bookmarkStart w:id="33" w:name="__RefHeading___Toc1276062_2322387425"/>
      <w:bookmarkStart w:id="34" w:name="_Toc12"/>
      <w:bookmarkEnd w:id="33"/>
      <w:r>
        <w:rPr>
          <w:rtl w:val="true"/>
        </w:rPr>
        <w:t>مستحبات الغسل</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المضمضة و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لصحیحة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فَتَغْسِلُ کَفَّیْکَ ثُمَّ تُفْرِغُ بِیَمِینِکَ عَلَی شِمَالِکَ فَتَغْسِلُ فَرْجَکَ ثُمَ تَمَضْمَضْ وَ اسْتَنْشِقْ ثُمَّ تَغْسِل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غسل الیدین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غسل الیدین فهل هو من المرفق ام الکف ؟ ففی صحیحة البزنطی</w:t>
      </w:r>
      <w:r>
        <w:rPr>
          <w:rStyle w:val="FootnoteAnchor"/>
          <w:rtl w:val="true"/>
        </w:rPr>
        <w:footnoteReference w:id="127"/>
      </w:r>
      <w:r>
        <w:rPr>
          <w:rFonts w:ascii="IRNazanin" w:hAnsi="IRNazanin" w:eastAsia="IRNazanin"/>
          <w:color w:val="111111"/>
          <w:sz w:val="28"/>
          <w:sz w:val="28"/>
          <w:szCs w:val="28"/>
          <w:rtl w:val="true"/>
          <w:lang w:bidi="fa-IR"/>
        </w:rPr>
        <w:t>و صحیح یعقوب بن یقطین</w:t>
      </w:r>
      <w:r>
        <w:rPr>
          <w:rStyle w:val="FootnoteAnchor"/>
          <w:rtl w:val="true"/>
        </w:rPr>
        <w:footnoteReference w:id="128"/>
      </w:r>
      <w:r>
        <w:rPr>
          <w:rFonts w:ascii="IRNazanin" w:hAnsi="IRNazanin" w:eastAsia="IRNazanin"/>
          <w:color w:val="111111"/>
          <w:sz w:val="28"/>
          <w:sz w:val="28"/>
          <w:szCs w:val="28"/>
          <w:rtl w:val="true"/>
          <w:lang w:bidi="fa-IR"/>
        </w:rPr>
        <w:t>الاول الّا ان صحیحة البزنطی اشتملت علی غسل الیمنی من المرفق فقط، واما الثانی فالروایات فیها مستفیضة کما فی صحیحة محمد بن مسلم</w:t>
      </w:r>
      <w:r>
        <w:rPr>
          <w:rStyle w:val="FootnoteAnchor"/>
          <w:rtl w:val="true"/>
        </w:rPr>
        <w:footnoteReference w:id="129"/>
      </w:r>
      <w:r>
        <w:rPr>
          <w:rFonts w:ascii="IRNazanin" w:hAnsi="IRNazanin" w:eastAsia="IRNazanin"/>
          <w:color w:val="111111"/>
          <w:sz w:val="28"/>
          <w:sz w:val="28"/>
          <w:szCs w:val="28"/>
          <w:rtl w:val="true"/>
          <w:lang w:bidi="fa-IR"/>
        </w:rPr>
        <w:t>و غیرها</w:t>
      </w:r>
      <w:r>
        <w:rPr>
          <w:rStyle w:val="FootnoteAnchor"/>
          <w:rtl w:val="true"/>
        </w:rPr>
        <w:footnoteReference w:id="130"/>
      </w:r>
      <w:r>
        <w:rPr>
          <w:rFonts w:ascii="Amiri" w:hAnsi="Amiri" w:eastAsia="Amiri" w:cs="Amiri"/>
          <w:color w:val="111111"/>
          <w:sz w:val="28"/>
          <w:sz w:val="28"/>
          <w:szCs w:val="28"/>
          <w:rtl w:val="true"/>
          <w:lang w:bidi="ar-SA"/>
        </w:rPr>
        <w:t>واما موثقة سماعة</w:t>
      </w:r>
      <w:r>
        <w:rPr>
          <w:rStyle w:val="FootnoteAnchor"/>
          <w:rtl w:val="true"/>
        </w:rPr>
        <w:footnoteReference w:id="131"/>
      </w:r>
      <w:r>
        <w:rPr>
          <w:rFonts w:ascii="IRNazanin" w:hAnsi="IRNazanin" w:eastAsia="IRNazanin"/>
          <w:color w:val="111111"/>
          <w:sz w:val="28"/>
          <w:sz w:val="28"/>
          <w:szCs w:val="28"/>
          <w:rtl w:val="true"/>
          <w:lang w:bidi="fa-IR"/>
        </w:rPr>
        <w:t>ففیها دون المرفق و الجمع بین هذه الاخبار باستحباب الغسل مخیراً من المرفق و دونه و الکفین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کون المضمضة و الاستنشاق ثلاثاً فلم یذکر له مستند و صحیح زرارة</w:t>
      </w:r>
      <w:r>
        <w:rPr>
          <w:rStyle w:val="FootnoteAnchor"/>
          <w:rtl w:val="true"/>
        </w:rPr>
        <w:footnoteReference w:id="132"/>
      </w:r>
      <w:r>
        <w:rPr>
          <w:rFonts w:ascii="IRNazanin" w:hAnsi="IRNazanin" w:eastAsia="IRNazanin"/>
          <w:color w:val="111111"/>
          <w:sz w:val="28"/>
          <w:sz w:val="28"/>
          <w:szCs w:val="28"/>
          <w:rtl w:val="true"/>
          <w:lang w:bidi="fa-IR"/>
        </w:rPr>
        <w:t>لم یذکر کونهما ثلاثاً نعم ذُکِرَ ذلک فی الفقه الرضوی</w:t>
      </w:r>
      <w:r>
        <w:rPr>
          <w:rStyle w:val="FootnoteAnchor"/>
          <w:rtl w:val="true"/>
        </w:rPr>
        <w:footnoteReference w:id="133"/>
      </w:r>
      <w:r>
        <w:rPr>
          <w:rFonts w:ascii="IRNazanin" w:hAnsi="IRNazanin" w:eastAsia="IRNazanin"/>
          <w:color w:val="111111"/>
          <w:sz w:val="28"/>
          <w:sz w:val="28"/>
          <w:szCs w:val="28"/>
          <w:rtl w:val="true"/>
          <w:lang w:bidi="fa-IR"/>
        </w:rPr>
        <w:t>ولا اعتبار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ان جعلنا قید ثلاثاً راجعاً إلی غسل الیدین فقط فیمکن الاستدلال له بصحیح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واحدة من حدث البول و اثنتین من الغائط و ثلاثة من الجنابة</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کذلک ما رواه حریز</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مستحبة حیث ان البقاء علی الجنابة مکروه و دلیله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وجوب الموالاة فسیأتی فی معتبرة ابن بابویه ما یدل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المرأة الضفائر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یذکر له خبر الّا ما جاء فی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 شعرک باناملک عند غسل الجنابة فانه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تحت کل شعرة جنابة فبلّغ الماء فی اصول الشعر کلها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تثلیت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له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بصاع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بمد و یغتسل بصاع و المد رطل و نصف و الصاع ستة ارطال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ثم قال التهذیب یعنی ارطال المدینة فیکون تسعة بارطال بالعراقی و روی الفقیه مرفوعاً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مد و الغسل صاع و سیأتی اقوام بعدی یستقلون ذلک فاولئک علی خلاف سنتی و الثابت علی سنتی معی فی حظیرة القدس</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اذا کان الزوجان یغتسلان معاً فیجوز باقل من صاع بلا کراهة کما دلت علیه روایات متعددة کما فی صحیح الفضلاء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اجزأ عنهما لانهما اشترکا جمیعاً و من انفرد بالغسل و حده فلا بد له من صاع</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ومثله  ما فی الفقیه مرفوعا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بللاً بعد الاستبراء لم یلتفت و بدونه یغتسل و الصلاة السابقة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الاستدلال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الترتیب بالارتماس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مدلول المستفیضة منها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ارتمس الجنب فی الماء ارتماسة واحدة اجزأه ذلک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صحیح زرارة و فیه بعد اجزأه</w:t>
      </w:r>
      <w:bookmarkStart w:id="35" w:name="pg13248_326039"/>
    </w:p>
    <w:p>
      <w:pPr>
        <w:pStyle w:val="BookText"/>
        <w:rPr/>
      </w:pPr>
      <w:bookmarkEnd w:id="35"/>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یدلک جسده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والعرف لا یفهم خصوصیة للجنابة فلا وجه لما قد یقال من انه خاص بالاغتسال من الجنابة</w:t>
      </w:r>
      <w:r>
        <w:rPr>
          <w:rStyle w:val="FootnoteAnchor"/>
          <w:rtl w:val="true"/>
        </w:rPr>
        <w:footnoteReference w:id="142"/>
      </w:r>
      <w:r>
        <w:rPr>
          <w:rFonts w:ascii="IRNazanin" w:hAnsi="IRNazanin" w:eastAsia="IRNazanin"/>
          <w:color w:val="111111"/>
          <w:sz w:val="28"/>
          <w:sz w:val="28"/>
          <w:szCs w:val="28"/>
          <w:rtl w:val="true"/>
          <w:lang w:bidi="fa-IR"/>
        </w:rPr>
        <w:t xml:space="preserve">و لذا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یفرق احد فی ذلک بین غسل الجنابة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الفقیه و التهذیب رویا صحیحاً عن علی بن جعفر کفایة الغسل بالقیام تحت المطر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یغسله اغتساله بالماء اجزأه ذلک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هو یدل علی ان الاغتسال بالمطر یشترط فیه الترتیب و هذه قرینة اخری علی اطلاق روایات الارتماس و یدل علیه ایضا مرسل محمد بن أبی حمزة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276064_2322387425"/>
      <w:bookmarkStart w:id="37" w:name="_Toc13"/>
      <w:bookmarkEnd w:id="36"/>
      <w:r>
        <w:rPr>
          <w:rtl w:val="true"/>
        </w:rPr>
        <w:t>حکم من احدث اثناء الغسل</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یعاد بالحدث فی اثنائه علی الاقوی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الیه الصدوقان</w:t>
      </w:r>
      <w:r>
        <w:rPr>
          <w:rStyle w:val="FootnoteAnchor"/>
          <w:rtl w:val="true"/>
        </w:rPr>
        <w:footnoteReference w:id="145"/>
      </w:r>
      <w:r>
        <w:rPr>
          <w:rFonts w:ascii="IRNazanin" w:hAnsi="IRNazanin" w:eastAsia="IRNazanin"/>
          <w:color w:val="111111"/>
          <w:sz w:val="28"/>
          <w:sz w:val="28"/>
          <w:szCs w:val="28"/>
          <w:rtl w:val="true"/>
          <w:lang w:bidi="fa-IR"/>
        </w:rPr>
        <w:t>والشیخ</w:t>
      </w:r>
      <w:r>
        <w:rPr>
          <w:rStyle w:val="FootnoteAnchor"/>
          <w:rtl w:val="true"/>
        </w:rPr>
        <w:footnoteReference w:id="146"/>
      </w:r>
      <w:r>
        <w:rPr>
          <w:rFonts w:ascii="IRNazanin" w:hAnsi="IRNazanin" w:eastAsia="IRNazanin"/>
          <w:color w:val="111111"/>
          <w:sz w:val="28"/>
          <w:sz w:val="28"/>
          <w:szCs w:val="28"/>
          <w:rtl w:val="true"/>
          <w:lang w:bidi="fa-IR"/>
        </w:rPr>
        <w:t>ولیس فیه خبر الا فتوی علی بن بابویه فی رسالته</w:t>
      </w:r>
      <w:r>
        <w:rPr>
          <w:rStyle w:val="FootnoteAnchor"/>
          <w:rtl w:val="true"/>
        </w:rPr>
        <w:footnoteReference w:id="147"/>
      </w:r>
      <w:r>
        <w:rPr>
          <w:rFonts w:ascii="IRNazanin" w:hAnsi="IRNazanin" w:eastAsia="IRNazanin"/>
          <w:color w:val="111111"/>
          <w:sz w:val="28"/>
          <w:sz w:val="28"/>
          <w:szCs w:val="28"/>
          <w:rtl w:val="true"/>
          <w:lang w:bidi="fa-IR"/>
        </w:rPr>
        <w:t>والتی تعد فتاواه فی حکم الاخبار و لذا عد الصدوق رسالة ابیه فی عداد کتب</w:t>
      </w:r>
    </w:p>
    <w:p>
      <w:pPr>
        <w:pStyle w:val="BookText"/>
        <w:rPr/>
      </w:pPr>
      <w:r>
        <w:rPr>
          <w:rFonts w:ascii="IRNazanin" w:hAnsi="IRNazanin" w:eastAsia="IRNazanin"/>
          <w:color w:val="111111"/>
          <w:sz w:val="28"/>
          <w:sz w:val="28"/>
          <w:szCs w:val="28"/>
          <w:rtl w:val="true"/>
          <w:lang w:bidi="fa-IR"/>
        </w:rPr>
        <w:t>الاخبار فقال فی اول کتابه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وجمیع ما فیه مستخرج من کتب مشهورة علیها المعول و الیها المرجع مثل کتاب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أبی</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ولذا نجد ان الشیخ قد استند الیها ففی التهذیب فی تکبیرات السبع الافتتاحیة و مواضعها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خبراً مسنداً و لکنه ومذکور فی کلام علی بن بابویه</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وهو المستفاد من الایة الشریفة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علی ان المحدث القائم الی الصلاة علی قسمین اما جنب وظیفته الغسل، أو غیره و وظیفته الوضوء، و حیث ان المحدث بالأصغر أثناء الغسل یصدق علیه انه محدث قام إلی الصلاة و المفروض انه جنب لعدم اتمامه الغسل فوظیفته الغسل، أی مخاطب ب فَاطَّهَّرُوا، و الخطاب المذکور ظاهر فی 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لا اتمامه فیلزم اعادة الغسل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بضم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احتمال وجوب ضم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المسألة قولان اخران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اتمام الغسل مع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اتمامه فلسکوت الاخبار المبیّنة لکیفیة الغسل عن اشتراط عدم الحدث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الوضوء فلإطلاق ما دلّ علی ان الحدث موجب للوضوء کما فی موثقة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استیقنت انک قد أحدثت فتوضأ</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القول ذهب الیه  المرتضی کما لو وقع الحدث بعد الغسل</w:t>
      </w:r>
      <w:r>
        <w:rPr>
          <w:rStyle w:val="FootnoteAnchor"/>
          <w:rtl w:val="true"/>
        </w:rPr>
        <w:footnoteReference w:id="152"/>
      </w:r>
      <w:r>
        <w:rPr>
          <w:rFonts w:ascii="IRNazanin" w:hAnsi="IRNazanin" w:eastAsia="IRNazanin"/>
          <w:color w:val="111111"/>
          <w:sz w:val="28"/>
          <w:sz w:val="28"/>
          <w:szCs w:val="28"/>
          <w:rtl w:val="true"/>
          <w:lang w:bidi="fa-IR"/>
        </w:rPr>
        <w:t>و قال القاضی ابن البراج لا اثر له و غسله صحیح و یکفی عن الوضوء</w:t>
      </w:r>
      <w:r>
        <w:rPr>
          <w:rStyle w:val="FootnoteAnchor"/>
          <w:rtl w:val="true"/>
        </w:rPr>
        <w:footnoteReference w:id="153"/>
      </w:r>
      <w:r>
        <w:rPr>
          <w:rFonts w:ascii="IRNazanin" w:hAnsi="IRNazanin" w:eastAsia="IRNazanin"/>
          <w:color w:val="111111"/>
          <w:sz w:val="28"/>
          <w:sz w:val="28"/>
          <w:szCs w:val="28"/>
          <w:rtl w:val="true"/>
          <w:lang w:bidi="fa-IR"/>
        </w:rPr>
        <w:t>و لم یتعرض المفید ولا الدیلمی ولا الحلبی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اتمام الغسل لما تقدم مع عدم الحاجة إلی الوضوء لان اطلاق ما دلّ علی وجوب الوضوء عند الحدث مقیّد بموثقة عمار المتقدمة الدالة علی ان غسل الجنابة لیس بعده و لا قبله وضوء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ما قال به ابن بابویه و یشهد لکون الاصل فی کلامه خبر مسند ان المدارک نقل عن عرض المجالس الذی هو لابن بابویه</w:t>
      </w:r>
      <w:r>
        <w:rPr>
          <w:rStyle w:val="FootnoteAnchor"/>
          <w:rtl w:val="true"/>
        </w:rPr>
        <w:footnoteReference w:id="154"/>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بأس بتبعیض الغسل تغسل یدک و فرجک و رأسک و تؤخر غسل جسدک إلی وقت الصلاة ثم تغسل جسدک اذا اردت ذلک فان احدثت حدثاً من بول او غائط</w:t>
      </w:r>
    </w:p>
    <w:p>
      <w:pPr>
        <w:pStyle w:val="BookText"/>
        <w:rPr/>
      </w:pPr>
      <w:r>
        <w:rPr>
          <w:rFonts w:ascii="IRNazanin" w:hAnsi="IRNazanin" w:eastAsia="IRNazanin"/>
          <w:color w:val="111111"/>
          <w:sz w:val="28"/>
          <w:sz w:val="28"/>
          <w:szCs w:val="28"/>
          <w:rtl w:val="true"/>
          <w:lang w:bidi="fa-IR"/>
        </w:rPr>
        <w:t>او ریح او منی بعد ما غسلت رأسک من قبل ان تغسل جسدک فأعد الغسل من اوله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بعین هذه العبارات عبّر علی بن بابویه کما نقل عنه ابنه فی الفقیه</w:t>
      </w:r>
      <w:r>
        <w:rPr>
          <w:rStyle w:val="FootnoteAnchor"/>
          <w:rtl w:val="true"/>
        </w:rPr>
        <w:footnoteReference w:id="156"/>
      </w:r>
      <w:r>
        <w:rPr>
          <w:rFonts w:ascii="IRNazanin" w:hAnsi="IRNazanin" w:eastAsia="IRNazanin"/>
          <w:color w:val="111111"/>
          <w:sz w:val="28"/>
          <w:sz w:val="28"/>
          <w:szCs w:val="28"/>
          <w:rtl w:val="true"/>
          <w:lang w:bidi="fa-IR"/>
        </w:rPr>
        <w:t>و مثله فی الفقه الرضوی</w:t>
      </w:r>
      <w:r>
        <w:rPr>
          <w:rStyle w:val="FootnoteAnchor"/>
          <w:rtl w:val="true"/>
        </w:rPr>
        <w:footnoteReference w:id="157"/>
      </w:r>
      <w:r>
        <w:rPr>
          <w:rFonts w:ascii="IRNazanin" w:hAnsi="IRNazanin" w:eastAsia="IRNazanin"/>
          <w:color w:val="111111"/>
          <w:sz w:val="28"/>
          <w:sz w:val="28"/>
          <w:szCs w:val="28"/>
          <w:rtl w:val="true"/>
          <w:lang w:bidi="fa-IR"/>
        </w:rPr>
        <w:t xml:space="preserve">و اما قول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جمعاً من المتأخرین قالوا لم نقف علی الخبر فی عرض المجالس</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انهم توهموا بعرض المجالس الامالی المعروف بالمجالس الّا ان عرض المجالس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لا یخفی اختصاص هذا الحکم بالجنابة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واغسال الاستحاضة الکبری علی خلاف فیها سیاتی التعرض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کون باقی الاغسال طهارة و لا ان المطلوب منها هو الطهارة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قلنا باعتبار خبر الصدوق لموثوقیته و اما لو لم نقل بذلک فما هو مقتضی القاعدة؟ فقد یقال بان مقتضی القاعدة هو صحة الغسل لعدم قابلیة الحدث للتأثیر و لان ناقض الصغری لا یوجب الکبری مضافاً لاطلاق ما دل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یرده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قمتم الی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ان المکلف الذی قام الی الصلاة علی قسمین جنب و غیر جنب والاول وظیفته الاغتسال والثانی الوضوء وعلی کل منهما تحصیل الطهارة بنص الایة المبارکة فمتی ما حصل الحدث الاصغر یلزم رفعه بالوضوء ان لم یکن جنباً و بالغسل ان</w:t>
      </w:r>
    </w:p>
    <w:p>
      <w:pPr>
        <w:pStyle w:val="BookText"/>
        <w:rPr/>
      </w:pPr>
      <w:r>
        <w:rPr>
          <w:rFonts w:ascii="IRNazanin" w:hAnsi="IRNazanin" w:eastAsia="IRNazanin"/>
          <w:color w:val="111111"/>
          <w:sz w:val="28"/>
          <w:sz w:val="28"/>
          <w:szCs w:val="28"/>
          <w:rtl w:val="true"/>
          <w:lang w:bidi="fa-IR"/>
        </w:rPr>
        <w:t>کان جنباً و بهذا یظهر ان الجنب لو احدث بالاصغر فی اثناء الغسل لتوجه الیه التکلیف مرة اخری کما انه لو اجنب فی اثناء الغسل لکان علیه ان یستأنف الغسل کذلک لو احدث بالاصغر لا یکفیه اتمام الغسل بل لابد له من اعادته و الحاصل ان موجبیّة الحدث للطهارة و مانعیّته من اتمام الغسل تظهر من الایة بالتأمل و بذلک یظهر ضعف قول المرتضی بعد دلالة الایة علی کون الغسل بنفسه طهارة بلا ضمیمة شیء معه ولا دلیل علی حصول الطهارة بالتلفیق بالجمع بین الغسل و الوضوء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احتیاج غسل الجنابة إلی وضوء فهذا ما نطق به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کنتم جنباً فاطهروا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ودلت علیه المستفیضة مثل صحیحة حماد بن عثمان او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کل غسل وضوء الا الجنابة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کذلک مرسلة ابن أبی عمیر</w:t>
      </w:r>
      <w:r>
        <w:rPr>
          <w:rStyle w:val="FootnoteAnchor"/>
          <w:rtl w:val="true"/>
        </w:rPr>
        <w:footnoteReference w:id="161"/>
      </w:r>
      <w:r>
        <w:rPr>
          <w:rFonts w:ascii="IRNazanin" w:hAnsi="IRNazanin" w:eastAsia="IRNazanin"/>
          <w:color w:val="111111"/>
          <w:sz w:val="28"/>
          <w:sz w:val="28"/>
          <w:szCs w:val="28"/>
          <w:rtl w:val="true"/>
          <w:lang w:bidi="fa-IR"/>
        </w:rPr>
        <w:t xml:space="preserve">وغیرهما </w:t>
      </w:r>
      <w:r>
        <w:rPr>
          <w:rStyle w:val="FootnoteAnchor"/>
          <w:rtl w:val="true"/>
        </w:rPr>
        <w:footnoteReference w:id="162"/>
      </w:r>
      <w:r>
        <w:rPr>
          <w:rFonts w:ascii="IRNazanin" w:hAnsi="IRNazanin" w:eastAsia="IRNazanin"/>
          <w:color w:val="111111"/>
          <w:sz w:val="28"/>
          <w:sz w:val="28"/>
          <w:szCs w:val="28"/>
          <w:rtl w:val="true"/>
          <w:lang w:bidi="fa-IR"/>
        </w:rPr>
        <w:t>، واما خبر أبی بکر الحضرمی</w:t>
      </w:r>
      <w:r>
        <w:rPr>
          <w:rStyle w:val="FootnoteAnchor"/>
          <w:rtl w:val="true"/>
        </w:rPr>
        <w:footnoteReference w:id="163"/>
      </w:r>
      <w:r>
        <w:rPr>
          <w:rFonts w:ascii="IRNazanin" w:hAnsi="IRNazanin" w:eastAsia="IRNazanin"/>
          <w:color w:val="111111"/>
          <w:sz w:val="28"/>
          <w:sz w:val="28"/>
          <w:szCs w:val="28"/>
          <w:rtl w:val="true"/>
          <w:lang w:bidi="fa-IR"/>
        </w:rPr>
        <w:t>من التوضوء ثم الاغتسال فخلاف القران وخلاف ماتقدم من الروایات</w:t>
      </w:r>
      <w:r>
        <w:rPr>
          <w:rFonts w:eastAsia="IRNazanin" w:cs="IRNazanin"/>
          <w:color w:val="111111"/>
          <w:sz w:val="28"/>
          <w:szCs w:val="28"/>
          <w:rtl w:val="true"/>
          <w:lang w:bidi="fa-IR"/>
        </w:rPr>
        <w:t>.</w:t>
      </w:r>
      <w:bookmarkStart w:id="38" w:name="pg13248_326044"/>
    </w:p>
    <w:p>
      <w:pPr>
        <w:pStyle w:val="Heading3"/>
        <w:numPr>
          <w:ilvl w:val="2"/>
          <w:numId w:val="1"/>
        </w:numPr>
        <w:rPr/>
      </w:pPr>
      <w:bookmarkStart w:id="39" w:name="__RefHeading___Toc1276066_2322387425"/>
      <w:bookmarkStart w:id="40" w:name="_Toc14"/>
      <w:bookmarkEnd w:id="38"/>
      <w:bookmarkEnd w:id="39"/>
      <w:r>
        <w:rPr>
          <w:rtl w:val="true"/>
        </w:rPr>
        <w:t>عدم کفایة الغسل عن الوضوء الا</w:t>
      </w:r>
      <w:r>
        <w:rPr>
          <w:rtl w:val="true"/>
        </w:rPr>
        <w:t>...</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غسل غیر الجنابة لا یغنی عن الوضوء کما مر فی صحیحة حماد</w:t>
      </w:r>
      <w:r>
        <w:rPr>
          <w:rStyle w:val="FootnoteAnchor"/>
          <w:rtl w:val="true"/>
        </w:rPr>
        <w:footnoteReference w:id="164"/>
      </w:r>
      <w:r>
        <w:rPr>
          <w:rFonts w:ascii="IRNazanin" w:hAnsi="IRNazanin" w:eastAsia="IRNazanin"/>
          <w:color w:val="111111"/>
          <w:sz w:val="28"/>
          <w:sz w:val="28"/>
          <w:szCs w:val="28"/>
          <w:rtl w:val="true"/>
          <w:lang w:bidi="fa-IR"/>
        </w:rPr>
        <w:t>وغیرها</w:t>
      </w:r>
      <w:r>
        <w:rPr>
          <w:rStyle w:val="FootnoteAnchor"/>
          <w:rtl w:val="true"/>
        </w:rPr>
        <w:footnoteReference w:id="165"/>
      </w:r>
      <w:r>
        <w:rPr>
          <w:rFonts w:ascii="IRNazanin" w:hAnsi="IRNazanin" w:eastAsia="IRNazanin"/>
          <w:color w:val="111111"/>
          <w:sz w:val="28"/>
          <w:sz w:val="28"/>
          <w:szCs w:val="28"/>
          <w:rtl w:val="true"/>
          <w:lang w:bidi="fa-IR"/>
        </w:rPr>
        <w:t xml:space="preserve">الّا فی اغسال المستحاضة الکبری لموثقة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إذا ثقب الدم الکرسف اغتسلت لکل صلاتین و للفجر غسلا، و ان لم یجز الدم الکرسف فعلیها الغسل لکل یوم مرّة و الوضوء لکل صلاة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الموثقة بمنطوقها تدل علی ان المستحاضة الکبیرة لا تحتاج الی الوضوء بل علیها الغسل ثلاث مرّات فقط حیث ان التفصیل فی الموثقة قاطع للشرکة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ونسبتها مع ما تقدم نسبة العموم والخصوص المطلق فلا تعارض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محمدبن مسلم الدال علی ان الغسل یجزی عن الوضوء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وضوء اطهر من الغسل</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فهو محمول علی غسل الجنابة و بقرینة صحیحة حکم بن حکیم الذی هو حول غسل الجنابة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أیّ وضوء انقی من الغسل و ابلغ</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مضافا الی انه القدر المتیقن فی مقام التخاطب فلا اطلاق فیها</w:t>
      </w:r>
      <w:r>
        <w:rPr>
          <w:rFonts w:eastAsia="IRNazanin" w:cs="IRNazanin"/>
          <w:color w:val="111111"/>
          <w:sz w:val="28"/>
          <w:szCs w:val="28"/>
          <w:rtl w:val="true"/>
          <w:lang w:bidi="fa-IR"/>
        </w:rPr>
        <w:t>.</w:t>
      </w:r>
      <w:bookmarkStart w:id="41" w:name="pg13248_326045"/>
    </w:p>
    <w:p>
      <w:pPr>
        <w:pStyle w:val="Heading3"/>
        <w:numPr>
          <w:ilvl w:val="2"/>
          <w:numId w:val="1"/>
        </w:numPr>
        <w:rPr/>
      </w:pPr>
      <w:bookmarkStart w:id="42" w:name="__RefHeading___Toc1276068_2322387425"/>
      <w:bookmarkStart w:id="43" w:name="_Toc15"/>
      <w:bookmarkEnd w:id="41"/>
      <w:bookmarkEnd w:id="42"/>
      <w:r>
        <w:rPr>
          <w:rtl w:val="true"/>
        </w:rPr>
        <w:t>حکم الوضوء مع الغسل</w:t>
      </w:r>
      <w:bookmarkEnd w:id="43"/>
    </w:p>
    <w:p>
      <w:pPr>
        <w:pStyle w:val="BookText"/>
        <w:rPr/>
      </w:pPr>
      <w:r>
        <w:rPr>
          <w:rFonts w:ascii="IRNazanin" w:hAnsi="IRNazanin" w:eastAsia="IRNazanin"/>
          <w:color w:val="111111"/>
          <w:sz w:val="28"/>
          <w:sz w:val="28"/>
          <w:szCs w:val="28"/>
          <w:rtl w:val="true"/>
          <w:lang w:bidi="fa-IR"/>
        </w:rPr>
        <w:t xml:space="preserve">واما صحیح سلیمان بن خالد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الوضوء بعد الغسل بدعة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مثله خبر عبدالله بن سلیمان</w:t>
      </w:r>
      <w:r>
        <w:rPr>
          <w:rStyle w:val="FootnoteAnchor"/>
          <w:rtl w:val="true"/>
        </w:rPr>
        <w:footnoteReference w:id="170"/>
      </w:r>
      <w:r>
        <w:rPr>
          <w:rFonts w:ascii="IRNazanin" w:hAnsi="IRNazanin" w:eastAsia="IRNazanin"/>
          <w:color w:val="111111"/>
          <w:sz w:val="28"/>
          <w:sz w:val="28"/>
          <w:szCs w:val="28"/>
          <w:rtl w:val="true"/>
          <w:lang w:bidi="fa-IR"/>
        </w:rPr>
        <w:t xml:space="preserve">فیحملان علی غیر الجنابة بقرینة ان غسل الجنابة یحرم الوضوء قبله وبعده کما سیأتی فی وضوء غسل الحیض کما احتمل هذا الحمل الشیخ فیکون المعنی انه لابد من اتیان الوضوء قبل الاغسال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فان الوضوء قبل غسل الجنابة وبعده بدعة واستبعاد المحقق الخوئی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وتستحب المضمضة و الاستنشاق بعد غسل الیدین ثلاثاً من المرفق او دونه او الکفین، و الموالاة، و فعله بصاع واذا کان الزوجان یغتسلان معاً فلا کراهة فی کونه اقل من صاع، و لو وجد بللًا بعد البول لم یلتفت و بدونه یغتسل، و الصّلاة السّابقة صحیحةٌ، ولا یکفی الاستبراء بلا ان یبول فی حصول الاستبراء من الجنابة و یسقط التّرتیب بالارتماس، و یعاد بالحدث فی أثنائه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غسل الجنابة عن الوضوء ولا یکفی غسل غیره عنه الّا اغسال المستحاضة الکبری کما</w:t>
      </w:r>
      <w:bookmarkStart w:id="44" w:name="pg13248_326046"/>
    </w:p>
    <w:p>
      <w:pPr>
        <w:pStyle w:val="BookText"/>
        <w:rPr/>
      </w:pPr>
      <w:bookmarkEnd w:id="44"/>
      <w:r>
        <w:rPr>
          <w:rFonts w:ascii="IRNazanin" w:hAnsi="IRNazanin" w:eastAsia="IRNazanin"/>
          <w:color w:val="111111"/>
          <w:sz w:val="28"/>
          <w:sz w:val="28"/>
          <w:szCs w:val="28"/>
          <w:rtl w:val="true"/>
          <w:lang w:bidi="fa-IR"/>
        </w:rPr>
        <w:t xml:space="preserve">سیاتی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ان یکون الوضوء قبل الاغسال المستحبة وان صح الوضوء بعده لو ترکه عمدا قبله وکان اثما</w:t>
      </w:r>
      <w:r>
        <w:rPr>
          <w:rFonts w:eastAsia="IRNazanin" w:cs="IRNazanin"/>
          <w:color w:val="111111"/>
          <w:sz w:val="28"/>
          <w:szCs w:val="28"/>
          <w:rtl w:val="true"/>
          <w:lang w:bidi="fa-IR"/>
        </w:rPr>
        <w:t>.</w:t>
      </w:r>
    </w:p>
    <w:p>
      <w:pPr>
        <w:pStyle w:val="Heading3"/>
        <w:numPr>
          <w:ilvl w:val="2"/>
          <w:numId w:val="1"/>
        </w:numPr>
        <w:rPr/>
      </w:pPr>
      <w:bookmarkStart w:id="45" w:name="__RefHeading___Toc1276070_2322387425"/>
      <w:bookmarkStart w:id="46" w:name="_Toc16"/>
      <w:bookmarkEnd w:id="45"/>
      <w:r>
        <w:rPr>
          <w:rtl w:val="true"/>
        </w:rPr>
        <w:t>فصل فی الحیض</w:t>
      </w:r>
      <w:bookmarkEnd w:id="46"/>
    </w:p>
    <w:p>
      <w:pPr>
        <w:pStyle w:val="Heading4"/>
        <w:numPr>
          <w:ilvl w:val="3"/>
          <w:numId w:val="1"/>
        </w:numPr>
        <w:rPr/>
      </w:pPr>
      <w:bookmarkStart w:id="47" w:name="__RefHeading___Toc1276072_2322387425"/>
      <w:bookmarkStart w:id="48" w:name="_Toc17"/>
      <w:bookmarkEnd w:id="47"/>
      <w:r>
        <w:rPr>
          <w:rtl w:val="true"/>
        </w:rPr>
        <w:t>اشارة</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الحیض فهو ما تراه المرأة بعد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کونه بعد تسع سنین فتدل علیه 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لم تحض و مثلها لا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تبلغ تسع سنین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ستین ان کانت قرشیة او نبطیة و الّا فالخمسون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اعتبار کونه قبل الیأس فتدلّ علیه جملة من الروایات مثل ما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التی یئست من المحیض خمسون سنة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الکلام فی سن الیأس فذهب المصنف الی قبل الستین ان کانت قرشیة او نبطیة و الا فالی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والقرشیة هی من انتسبت إلی النضر بن کنانة حسب احد القولین او إلی فهربن مالک</w:t>
      </w:r>
      <w:r>
        <w:rPr>
          <w:rStyle w:val="FootnoteAnchor"/>
          <w:rtl w:val="true"/>
        </w:rPr>
        <w:footnoteReference w:id="173"/>
      </w:r>
      <w:r>
        <w:rPr>
          <w:rFonts w:ascii="IRNazanin" w:hAnsi="IRNazanin" w:eastAsia="IRNazanin"/>
          <w:color w:val="111111"/>
          <w:sz w:val="28"/>
          <w:sz w:val="28"/>
          <w:szCs w:val="28"/>
          <w:rtl w:val="true"/>
          <w:lang w:bidi="fa-IR"/>
        </w:rPr>
        <w:t>و یدل علی الثانی قول حذافة بن غانم العدوی فی عبدالمطلب بعد ما اطلقه من الاسر و کان یقال لقصی جد هاشم مجمعاً لجمعه طوائف قریش</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ابوکم قصی کان یدعی مجمعاً        به جمع الله القبائل من فهر</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ایضاً قول نثیلة ام العباس بن عبدالمطلب لما فقد ضراراً ابنها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اضللت ابیض کالخصّاف           للفتیة  الغر  بنی  مناف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لعمرو منتهی الاضیاف            سنّ لفهر سنة الایلاف</w:t>
      </w:r>
      <w:r>
        <w:rPr>
          <w:rStyle w:val="FootnoteAnchor"/>
          <w:rtl w:val="true"/>
        </w:rPr>
        <w:footnoteReference w:id="176"/>
      </w:r>
      <w:r>
        <w:rPr>
          <w:rFonts w:ascii="Times New Roman" w:hAnsi="Times New Roman" w:eastAsia="Times New Roman" w:cs="Times New Roman"/>
          <w:color w:val="111111"/>
          <w:sz w:val="28"/>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 عبدالمطلب لابنه الزبیر فی وصیته له بحلفه مع خزاعة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حفظوا الال القدیم وحالفوا           ایّاک و کانوا دون قومک من فهر</w:t>
      </w:r>
      <w:r>
        <w:rPr>
          <w:rStyle w:val="FootnoteAnchor"/>
          <w:rtl w:val="true"/>
        </w:rPr>
        <w:footnoteReference w:id="177"/>
      </w:r>
      <w:r>
        <w:rPr>
          <w:rFonts w:ascii="Times New Roman" w:hAnsi="Times New Roman" w:eastAsia="Times New Roman" w:cs="Times New Roman"/>
          <w:color w:val="111111"/>
          <w:sz w:val="28"/>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فذهب المفید</w:t>
      </w:r>
      <w:r>
        <w:rPr>
          <w:rStyle w:val="FootnoteAnchor"/>
          <w:rtl w:val="true"/>
        </w:rPr>
        <w:footnoteReference w:id="178"/>
      </w:r>
      <w:r>
        <w:rPr>
          <w:rFonts w:ascii="IRNazanin" w:hAnsi="IRNazanin" w:eastAsia="IRNazanin"/>
          <w:color w:val="111111"/>
          <w:sz w:val="28"/>
          <w:sz w:val="28"/>
          <w:szCs w:val="28"/>
          <w:rtl w:val="true"/>
          <w:lang w:bidi="fa-IR"/>
        </w:rPr>
        <w:t>والشیخ فی النهایة</w:t>
      </w:r>
      <w:r>
        <w:rPr>
          <w:rStyle w:val="FootnoteAnchor"/>
          <w:rtl w:val="true"/>
        </w:rPr>
        <w:footnoteReference w:id="179"/>
      </w:r>
      <w:r>
        <w:rPr>
          <w:rFonts w:ascii="IRNazanin" w:hAnsi="IRNazanin" w:eastAsia="IRNazanin"/>
          <w:color w:val="111111"/>
          <w:sz w:val="28"/>
          <w:sz w:val="28"/>
          <w:szCs w:val="28"/>
          <w:rtl w:val="true"/>
          <w:lang w:bidi="fa-IR"/>
        </w:rPr>
        <w:t>والحلی</w:t>
      </w:r>
      <w:r>
        <w:rPr>
          <w:rStyle w:val="FootnoteAnchor"/>
          <w:rtl w:val="true"/>
        </w:rPr>
        <w:footnoteReference w:id="180"/>
      </w:r>
      <w:r>
        <w:rPr>
          <w:rFonts w:ascii="IRNazanin" w:hAnsi="IRNazanin" w:eastAsia="IRNazanin"/>
          <w:color w:val="111111"/>
          <w:sz w:val="28"/>
          <w:sz w:val="28"/>
          <w:szCs w:val="28"/>
          <w:rtl w:val="true"/>
          <w:lang w:bidi="fa-IR"/>
        </w:rPr>
        <w:t>وکذلک نقل عن القاضی</w:t>
      </w:r>
      <w:r>
        <w:rPr>
          <w:rStyle w:val="FootnoteAnchor"/>
          <w:rtl w:val="true"/>
        </w:rPr>
        <w:footnoteReference w:id="181"/>
      </w:r>
      <w:r>
        <w:rPr>
          <w:rFonts w:ascii="IRNazanin" w:hAnsi="IRNazanin" w:eastAsia="IRNazanin"/>
          <w:color w:val="111111"/>
          <w:sz w:val="28"/>
          <w:sz w:val="28"/>
          <w:szCs w:val="28"/>
          <w:rtl w:val="true"/>
          <w:lang w:bidi="fa-IR"/>
        </w:rPr>
        <w:t>القول بالخمسین مطلقاً واما القول بالتفصیل فهو قولُ الصدوق فی الفقیه</w:t>
      </w:r>
      <w:r>
        <w:rPr>
          <w:rStyle w:val="FootnoteAnchor"/>
          <w:rtl w:val="true"/>
        </w:rPr>
        <w:footnoteReference w:id="182"/>
      </w:r>
      <w:r>
        <w:rPr>
          <w:rFonts w:ascii="IRNazanin" w:hAnsi="IRNazanin" w:eastAsia="IRNazanin"/>
          <w:color w:val="111111"/>
          <w:sz w:val="28"/>
          <w:sz w:val="28"/>
          <w:szCs w:val="28"/>
          <w:rtl w:val="true"/>
          <w:lang w:bidi="fa-IR"/>
        </w:rPr>
        <w:t>و الشیخ فی المبسوط</w:t>
      </w:r>
      <w:r>
        <w:rPr>
          <w:rStyle w:val="FootnoteAnchor"/>
          <w:rtl w:val="true"/>
        </w:rPr>
        <w:footnoteReference w:id="183"/>
      </w:r>
      <w:r>
        <w:rPr>
          <w:rFonts w:ascii="IRNazanin" w:hAnsi="IRNazanin" w:eastAsia="IRNazanin"/>
          <w:color w:val="111111"/>
          <w:sz w:val="28"/>
          <w:sz w:val="28"/>
          <w:szCs w:val="28"/>
          <w:rtl w:val="true"/>
          <w:lang w:bidi="fa-IR"/>
        </w:rPr>
        <w:t xml:space="preserve">و هو مختار الکافی حیث نقل صحیح ابن أبی عمیر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المرأة خمسین سنة لم ترَ حمرةً الّا ان تکون امرأة من قریش</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به افتی الفقیه و به قال الدیلمی و ابن حمزة و الذی یدل علی قول المفید و غیره صحیحة عبدالرحمن بالحجاج</w:t>
      </w:r>
      <w:r>
        <w:rPr>
          <w:rStyle w:val="FootnoteAnchor"/>
          <w:rtl w:val="true"/>
        </w:rPr>
        <w:footnoteReference w:id="185"/>
      </w:r>
      <w:r>
        <w:rPr>
          <w:rFonts w:ascii="IRNazanin" w:hAnsi="IRNazanin" w:eastAsia="IRNazanin"/>
          <w:color w:val="111111"/>
          <w:sz w:val="28"/>
          <w:sz w:val="28"/>
          <w:szCs w:val="28"/>
          <w:rtl w:val="true"/>
          <w:lang w:bidi="fa-IR"/>
        </w:rPr>
        <w:t>و مرسل البزنطی</w:t>
      </w:r>
      <w:r>
        <w:rPr>
          <w:rStyle w:val="FootnoteAnchor"/>
          <w:rtl w:val="true"/>
        </w:rPr>
        <w:footnoteReference w:id="186"/>
      </w:r>
      <w:r>
        <w:rPr>
          <w:rFonts w:ascii="IRNazanin" w:hAnsi="IRNazanin" w:eastAsia="IRNazanin"/>
          <w:color w:val="111111"/>
          <w:sz w:val="28"/>
          <w:sz w:val="28"/>
          <w:szCs w:val="28"/>
          <w:rtl w:val="true"/>
          <w:lang w:bidi="fa-IR"/>
        </w:rPr>
        <w:t xml:space="preserve"> لکن الجمع بین</w:t>
      </w:r>
    </w:p>
    <w:p>
      <w:pPr>
        <w:pStyle w:val="BookText"/>
        <w:rPr/>
      </w:pPr>
      <w:r>
        <w:rPr>
          <w:rFonts w:ascii="IRNazanin" w:hAnsi="IRNazanin" w:eastAsia="IRNazanin"/>
          <w:color w:val="111111"/>
          <w:sz w:val="28"/>
          <w:sz w:val="28"/>
          <w:szCs w:val="28"/>
          <w:rtl w:val="true"/>
          <w:lang w:bidi="fa-IR"/>
        </w:rPr>
        <w:t>الاخبار یقتضی المصیر إلی قول الصدوق، ثم ان صحیحة ابن الحجاج الثانیة</w:t>
      </w:r>
      <w:r>
        <w:rPr>
          <w:rStyle w:val="FootnoteAnchor"/>
          <w:rtl w:val="true"/>
        </w:rPr>
        <w:footnoteReference w:id="187"/>
      </w:r>
      <w:r>
        <w:rPr>
          <w:rFonts w:ascii="IRNazanin" w:hAnsi="IRNazanin" w:eastAsia="IRNazanin"/>
          <w:color w:val="111111"/>
          <w:sz w:val="28"/>
          <w:sz w:val="28"/>
          <w:szCs w:val="28"/>
          <w:rtl w:val="true"/>
          <w:lang w:bidi="fa-IR"/>
        </w:rPr>
        <w:t>رواها فی التهذیب عن علی بن فضال بابدال خمسین سنة بستین سنة</w:t>
      </w:r>
      <w:r>
        <w:rPr>
          <w:rStyle w:val="FootnoteAnchor"/>
          <w:rtl w:val="true"/>
        </w:rPr>
        <w:footnoteReference w:id="188"/>
      </w:r>
      <w:r>
        <w:rPr>
          <w:rFonts w:ascii="IRNazanin" w:hAnsi="IRNazanin" w:eastAsia="IRNazanin"/>
          <w:color w:val="111111"/>
          <w:sz w:val="28"/>
          <w:sz w:val="28"/>
          <w:szCs w:val="28"/>
          <w:rtl w:val="true"/>
          <w:lang w:bidi="fa-IR"/>
        </w:rPr>
        <w:t>و لم یعتمدها الکلینی ولا شاهد لها، علی العکس من روایة الخمسین فیدل علیها مرسل ابن أبی عمیر و مرسل البزنطی و صحیحة عبد الرحمن الأولی نفس هذه الصحیحة بروایة الکلینی و ایضاً لم یفتِ احد بالستین مطلقاً هذا ما یرتبط بالقرشیة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النبطیة فلم ینقل لها نص الّا ما رواه المفید فی المقنعة فی باب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ان القرشیة من النساء و النبطیة تریان الدم إلی ستین سنة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ثبت ذلک فعلیها العدة حتی تجاوز الستین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لم یفتِ بها احد الّا الدیلمی</w:t>
      </w:r>
      <w:r>
        <w:rPr>
          <w:rStyle w:val="FootnoteAnchor"/>
          <w:rtl w:val="true"/>
        </w:rPr>
        <w:footnoteReference w:id="191"/>
      </w:r>
      <w:r>
        <w:rPr>
          <w:rFonts w:ascii="Amiri" w:hAnsi="Amiri" w:eastAsia="Amiri" w:cs="Amiri"/>
          <w:color w:val="111111"/>
          <w:sz w:val="28"/>
          <w:sz w:val="28"/>
          <w:szCs w:val="28"/>
          <w:rtl w:val="true"/>
          <w:lang w:bidi="ar-SA"/>
        </w:rPr>
        <w:t>وابن حمزة</w:t>
      </w:r>
      <w:r>
        <w:rPr>
          <w:rStyle w:val="FootnoteAnchor"/>
          <w:rtl w:val="true"/>
        </w:rPr>
        <w:footnoteReference w:id="192"/>
      </w:r>
      <w:r>
        <w:rPr>
          <w:rFonts w:ascii="IRNazanin" w:hAnsi="IRNazanin" w:eastAsia="IRNazanin"/>
          <w:color w:val="111111"/>
          <w:sz w:val="28"/>
          <w:sz w:val="28"/>
          <w:szCs w:val="28"/>
          <w:rtl w:val="true"/>
          <w:lang w:bidi="fa-IR"/>
        </w:rPr>
        <w:t>والصحیح عدم ثبوت استثناء النبطیة الّا ان الظاهر مما تقدم من الادلة ان</w:t>
      </w:r>
    </w:p>
    <w:p>
      <w:pPr>
        <w:pStyle w:val="BookText"/>
        <w:rPr/>
      </w:pPr>
      <w:r>
        <w:rPr>
          <w:rFonts w:ascii="IRNazanin" w:hAnsi="IRNazanin" w:eastAsia="IRNazanin"/>
          <w:color w:val="111111"/>
          <w:sz w:val="28"/>
          <w:sz w:val="28"/>
          <w:szCs w:val="28"/>
          <w:rtl w:val="true"/>
          <w:lang w:bidi="fa-IR"/>
        </w:rPr>
        <w:t xml:space="preserve">التفصیل بین القرشیة والنبطیة وغیرهما بنحو الاخبار عن وضعیتهما لا الحکم الانشائی وهذا هو الذی فهمه المفید کما تقدمت عبارته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ما المراد من النبطیة؟ فعن الجوهری انهم قوم ینزلون البطائح بین العراقین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لصحته ان قسما من نسوان اهل هذه الاماکن یحضن الی سن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تفسیر القمی انهم الصیافة کانوا یقدمون من الشام إلی المدینة معهم الدرموک</w:t>
      </w:r>
      <w:r>
        <w:rPr>
          <w:rStyle w:val="FootnoteAnchor"/>
          <w:rtl w:val="true"/>
        </w:rPr>
        <w:footnoteReference w:id="194"/>
      </w:r>
      <w:r>
        <w:rPr>
          <w:rFonts w:ascii="IRNazanin" w:hAnsi="IRNazanin" w:eastAsia="IRNazanin"/>
          <w:color w:val="111111"/>
          <w:sz w:val="28"/>
          <w:sz w:val="28"/>
          <w:szCs w:val="28"/>
          <w:rtl w:val="true"/>
          <w:lang w:bidi="fa-IR"/>
        </w:rPr>
        <w:t xml:space="preserve">یعنی الطنفسة والطعام وعن العلل عن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النبط لیس من العرب و لا من العجم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وذکر لباب انساب السمعانی احتمالات متعددة فراجع</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 ثلاثة ایام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فلعدّة روایات کصحیحة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أیّام و أکثره ما یکون عشرة أیّام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مثل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الجاریة البکر أوّل ما تحیض فتقعد فی الشهر یومین و فی الشهر ثلاثة أیّام یختلف علیها لا یکون طمثها فی الشهر عدّة أیّام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ان تجلس و تدع الصلاة ما دامت تری الدم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فمحمول علی بیان الحکم الظاهری و انها تعمل ظاهرا بوظیفة الحائض فان انقطع قبل الثلاثة انکشف کونه استحاضة و إلّا انکشف کونه حیضا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یتم هذا و نحوه طرحناها لمخالفتها السنّة القطعیّة باعتبار ان تلک متواترة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الاستمرار فی الثلاثة فلاقتضاء الحکم بکون أقلّه ثلاثة لذلک، فان ظاهره ان الدم الواحد لا یقلّ عن ذلک، و مع تقطّعه لا یکون واحدا فان الوحدة مساوقة للاتصال عرفا أیضا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غضّ النظر عن ذلک فمقتضی إطلاق أدلة الأحکام کوجوب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ترتّبها ما لم یثبت المقیّد، و القدر المتیقن منه حالة الاتصال فی الثلاثة، فإن الاطلاق کما یتمسّک به عند الشک فی أصل التقیید کذلک یتمسّک به عند الشک فی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المدار علی الاستمرار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یتحقق مع الانقطاع الیسیر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الدقی وذلک لأنه مقتضی لزوم حمل الألفاظ علی مفاهیمها العرفیة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وذهب إلی اشتراط التوالی الصدوقان</w:t>
      </w:r>
      <w:r>
        <w:rPr>
          <w:rStyle w:val="FootnoteAnchor"/>
          <w:rtl w:val="true"/>
        </w:rPr>
        <w:footnoteReference w:id="199"/>
      </w:r>
      <w:r>
        <w:rPr>
          <w:rFonts w:ascii="IRNazanin" w:hAnsi="IRNazanin" w:eastAsia="IRNazanin"/>
          <w:color w:val="111111"/>
          <w:sz w:val="28"/>
          <w:sz w:val="28"/>
          <w:szCs w:val="28"/>
          <w:rtl w:val="true"/>
          <w:lang w:bidi="fa-IR"/>
        </w:rPr>
        <w:t>والاسکافی</w:t>
      </w:r>
      <w:r>
        <w:rPr>
          <w:rStyle w:val="FootnoteAnchor"/>
          <w:rtl w:val="true"/>
        </w:rPr>
        <w:footnoteReference w:id="200"/>
      </w:r>
      <w:r>
        <w:rPr>
          <w:rFonts w:ascii="IRNazanin" w:hAnsi="IRNazanin" w:eastAsia="IRNazanin"/>
          <w:color w:val="111111"/>
          <w:sz w:val="28"/>
          <w:sz w:val="28"/>
          <w:szCs w:val="28"/>
          <w:rtl w:val="true"/>
          <w:lang w:bidi="fa-IR"/>
        </w:rPr>
        <w:t>والمرتضی</w:t>
      </w:r>
      <w:r>
        <w:rPr>
          <w:rStyle w:val="FootnoteAnchor"/>
          <w:rtl w:val="true"/>
        </w:rPr>
        <w:footnoteReference w:id="201"/>
      </w:r>
      <w:r>
        <w:rPr>
          <w:rFonts w:ascii="IRNazanin" w:hAnsi="IRNazanin" w:eastAsia="IRNazanin"/>
          <w:color w:val="111111"/>
          <w:sz w:val="28"/>
          <w:sz w:val="28"/>
          <w:szCs w:val="28"/>
          <w:rtl w:val="true"/>
          <w:lang w:bidi="fa-IR"/>
        </w:rPr>
        <w:t>و الشیخ فی المبسوط</w:t>
      </w:r>
      <w:r>
        <w:rPr>
          <w:rStyle w:val="FootnoteAnchor"/>
          <w:rtl w:val="true"/>
        </w:rPr>
        <w:footnoteReference w:id="202"/>
      </w:r>
      <w:r>
        <w:rPr>
          <w:rFonts w:ascii="IRNazanin" w:hAnsi="IRNazanin" w:eastAsia="IRNazanin"/>
          <w:color w:val="111111"/>
          <w:sz w:val="28"/>
          <w:sz w:val="28"/>
          <w:szCs w:val="28"/>
          <w:rtl w:val="true"/>
          <w:lang w:bidi="fa-IR"/>
        </w:rPr>
        <w:t>والجمل</w:t>
      </w:r>
      <w:r>
        <w:rPr>
          <w:rStyle w:val="FootnoteAnchor"/>
          <w:rtl w:val="true"/>
        </w:rPr>
        <w:footnoteReference w:id="203"/>
      </w:r>
      <w:r>
        <w:rPr>
          <w:rFonts w:ascii="IRNazanin" w:hAnsi="IRNazanin" w:eastAsia="IRNazanin"/>
          <w:color w:val="111111"/>
          <w:sz w:val="28"/>
          <w:sz w:val="28"/>
          <w:szCs w:val="28"/>
          <w:rtl w:val="true"/>
          <w:lang w:bidi="fa-IR"/>
        </w:rPr>
        <w:t>وکذلک المفید</w:t>
      </w:r>
      <w:r>
        <w:rPr>
          <w:rStyle w:val="FootnoteAnchor"/>
          <w:rtl w:val="true"/>
        </w:rPr>
        <w:footnoteReference w:id="204"/>
      </w:r>
      <w:r>
        <w:rPr>
          <w:rFonts w:ascii="IRNazanin" w:hAnsi="IRNazanin" w:eastAsia="IRNazanin"/>
          <w:color w:val="111111"/>
          <w:sz w:val="28"/>
          <w:sz w:val="28"/>
          <w:szCs w:val="28"/>
          <w:rtl w:val="true"/>
          <w:lang w:bidi="fa-IR"/>
        </w:rPr>
        <w:t>والدیلمی</w:t>
      </w:r>
      <w:r>
        <w:rPr>
          <w:rStyle w:val="FootnoteAnchor"/>
          <w:rtl w:val="true"/>
        </w:rPr>
        <w:footnoteReference w:id="205"/>
      </w:r>
      <w:r>
        <w:rPr>
          <w:rFonts w:ascii="IRNazanin" w:hAnsi="IRNazanin" w:eastAsia="IRNazanin"/>
          <w:color w:val="111111"/>
          <w:sz w:val="28"/>
          <w:sz w:val="28"/>
          <w:szCs w:val="28"/>
          <w:rtl w:val="true"/>
          <w:lang w:bidi="fa-IR"/>
        </w:rPr>
        <w:t>والحلبی</w:t>
      </w:r>
      <w:r>
        <w:rPr>
          <w:rStyle w:val="FootnoteAnchor"/>
          <w:rtl w:val="true"/>
        </w:rPr>
        <w:footnoteReference w:id="206"/>
      </w:r>
      <w:r>
        <w:rPr>
          <w:rFonts w:ascii="IRNazanin" w:hAnsi="IRNazanin" w:eastAsia="IRNazanin"/>
          <w:color w:val="111111"/>
          <w:sz w:val="28"/>
          <w:sz w:val="28"/>
          <w:szCs w:val="28"/>
          <w:rtl w:val="true"/>
          <w:lang w:bidi="fa-IR"/>
        </w:rPr>
        <w:t>وذهب الشیخ فی النهایة</w:t>
      </w:r>
      <w:r>
        <w:rPr>
          <w:rStyle w:val="FootnoteAnchor"/>
          <w:rtl w:val="true"/>
        </w:rPr>
        <w:footnoteReference w:id="207"/>
      </w:r>
      <w:r>
        <w:rPr>
          <w:rFonts w:ascii="IRNazanin" w:hAnsi="IRNazanin" w:eastAsia="IRNazanin"/>
          <w:color w:val="111111"/>
          <w:sz w:val="28"/>
          <w:sz w:val="28"/>
          <w:szCs w:val="28"/>
          <w:rtl w:val="true"/>
          <w:lang w:bidi="fa-IR"/>
        </w:rPr>
        <w:t>والقاضی</w:t>
      </w:r>
      <w:r>
        <w:rPr>
          <w:rStyle w:val="FootnoteAnchor"/>
          <w:rtl w:val="true"/>
        </w:rPr>
        <w:footnoteReference w:id="208"/>
      </w:r>
      <w:r>
        <w:rPr>
          <w:rFonts w:ascii="IRNazanin" w:hAnsi="IRNazanin" w:eastAsia="IRNazanin"/>
          <w:color w:val="111111"/>
          <w:sz w:val="28"/>
          <w:sz w:val="28"/>
          <w:szCs w:val="28"/>
          <w:rtl w:val="true"/>
          <w:lang w:bidi="fa-IR"/>
        </w:rPr>
        <w:t>إلی عدم الاشتراط وهو الذی یفهم من الکلینی حیث روی مرسل یونس</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مرسله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کون الثلاثة ضمن</w:t>
      </w:r>
    </w:p>
    <w:p>
      <w:pPr>
        <w:pStyle w:val="BookText"/>
        <w:rPr/>
      </w:pPr>
      <w:r>
        <w:rPr>
          <w:rFonts w:ascii="IRNazanin" w:hAnsi="IRNazanin" w:eastAsia="IRNazanin"/>
          <w:color w:val="111111"/>
          <w:sz w:val="28"/>
          <w:sz w:val="28"/>
          <w:szCs w:val="28"/>
          <w:rtl w:val="true"/>
          <w:lang w:bidi="fa-IR"/>
        </w:rPr>
        <w:t>العشرة لکن حیث اعرض المشهور عن العمل به فلا حجیة فیه کما و انه مخالف لقول علی بن بابویه</w:t>
      </w:r>
      <w:r>
        <w:rPr>
          <w:rStyle w:val="FootnoteAnchor"/>
          <w:rtl w:val="true"/>
        </w:rPr>
        <w:footnoteReference w:id="210"/>
      </w:r>
      <w:r>
        <w:rPr>
          <w:rFonts w:ascii="IRNazanin" w:hAnsi="IRNazanin" w:eastAsia="IRNazanin"/>
          <w:color w:val="111111"/>
          <w:sz w:val="28"/>
          <w:sz w:val="28"/>
          <w:szCs w:val="28"/>
          <w:rtl w:val="true"/>
          <w:lang w:bidi="fa-IR"/>
        </w:rPr>
        <w:t>فالصحیح هو اشتراط کون الثلاثة متوالیةً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نطقت بذلک المستفیضة کما فی صحیحة یعقوب بن یقطین</w:t>
      </w:r>
      <w:r>
        <w:rPr>
          <w:rStyle w:val="FootnoteAnchor"/>
          <w:rtl w:val="true"/>
        </w:rPr>
        <w:footnoteReference w:id="211"/>
      </w:r>
      <w:r>
        <w:rPr>
          <w:rFonts w:ascii="IRNazanin" w:hAnsi="IRNazanin" w:eastAsia="IRNazanin"/>
          <w:color w:val="111111"/>
          <w:sz w:val="28"/>
          <w:sz w:val="28"/>
          <w:szCs w:val="28"/>
          <w:rtl w:val="true"/>
          <w:lang w:bidi="fa-IR"/>
        </w:rPr>
        <w:t xml:space="preserve">و صحیحة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ادنی ما یکون الحیض فقال ادناه ثلاثة و ابعده عشرة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اسود او احمر حار له دفع 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صفاته ما فی صحیحة ابن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فسألته عن المرأة یستمر بها الدم فلا تدری حیض هو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الحیض حار عبیط أسود له دفع و حرارة، و دم الاستحاضة اصفر بارد فإذا کان للدم حرارة و دفع و سواد فلتدع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لو کان امرأة ما زاد علی هذا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المراد بالسواد الحمرة الشدیدة و إلّا فلم یر دم بلون الفحم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معاویة بن عمار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دم الحیض والاستحاضة لیس یخرجان من مکان واحد فدم الاستحاضة بارد و دم الحیض حار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غیرهما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الاسکافی بان مخرج الحیض من الجانب الایمن والاستحاضة من الجانب الایسر</w:t>
      </w:r>
      <w:r>
        <w:rPr>
          <w:rStyle w:val="FootnoteAnchor"/>
          <w:rtl w:val="true"/>
        </w:rPr>
        <w:footnoteReference w:id="216"/>
      </w:r>
      <w:r>
        <w:rPr>
          <w:rFonts w:ascii="IRNazanin" w:hAnsi="IRNazanin" w:eastAsia="IRNazanin"/>
          <w:color w:val="111111"/>
          <w:sz w:val="28"/>
          <w:sz w:val="28"/>
          <w:szCs w:val="28"/>
          <w:rtl w:val="true"/>
          <w:lang w:bidi="fa-IR"/>
        </w:rPr>
        <w:t>ولم یقل احد بذلک و انما ذلک بالنسبة إلی دم القرحة و الحیض و المراد منبعثهما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 غالباً فلعدم کون هذه الصفات دائمیة فالصفرة فی ایام الحیض حیض وکذا العکس وبذلک نطقت الاخبار مثل خبر علی بن جعفر</w:t>
      </w:r>
      <w:r>
        <w:rPr>
          <w:rStyle w:val="FootnoteAnchor"/>
          <w:rtl w:val="true"/>
        </w:rPr>
        <w:footnoteReference w:id="217"/>
      </w:r>
      <w:r>
        <w:rPr>
          <w:rFonts w:ascii="IRNazanin" w:hAnsi="IRNazanin" w:eastAsia="IRNazanin"/>
          <w:color w:val="111111"/>
          <w:sz w:val="28"/>
          <w:sz w:val="28"/>
          <w:szCs w:val="28"/>
          <w:rtl w:val="true"/>
          <w:lang w:bidi="fa-IR"/>
        </w:rPr>
        <w:t>و صحیح ابن مسلم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تری الصفرة فی ایامها فقال لا تصلی حتی تنقضی ایامها و ان رأت الصفرة فی غیر ایامها توضأت وصلّت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غیرهما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اقل الطهر ایضاً عشرة ایام و یدل علی ذلک صحیحة محمد بن مسلم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روایتا ابا بصیر و السندی عن یونس فسیأتی الجواب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اشتباه دم القرحة و دم البکارة مع دم الحیض</w:t>
      </w:r>
    </w:p>
    <w:p>
      <w:pPr>
        <w:pStyle w:val="BookText"/>
        <w:rPr/>
      </w:pPr>
      <w:r>
        <w:rPr>
          <w:rFonts w:ascii="IRNazanin" w:hAnsi="IRNazanin" w:eastAsia="IRNazanin"/>
          <w:color w:val="111111"/>
          <w:sz w:val="28"/>
          <w:sz w:val="28"/>
          <w:szCs w:val="28"/>
          <w:rtl w:val="true"/>
          <w:lang w:bidi="fa-IR"/>
        </w:rPr>
        <w:t>هذا و لم یذکر المصنف تمییزه مع دم القرحة و دم البکارة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التهذیب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فتاة لا تدری انه حیض ام قرحة قال مرها فلتستلق علی ظهرها ثم ترفع رجلیها و تستدخل اصبعها الوسطی فان خرج من الجانب الایسر فهو من الحیض و ان خرج من الجانب الایمن فهو من القرحة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رواها الکافی الّا انه عکس الامر</w:t>
      </w:r>
      <w:r>
        <w:rPr>
          <w:rStyle w:val="FootnoteAnchor"/>
          <w:rtl w:val="true"/>
        </w:rPr>
        <w:footnoteReference w:id="222"/>
      </w:r>
      <w:r>
        <w:rPr>
          <w:rFonts w:ascii="IRNazanin" w:hAnsi="IRNazanin" w:eastAsia="IRNazanin"/>
          <w:color w:val="111111"/>
          <w:sz w:val="28"/>
          <w:sz w:val="28"/>
          <w:szCs w:val="28"/>
          <w:rtl w:val="true"/>
          <w:lang w:bidi="fa-IR"/>
        </w:rPr>
        <w:t>و بما رواه الکلینی افتی ابن الجنید</w:t>
      </w:r>
      <w:r>
        <w:rPr>
          <w:rStyle w:val="FootnoteAnchor"/>
          <w:rtl w:val="true"/>
        </w:rPr>
        <w:footnoteReference w:id="223"/>
      </w:r>
      <w:r>
        <w:rPr>
          <w:rFonts w:ascii="IRNazanin" w:hAnsi="IRNazanin" w:eastAsia="IRNazanin"/>
          <w:color w:val="111111"/>
          <w:sz w:val="28"/>
          <w:sz w:val="28"/>
          <w:szCs w:val="28"/>
          <w:rtl w:val="true"/>
          <w:lang w:bidi="fa-IR"/>
        </w:rPr>
        <w:t xml:space="preserve">قال المصنف فی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نسخ التهذیب الروایة بلفظها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انها کما نقلها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الصدوق و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من الایسر</w:t>
      </w:r>
      <w:r>
        <w:rPr>
          <w:rStyle w:val="FootnoteAnchor"/>
          <w:rtl w:val="true"/>
        </w:rPr>
        <w:footnoteReference w:id="224"/>
      </w:r>
      <w:r>
        <w:rPr>
          <w:rFonts w:ascii="IRNazanin" w:hAnsi="IRNazanin" w:eastAsia="IRNazanin"/>
          <w:color w:val="111111"/>
          <w:sz w:val="28"/>
          <w:sz w:val="28"/>
          <w:szCs w:val="28"/>
          <w:rtl w:val="true"/>
          <w:lang w:bidi="fa-IR"/>
        </w:rPr>
        <w:t>قال ابن طاووس وهو فی بعض نسخ التهذیب الجدیدة و قطع بانه تدلیس</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تقدم نقل الکلینی علی نقل الشیخ لاضبطیته و لاقترانه بفتوی ابن الجنید و اکثر نسخ التهذیب و شهادة ابن طاووس ولتقدمهما علی الشیخ والصدوق و ابن ادریس</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الکافی فی صحیحة حماد بن خلف الطویلة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اشتباه دم الحیض و دم البکارة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تستدخل القطنة ثم تدعها ملیّاً ثم تخرجها اخراجاً رقیقاً فان کان الدم مطوّقاً فهو من العذرة و ان کان مستنقعاً فهو من الحیض</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امکن کونه حیضاً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ان هذه القاعدة لا دلیل علیها و انما هی مستفادة من النصوص علی اشکال فی اطلاقها فالعبرة اذاً بما دلت علیه النصوص و سیأتی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تترک ذات العادة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الکلام فی ما ینفع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تجاوز العشرة فذات العادة الحاصلة باستواء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موثقة سماعة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اتفق الشهران عدة ایام سواء فتلک ایامها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ومرسلة یونس</w:t>
      </w:r>
      <w:r>
        <w:rPr>
          <w:rStyle w:val="FootnoteAnchor"/>
          <w:rtl w:val="true"/>
        </w:rPr>
        <w:footnoteReference w:id="229"/>
      </w:r>
      <w:r>
        <w:rPr>
          <w:rFonts w:ascii="IRNazanin" w:hAnsi="IRNazanin" w:eastAsia="IRNazanin"/>
          <w:color w:val="111111"/>
          <w:sz w:val="28"/>
          <w:sz w:val="28"/>
          <w:szCs w:val="28"/>
          <w:rtl w:val="true"/>
          <w:lang w:bidi="fa-IR"/>
        </w:rPr>
        <w:t xml:space="preserve">الدالتین علی حصولها بالمرّتین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وذات التمیّز تأخذه بشرط عدم تجاوز حدّیه فی المبتدأة و المضطربة و مع فقده تأخذ المبتدأة عادة اهلها فان اختلفن فأقرانها فان فقدن او اختلفن فکالمضطربة فی اخذ عشرة ایام من شهر و ثلاثة من اخر او سبعة سبعة او ستة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الذی ذکر جاء فی بعض فروع المبسوط</w:t>
      </w:r>
      <w:r>
        <w:rPr>
          <w:rStyle w:val="FootnoteAnchor"/>
          <w:rtl w:val="true"/>
        </w:rPr>
        <w:footnoteReference w:id="230"/>
      </w:r>
      <w:r>
        <w:rPr>
          <w:rFonts w:ascii="IRNazanin" w:hAnsi="IRNazanin" w:eastAsia="IRNazanin"/>
          <w:color w:val="111111"/>
          <w:sz w:val="28"/>
          <w:sz w:val="28"/>
          <w:szCs w:val="28"/>
          <w:rtl w:val="true"/>
          <w:lang w:bidi="fa-IR"/>
        </w:rPr>
        <w:t>و قال به الحلی</w:t>
      </w:r>
      <w:r>
        <w:rPr>
          <w:rStyle w:val="FootnoteAnchor"/>
          <w:rtl w:val="true"/>
        </w:rPr>
        <w:footnoteReference w:id="231"/>
      </w:r>
      <w:r>
        <w:rPr>
          <w:rFonts w:ascii="IRNazanin" w:hAnsi="IRNazanin" w:eastAsia="IRNazanin"/>
          <w:color w:val="111111"/>
          <w:sz w:val="28"/>
          <w:sz w:val="28"/>
          <w:szCs w:val="28"/>
          <w:rtl w:val="true"/>
          <w:lang w:bidi="fa-IR"/>
        </w:rPr>
        <w:t>ومن بعده، و اما الصدوقان فقالا بالعشرة من دون تفصیل ففی کتاب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إلی فان رأت المرأة الدم ثلاثة ایام و مازاد إلی عشرة فهو حیض وعلیها ان تترک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زاد الدم اکثر من عشرة ایام فلتقعد عن الصلاة عشرة ایام</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ومثله قال فی المقنع</w:t>
      </w:r>
      <w:r>
        <w:rPr>
          <w:rStyle w:val="FootnoteAnchor"/>
          <w:rtl w:val="true"/>
        </w:rPr>
        <w:footnoteReference w:id="233"/>
      </w:r>
      <w:r>
        <w:rPr>
          <w:rFonts w:ascii="IRNazanin" w:hAnsi="IRNazanin" w:eastAsia="IRNazanin"/>
          <w:color w:val="111111"/>
          <w:sz w:val="28"/>
          <w:sz w:val="28"/>
          <w:szCs w:val="28"/>
          <w:rtl w:val="true"/>
          <w:lang w:bidi="fa-IR"/>
        </w:rPr>
        <w:t>و الهدایة</w:t>
      </w:r>
      <w:r>
        <w:rPr>
          <w:rStyle w:val="FootnoteAnchor"/>
          <w:rtl w:val="true"/>
        </w:rPr>
        <w:footnoteReference w:id="234"/>
      </w:r>
      <w:r>
        <w:rPr>
          <w:rFonts w:ascii="IRNazanin" w:hAnsi="IRNazanin" w:eastAsia="IRNazanin"/>
          <w:color w:val="111111"/>
          <w:sz w:val="28"/>
          <w:sz w:val="28"/>
          <w:szCs w:val="28"/>
          <w:rtl w:val="true"/>
          <w:lang w:bidi="fa-IR"/>
        </w:rPr>
        <w:t>و اما المفید فی المقنعة</w:t>
      </w:r>
      <w:r>
        <w:rPr>
          <w:rStyle w:val="FootnoteAnchor"/>
          <w:rtl w:val="true"/>
        </w:rPr>
        <w:footnoteReference w:id="235"/>
      </w:r>
      <w:r>
        <w:rPr>
          <w:rFonts w:ascii="IRNazanin" w:hAnsi="IRNazanin" w:eastAsia="IRNazanin"/>
          <w:color w:val="111111"/>
          <w:sz w:val="28"/>
          <w:sz w:val="28"/>
          <w:szCs w:val="28"/>
          <w:rtl w:val="true"/>
          <w:lang w:bidi="fa-IR"/>
        </w:rPr>
        <w:t xml:space="preserve"> والدیلمی فی المراسم</w:t>
      </w:r>
      <w:r>
        <w:rPr>
          <w:rStyle w:val="FootnoteAnchor"/>
          <w:rtl w:val="true"/>
        </w:rPr>
        <w:footnoteReference w:id="236"/>
      </w:r>
      <w:r>
        <w:rPr>
          <w:rFonts w:ascii="IRNazanin" w:hAnsi="IRNazanin" w:eastAsia="IRNazanin"/>
          <w:color w:val="111111"/>
          <w:sz w:val="28"/>
          <w:sz w:val="28"/>
          <w:szCs w:val="28"/>
          <w:rtl w:val="true"/>
          <w:lang w:bidi="fa-IR"/>
        </w:rPr>
        <w:t xml:space="preserve">فقالا بالاخذ بایامها المتعادة من دون تفصیل و المرتضی اطلق القول کالصدوقین بان الحائض تأخذ العشر من دون تفصیل ففی 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علمنا من الثلاثة إلی العشرة متیقن علی انه حیض</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کذلک فی مصباحه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الروایات فأهمها مارواه الکافی عن یونس عن غیر واحد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ویعرف هذا الحدیث بمرسل یونس الطویل</w:t>
      </w:r>
      <w:r>
        <w:rPr>
          <w:rStyle w:val="FootnoteAnchor"/>
          <w:rtl w:val="true"/>
        </w:rPr>
        <w:footnoteReference w:id="239"/>
      </w:r>
      <w:r>
        <w:rPr>
          <w:rFonts w:ascii="IRNazanin" w:hAnsi="IRNazanin" w:eastAsia="IRNazanin"/>
          <w:color w:val="111111"/>
          <w:sz w:val="28"/>
          <w:sz w:val="28"/>
          <w:szCs w:val="28"/>
          <w:rtl w:val="true"/>
          <w:lang w:bidi="fa-IR"/>
        </w:rPr>
        <w:t xml:space="preserve"> وخلاصة ما فیه ان المرأة علی ثلاثة اقسام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ینقطع عنها الدم وبتعبیر المرسلة سُنّة الأولی و حکمها انها تأخذ بایام عادتها قلت ام کثرت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حکم المضطربة التی نسیت عادتها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تکن لها عادة وابتدأها الدم واستمر بها وهی المبتدأة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الحدیث الشریف یدل علی ما قاله القدماء من تفصیل  و یؤید مضامین هذا الحدیث ما عن کتب العامة حیث رووا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الخبر وذلک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اسد الغابة عن ام حبیبة بنت جحش انها استحیضت فأمرها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 عند کل صلاة فانها کانت لتخرج من المرکن وقدعلت حمرة الدم علی الماء فتصلی</w:t>
      </w:r>
      <w:r>
        <w:rPr>
          <w:rStyle w:val="FootnoteAnchor"/>
          <w:rtl w:val="true"/>
        </w:rPr>
        <w:footnoteReference w:id="240"/>
      </w:r>
      <w:r>
        <w:rPr>
          <w:rFonts w:ascii="IRNazanin" w:hAnsi="IRNazanin" w:eastAsia="IRNazanin"/>
          <w:color w:val="111111"/>
          <w:sz w:val="28"/>
          <w:sz w:val="28"/>
          <w:szCs w:val="28"/>
          <w:rtl w:val="true"/>
          <w:lang w:bidi="fa-IR"/>
        </w:rPr>
        <w:t>وقد تضمن ذلک مرسل یونس فی الثانیة وهی المضطربة انها تجلس فی مرکن لأختها فکانت صفرة الدم تعلو الماء ولکنه ذکر اسمها کالاولی وهی فاطمة بنت أبی حبیش ولاشک فی توهمه لشهادة السیاق ان الأولی غیر الثانیة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سنن أبی داوود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استحیضت ام حبیبة بنت 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اخت ضرتها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تحت عبدالرحمان بن عوف  سبع سنین فأمرها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اقبلت   الحیضة فدعی الصلاة واذا ادبرت فاغتسلی وصلّی</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قد تضمن مرسل یونس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استحیضت سبع سنین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سنن أبی داوود عن عمران بن طلحة عن امه حمنة بنت جحش قالت کنت استحاض حیضة کثیرة شدیدة فأتیت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فی بیّت اختی زینب فقلت  له إنی استحیض حیضةکثیرة شدیدة فما تری فیها قد منعتنی الصلاة والصوم فقال انعت لک الکرسف فانه یذهب الدم قلت هو اکثر من ذلک انما شج شجاً قال سآمرک</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مضمون مرسل یونس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مرسل یونس صحیح السند إلی یونس</w:t>
      </w:r>
      <w:r>
        <w:rPr>
          <w:rStyle w:val="FootnoteAnchor"/>
          <w:rtl w:val="true"/>
        </w:rPr>
        <w:footnoteReference w:id="244"/>
      </w:r>
      <w:r>
        <w:rPr>
          <w:rFonts w:ascii="IRNazanin" w:hAnsi="IRNazanin" w:eastAsia="IRNazanin"/>
          <w:color w:val="111111"/>
          <w:sz w:val="28"/>
          <w:sz w:val="28"/>
          <w:szCs w:val="28"/>
          <w:rtl w:val="true"/>
          <w:lang w:bidi="fa-IR"/>
        </w:rPr>
        <w:t>ورواه التهذیب عن کتاب علی بن ابراهیم</w:t>
      </w:r>
      <w:r>
        <w:rPr>
          <w:rStyle w:val="FootnoteAnchor"/>
          <w:rtl w:val="true"/>
        </w:rPr>
        <w:footnoteReference w:id="245"/>
      </w:r>
      <w:r>
        <w:rPr>
          <w:rFonts w:ascii="IRNazanin" w:hAnsi="IRNazanin" w:eastAsia="IRNazanin"/>
          <w:color w:val="111111"/>
          <w:sz w:val="28"/>
          <w:sz w:val="28"/>
          <w:szCs w:val="28"/>
          <w:rtl w:val="true"/>
          <w:lang w:bidi="fa-IR"/>
        </w:rPr>
        <w:t>واعتمده الکلینی حیث انه یتحری الاخبار الصحیحة کما ذکر ذلک فی مقدمة کتابه</w:t>
      </w:r>
      <w:r>
        <w:rPr>
          <w:rStyle w:val="FootnoteAnchor"/>
          <w:rtl w:val="true"/>
        </w:rPr>
        <w:footnoteReference w:id="246"/>
      </w:r>
      <w:r>
        <w:rPr>
          <w:rFonts w:ascii="IRNazanin" w:hAnsi="IRNazanin" w:eastAsia="IRNazanin"/>
          <w:color w:val="111111"/>
          <w:sz w:val="28"/>
          <w:sz w:val="28"/>
          <w:szCs w:val="28"/>
          <w:rtl w:val="true"/>
          <w:lang w:bidi="fa-IR"/>
        </w:rPr>
        <w:t>، ولیس المراد ان کل روایاته صحیحة فانا لا نقول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یونس لم یروه  عن شخص واحد بل قال عن غیر واحد فهو لیس کباقی المراسیل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مشهورة النقل مفتی بمضمونها حتی عد اجماعا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یشهد لمضمونه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تنظر ایامها فلا تصلی  فیها ولا یقربها  بعلها فاذا جازت ایامها و رأت الدم یثقب  الکرسف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اغتسلت للظهر والعصر</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وقریب منه صحیح محمد الحلبی </w:t>
      </w:r>
      <w:r>
        <w:rPr>
          <w:rStyle w:val="FootnoteAnchor"/>
          <w:rtl w:val="true"/>
        </w:rPr>
        <w:footnoteReference w:id="249"/>
      </w:r>
      <w:r>
        <w:rPr>
          <w:rFonts w:ascii="IRNazanin" w:hAnsi="IRNazanin" w:eastAsia="IRNazanin"/>
          <w:color w:val="111111"/>
          <w:sz w:val="28"/>
          <w:sz w:val="28"/>
          <w:szCs w:val="28"/>
          <w:rtl w:val="true"/>
          <w:lang w:bidi="fa-IR"/>
        </w:rPr>
        <w:t>ودلالتها بالاطلاق و لا یعارضه شیء من الاخبار الّا مارواه التهذیب صحیحاً عن یونس بن یعقوب</w:t>
      </w:r>
      <w:r>
        <w:rPr>
          <w:rStyle w:val="FootnoteAnchor"/>
          <w:rtl w:val="true"/>
        </w:rPr>
        <w:footnoteReference w:id="250"/>
      </w:r>
      <w:r>
        <w:rPr>
          <w:rFonts w:ascii="IRNazanin" w:hAnsi="IRNazanin" w:eastAsia="IRNazanin"/>
          <w:color w:val="111111"/>
          <w:sz w:val="28"/>
          <w:sz w:val="28"/>
          <w:szCs w:val="28"/>
          <w:rtl w:val="true"/>
          <w:lang w:bidi="fa-IR"/>
        </w:rPr>
        <w:t>و ما رواه عن السندی عن یونس بن یعقوب عن أبیِ بصیر</w:t>
      </w:r>
      <w:r>
        <w:rPr>
          <w:rStyle w:val="FootnoteAnchor"/>
          <w:rtl w:val="true"/>
        </w:rPr>
        <w:footnoteReference w:id="251"/>
      </w:r>
      <w:r>
        <w:rPr>
          <w:rFonts w:ascii="IRNazanin" w:hAnsi="IRNazanin" w:eastAsia="IRNazanin"/>
          <w:color w:val="111111"/>
          <w:sz w:val="28"/>
          <w:sz w:val="28"/>
          <w:szCs w:val="28"/>
          <w:rtl w:val="true"/>
          <w:lang w:bidi="fa-IR"/>
        </w:rPr>
        <w:t>فقال الشیخ فیهما نحملهما علی امرأة اختلطت عادتها فی الحیض</w:t>
      </w:r>
      <w:r>
        <w:rPr>
          <w:rStyle w:val="FootnoteAnchor"/>
          <w:rtl w:val="true"/>
        </w:rPr>
        <w:footnoteReference w:id="252"/>
      </w:r>
      <w:r>
        <w:rPr>
          <w:rFonts w:ascii="IRNazanin" w:hAnsi="IRNazanin" w:eastAsia="IRNazanin"/>
          <w:color w:val="111111"/>
          <w:sz w:val="28"/>
          <w:sz w:val="28"/>
          <w:szCs w:val="28"/>
          <w:rtl w:val="true"/>
          <w:lang w:bidi="fa-IR"/>
        </w:rPr>
        <w:t>و هذا یدل علی ان الشیخ یری انّ الروایتین مما لابد من تفسیر لهما و ان ما دلّا علیه من معنی هو باطل،هذا وقد دلّا علی ان اقل الطهر اقل من عشرة ایام وهذا واضح البطلان لتعارضهما مع صحیحة محمد بن مسلم</w:t>
      </w:r>
      <w:r>
        <w:rPr>
          <w:rStyle w:val="FootnoteAnchor"/>
          <w:rtl w:val="true"/>
        </w:rPr>
        <w:footnoteReference w:id="253"/>
      </w:r>
      <w:r>
        <w:rPr>
          <w:rFonts w:ascii="IRNazanin" w:hAnsi="IRNazanin" w:eastAsia="IRNazanin"/>
          <w:color w:val="111111"/>
          <w:sz w:val="28"/>
          <w:sz w:val="28"/>
          <w:szCs w:val="28"/>
          <w:rtl w:val="true"/>
          <w:lang w:bidi="fa-IR"/>
        </w:rPr>
        <w:t>التی تقول ان اقل الطهر عشرة ایام، ومثلهما فی الضعف خبر داود مولی أبی المغرا</w:t>
      </w:r>
      <w:r>
        <w:rPr>
          <w:rStyle w:val="FootnoteAnchor"/>
          <w:rtl w:val="true"/>
        </w:rPr>
        <w:footnoteReference w:id="254"/>
      </w:r>
      <w:r>
        <w:rPr>
          <w:rFonts w:ascii="IRNazanin" w:hAnsi="IRNazanin" w:eastAsia="IRNazanin"/>
          <w:color w:val="111111"/>
          <w:sz w:val="28"/>
          <w:sz w:val="28"/>
          <w:szCs w:val="28"/>
          <w:rtl w:val="true"/>
          <w:lang w:bidi="fa-IR"/>
        </w:rPr>
        <w:t xml:space="preserve">فلم یروه غیر الکافی و هو مرسل، والحاصل ان هذا الحدیث الشریف جمع کل حالات المستحاضة کما جاء التصریح بذلک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حالات المستحاضة تدور علی هذه السنن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 بمن استمر بها الدم شهراً او اکثر بلا دلیل و علیه فالحاصل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 العادة تتحیّض بعادتها</w:t>
      </w:r>
    </w:p>
    <w:p>
      <w:pPr>
        <w:pStyle w:val="BookText"/>
        <w:rPr/>
      </w:pPr>
      <w:r>
        <w:rPr>
          <w:rFonts w:ascii="IRNazanin" w:hAnsi="IRNazanin" w:eastAsia="IRNazanin"/>
          <w:color w:val="111111"/>
          <w:sz w:val="28"/>
          <w:sz w:val="28"/>
          <w:szCs w:val="28"/>
          <w:rtl w:val="true"/>
          <w:lang w:bidi="fa-IR"/>
        </w:rPr>
        <w:t xml:space="preserve">قلّت ام کثُرت استمر بها الدم ام لم یستمر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والمضطربة الناسیة لعادتها تأخذ بالتمییز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المضطربة التی لا عادة لها فتجعل حیضها کل شهر ستة ایام او سبعة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وتبقی المبتدأة التی هی فی الحقیقة لیست قسماً قبال هذه الاقسام الثلاثة بل اما ان تحصل لها عادة فتصبح ذات عادة وتلحقها احکامها والّا فهی مضطربة و بذلک یتبین ان ذات العادة لو استمر بها الدم اکثر من عشرة ایام  اخذت عادتها و جعلت الباقی استحاضة و اما لو استمر بها الدم اکثر من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عادتها اقل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استظهرت بیوم او یومین او ثلاثة حسب منطوق صحیح البزنطی</w:t>
      </w:r>
      <w:r>
        <w:rPr>
          <w:rStyle w:val="FootnoteAnchor"/>
          <w:rtl w:val="true"/>
        </w:rPr>
        <w:footnoteReference w:id="255"/>
      </w:r>
      <w:r>
        <w:rPr>
          <w:rFonts w:ascii="IRNazanin" w:hAnsi="IRNazanin" w:eastAsia="IRNazanin"/>
          <w:color w:val="111111"/>
          <w:sz w:val="28"/>
          <w:sz w:val="28"/>
          <w:szCs w:val="28"/>
          <w:rtl w:val="true"/>
          <w:lang w:bidi="fa-IR"/>
        </w:rPr>
        <w:t>و غیره</w:t>
      </w:r>
      <w:r>
        <w:rPr>
          <w:rStyle w:val="FootnoteAnchor"/>
          <w:rtl w:val="true"/>
        </w:rPr>
        <w:footnoteReference w:id="256"/>
      </w:r>
      <w:r>
        <w:rPr>
          <w:rFonts w:ascii="IRNazanin" w:hAnsi="IRNazanin" w:eastAsia="IRNazanin"/>
          <w:color w:val="111111"/>
          <w:sz w:val="28"/>
          <w:sz w:val="28"/>
          <w:szCs w:val="28"/>
          <w:rtl w:val="true"/>
          <w:lang w:bidi="fa-IR"/>
        </w:rPr>
        <w:t>و بالیوم و الیومین عبر الشیخ فی النهایة</w:t>
      </w:r>
      <w:r>
        <w:rPr>
          <w:rStyle w:val="FootnoteAnchor"/>
          <w:rtl w:val="true"/>
        </w:rPr>
        <w:footnoteReference w:id="257"/>
      </w:r>
      <w:r>
        <w:rPr>
          <w:rFonts w:ascii="IRNazanin" w:hAnsi="IRNazanin" w:eastAsia="IRNazanin"/>
          <w:color w:val="111111"/>
          <w:sz w:val="28"/>
          <w:sz w:val="28"/>
          <w:szCs w:val="28"/>
          <w:rtl w:val="true"/>
          <w:lang w:bidi="fa-IR"/>
        </w:rPr>
        <w:t>و بالثلاثة عبر المقنع فی الحبلی التی تری الدم اکثر من ایام عادتها وهو مضمون موثقة سماعة</w:t>
      </w:r>
      <w:r>
        <w:rPr>
          <w:rStyle w:val="FootnoteAnchor"/>
          <w:rtl w:val="true"/>
        </w:rPr>
        <w:footnoteReference w:id="258"/>
      </w:r>
      <w:r>
        <w:rPr>
          <w:rFonts w:ascii="IRNazanin" w:hAnsi="IRNazanin" w:eastAsia="IRNazanin"/>
          <w:color w:val="111111"/>
          <w:sz w:val="28"/>
          <w:sz w:val="28"/>
          <w:szCs w:val="28"/>
          <w:rtl w:val="true"/>
          <w:lang w:bidi="fa-IR"/>
        </w:rPr>
        <w:t>و الظاهر مما تقدم انها لو استمربها الدم اکثر من الثلاثة و لم تنقضِ العشرة جعلته استحاضة و الظاهر من صحیح البزنطی و غیره انها مخیرة فی الاستظهار إلی ثلاثة ایام و بذلک یرتفع توهم التعارض بین صحیح البزنطی المخیر بین الیوم و الیومین و الثلاث و غیره</w:t>
      </w:r>
      <w:bookmarkStart w:id="49" w:name="pg13248_326063"/>
    </w:p>
    <w:p>
      <w:pPr>
        <w:pStyle w:val="BookText"/>
        <w:rPr/>
      </w:pPr>
      <w:bookmarkEnd w:id="49"/>
      <w:r>
        <w:rPr>
          <w:rFonts w:ascii="IRNazanin" w:hAnsi="IRNazanin" w:eastAsia="IRNazanin"/>
          <w:color w:val="111111"/>
          <w:sz w:val="28"/>
          <w:sz w:val="28"/>
          <w:szCs w:val="28"/>
          <w:rtl w:val="true"/>
          <w:lang w:bidi="fa-IR"/>
        </w:rPr>
        <w:t>المعین للاستظهار بیوم واحد</w:t>
      </w:r>
      <w:r>
        <w:rPr>
          <w:rStyle w:val="FootnoteAnchor"/>
          <w:rtl w:val="true"/>
        </w:rPr>
        <w:footnoteReference w:id="259"/>
      </w:r>
      <w:r>
        <w:rPr>
          <w:rFonts w:ascii="IRNazanin" w:hAnsi="IRNazanin" w:eastAsia="IRNazanin"/>
          <w:color w:val="111111"/>
          <w:sz w:val="28"/>
          <w:sz w:val="28"/>
          <w:szCs w:val="28"/>
          <w:rtl w:val="true"/>
          <w:lang w:bidi="fa-IR"/>
        </w:rPr>
        <w:t>، نعم مرسلة ابن المغیرة دلت علی استظهارها إلی نهایة العشرة</w:t>
      </w:r>
      <w:r>
        <w:rPr>
          <w:rStyle w:val="FootnoteAnchor"/>
          <w:rtl w:val="true"/>
        </w:rPr>
        <w:footnoteReference w:id="260"/>
      </w:r>
      <w:r>
        <w:rPr>
          <w:rFonts w:ascii="IRNazanin" w:hAnsi="IRNazanin" w:eastAsia="IRNazanin"/>
          <w:color w:val="111111"/>
          <w:sz w:val="28"/>
          <w:sz w:val="28"/>
          <w:szCs w:val="28"/>
          <w:rtl w:val="true"/>
          <w:lang w:bidi="fa-IR"/>
        </w:rPr>
        <w:t>الّا انه لم یعمل بها احد و مخالفة لصحیح البزنطی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موثقة یونس بن یعقوب من انها تستظهر بعشرة ایام فحمل الشیخ المعنی فیها إلی عشرة</w:t>
      </w:r>
      <w:r>
        <w:rPr>
          <w:rStyle w:val="FootnoteAnchor"/>
          <w:rtl w:val="true"/>
        </w:rPr>
        <w:footnoteReference w:id="261"/>
      </w:r>
      <w:r>
        <w:rPr>
          <w:rFonts w:ascii="IRNazanin" w:hAnsi="IRNazanin" w:eastAsia="IRNazanin"/>
          <w:color w:val="111111"/>
          <w:sz w:val="28"/>
          <w:sz w:val="28"/>
          <w:szCs w:val="28"/>
          <w:rtl w:val="true"/>
          <w:lang w:bidi="fa-IR"/>
        </w:rPr>
        <w:t>و استشهد لها بمرسلة ابن المغیرة فی نفی الاستظهار لمن کانت عادتها عشرة والّا استظهرت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مما تقدم</w:t>
      </w:r>
      <w:r>
        <w:rPr>
          <w:rFonts w:eastAsia="IRNazanin" w:cs="IRNazanin"/>
          <w:color w:val="111111"/>
          <w:sz w:val="28"/>
          <w:szCs w:val="28"/>
          <w:rtl w:val="true"/>
          <w:lang w:bidi="fa-IR"/>
        </w:rPr>
        <w:t>:</w:t>
      </w:r>
    </w:p>
    <w:p>
      <w:pPr>
        <w:pStyle w:val="Heading4"/>
        <w:numPr>
          <w:ilvl w:val="3"/>
          <w:numId w:val="1"/>
        </w:numPr>
        <w:rPr/>
      </w:pPr>
      <w:bookmarkStart w:id="50" w:name="__RefHeading___Toc1276074_2322387425"/>
      <w:bookmarkStart w:id="51" w:name="_Toc18"/>
      <w:bookmarkEnd w:id="50"/>
      <w:r>
        <w:rPr>
          <w:rtl w:val="true"/>
        </w:rPr>
        <w:t>حکم ذات العادة</w:t>
      </w:r>
      <w:bookmarkEnd w:id="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تحیض ذات العادة إذا رأت الدم یکون بالصفات وذلک لإطلاق 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دم الحیض حار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للمرئی فی العادة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الشک فی استمراره ثلاثا یحکم بذلک بدلیل نفس الاطلاق الدال علی ان ذلک الدم محکوم بالحیضیة واما قیل من انه بدلیل الاستصحاب الاستقبالی فیرده عدم ثبوت الاستصحاب الاستقبالی </w:t>
      </w:r>
      <w:r>
        <w:rPr>
          <w:rFonts w:eastAsia="IRNazanin" w:cs="IRNazanin"/>
          <w:color w:val="111111"/>
          <w:sz w:val="28"/>
          <w:szCs w:val="28"/>
          <w:rtl w:val="true"/>
          <w:lang w:bidi="fa-IR"/>
        </w:rPr>
        <w:t>.</w:t>
      </w:r>
      <w:bookmarkStart w:id="52" w:name="pg13248_326064"/>
    </w:p>
    <w:p>
      <w:pPr>
        <w:pStyle w:val="BookText"/>
        <w:rPr/>
      </w:pPr>
      <w:bookmarkEnd w:id="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التحیض برؤیته فی العادة و ان لم یکن بالصفات فلصحیحة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تری الصفرة فی أیّامها؟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حتی تقضی أیّامها</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ویلحق تقدّم الدم بیوم أو یومین بالحیض وذلک لموثقة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تری الصفرة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قبل الحیض بیومین فهو من الحیض</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276076_2322387425"/>
      <w:bookmarkStart w:id="54" w:name="_Toc19"/>
      <w:bookmarkEnd w:id="53"/>
      <w:r>
        <w:rPr>
          <w:rtl w:val="true"/>
        </w:rPr>
        <w:t>حکم المبتداة والمضطربة</w:t>
      </w:r>
      <w:bookmarkEnd w:id="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تحیض المبتدأة و المضطربة بالصفات ایضا فلإطلاق ما دل علی ان دم الحیض حار أسود </w:t>
      </w:r>
      <w:r>
        <w:rPr>
          <w:rFonts w:eastAsia="IRNazanin" w:cs="IRNazanin"/>
          <w:color w:val="111111"/>
          <w:sz w:val="28"/>
          <w:szCs w:val="28"/>
          <w:rtl w:val="true"/>
          <w:lang w:bidi="fa-IR"/>
        </w:rPr>
        <w:t>.</w:t>
      </w:r>
    </w:p>
    <w:p>
      <w:pPr>
        <w:pStyle w:val="Heading4"/>
        <w:numPr>
          <w:ilvl w:val="3"/>
          <w:numId w:val="1"/>
        </w:numPr>
        <w:rPr/>
      </w:pPr>
      <w:bookmarkStart w:id="55" w:name="__RefHeading___Toc1276078_2322387425"/>
      <w:bookmarkStart w:id="56" w:name="_Toc20"/>
      <w:bookmarkEnd w:id="55"/>
      <w:r>
        <w:rPr>
          <w:rtl w:val="true"/>
        </w:rPr>
        <w:t>حکم تجاوز الدم وعدمه</w:t>
      </w:r>
      <w:bookmarkEnd w:id="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الدم العادة فمع تجاوزه العشرة یحکم بالتحیض بمقدار العادة و إن لم یتجاوز العادة حکم علی الجمیع بذلک و ان لم یکن الدم بصفة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باشتراط ذلک وهو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انه مع التجاوز عن العشرة یحکم بالتحیض بمقدار العادة فلصحیحة یونس عن غیر واحد سألوا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الحیض و السنة فی وقته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علیه و آله سنّ فی الحیض ثلاث 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إحدی السنن فالحائض التی لها أیّام معلومة قد أحضتها بلا اختلاط علیها ثم استحاضت فاستمر بها الدم و هی فی ذلک تعرف أیّامها و مبلغ عددها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قدر اقرائها أو قدر حیضها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وقلنا لا تضرّ روایة یونس عن غیر واحد لأنه اولا من أصحاب الاجماع وان أقل ما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لا یحتمل اجتماعهم علی الکذب خصوصا مع افتراضهم من مشایخ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التجاوز ولم یکن بالصفات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 جمیعه بذلک لقاعدة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علیها الاجماع و انها متصیّدة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دم یمکن ان یکون حیضا فهو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فرض عدم التجاوز فبالامکان ذلک فیحکم علیه بالحیض</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لایحکم علی جمیعه بذلک وذلک لان الدم ما بعد العادة ما دام لم یکن بالصفات فهو مشمول لما ورد من ان الصفرة فی غیر أیّامها لیست بحیض، کما فی</w:t>
      </w:r>
      <w:bookmarkStart w:id="57" w:name="pg13248_326066"/>
    </w:p>
    <w:p>
      <w:pPr>
        <w:pStyle w:val="BookText"/>
        <w:rPr/>
      </w:pPr>
      <w:bookmarkEnd w:id="57"/>
      <w:r>
        <w:rPr>
          <w:rFonts w:ascii="IRNazanin" w:hAnsi="IRNazanin" w:eastAsia="IRNazanin"/>
          <w:color w:val="111111"/>
          <w:sz w:val="28"/>
          <w:sz w:val="28"/>
          <w:szCs w:val="28"/>
          <w:rtl w:val="true"/>
          <w:lang w:bidi="fa-IR"/>
        </w:rPr>
        <w:t>صحیحة محمّد بن مسلم</w:t>
      </w:r>
      <w:r>
        <w:rPr>
          <w:rStyle w:val="FootnoteAnchor"/>
          <w:rtl w:val="true"/>
        </w:rPr>
        <w:footnoteReference w:id="266"/>
      </w:r>
      <w:r>
        <w:rPr>
          <w:rFonts w:ascii="IRNazanin" w:hAnsi="IRNazanin" w:eastAsia="IRNazanin"/>
          <w:color w:val="111111"/>
          <w:sz w:val="28"/>
          <w:sz w:val="28"/>
          <w:szCs w:val="28"/>
          <w:rtl w:val="true"/>
          <w:lang w:bidi="fa-IR"/>
        </w:rPr>
        <w:t>و لإطلاق ما دلّ علی ان دم الاستحاضة أصفر کما فی صحیحة حفص بن البختری</w:t>
      </w:r>
      <w:r>
        <w:rPr>
          <w:rStyle w:val="FootnoteAnchor"/>
          <w:rtl w:val="true"/>
        </w:rPr>
        <w:footnoteReference w:id="267"/>
      </w:r>
      <w:r>
        <w:rPr>
          <w:rFonts w:ascii="IRNazanin" w:hAnsi="IRNazanin" w:eastAsia="IRNazanin"/>
          <w:color w:val="111111"/>
          <w:sz w:val="28"/>
          <w:sz w:val="28"/>
          <w:szCs w:val="28"/>
          <w:rtl w:val="true"/>
          <w:lang w:bidi="fa-IR"/>
        </w:rPr>
        <w:t xml:space="preserve">وسیاتی ما یدل علی ذلک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قاعدة الامکان فقد قلنا لا اعتبار بها فی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کلّ دم حکم علیه بالحیض فالدم الثانی لا یمکن الحکم علیه بذلک إلّا مع تخلّل أقل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القرء فی أقل من عشرة أیّام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یکون عشرة من حین تطهر إلی ان تری الدم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4"/>
        <w:numPr>
          <w:ilvl w:val="3"/>
          <w:numId w:val="1"/>
        </w:numPr>
        <w:rPr/>
      </w:pPr>
      <w:bookmarkStart w:id="58" w:name="__RefHeading___Toc1276080_2322387425"/>
      <w:bookmarkStart w:id="59" w:name="_Toc21"/>
      <w:bookmarkEnd w:id="58"/>
      <w:r>
        <w:rPr>
          <w:rtl w:val="true"/>
        </w:rPr>
        <w:t>الاقوال فی المبتدأة</w:t>
      </w:r>
      <w:bookmarkEnd w:id="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مقتضی ما تقدم ان المبتدأة ان استمر بها الدم حکمها حکم المضطربة التی لا عادة لها الّا ان الاقوال قد تعددت فیها فذهب الصدوق فی الفقیه</w:t>
      </w:r>
      <w:r>
        <w:rPr>
          <w:rStyle w:val="FootnoteAnchor"/>
          <w:rtl w:val="true"/>
        </w:rPr>
        <w:footnoteReference w:id="269"/>
      </w:r>
      <w:r>
        <w:rPr>
          <w:rFonts w:ascii="IRNazanin" w:hAnsi="IRNazanin" w:eastAsia="IRNazanin"/>
          <w:color w:val="111111"/>
          <w:sz w:val="28"/>
          <w:sz w:val="28"/>
          <w:szCs w:val="28"/>
          <w:rtl w:val="true"/>
          <w:lang w:bidi="fa-IR"/>
        </w:rPr>
        <w:t>بأخذها باقراء نسائها فان کن مختلفات أخَذَت بالعشرة الّا انه قیّد ذلک بما لو لم تکن تعرف ایام</w:t>
      </w:r>
    </w:p>
    <w:p>
      <w:pPr>
        <w:pStyle w:val="BookText"/>
        <w:rPr/>
      </w:pPr>
      <w:r>
        <w:rPr>
          <w:rFonts w:ascii="IRNazanin" w:hAnsi="IRNazanin" w:eastAsia="IRNazanin"/>
          <w:color w:val="111111"/>
          <w:sz w:val="28"/>
          <w:sz w:val="28"/>
          <w:szCs w:val="28"/>
          <w:rtl w:val="true"/>
          <w:lang w:bidi="fa-IR"/>
        </w:rPr>
        <w:t>اقرائها و یشهد للصدوق خبر زرارة وابن مسلم</w:t>
      </w:r>
      <w:r>
        <w:rPr>
          <w:rStyle w:val="FootnoteAnchor"/>
          <w:rtl w:val="true"/>
        </w:rPr>
        <w:footnoteReference w:id="270"/>
      </w:r>
      <w:r>
        <w:rPr>
          <w:rFonts w:ascii="Amiri" w:hAnsi="Amiri" w:eastAsia="Amiri" w:cs="Amiri"/>
          <w:color w:val="111111"/>
          <w:sz w:val="28"/>
          <w:sz w:val="28"/>
          <w:szCs w:val="28"/>
          <w:rtl w:val="true"/>
          <w:lang w:bidi="ar-SA"/>
        </w:rPr>
        <w:t>و المرفوع عن سماعة</w:t>
      </w:r>
      <w:r>
        <w:rPr>
          <w:rStyle w:val="FootnoteAnchor"/>
          <w:rtl w:val="true"/>
        </w:rPr>
        <w:footnoteReference w:id="271"/>
      </w:r>
      <w:r>
        <w:rPr>
          <w:rFonts w:ascii="IRNazanin" w:hAnsi="IRNazanin" w:eastAsia="IRNazanin"/>
          <w:color w:val="111111"/>
          <w:sz w:val="28"/>
          <w:sz w:val="28"/>
          <w:szCs w:val="28"/>
          <w:rtl w:val="true"/>
          <w:lang w:bidi="fa-IR"/>
        </w:rPr>
        <w:t>و ذهب الشیخ فی النهایة انها تعمل علی التمییز فان فقدته ترجع إلی نسائها فان لم یکن تترک العبادة فی کل شهر سبعة ایام</w:t>
      </w:r>
      <w:r>
        <w:rPr>
          <w:rStyle w:val="FootnoteAnchor"/>
          <w:rtl w:val="true"/>
        </w:rPr>
        <w:footnoteReference w:id="272"/>
      </w:r>
      <w:r>
        <w:rPr>
          <w:rFonts w:ascii="IRNazanin" w:hAnsi="IRNazanin" w:eastAsia="IRNazanin"/>
          <w:color w:val="111111"/>
          <w:sz w:val="28"/>
          <w:sz w:val="28"/>
          <w:szCs w:val="28"/>
          <w:rtl w:val="true"/>
          <w:lang w:bidi="fa-IR"/>
        </w:rPr>
        <w:t>وقال فی الخلاف اذا لم یتمیّز لها رجعت إلی عادة نسائها او قعدت فی کل شهر ستة او سبعة ایام</w:t>
      </w:r>
      <w:r>
        <w:rPr>
          <w:rStyle w:val="FootnoteAnchor"/>
          <w:rtl w:val="true"/>
        </w:rPr>
        <w:footnoteReference w:id="273"/>
      </w:r>
      <w:r>
        <w:rPr>
          <w:rFonts w:ascii="IRNazanin" w:hAnsi="IRNazanin" w:eastAsia="IRNazanin"/>
          <w:color w:val="111111"/>
          <w:sz w:val="28"/>
          <w:sz w:val="28"/>
          <w:szCs w:val="28"/>
          <w:rtl w:val="true"/>
          <w:lang w:bidi="fa-IR"/>
        </w:rPr>
        <w:t>و قال فی المبسوط والجمل غیر ذلک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المبتدأة تعمل اولاً علی التمییز عملاً باطلاق صحیح حفص بن البختری و صحیح معاویة بن عمار و صحیح اسحاق بن جریر</w:t>
      </w:r>
      <w:r>
        <w:rPr>
          <w:rStyle w:val="FootnoteAnchor"/>
          <w:rtl w:val="true"/>
        </w:rPr>
        <w:footnoteReference w:id="275"/>
      </w:r>
      <w:r>
        <w:rPr>
          <w:rFonts w:ascii="IRNazanin" w:hAnsi="IRNazanin" w:eastAsia="IRNazanin"/>
          <w:color w:val="111111"/>
          <w:sz w:val="28"/>
          <w:sz w:val="28"/>
          <w:szCs w:val="28"/>
          <w:rtl w:val="true"/>
          <w:lang w:bidi="fa-IR"/>
        </w:rPr>
        <w:t xml:space="preserve">الظاهرة ظهوراً قویاً بان التمییز هو الفارق بین الحیض و الاستحاضة وما قلناه لا یأباه کلام الشیخ فی اکثر کتبه و کلام الصدوق کما عرفت فاذا فقدت التمییز وقع التعارض بین مرسل یونس الطویل الدال علی الاخذ بستة ستة و بین خبر زرارة و ابن مسلم و المرفوع عن سماعة الدال علی الاخذ بعادة نسائها ولا شک فی تقدم الاول بعد ما عرفت قوته و شهرته اضف إلی ذلک تضمنه حکایة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اُمِرنا بطرح ما خالف السنة کما دلت علیه مقبولة ابن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ابن بکیر الذی رواه التهذیب بروایتین</w:t>
      </w:r>
      <w:r>
        <w:rPr>
          <w:rStyle w:val="FootnoteAnchor"/>
          <w:rtl w:val="true"/>
        </w:rPr>
        <w:footnoteReference w:id="276"/>
      </w:r>
      <w:r>
        <w:rPr>
          <w:rFonts w:ascii="IRNazanin" w:hAnsi="IRNazanin" w:eastAsia="IRNazanin"/>
          <w:color w:val="111111"/>
          <w:sz w:val="28"/>
          <w:sz w:val="28"/>
          <w:szCs w:val="28"/>
          <w:rtl w:val="true"/>
          <w:lang w:bidi="fa-IR"/>
        </w:rPr>
        <w:t>وکذلک فی الاستبصار</w:t>
      </w:r>
      <w:r>
        <w:rPr>
          <w:rStyle w:val="FootnoteAnchor"/>
          <w:rtl w:val="true"/>
        </w:rPr>
        <w:footnoteReference w:id="277"/>
      </w:r>
      <w:r>
        <w:rPr>
          <w:rFonts w:ascii="IRNazanin" w:hAnsi="IRNazanin" w:eastAsia="IRNazanin"/>
          <w:color w:val="111111"/>
          <w:sz w:val="28"/>
          <w:sz w:val="28"/>
          <w:szCs w:val="28"/>
          <w:rtl w:val="true"/>
          <w:lang w:bidi="fa-IR"/>
        </w:rPr>
        <w:t>و قال لا ینافیان</w:t>
      </w:r>
      <w:r>
        <w:rPr>
          <w:rStyle w:val="FootnoteAnchor"/>
          <w:rtl w:val="true"/>
        </w:rPr>
        <w:footnoteReference w:id="278"/>
      </w:r>
      <w:r>
        <w:rPr>
          <w:rFonts w:ascii="IRNazanin" w:hAnsi="IRNazanin" w:eastAsia="IRNazanin"/>
          <w:color w:val="111111"/>
          <w:sz w:val="28"/>
          <w:sz w:val="28"/>
          <w:szCs w:val="28"/>
          <w:rtl w:val="true"/>
          <w:lang w:bidi="fa-IR"/>
        </w:rPr>
        <w:t xml:space="preserve">خبر یونس الطویل وقد تضمنا انها تترک الصلاة عشرة فی شهر و ثلاثة فی شهر اخر فهما روایة واحدة عن ابن بکیر و لا اختلاف فی معناهما بل و لا الفاظهما هذا اولاً و ثانیاً یتنافیان مع مرسل یونس حیث انه صریح فی انها تجعل حیضها فی کل شهر ستة او سبعة و ثالثاً ابن بکیر فطحی و قد صرح فی احدی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یجدون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رأی منه ابداه کما حصل فی مسألة من طلق امرأته ثلاثاً حیث قال هذا مما رزق الله من الرأی و رابعاً لم یروه الکافی و لا الفقیه و لم یفتِ به احد الا ما قد یظهر من الاسکافی</w:t>
      </w:r>
      <w:r>
        <w:rPr>
          <w:rStyle w:val="FootnoteAnchor"/>
          <w:rtl w:val="true"/>
        </w:rPr>
        <w:footnoteReference w:id="279"/>
      </w:r>
      <w:r>
        <w:rPr>
          <w:rFonts w:ascii="Amiri" w:hAnsi="Amiri" w:eastAsia="Amiri" w:cs="Amiri"/>
          <w:color w:val="111111"/>
          <w:sz w:val="28"/>
          <w:sz w:val="28"/>
          <w:szCs w:val="28"/>
          <w:rtl w:val="true"/>
          <w:lang w:bidi="ar-SA"/>
        </w:rPr>
        <w:t>و لا عبرة 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المصنف فان اختلفن فاقرانها فلم یرد فی خبر و انما قال به المبسوط</w:t>
      </w:r>
      <w:r>
        <w:rPr>
          <w:rStyle w:val="FootnoteAnchor"/>
          <w:rtl w:val="true"/>
        </w:rPr>
        <w:footnoteReference w:id="280"/>
      </w:r>
      <w:r>
        <w:rPr>
          <w:rFonts w:ascii="IRNazanin" w:hAnsi="IRNazanin" w:eastAsia="IRNazanin"/>
          <w:color w:val="111111"/>
          <w:sz w:val="28"/>
          <w:sz w:val="28"/>
          <w:szCs w:val="28"/>
          <w:rtl w:val="true"/>
          <w:lang w:bidi="fa-IR"/>
        </w:rPr>
        <w:t xml:space="preserve">و لعله قرأ ما فی خبر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تنظر بعض نسائها فتقتدی باقرائها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باقرانها</w:t>
      </w:r>
      <w:r>
        <w:rPr>
          <w:rFonts w:eastAsia="IRNazanin" w:cs="IRNazanin"/>
          <w:color w:val="111111"/>
          <w:sz w:val="28"/>
          <w:szCs w:val="28"/>
          <w:rtl w:val="true"/>
          <w:lang w:bidi="fa-IR"/>
        </w:rPr>
        <w:t>.</w:t>
      </w:r>
      <w:bookmarkStart w:id="60" w:name="pg13248_326069"/>
    </w:p>
    <w:p>
      <w:pPr>
        <w:pStyle w:val="Heading4"/>
        <w:numPr>
          <w:ilvl w:val="3"/>
          <w:numId w:val="1"/>
        </w:numPr>
        <w:rPr/>
      </w:pPr>
      <w:bookmarkStart w:id="61" w:name="__RefHeading___Toc1276082_2322387425"/>
      <w:bookmarkStart w:id="62" w:name="_Toc22"/>
      <w:bookmarkEnd w:id="60"/>
      <w:bookmarkEnd w:id="61"/>
      <w:r>
        <w:rPr>
          <w:rtl w:val="true"/>
        </w:rPr>
        <w:t>حکم انقطاع الدم</w:t>
      </w:r>
      <w:bookmarkEnd w:id="62"/>
    </w:p>
    <w:p>
      <w:pPr>
        <w:pStyle w:val="BookText"/>
        <w:rPr/>
      </w:pPr>
      <w:r>
        <w:rPr>
          <w:rFonts w:ascii="IRNazanin" w:hAnsi="IRNazanin" w:eastAsia="IRNazanin"/>
          <w:color w:val="111111"/>
          <w:sz w:val="28"/>
          <w:sz w:val="28"/>
          <w:szCs w:val="28"/>
          <w:rtl w:val="true"/>
          <w:lang w:bidi="fa-IR"/>
        </w:rPr>
        <w:t>و لو انقطع الدم دون العشرة فان علمت بالنقاء فی الباطن فلا حاجة إلی الاستبراء حیث انه لغو و اما اذا احتملت بقاءه فی الرحم فعلیها الاستبراء بالقطنة فان خرجت نقیةً اغتسلت و ان کانت متلطخة بالدم صبرت حتی تنقی او یتم لها عشرة ایّام هذا اذا کانت مبتدأة و اما ذات العادة فقد عرفت انها تستظهر بیوم او یومین او ثلاثة کما فی صحیح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تستظهر بیوم او یومین او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مما تقدم</w:t>
      </w:r>
      <w:r>
        <w:rPr>
          <w:rFonts w:eastAsia="IRNazanin" w:cs="IRNazanin"/>
          <w:color w:val="111111"/>
          <w:sz w:val="28"/>
          <w:szCs w:val="28"/>
          <w:rtl w:val="true"/>
          <w:lang w:bidi="fa-IR"/>
        </w:rPr>
        <w:t>.</w:t>
      </w:r>
    </w:p>
    <w:p>
      <w:pPr>
        <w:pStyle w:val="Heading4"/>
        <w:numPr>
          <w:ilvl w:val="3"/>
          <w:numId w:val="1"/>
        </w:numPr>
        <w:rPr/>
      </w:pPr>
      <w:bookmarkStart w:id="63" w:name="__RefHeading___Toc1276084_2322387425"/>
      <w:bookmarkStart w:id="64" w:name="_Toc23"/>
      <w:bookmarkEnd w:id="63"/>
      <w:r>
        <w:rPr>
          <w:rtl w:val="true"/>
        </w:rPr>
        <w:t>کیفیة الاستبراء</w:t>
      </w:r>
      <w:bookmarkEnd w:id="64"/>
    </w:p>
    <w:p>
      <w:pPr>
        <w:pStyle w:val="BookText"/>
        <w:rPr/>
      </w:pPr>
      <w:r>
        <w:rPr>
          <w:rFonts w:ascii="IRNazanin" w:hAnsi="IRNazanin" w:eastAsia="IRNazanin"/>
          <w:color w:val="111111"/>
          <w:sz w:val="28"/>
          <w:sz w:val="28"/>
          <w:szCs w:val="28"/>
          <w:rtl w:val="true"/>
          <w:lang w:bidi="fa-IR"/>
        </w:rPr>
        <w:t xml:space="preserve">و اما کیفیة الاستبراء ففی مرسل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انقطع عنها الدم فلا تدری اطهرت ام لا قال تقوم قائمة و تلزق بطنها بحائط و تستدخل قطنة بیضاء و ترفع رجلها الیمنی فان خرج علی رأس القطنة مثل رأس الذباب دم عبیط لم تطهر و ان لم تخرج فقد طهرت تغتسل و تصلی</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الّا ان الصدوقین و الرضوی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وترفع رجلها الیسری کما تری الکلب اذا بال و تدخل قطنة فان خرج فیها دم فهی حائض</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ثم انهم ذکروا ذلک لمن رأت الصفرة و زاد الصدوق و النتن و اما الاستبراء فقد ذکروا لها ادخال القطنة فقط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تراه المرأة بعد تسعٍ وقبل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ان التفصیل بین القرشیة والنبطیة وغیرهما بنحو الاخبار عن وضعیتهما لا الحکم الانشائی وعلیه فان استمر الدم بعد الخمسین وکان بصفات الحیض یحکم علیه بالحیضیة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أقلّه ثلاثةٌ متوالیةٌ و أکثره عشرةٌ و هو أسود أو أحمر حارٌّ له دفعٌ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اقل الطهر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دم القرحة مع دم الحیض فعلیها ان تستلق علی ظهرها ثم ترفع رجلیها و تستدخل اصبعها الوسطی فان خرج من الجانب الایمن فهو من الحیض و ان خرج من الجانب الایسر فهو من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اشتبه دم الحیض مع دم البکارة فعلیها ان تستدخل القطنة ثم تدعها ملیّاً ثم تخرجها اخراجاً رقیقاً فان کان الدم مطوّقاً فهو من العذرة و ان کان مستنقعاً فهو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أمکن کونه حیضاً حکم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تجاوز العشرة فذات العادة الحاصلة باستواء مرّتین ان ذات العادة تتحیّض بمقدار عادتها قلّت ام کثُرت فان انقطع بها الدم قبل العشرة فالکل حیض ان کان بصفات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استمر بها الدم اکثر من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عادتها اقل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استظهرت بیوم او یومین او ثلاثة بترک العبادة فلعله ینقطع قبل ان یتجاوز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ویلحق تقدّم الدم بیوم أو یومین بالحیض</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والمضطربة الناسیة لعادتها تأخذ بالتمییز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فقده فحکم المبتدأة کالمضطربة التی لا عادة لها تجعل حیضها کل شهر ستة ایام او سبعة</w:t>
      </w:r>
      <w:r>
        <w:rPr>
          <w:rFonts w:eastAsia="IRNazanin" w:cs="IRNazanin"/>
          <w:color w:val="111111"/>
          <w:sz w:val="28"/>
          <w:szCs w:val="28"/>
          <w:rtl w:val="true"/>
          <w:lang w:bidi="fa-IR"/>
        </w:rPr>
        <w:t>.</w:t>
      </w:r>
      <w:bookmarkStart w:id="65" w:name="pg13248_326071"/>
    </w:p>
    <w:p>
      <w:pPr>
        <w:pStyle w:val="BookText"/>
        <w:rPr/>
      </w:pPr>
      <w:bookmarkEnd w:id="65"/>
      <w:r>
        <w:rPr>
          <w:rFonts w:ascii="IRNazanin" w:hAnsi="IRNazanin" w:eastAsia="IRNazanin"/>
          <w:color w:val="111111"/>
          <w:sz w:val="28"/>
          <w:sz w:val="28"/>
          <w:szCs w:val="28"/>
          <w:rtl w:val="true"/>
          <w:lang w:bidi="fa-IR"/>
        </w:rPr>
        <w:t xml:space="preserve">و اما المضطربة التی لا عادة لها فتجعل حیضها کل شهر ستة ایام او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کلّ دم حکم علیه بالحیض فالدم الثانی لا یمکن الحکم علیه بذلک إلّا مع تخلّل أقل الطهر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انقطع الدم دون العشرة فان علمت بالنقاء فی الباطن فلا حاجة إلی 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احتملت بقاءه فی الرحم فعلیها الاستبراء بالقطنة فان خرجت نقیةً اغتسلت و ان کانت متلطخة بالدم صبرت حتی تنقی او یتم لها عشرة ایّام هذا اذا کانت مبتدأة و اما ذات العادة فقد عرفت انها تستظهر بیوم او یومین او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کیفیة الاستبراء فهو ان تقوم و تلزق بطنها بحائط و تستدخل قطنة بیضاء و ترفع رجلها الیمنی فان خرج علی رأس القطنة مثل رأس الذباب دم عبیط لم تطهر و ان لم تخرج فقد طهرت تغتسل و تصلی</w:t>
      </w:r>
      <w:r>
        <w:rPr>
          <w:rFonts w:eastAsia="IRNazanin" w:cs="IRNazanin"/>
          <w:color w:val="111111"/>
          <w:sz w:val="28"/>
          <w:szCs w:val="28"/>
          <w:rtl w:val="true"/>
          <w:lang w:bidi="fa-IR"/>
        </w:rPr>
        <w:t>.</w:t>
      </w:r>
    </w:p>
    <w:p>
      <w:pPr>
        <w:pStyle w:val="Heading4"/>
        <w:numPr>
          <w:ilvl w:val="3"/>
          <w:numId w:val="1"/>
        </w:numPr>
        <w:rPr/>
      </w:pPr>
      <w:bookmarkStart w:id="66" w:name="__RefHeading___Toc1276086_2322387425"/>
      <w:bookmarkStart w:id="67" w:name="_Toc24"/>
      <w:bookmarkEnd w:id="66"/>
      <w:r>
        <w:rPr>
          <w:rtl w:val="true"/>
        </w:rPr>
        <w:t>احکام الحیض</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علیها الصلاة و الصوم و تقضیه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کانت المرأة طامثاً فلا تحلّ لها الصلاة </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شهر رمضان إلّا الأیام التی کانت تحیض فیها ثم تقضیها بعد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له ایضا معتبرة الفضل بن شاذان</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قال فلم صارت تقضی الصیام ولا تقضی الصلاة قیل لعلل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 جملتها المشقة وفی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الناس انّ السنة لا تقاس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علیها الاعتکاف ایضا و ذلک باعتبار اشتراطه بالصوم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لا یجوز لها دخول المسجدین  فبطریق أولی لا یجوز لها الطواف ویدل علی ذلک ایضا موثقة 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 أ یطؤها زوجها و هل تطوف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قرأها الذی کانت تحیض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استحلت به الصلاة فلیأتها زوجها و لتطف بالبیت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فانها ظاهرة فی انه متی ما حلّت لها الصلاة جاز لزوجها إتیانها و طوافها بالبیت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الحائض و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المسجدین الحرمین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عدم جواز دخولها المساجد فضلا عن المسجدین الحرمین فلصحیح زرارة وابن مسلم عَنْ أَبِی جَعْفَرٍ ع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لَهُ الْحَائِضُ وَ الْجُنُبُ یَدْخُلَانِ الْمَسْجِدَ أَمْ لَا قَالَ الْحَائِضُ وَ الْجُنُبُ لَا یَدْخُلَانِ الْمَسْجِدَ إِلَّا مُجْتَازَیْنِ إِنَّ اللَّهَ تَبَارَکَ وَ تَعَالَی یَقُولُ وَ لا جُنُباً إِلَّا عابِرِی سَبِیلٍ حَتَّی تَغْتَسِلُوا </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واما انه لایجوز ذلک مطلقا حتی اجتیازا فالحاقاً لها بالجنب باعتبار اشتراکهما فی ان کلا منهما موجبان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بواضح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داوود بن فرقد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تقرؤه وتکتبه و لا یصیبه یدها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ثم قال الکلینی بعدها وروی انها لا تکتب القران وما اشار الیه ولم یروه فهو ضعیف 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حمله و لمس هامشه کالجنب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نص فی خصوص الحائض وانما ورود فی الجنب فیما رواه التهذیب عن ابراهیم بن عبد الحمید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اللبث فی المساجد و قراءة العزائم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مر من صحیحة زرارة ومحمد بن مسلم و حسنة محمد بن مسلم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من احکام الحائض عدم جواز اخذها شیئاً من المساجد کالجنب کما فی صحیحة زرارة و محمد بن مسلم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موثقة</w:t>
      </w:r>
      <w:r>
        <w:rPr>
          <w:rStyle w:val="FootnoteAnchor"/>
          <w:rtl w:val="true"/>
        </w:rPr>
        <w:footnoteReference w:id="291"/>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الا علی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Style w:val="FootnoteAnchor"/>
          <w:rtl w:val="true"/>
        </w:rPr>
        <w:footnoteReference w:id="292"/>
      </w:r>
      <w:r>
        <w:rPr>
          <w:rFonts w:ascii="IRNazanin" w:hAnsi="IRNazanin" w:eastAsia="IRNazanin"/>
          <w:color w:val="111111"/>
          <w:sz w:val="28"/>
          <w:sz w:val="28"/>
          <w:szCs w:val="28"/>
          <w:rtl w:val="true"/>
          <w:lang w:bidi="fa-IR"/>
        </w:rPr>
        <w:t xml:space="preserve">و سیأتی تفصیل ذلک فی کتاب الطلاق </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ووطؤها قبلاً عامداً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ویسألونک عن المحیض قل هو أذی فاعتزلوا النساء فی المحیض </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تقربوهنّ حتی یطهرن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وطؤها فی الدبر فلا حرمة فیه و استدل له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عن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ان المراد من کلمة المحیض الأولی زمان الحیض و الأخری مکان الحیض یعنی القبل وحینئذ فیکون الاول اسم زمان والثانی اسم مکان لا انهما مصدران والحاصل هو حرمة المقاربة فی مکان الحیض یعنی القبل دون الدبر کذلک لو قلنا ان کلمة المحیض الثانیة ایضاً اسم زمان فلا  دلالة فی الایة حینئذ</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لاصل الجواز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 فأتو حرثکم انّی شئتم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اذا ما فسّرنا انّی بمعنی کیفما شئتم قبلاً او دبراً و یدل علی الجواز فی غیر القبل فی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 وغیره حسنة عبدالملک بن عمرو</w:t>
      </w:r>
      <w:r>
        <w:rPr>
          <w:rStyle w:val="FootnoteAnchor"/>
          <w:rtl w:val="true"/>
        </w:rPr>
        <w:footnoteReference w:id="296"/>
      </w:r>
      <w:r>
        <w:rPr>
          <w:rFonts w:ascii="IRNazanin" w:hAnsi="IRNazanin" w:eastAsia="IRNazanin"/>
          <w:color w:val="111111"/>
          <w:sz w:val="28"/>
          <w:sz w:val="28"/>
          <w:szCs w:val="28"/>
          <w:rtl w:val="true"/>
          <w:lang w:bidi="fa-IR"/>
        </w:rPr>
        <w:t>وخبره الاخر</w:t>
      </w:r>
      <w:r>
        <w:rPr>
          <w:rStyle w:val="FootnoteAnchor"/>
          <w:rtl w:val="true"/>
        </w:rPr>
        <w:footnoteReference w:id="297"/>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یحل للرجل من المرأة و هی حائض قال کل شیً غیر الفرج ثم قال انما المرأة لعبة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مو ثق معاویة بن عمار </w:t>
      </w:r>
      <w:r>
        <w:rPr>
          <w:rStyle w:val="FootnoteAnchor"/>
          <w:rtl w:val="true"/>
        </w:rPr>
        <w:footnoteReference w:id="298"/>
      </w:r>
      <w:r>
        <w:rPr>
          <w:rFonts w:ascii="IRNazanin" w:hAnsi="IRNazanin" w:eastAsia="IRNazanin"/>
          <w:color w:val="111111"/>
          <w:sz w:val="28"/>
          <w:sz w:val="28"/>
          <w:szCs w:val="28"/>
          <w:rtl w:val="true"/>
          <w:lang w:bidi="fa-IR"/>
        </w:rPr>
        <w:t>وموثقة هشام بن سالم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اذا اجتنب ذلک الموضع </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والاخبار  بذلک مستفیضة ولا تنافیها صحیحة الحلبی من انها تتزر بإزار إلی الرکبتین وتخرج سرتها ثم له فوق الازار </w:t>
      </w:r>
      <w:r>
        <w:rPr>
          <w:rStyle w:val="FootnoteAnchor"/>
          <w:rtl w:val="true"/>
        </w:rPr>
        <w:footnoteReference w:id="300"/>
      </w:r>
      <w:r>
        <w:rPr>
          <w:rFonts w:ascii="IRNazanin" w:hAnsi="IRNazanin" w:eastAsia="IRNazanin"/>
          <w:color w:val="111111"/>
          <w:sz w:val="28"/>
          <w:sz w:val="28"/>
          <w:szCs w:val="28"/>
          <w:rtl w:val="true"/>
          <w:lang w:bidi="fa-IR"/>
        </w:rPr>
        <w:t>وغیرها</w:t>
      </w:r>
      <w:r>
        <w:rPr>
          <w:rStyle w:val="FootnoteAnchor"/>
          <w:rtl w:val="true"/>
        </w:rPr>
        <w:footnoteReference w:id="301"/>
      </w:r>
      <w:r>
        <w:rPr>
          <w:rFonts w:ascii="IRNazanin" w:hAnsi="IRNazanin" w:eastAsia="IRNazanin"/>
          <w:color w:val="111111"/>
          <w:sz w:val="28"/>
          <w:sz w:val="28"/>
          <w:szCs w:val="28"/>
          <w:rtl w:val="true"/>
          <w:lang w:bidi="fa-IR"/>
        </w:rPr>
        <w:t xml:space="preserve">فانها محمولة علی الکراهة جمعاً بین الطائفتین واما روایة عبدالرحمن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حتی تطهر</w:t>
      </w:r>
      <w:r>
        <w:rPr>
          <w:rStyle w:val="FootnoteAnchor"/>
          <w:rtl w:val="true"/>
        </w:rPr>
        <w:footnoteReference w:id="302"/>
      </w:r>
      <w:r>
        <w:rPr>
          <w:rFonts w:ascii="IRNazanin" w:hAnsi="IRNazanin" w:eastAsia="IRNazanin"/>
          <w:color w:val="111111"/>
          <w:sz w:val="28"/>
          <w:sz w:val="28"/>
          <w:szCs w:val="28"/>
          <w:rtl w:val="true"/>
          <w:lang w:bidi="fa-IR"/>
        </w:rPr>
        <w:t xml:space="preserve">وروایة حجاج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درعاً ثم تضطجع معه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فلابد من حملهما بما لا تنافی تلک و یمکن ان تکونا للتقیة</w:t>
      </w:r>
      <w:r>
        <w:rPr>
          <w:rFonts w:eastAsia="IRNazanin" w:cs="IRNazanin"/>
          <w:color w:val="111111"/>
          <w:sz w:val="28"/>
          <w:szCs w:val="28"/>
          <w:rtl w:val="true"/>
          <w:lang w:bidi="fa-IR"/>
        </w:rPr>
        <w:t>.</w:t>
      </w:r>
      <w:bookmarkStart w:id="68" w:name="pg13248_326076"/>
    </w:p>
    <w:p>
      <w:pPr>
        <w:pStyle w:val="BookText"/>
        <w:rPr/>
      </w:pPr>
      <w:bookmarkEnd w:id="68"/>
      <w:r>
        <w:rPr>
          <w:rFonts w:ascii="IRNazanin" w:hAnsi="IRNazanin" w:eastAsia="IRNazanin"/>
          <w:color w:val="111111"/>
          <w:sz w:val="28"/>
          <w:sz w:val="28"/>
          <w:szCs w:val="28"/>
          <w:rtl w:val="true"/>
          <w:lang w:bidi="fa-IR"/>
        </w:rPr>
        <w:t>و إذا عورض اطلاق موثقة عبد الملک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لصاحب المرأة الحائض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ما عدا القبل منها بعینه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و غیرها بإطلاق صحیحة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بأس ان یأتیها بعلها إذا شاء إلّا أیّام حیضها فیعتزلها زوجها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حیث یدل علی المنع حتی من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الأوّل بالعموم و الثانی بالاطلاق و عند التعارض یقدم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تسلیم التساوی یتساقطان و یرجع إلی أصل البراءة أو مطلقات جواز الوطء فی الدبر إن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جواز الوطء فی الدبر فی غیر حالة الحیض</w:t>
      </w:r>
      <w:r>
        <w:rPr>
          <w:rFonts w:eastAsia="IRNazanin" w:cs="IRNazanin"/>
          <w:color w:val="111111"/>
          <w:sz w:val="28"/>
          <w:szCs w:val="28"/>
          <w:rtl w:val="true"/>
          <w:lang w:bidi="fa-IR"/>
        </w:rPr>
        <w:t>.</w:t>
      </w:r>
    </w:p>
    <w:p>
      <w:pPr>
        <w:pStyle w:val="Heading4"/>
        <w:numPr>
          <w:ilvl w:val="3"/>
          <w:numId w:val="1"/>
        </w:numPr>
        <w:rPr/>
      </w:pPr>
      <w:bookmarkStart w:id="69" w:name="__RefHeading___Toc1276088_2322387425"/>
      <w:bookmarkStart w:id="70" w:name="_Toc25"/>
      <w:bookmarkEnd w:id="69"/>
      <w:r>
        <w:rPr>
          <w:rtl w:val="true"/>
        </w:rPr>
        <w:t>کفارة الوطی</w:t>
      </w:r>
      <w:bookmarkEnd w:id="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الکفارة احتیاطاً بدینار فی الثلث الاول ثم نصفه فی الثلث الثانی ثم ربعه فی الثلث الاخیر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وجوب الکفارة الصدوق</w:t>
      </w:r>
      <w:r>
        <w:rPr>
          <w:rStyle w:val="FootnoteAnchor"/>
          <w:rtl w:val="true"/>
        </w:rPr>
        <w:footnoteReference w:id="306"/>
      </w:r>
      <w:r>
        <w:rPr>
          <w:rFonts w:ascii="IRNazanin" w:hAnsi="IRNazanin" w:eastAsia="IRNazanin"/>
          <w:color w:val="111111"/>
          <w:sz w:val="28"/>
          <w:sz w:val="28"/>
          <w:szCs w:val="28"/>
          <w:rtl w:val="true"/>
          <w:lang w:bidi="fa-IR"/>
        </w:rPr>
        <w:t>والمفید</w:t>
      </w:r>
      <w:r>
        <w:rPr>
          <w:rStyle w:val="FootnoteAnchor"/>
          <w:rtl w:val="true"/>
        </w:rPr>
        <w:footnoteReference w:id="307"/>
      </w:r>
      <w:r>
        <w:rPr>
          <w:rFonts w:ascii="IRNazanin" w:hAnsi="IRNazanin" w:eastAsia="IRNazanin"/>
          <w:color w:val="111111"/>
          <w:sz w:val="28"/>
          <w:sz w:val="28"/>
          <w:szCs w:val="28"/>
          <w:rtl w:val="true"/>
          <w:lang w:bidi="fa-IR"/>
        </w:rPr>
        <w:t>والمرتضی</w:t>
      </w:r>
      <w:r>
        <w:rPr>
          <w:rStyle w:val="FootnoteAnchor"/>
          <w:rtl w:val="true"/>
        </w:rPr>
        <w:footnoteReference w:id="308"/>
      </w:r>
      <w:r>
        <w:rPr>
          <w:rFonts w:ascii="IRNazanin" w:hAnsi="IRNazanin" w:eastAsia="IRNazanin"/>
          <w:color w:val="111111"/>
          <w:sz w:val="28"/>
          <w:sz w:val="28"/>
          <w:szCs w:val="28"/>
          <w:rtl w:val="true"/>
          <w:lang w:bidi="fa-IR"/>
        </w:rPr>
        <w:t>والدیلمی</w:t>
      </w:r>
      <w:r>
        <w:rPr>
          <w:rStyle w:val="FootnoteAnchor"/>
          <w:rtl w:val="true"/>
        </w:rPr>
        <w:footnoteReference w:id="309"/>
      </w:r>
      <w:r>
        <w:rPr>
          <w:rFonts w:ascii="IRNazanin" w:hAnsi="IRNazanin" w:eastAsia="IRNazanin"/>
          <w:color w:val="111111"/>
          <w:sz w:val="28"/>
          <w:sz w:val="28"/>
          <w:szCs w:val="28"/>
          <w:rtl w:val="true"/>
          <w:lang w:bidi="fa-IR"/>
        </w:rPr>
        <w:t>والشیخ فی غیر النهایة وابن البراج و ابن حمزة و الحلی</w:t>
      </w:r>
      <w:r>
        <w:rPr>
          <w:rStyle w:val="FootnoteAnchor"/>
          <w:rtl w:val="true"/>
        </w:rPr>
        <w:footnoteReference w:id="310"/>
      </w:r>
      <w:r>
        <w:rPr>
          <w:rFonts w:ascii="IRNazanin" w:hAnsi="IRNazanin" w:eastAsia="IRNazanin"/>
          <w:color w:val="111111"/>
          <w:sz w:val="28"/>
          <w:sz w:val="28"/>
          <w:szCs w:val="28"/>
          <w:rtl w:val="true"/>
          <w:lang w:bidi="fa-IR"/>
        </w:rPr>
        <w:t>ویدل علیه المرسل عن داود بن فرقد</w:t>
      </w:r>
      <w:r>
        <w:rPr>
          <w:rStyle w:val="FootnoteAnchor"/>
          <w:rtl w:val="true"/>
        </w:rPr>
        <w:footnoteReference w:id="311"/>
      </w:r>
      <w:r>
        <w:rPr>
          <w:rFonts w:ascii="IRNazanin" w:hAnsi="IRNazanin" w:eastAsia="IRNazanin"/>
          <w:color w:val="111111"/>
          <w:sz w:val="28"/>
          <w:sz w:val="28"/>
          <w:szCs w:val="28"/>
          <w:rtl w:val="true"/>
          <w:lang w:bidi="fa-IR"/>
        </w:rPr>
        <w:t>وحیث ان المشهور قد عمل بهذه الروایة و لا شهرة فی ما خالفها من الروایات فلابد من حمل ما خالفها علی التقیة او رد علمه إلی اهله فما رواه التهذیب عن محمد بن مسلم</w:t>
      </w:r>
      <w:r>
        <w:rPr>
          <w:rStyle w:val="FootnoteAnchor"/>
          <w:rtl w:val="true"/>
        </w:rPr>
        <w:footnoteReference w:id="312"/>
      </w:r>
      <w:r>
        <w:rPr>
          <w:rFonts w:ascii="IRNazanin" w:hAnsi="IRNazanin" w:eastAsia="IRNazanin"/>
          <w:color w:val="111111"/>
          <w:sz w:val="28"/>
          <w:sz w:val="28"/>
          <w:szCs w:val="28"/>
          <w:rtl w:val="true"/>
          <w:lang w:bidi="fa-IR"/>
        </w:rPr>
        <w:t>بالتصدق بدینار و عن أبی بصیر بالتصدق بنصف دینار</w:t>
      </w:r>
      <w:r>
        <w:rPr>
          <w:rStyle w:val="FootnoteAnchor"/>
          <w:rtl w:val="true"/>
        </w:rPr>
        <w:footnoteReference w:id="313"/>
      </w:r>
      <w:r>
        <w:rPr>
          <w:rFonts w:ascii="IRNazanin" w:hAnsi="IRNazanin" w:eastAsia="IRNazanin"/>
          <w:color w:val="111111"/>
          <w:sz w:val="28"/>
          <w:sz w:val="28"/>
          <w:szCs w:val="28"/>
          <w:rtl w:val="true"/>
          <w:lang w:bidi="fa-IR"/>
        </w:rPr>
        <w:t>یمکن حمل الاول منهما علی اول الحیض و الثانی علی وسطه کما قال فی التهذیب</w:t>
      </w:r>
      <w:r>
        <w:rPr>
          <w:rStyle w:val="FootnoteAnchor"/>
          <w:rtl w:val="true"/>
        </w:rPr>
        <w:footnoteReference w:id="314"/>
      </w:r>
      <w:r>
        <w:rPr>
          <w:rFonts w:ascii="IRNazanin" w:hAnsi="IRNazanin" w:eastAsia="IRNazanin"/>
          <w:color w:val="111111"/>
          <w:sz w:val="28"/>
          <w:sz w:val="28"/>
          <w:szCs w:val="28"/>
          <w:rtl w:val="true"/>
          <w:lang w:bidi="fa-IR"/>
        </w:rPr>
        <w:t>لکنه خلاف اطلاقهما و لهذا حملتا علی التقیة لان احمد بن حنبل یقول بالتخییر بالتصدق بدینار او نصف دینار</w:t>
      </w:r>
      <w:r>
        <w:rPr>
          <w:rStyle w:val="FootnoteAnchor"/>
          <w:rtl w:val="true"/>
        </w:rPr>
        <w:footnoteReference w:id="315"/>
      </w:r>
      <w:r>
        <w:rPr>
          <w:rFonts w:ascii="IRNazanin" w:hAnsi="IRNazanin" w:eastAsia="IRNazanin"/>
          <w:color w:val="111111"/>
          <w:sz w:val="28"/>
          <w:sz w:val="28"/>
          <w:szCs w:val="28"/>
          <w:rtl w:val="true"/>
          <w:lang w:bidi="fa-IR"/>
        </w:rPr>
        <w:t>ویشهد له صحیح عبد الملک بن عمرو</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یقولون علیه نصف دینار او دینار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والمراد من الناس العامة، واما صحیحة العیص</w:t>
      </w:r>
      <w:r>
        <w:rPr>
          <w:rStyle w:val="FootnoteAnchor"/>
          <w:rtl w:val="true"/>
        </w:rPr>
        <w:footnoteReference w:id="317"/>
      </w:r>
      <w:r>
        <w:rPr>
          <w:rFonts w:ascii="Amiri" w:hAnsi="Amiri" w:eastAsia="Amiri" w:cs="Amiri"/>
          <w:color w:val="111111"/>
          <w:sz w:val="28"/>
          <w:sz w:val="28"/>
          <w:szCs w:val="28"/>
          <w:rtl w:val="true"/>
          <w:lang w:bidi="ar-SA"/>
        </w:rPr>
        <w:t>و موثقة زرارة</w:t>
      </w:r>
      <w:r>
        <w:rPr>
          <w:rStyle w:val="FootnoteAnchor"/>
          <w:rtl w:val="true"/>
        </w:rPr>
        <w:footnoteReference w:id="318"/>
      </w:r>
      <w:r>
        <w:rPr>
          <w:rFonts w:ascii="IRNazanin" w:hAnsi="IRNazanin" w:eastAsia="IRNazanin"/>
          <w:color w:val="111111"/>
          <w:sz w:val="28"/>
          <w:sz w:val="28"/>
          <w:szCs w:val="28"/>
          <w:rtl w:val="true"/>
          <w:lang w:bidi="fa-IR"/>
        </w:rPr>
        <w:t>وخبر لیث المرادی</w:t>
      </w:r>
      <w:r>
        <w:rPr>
          <w:rStyle w:val="FootnoteAnchor"/>
          <w:rtl w:val="true"/>
        </w:rPr>
        <w:footnoteReference w:id="319"/>
      </w:r>
      <w:r>
        <w:rPr>
          <w:rFonts w:ascii="IRNazanin" w:hAnsi="IRNazanin" w:eastAsia="IRNazanin"/>
          <w:color w:val="111111"/>
          <w:sz w:val="28"/>
          <w:sz w:val="28"/>
          <w:szCs w:val="28"/>
          <w:rtl w:val="true"/>
          <w:lang w:bidi="fa-IR"/>
        </w:rPr>
        <w:t>من عدم وجوب الکفارة فمحمولة علی التقیة لانه مذهب أبی حنیفة ومالک والشافعی</w:t>
      </w:r>
      <w:r>
        <w:rPr>
          <w:rStyle w:val="FootnoteAnchor"/>
          <w:rtl w:val="true"/>
        </w:rPr>
        <w:footnoteReference w:id="320"/>
      </w:r>
      <w:r>
        <w:rPr>
          <w:rFonts w:ascii="IRNazanin" w:hAnsi="IRNazanin" w:eastAsia="IRNazanin"/>
          <w:color w:val="111111"/>
          <w:sz w:val="28"/>
          <w:sz w:val="28"/>
          <w:szCs w:val="28"/>
          <w:rtl w:val="true"/>
          <w:lang w:bidi="fa-IR"/>
        </w:rPr>
        <w:t>فی الجدید و الثوری و اما موثق الحلبی من التصدق علی مسکین بقدر شبعة</w:t>
      </w:r>
      <w:r>
        <w:rPr>
          <w:rStyle w:val="FootnoteAnchor"/>
          <w:rtl w:val="true"/>
        </w:rPr>
        <w:footnoteReference w:id="321"/>
      </w:r>
      <w:r>
        <w:rPr>
          <w:rFonts w:ascii="IRNazanin" w:hAnsi="IRNazanin" w:eastAsia="IRNazanin"/>
          <w:color w:val="111111"/>
          <w:sz w:val="28"/>
          <w:sz w:val="28"/>
          <w:szCs w:val="28"/>
          <w:rtl w:val="true"/>
          <w:lang w:bidi="fa-IR"/>
        </w:rPr>
        <w:t>فلم یعمل به احد سوی المقنع</w:t>
      </w:r>
      <w:r>
        <w:rPr>
          <w:rStyle w:val="FootnoteAnchor"/>
          <w:rtl w:val="true"/>
        </w:rPr>
        <w:footnoteReference w:id="322"/>
      </w:r>
      <w:r>
        <w:rPr>
          <w:rFonts w:ascii="IRNazanin" w:hAnsi="IRNazanin" w:eastAsia="IRNazanin"/>
          <w:color w:val="111111"/>
          <w:sz w:val="28"/>
          <w:sz w:val="28"/>
          <w:szCs w:val="28"/>
          <w:rtl w:val="true"/>
          <w:lang w:bidi="fa-IR"/>
        </w:rPr>
        <w:t>و فیه نسب خبر داود إلی الروایة کما نسب فی الفقیه موثق الحلبی إلی الروایة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ان یقال لاثبات وجوب الکفارة بالتفصیل المتقدم الّا ان الانصاف انه لا یمکن الرکون الیه و ذلک لعدم الشهرة اولاً بدلیل اختلاف کلام الصدوق فانه و ان قال به فی الفقیه فقد خالفه فی المقنع کما عرفت و نسبه إلی الروایة و بدلیل ان الکلینی لم یروهِ بل روی صحیحاً عن الحلبی وجوب التصدق علی سبعة نفر من المؤمنین ان کان واقعها فی استقبال الدم و الّا فلا</w:t>
      </w:r>
      <w:r>
        <w:rPr>
          <w:rStyle w:val="FootnoteAnchor"/>
          <w:rtl w:val="true"/>
        </w:rPr>
        <w:footnoteReference w:id="324"/>
      </w:r>
      <w:r>
        <w:rPr>
          <w:rFonts w:ascii="IRNazanin" w:hAnsi="IRNazanin" w:eastAsia="IRNazanin"/>
          <w:color w:val="111111"/>
          <w:sz w:val="28"/>
          <w:sz w:val="28"/>
          <w:szCs w:val="28"/>
          <w:rtl w:val="true"/>
          <w:lang w:bidi="fa-IR"/>
        </w:rPr>
        <w:t>کما و ان</w:t>
      </w:r>
    </w:p>
    <w:p>
      <w:pPr>
        <w:pStyle w:val="BookText"/>
        <w:rPr/>
      </w:pPr>
      <w:r>
        <w:rPr>
          <w:rFonts w:ascii="IRNazanin" w:hAnsi="IRNazanin" w:eastAsia="IRNazanin"/>
          <w:color w:val="111111"/>
          <w:sz w:val="28"/>
          <w:sz w:val="28"/>
          <w:szCs w:val="28"/>
          <w:rtl w:val="true"/>
          <w:lang w:bidi="fa-IR"/>
        </w:rPr>
        <w:t>علی بن ابراهیم فی تفسیره قال بالدینار فی اوله و نصفه فی آخره</w:t>
      </w:r>
      <w:r>
        <w:rPr>
          <w:rStyle w:val="FootnoteAnchor"/>
          <w:rtl w:val="true"/>
        </w:rPr>
        <w:footnoteReference w:id="325"/>
      </w:r>
      <w:r>
        <w:rPr>
          <w:rFonts w:ascii="IRNazanin" w:hAnsi="IRNazanin" w:eastAsia="IRNazanin"/>
          <w:color w:val="111111"/>
          <w:sz w:val="28"/>
          <w:sz w:val="28"/>
          <w:szCs w:val="28"/>
          <w:rtl w:val="true"/>
          <w:lang w:bidi="fa-IR"/>
        </w:rPr>
        <w:t xml:space="preserve">بل و مخالفة من روی روایات عدم الکفارة و تقبلها مثل احمد بن محمد بن عیسی الاشعری و هو من کبار علماء قم و صفوان بن یحیی وهو من اصحاب الاجماع حیث رویا عن عیص بن القاسم الصحیحة المتقدمة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فعل أعلیه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فیه شیئاً یستغفرالله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حماد بن عیسی و حریز و زرارة فی الموثقة المتقدمة و هم من کبار العصابة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لیث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الّا المفید و المرتضی و من تابعهما فلو قلنا ان الاصل فی الشهرة هو المفید لم یکن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ان القائلین بالوجوب مستندهم المرسل عن داود بن فرقد المتقدم و هو و ان کان ظاهراً فی الوجوب الّا ان الجمع بینه و بین الطائفة الدالة علی عدم الکفارة مثل صحیح العیص و موثق زرارة و خبر المرادی یقتضی الحمل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محمولة علی التقیة فلا تصل النوبة إلی الجمع الدلالتی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حملها علی التقیة و ذلک بعد تعددها من قبل من عرفت من فقهاء العصابة و فطاحلها کصفوان و زرارة و الحمل علی التقیة لو کان الراوی فرداً عادیّاً لا امثال هؤلاء، والحاصل ان القول بوجوب الکفارة ضعیفاً و الصحیح هو حمل ما تقدم من الروایات المعتمدة المتضمنة للتصدق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و بذلک تعرف طریق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 المصنف بالوجوب احتیاطاً فلیس له مبنی صحیح کما تقدم فی اول جزء من هذا الکتاب ویرد علیه انه لا وجه للقول بالاحتیاط بعد ثبوت الشهرة بین المتقدمین حیث انها توجب العلم کما هو الصحیح او علی القول بحجیة الخبر المشهور و عدم حجیة الخبر الشاذ او علی القول بحجیة الخبر الموثوق به فلاتصل النوبة إلی العمل بالاحتیاط بعد ثبوت ذلک فما قاله المصنف من الاحتیاط غیر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لها قراءة باقی القران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وافتی ابن حمزة باستحباب ترک القراءة</w:t>
      </w:r>
      <w:r>
        <w:rPr>
          <w:rStyle w:val="FootnoteAnchor"/>
          <w:rtl w:val="true"/>
        </w:rPr>
        <w:footnoteReference w:id="326"/>
      </w:r>
      <w:r>
        <w:rPr>
          <w:rFonts w:ascii="IRNazanin" w:hAnsi="IRNazanin" w:eastAsia="IRNazanin"/>
          <w:color w:val="111111"/>
          <w:sz w:val="28"/>
          <w:sz w:val="28"/>
          <w:szCs w:val="28"/>
          <w:rtl w:val="true"/>
          <w:lang w:bidi="fa-IR"/>
        </w:rPr>
        <w:t xml:space="preserve">لکن الروایات الکثیرة تنادی بعدم الکراهة اصلاً کما فی صحیحة زرارة و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و الجنب یقرءان شیئاً قال نعم ما شاءا الا السجدة و یذکران الله علی کل حال</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وصحیحة محمد بن مسلم</w:t>
      </w:r>
      <w:r>
        <w:rPr>
          <w:rStyle w:val="FootnoteAnchor"/>
          <w:rtl w:val="true"/>
        </w:rPr>
        <w:footnoteReference w:id="328"/>
      </w:r>
      <w:r>
        <w:rPr>
          <w:rFonts w:ascii="IRNazanin" w:hAnsi="IRNazanin" w:eastAsia="IRNazanin"/>
          <w:color w:val="111111"/>
          <w:sz w:val="28"/>
          <w:sz w:val="28"/>
          <w:szCs w:val="28"/>
          <w:rtl w:val="true"/>
          <w:lang w:bidi="fa-IR"/>
        </w:rPr>
        <w:t>و غیرهما</w:t>
      </w:r>
      <w:r>
        <w:rPr>
          <w:rStyle w:val="FootnoteAnchor"/>
          <w:rtl w:val="true"/>
        </w:rPr>
        <w:footnoteReference w:id="329"/>
      </w:r>
      <w:r>
        <w:rPr>
          <w:rFonts w:ascii="IRNazanin" w:hAnsi="IRNazanin" w:eastAsia="IRNazanin"/>
          <w:color w:val="111111"/>
          <w:sz w:val="28"/>
          <w:sz w:val="28"/>
          <w:szCs w:val="28"/>
          <w:rtl w:val="true"/>
          <w:lang w:bidi="fa-IR"/>
        </w:rPr>
        <w:t xml:space="preserve">و لم یرد المنع الّا فیما رواه الخصال عن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لا یقرؤون القران وعدّ منهم الحائض</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لکن السکونی مضافا الی کونه عامیا قد اعرض الاصحاب عن روایته مع معارضته بما هو اصح منه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الاستمتاع بغیر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کلامه انه مطلقاً مکروه لکن الذی دلت علیه صحیحة الحلبی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له مافوق الازار و ذکر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میمونة کانت تقول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یأمرنی اذا کنت حائضاً ان اتزر بثوب ثم اضطجع معه فی الفراش</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فکیف یکون مکروهاً و قد 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یمکن القول بکراهة الوطیء من الدبر مطلقاً فی ایام الحیض و غیرها لحسنة عمر بن یزید</w:t>
      </w:r>
      <w:r>
        <w:rPr>
          <w:rStyle w:val="FootnoteAnchor"/>
          <w:rtl w:val="true"/>
        </w:rPr>
        <w:footnoteReference w:id="332"/>
      </w:r>
      <w:r>
        <w:rPr>
          <w:rFonts w:ascii="IRNazanin" w:hAnsi="IRNazanin" w:eastAsia="IRNazanin"/>
          <w:color w:val="111111"/>
          <w:sz w:val="28"/>
          <w:sz w:val="28"/>
          <w:szCs w:val="28"/>
          <w:rtl w:val="true"/>
          <w:lang w:bidi="fa-IR"/>
        </w:rPr>
        <w:t>و الذی تضمن ان له ما بین الیتیّها ولا یوقب و قلنا فیما سبق ان القول بالکراهة هو الذی یقتضیه الجمع بین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لها الجلوس فی مصلاها بعد الوضوء و تذکر الله تعالی بقدر الصلاة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الحلبی</w:t>
      </w:r>
      <w:r>
        <w:rPr>
          <w:rStyle w:val="FootnoteAnchor"/>
          <w:rtl w:val="true"/>
        </w:rPr>
        <w:footnoteReference w:id="333"/>
      </w:r>
      <w:r>
        <w:rPr>
          <w:rFonts w:ascii="IRNazanin" w:hAnsi="IRNazanin" w:eastAsia="IRNazanin"/>
          <w:color w:val="111111"/>
          <w:sz w:val="28"/>
          <w:sz w:val="28"/>
          <w:szCs w:val="28"/>
          <w:rtl w:val="true"/>
          <w:lang w:bidi="fa-IR"/>
        </w:rPr>
        <w:t>وغیرها من الاخبار المعتبرة</w:t>
      </w:r>
      <w:r>
        <w:rPr>
          <w:rStyle w:val="FootnoteAnchor"/>
          <w:rtl w:val="true"/>
        </w:rPr>
        <w:footnoteReference w:id="334"/>
      </w:r>
      <w:r>
        <w:rPr>
          <w:rFonts w:ascii="IRNazanin" w:hAnsi="IRNazanin" w:eastAsia="IRNazanin"/>
          <w:color w:val="111111"/>
          <w:sz w:val="28"/>
          <w:sz w:val="28"/>
          <w:szCs w:val="28"/>
          <w:rtl w:val="true"/>
          <w:lang w:bidi="fa-IR"/>
        </w:rPr>
        <w:t>الّا ان قول المصنف انها تقعد فی مصلاها لا شاهد له من الاخبار بل هی اما مطلقة کما فی صحیح معاویة</w:t>
      </w:r>
    </w:p>
    <w:p>
      <w:pPr>
        <w:pStyle w:val="BookText"/>
        <w:rPr/>
      </w:pPr>
      <w:r>
        <w:rPr>
          <w:rFonts w:ascii="IRNazanin" w:hAnsi="IRNazanin" w:eastAsia="IRNazanin"/>
          <w:color w:val="111111"/>
          <w:sz w:val="28"/>
          <w:sz w:val="28"/>
          <w:szCs w:val="28"/>
          <w:rtl w:val="true"/>
          <w:lang w:bidi="fa-IR"/>
        </w:rPr>
        <w:t>بن عمار</w:t>
      </w:r>
      <w:r>
        <w:rPr>
          <w:rStyle w:val="FootnoteAnchor"/>
          <w:rtl w:val="true"/>
        </w:rPr>
        <w:footnoteReference w:id="335"/>
      </w:r>
      <w:r>
        <w:rPr>
          <w:rFonts w:ascii="IRNazanin" w:hAnsi="IRNazanin" w:eastAsia="IRNazanin"/>
          <w:color w:val="111111"/>
          <w:sz w:val="28"/>
          <w:sz w:val="28"/>
          <w:szCs w:val="28"/>
          <w:rtl w:val="true"/>
          <w:lang w:bidi="fa-IR"/>
        </w:rPr>
        <w:t>او تقعد فی موضع طاهر کما فی صحیح زرارة</w:t>
      </w:r>
      <w:r>
        <w:rPr>
          <w:rStyle w:val="FootnoteAnchor"/>
          <w:rtl w:val="true"/>
        </w:rPr>
        <w:footnoteReference w:id="336"/>
      </w:r>
      <w:r>
        <w:rPr>
          <w:rFonts w:ascii="IRNazanin" w:hAnsi="IRNazanin" w:eastAsia="IRNazanin"/>
          <w:color w:val="111111"/>
          <w:sz w:val="28"/>
          <w:sz w:val="28"/>
          <w:szCs w:val="28"/>
          <w:rtl w:val="true"/>
          <w:lang w:bidi="fa-IR"/>
        </w:rPr>
        <w:t>او تجلس قریباً من المسجد علی حد تعبیر صحیحة الحلبی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لها 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روایات الحضرمی و عامر بن جذاعة و الحمیری</w:t>
      </w:r>
      <w:r>
        <w:rPr>
          <w:rStyle w:val="FootnoteAnchor"/>
          <w:rtl w:val="true"/>
        </w:rPr>
        <w:footnoteReference w:id="337"/>
      </w:r>
      <w:r>
        <w:rPr>
          <w:rFonts w:ascii="IRNazanin" w:hAnsi="IRNazanin" w:eastAsia="IRNazanin"/>
          <w:color w:val="111111"/>
          <w:sz w:val="28"/>
          <w:sz w:val="28"/>
          <w:szCs w:val="28"/>
          <w:rtl w:val="true"/>
          <w:lang w:bidi="fa-IR"/>
        </w:rPr>
        <w:t>و غیرهم</w:t>
      </w:r>
      <w:r>
        <w:rPr>
          <w:rStyle w:val="FootnoteAnchor"/>
          <w:rtl w:val="true"/>
        </w:rPr>
        <w:footnoteReference w:id="338"/>
      </w:r>
      <w:r>
        <w:rPr>
          <w:rFonts w:ascii="IRNazanin" w:hAnsi="IRNazanin" w:eastAsia="IRNazanin"/>
          <w:color w:val="111111"/>
          <w:sz w:val="28"/>
          <w:sz w:val="28"/>
          <w:szCs w:val="28"/>
          <w:rtl w:val="true"/>
          <w:lang w:bidi="fa-IR"/>
        </w:rPr>
        <w:t>لکن الکافی لم یروها و اقتصر علی روایتی سهل بن الیسع و محمد بن أبی حمزه</w:t>
      </w:r>
      <w:r>
        <w:rPr>
          <w:rStyle w:val="FootnoteAnchor"/>
          <w:rtl w:val="true"/>
        </w:rPr>
        <w:footnoteReference w:id="339"/>
      </w:r>
      <w:r>
        <w:rPr>
          <w:rFonts w:ascii="IRNazanin" w:hAnsi="IRNazanin" w:eastAsia="IRNazanin"/>
          <w:color w:val="111111"/>
          <w:sz w:val="28"/>
          <w:sz w:val="28"/>
          <w:szCs w:val="28"/>
          <w:rtl w:val="true"/>
          <w:lang w:bidi="fa-IR"/>
        </w:rPr>
        <w:t>و قد تضمنتا نفی البأس و ظاهره عدم الکراهة و التهذیب بعد ما رواهما عن الکافی و غیرهما جعل الجمیع شاهداً علی ان اخبار المنع یراد منها الکراهة لا الحظر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تترک ذات العادة العبادة برؤیة الدم و غیرها بعد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التفصیل بین الحبلی و غیر الحبلی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غیر الحبلی فالصحیح انه لا فرق بین ذات العادة و غیرها کما هو ظاهر الصدوقین</w:t>
      </w:r>
      <w:r>
        <w:rPr>
          <w:rStyle w:val="FootnoteAnchor"/>
          <w:rtl w:val="true"/>
        </w:rPr>
        <w:footnoteReference w:id="341"/>
      </w:r>
      <w:r>
        <w:rPr>
          <w:rFonts w:ascii="IRNazanin" w:hAnsi="IRNazanin" w:eastAsia="IRNazanin"/>
          <w:color w:val="111111"/>
          <w:sz w:val="28"/>
          <w:sz w:val="28"/>
          <w:szCs w:val="28"/>
          <w:rtl w:val="true"/>
          <w:lang w:bidi="fa-IR"/>
        </w:rPr>
        <w:t xml:space="preserve">و المفید من انها تترک العبادة برؤیة الدم مع کونه بصفات الحیض کما فی المبتدأة فقال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رأت الدم اقل من ثلاثة ایام فلیس ذلک</w:t>
      </w:r>
    </w:p>
    <w:p>
      <w:pPr>
        <w:pStyle w:val="BookText"/>
        <w:rPr/>
      </w:pPr>
      <w:r>
        <w:rPr>
          <w:rFonts w:ascii="IRNazanin" w:hAnsi="IRNazanin" w:eastAsia="IRNazanin"/>
          <w:color w:val="111111"/>
          <w:sz w:val="28"/>
          <w:sz w:val="28"/>
          <w:szCs w:val="28"/>
          <w:rtl w:val="true"/>
          <w:lang w:bidi="fa-IR"/>
        </w:rPr>
        <w:t>بحیض و علیها ان تقضی ما ترکته من الصلاة</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مثله فی الفقیه</w:t>
      </w:r>
      <w:r>
        <w:rPr>
          <w:rStyle w:val="FootnoteAnchor"/>
          <w:rtl w:val="true"/>
        </w:rPr>
        <w:footnoteReference w:id="343"/>
      </w:r>
      <w:r>
        <w:rPr>
          <w:rFonts w:ascii="IRNazanin" w:hAnsi="IRNazanin" w:eastAsia="IRNazanin"/>
          <w:color w:val="111111"/>
          <w:sz w:val="28"/>
          <w:sz w:val="28"/>
          <w:szCs w:val="28"/>
          <w:rtl w:val="true"/>
          <w:lang w:bidi="fa-IR"/>
        </w:rPr>
        <w:t xml:space="preserve">ویدل علیه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رأت الدم قبل وقت حیضها فلتدع الصلاة فانه ربما تعجل لها الوقت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 مورده و ان کان ذات عادة الا ان رؤیتها کانت قبل ایامها، لکن المبسوط لم یشترط کونه بصفة الحیض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 ما تری المرأة الدم ینبغی ان تمتنع عن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رأت اول ما تبلغ الصفرة او الکدرة و قد بلغت حداً یجوز ان تکون حائضاً حکمنا بانه من الحیض</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و به قال ابن حمزة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الکافی ثلاث روایات</w:t>
      </w:r>
      <w:r>
        <w:rPr>
          <w:rStyle w:val="FootnoteAnchor"/>
          <w:rtl w:val="true"/>
        </w:rPr>
        <w:footnoteReference w:id="347"/>
      </w:r>
      <w:r>
        <w:rPr>
          <w:rFonts w:ascii="IRNazanin" w:hAnsi="IRNazanin" w:eastAsia="IRNazanin"/>
          <w:color w:val="111111"/>
          <w:sz w:val="28"/>
          <w:sz w:val="28"/>
          <w:szCs w:val="28"/>
          <w:rtl w:val="true"/>
          <w:lang w:bidi="fa-IR"/>
        </w:rPr>
        <w:t>منها صحیحة أبی بصیر</w:t>
      </w:r>
      <w:r>
        <w:rPr>
          <w:rStyle w:val="FootnoteAnchor"/>
          <w:rtl w:val="true"/>
        </w:rPr>
        <w:footnoteReference w:id="348"/>
      </w:r>
      <w:r>
        <w:rPr>
          <w:rFonts w:ascii="IRNazanin" w:hAnsi="IRNazanin" w:eastAsia="IRNazanin"/>
          <w:color w:val="111111"/>
          <w:sz w:val="28"/>
          <w:sz w:val="28"/>
          <w:szCs w:val="28"/>
          <w:rtl w:val="true"/>
          <w:lang w:bidi="fa-IR"/>
        </w:rPr>
        <w:t xml:space="preserve">تدل علی ان الصفرة قبل الحیض من الحیض و بعده لیس من الحیض و لا یعارضها اطلاق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رأت الصفرة فی غیر ایامها توضأت و صلّت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غیره</w:t>
      </w:r>
      <w:r>
        <w:rPr>
          <w:rStyle w:val="FootnoteAnchor"/>
          <w:rtl w:val="true"/>
        </w:rPr>
        <w:footnoteReference w:id="350"/>
      </w:r>
      <w:r>
        <w:rPr>
          <w:rFonts w:ascii="IRNazanin" w:hAnsi="IRNazanin" w:eastAsia="IRNazanin"/>
          <w:color w:val="111111"/>
          <w:sz w:val="28"/>
          <w:sz w:val="28"/>
          <w:szCs w:val="28"/>
          <w:rtl w:val="true"/>
          <w:lang w:bidi="fa-IR"/>
        </w:rPr>
        <w:t>بعد امکان</w:t>
      </w:r>
    </w:p>
    <w:p>
      <w:pPr>
        <w:pStyle w:val="BookText"/>
        <w:rPr/>
      </w:pPr>
      <w:r>
        <w:rPr>
          <w:rFonts w:ascii="IRNazanin" w:hAnsi="IRNazanin" w:eastAsia="IRNazanin"/>
          <w:color w:val="111111"/>
          <w:sz w:val="28"/>
          <w:sz w:val="28"/>
          <w:szCs w:val="28"/>
          <w:rtl w:val="true"/>
          <w:lang w:bidi="fa-IR"/>
        </w:rPr>
        <w:t>تخصیصها بالأولی بل حکومتها بها بعد ملاحظة موثقة سماعة بتعجل الدم علیها بکون الایام المتقدمة علی العادة من ایامها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اختاره المصنف من التفصیل بین ذات العادة حیث تتحیض برؤیة الدم دون غیرها فالاصل فیه الحلی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تکن لها عادة و رأت الدم الیوم و الیومین فلا یجوز لها ترک العبادة</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یرده ما تقدم من خبر سماعة وغیره و فتوی الصدوقین و المفید فلا عبرة بقوله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الحبلی فالاغلب انها لا تری الدم لکن لو رأته جعلت ما بصفة الحیض حیضاً و ما بصفة الاستحاضة استحاضة و یدل علی ذلک الصحاح و غیرهما منها صحیح ابن سنان</w:t>
      </w:r>
      <w:r>
        <w:rPr>
          <w:rStyle w:val="FootnoteAnchor"/>
          <w:rtl w:val="true"/>
        </w:rPr>
        <w:footnoteReference w:id="353"/>
      </w:r>
      <w:r>
        <w:rPr>
          <w:rFonts w:ascii="IRNazanin" w:hAnsi="IRNazanin" w:eastAsia="IRNazanin"/>
          <w:color w:val="111111"/>
          <w:sz w:val="28"/>
          <w:sz w:val="28"/>
          <w:szCs w:val="28"/>
          <w:rtl w:val="true"/>
          <w:lang w:bidi="fa-IR"/>
        </w:rPr>
        <w:t>و صحیح ابن الحجاج</w:t>
      </w:r>
      <w:r>
        <w:rPr>
          <w:rStyle w:val="FootnoteAnchor"/>
          <w:rtl w:val="true"/>
        </w:rPr>
        <w:footnoteReference w:id="354"/>
      </w:r>
      <w:r>
        <w:rPr>
          <w:rFonts w:ascii="IRNazanin" w:hAnsi="IRNazanin" w:eastAsia="IRNazanin"/>
          <w:color w:val="111111"/>
          <w:sz w:val="28"/>
          <w:sz w:val="28"/>
          <w:szCs w:val="28"/>
          <w:rtl w:val="true"/>
          <w:lang w:bidi="fa-IR"/>
        </w:rPr>
        <w:t>و مرسل علی بن ابراهیم</w:t>
      </w:r>
      <w:r>
        <w:rPr>
          <w:rStyle w:val="FootnoteAnchor"/>
          <w:rtl w:val="true"/>
        </w:rPr>
        <w:footnoteReference w:id="355"/>
      </w:r>
      <w:r>
        <w:rPr>
          <w:rFonts w:ascii="IRNazanin" w:hAnsi="IRNazanin" w:eastAsia="IRNazanin"/>
          <w:color w:val="111111"/>
          <w:sz w:val="28"/>
          <w:sz w:val="28"/>
          <w:szCs w:val="28"/>
          <w:rtl w:val="true"/>
          <w:lang w:bidi="fa-IR"/>
        </w:rPr>
        <w:t xml:space="preserve">و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الحبلی تری الدم اتترک الصلاة قال نعم ان الحبلی ربما قذفت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تترک اذا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افتی الفقیه</w:t>
      </w:r>
      <w:r>
        <w:rPr>
          <w:rStyle w:val="FootnoteAnchor"/>
          <w:rtl w:val="true"/>
        </w:rPr>
        <w:footnoteReference w:id="356"/>
      </w:r>
      <w:r>
        <w:rPr>
          <w:rFonts w:ascii="IRNazanin" w:hAnsi="IRNazanin" w:eastAsia="IRNazanin"/>
          <w:color w:val="111111"/>
          <w:sz w:val="28"/>
          <w:sz w:val="28"/>
          <w:szCs w:val="28"/>
          <w:rtl w:val="true"/>
          <w:lang w:bidi="fa-IR"/>
        </w:rPr>
        <w:t>و المقنع</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لا یعارضه الّا خبر السکونی</w:t>
      </w:r>
      <w:r>
        <w:rPr>
          <w:rStyle w:val="FootnoteAnchor"/>
          <w:rtl w:val="true"/>
        </w:rPr>
        <w:footnoteReference w:id="358"/>
      </w:r>
      <w:r>
        <w:rPr>
          <w:rFonts w:ascii="IRNazanin" w:hAnsi="IRNazanin" w:eastAsia="IRNazanin"/>
          <w:color w:val="111111"/>
          <w:sz w:val="28"/>
          <w:sz w:val="28"/>
          <w:szCs w:val="28"/>
          <w:rtl w:val="true"/>
          <w:lang w:bidi="fa-IR"/>
        </w:rPr>
        <w:t xml:space="preserve">وهو عامی لا وثوق به اذا عارضه خبر الامامی خصوصاً من اجمعت العصابة علی تصحیح ما یصح عنه کصفوان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حمید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الحبلی تری الدفقه و الدفقتین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تمسک هذه عن الصلاة</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فلا دلالة فیه حیث ان الدفقة و الدفقتین لیس مما یحصل بهما اقل الحیض کما یشهد له مرسل محمد بن مسلم</w:t>
      </w:r>
      <w:r>
        <w:rPr>
          <w:rStyle w:val="FootnoteAnchor"/>
          <w:rtl w:val="true"/>
        </w:rPr>
        <w:footnoteReference w:id="360"/>
      </w:r>
      <w:r>
        <w:rPr>
          <w:rFonts w:ascii="IRNazanin" w:hAnsi="IRNazanin" w:eastAsia="IRNazanin"/>
          <w:color w:val="111111"/>
          <w:sz w:val="28"/>
          <w:sz w:val="28"/>
          <w:szCs w:val="28"/>
          <w:rtl w:val="true"/>
          <w:lang w:bidi="fa-IR"/>
        </w:rPr>
        <w:t>و صحیحة نفس الراوی حمید بن المثنی ابوالمغرا الأخری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من الروایات خبر الحسین بن نعیم الصحاف و لیس فیه اشکال الّا من صدره فی کون رؤیتها الدم بعد مضی عشرین یوماً تجعله استحاضةً و لو کان بصفة الحیض</w:t>
      </w:r>
      <w:r>
        <w:rPr>
          <w:rStyle w:val="FootnoteAnchor"/>
          <w:rtl w:val="true"/>
        </w:rPr>
        <w:footnoteReference w:id="362"/>
      </w:r>
      <w:r>
        <w:rPr>
          <w:rFonts w:ascii="IRNazanin" w:hAnsi="IRNazanin" w:eastAsia="IRNazanin"/>
          <w:color w:val="111111"/>
          <w:sz w:val="28"/>
          <w:sz w:val="28"/>
          <w:szCs w:val="28"/>
          <w:rtl w:val="true"/>
          <w:lang w:bidi="fa-IR"/>
        </w:rPr>
        <w:t>وهذا المعنی لم یفتِ به احد الّا التهذیب من اجل الجمع بین الاخبار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اسحاق بن عمار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دماً عبیطاً فلا تصلی ذینک الیومین و ان کانت صفرة فلتغتسل عند کل صلاتین</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علی ان الحبلی کغیرها تترک الصلاة برؤیة الدم و انه لو کان الدم یوماً او یومین تقضی ما فاتها من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 طؤها بعد الانقطاع قبل الغسل علی الاظهر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الیه الکلینی و دلت علیه المستفیضة منها صحیحة محمد بن مسلم</w:t>
      </w:r>
      <w:r>
        <w:rPr>
          <w:rStyle w:val="FootnoteAnchor"/>
          <w:rtl w:val="true"/>
        </w:rPr>
        <w:footnoteReference w:id="365"/>
      </w:r>
      <w:r>
        <w:rPr>
          <w:rFonts w:ascii="IRNazanin" w:hAnsi="IRNazanin" w:eastAsia="IRNazanin"/>
          <w:color w:val="111111"/>
          <w:sz w:val="28"/>
          <w:sz w:val="28"/>
          <w:szCs w:val="28"/>
          <w:rtl w:val="true"/>
          <w:lang w:bidi="fa-IR"/>
        </w:rPr>
        <w:t xml:space="preserve">و موثق ابن یقطین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بعد الغسل احب الیّ</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مرسل عبدالله بن المغیره</w:t>
      </w:r>
      <w:r>
        <w:rPr>
          <w:rStyle w:val="FootnoteAnchor"/>
          <w:rtl w:val="true"/>
        </w:rPr>
        <w:footnoteReference w:id="367"/>
      </w:r>
      <w:r>
        <w:rPr>
          <w:rFonts w:ascii="IRNazanin" w:hAnsi="IRNazanin" w:eastAsia="IRNazanin"/>
          <w:color w:val="111111"/>
          <w:sz w:val="28"/>
          <w:sz w:val="28"/>
          <w:szCs w:val="28"/>
          <w:rtl w:val="true"/>
          <w:lang w:bidi="fa-IR"/>
        </w:rPr>
        <w:t>و غیرها</w:t>
      </w:r>
      <w:r>
        <w:rPr>
          <w:rStyle w:val="FootnoteAnchor"/>
          <w:rtl w:val="true"/>
        </w:rPr>
        <w:footnoteReference w:id="368"/>
      </w:r>
      <w:r>
        <w:rPr>
          <w:rFonts w:ascii="IRNazanin" w:hAnsi="IRNazanin" w:eastAsia="IRNazanin"/>
          <w:color w:val="111111"/>
          <w:sz w:val="28"/>
          <w:sz w:val="28"/>
          <w:szCs w:val="28"/>
          <w:rtl w:val="true"/>
          <w:lang w:bidi="fa-IR"/>
        </w:rPr>
        <w:t xml:space="preserve"> فکلها صریحة فی الجواز و بعضها تضمن رفع الکراهة مع شبق الزوج کما فی صحیحة ابن مسلم و مادل علی عدم الجواز مثل موثق أبی بصیر حیث عبّر لا یصلح</w:t>
      </w:r>
      <w:r>
        <w:rPr>
          <w:rStyle w:val="FootnoteAnchor"/>
          <w:rtl w:val="true"/>
        </w:rPr>
        <w:footnoteReference w:id="369"/>
      </w:r>
      <w:r>
        <w:rPr>
          <w:rFonts w:ascii="IRNazanin" w:hAnsi="IRNazanin" w:eastAsia="IRNazanin"/>
          <w:color w:val="111111"/>
          <w:sz w:val="28"/>
          <w:sz w:val="28"/>
          <w:szCs w:val="28"/>
          <w:rtl w:val="true"/>
          <w:lang w:bidi="fa-IR"/>
        </w:rPr>
        <w:t>، و موثق سعید بن یسار و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تغتسل</w:t>
      </w:r>
      <w:r>
        <w:rPr>
          <w:rStyle w:val="FootnoteAnchor"/>
          <w:rtl w:val="true"/>
        </w:rPr>
        <w:footnoteReference w:id="370"/>
      </w:r>
      <w:r>
        <w:rPr>
          <w:rFonts w:ascii="IRNazanin" w:hAnsi="IRNazanin" w:eastAsia="IRNazanin"/>
          <w:color w:val="111111"/>
          <w:sz w:val="28"/>
          <w:sz w:val="28"/>
          <w:szCs w:val="28"/>
          <w:rtl w:val="true"/>
          <w:lang w:bidi="fa-IR"/>
        </w:rPr>
        <w:t>لیست صریحة فی الحرمة و لا تأبی الحمل علی الکراهة و الکتاب واضح الدلالة فی کون حرمة الوطیء قبل النقاء من الحیض بناءً علی قراءة التخفیف و ما قاله الفقیه</w:t>
      </w:r>
    </w:p>
    <w:p>
      <w:pPr>
        <w:pStyle w:val="BookText"/>
        <w:rPr/>
      </w:pPr>
      <w:r>
        <w:rPr>
          <w:rFonts w:ascii="IRNazanin" w:hAnsi="IRNazanin" w:eastAsia="IRNazanin"/>
          <w:color w:val="111111"/>
          <w:sz w:val="28"/>
          <w:sz w:val="28"/>
          <w:szCs w:val="28"/>
          <w:rtl w:val="true"/>
          <w:lang w:bidi="fa-IR"/>
        </w:rPr>
        <w:t>من کون یطهرّن بمعنی التطهّر و الغسل</w:t>
      </w:r>
      <w:r>
        <w:rPr>
          <w:rStyle w:val="FootnoteAnchor"/>
          <w:rtl w:val="true"/>
        </w:rPr>
        <w:footnoteReference w:id="371"/>
      </w:r>
      <w:r>
        <w:rPr>
          <w:rFonts w:ascii="IRNazanin" w:hAnsi="IRNazanin" w:eastAsia="IRNazanin"/>
          <w:color w:val="111111"/>
          <w:sz w:val="28"/>
          <w:sz w:val="28"/>
          <w:szCs w:val="28"/>
          <w:rtl w:val="true"/>
          <w:lang w:bidi="fa-IR"/>
        </w:rPr>
        <w:t>مبنیّ علی قراءة التشدید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لو کان یطهرن بمعنی یتطهرن یلزم التکرار حیث بعدها فاذا تطهرّن و هو مما لا یکون فی القران حیث انه یحذف من الکلام کل ما یفهم من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تعارض فی الروایات فحینئذٍ تصبح هی المفسرة للقران و یتعین الحکم بجواز الوطئ کما هو قراءة عاصم و بذلک یظهر بطلان قول الصدوق بحرمة الوطیء قبل الغسل بدون الشبق و بالجواز مع الشبق</w:t>
      </w:r>
      <w:r>
        <w:rPr>
          <w:rStyle w:val="FootnoteAnchor"/>
          <w:rtl w:val="true"/>
        </w:rPr>
        <w:footnoteReference w:id="372"/>
      </w:r>
      <w:r>
        <w:rPr>
          <w:rFonts w:ascii="IRNazanin" w:hAnsi="IRNazanin" w:eastAsia="IRNazanin"/>
          <w:color w:val="111111"/>
          <w:sz w:val="28"/>
          <w:sz w:val="28"/>
          <w:szCs w:val="28"/>
          <w:rtl w:val="true"/>
          <w:lang w:bidi="fa-IR"/>
        </w:rPr>
        <w:t>و الذی هو مفاد صحیحة ابن مسلم، و اما خبر أبی عبیدة</w:t>
      </w:r>
      <w:r>
        <w:rPr>
          <w:rStyle w:val="FootnoteAnchor"/>
          <w:rtl w:val="true"/>
        </w:rPr>
        <w:footnoteReference w:id="373"/>
      </w:r>
      <w:r>
        <w:rPr>
          <w:rFonts w:ascii="Amiri" w:hAnsi="Amiri" w:eastAsia="Amiri" w:cs="Amiri"/>
          <w:color w:val="111111"/>
          <w:sz w:val="28"/>
          <w:sz w:val="28"/>
          <w:szCs w:val="28"/>
          <w:rtl w:val="true"/>
          <w:lang w:bidi="ar-SA"/>
        </w:rPr>
        <w:t>و موثقة عمار</w:t>
      </w:r>
      <w:r>
        <w:rPr>
          <w:rStyle w:val="FootnoteAnchor"/>
          <w:rtl w:val="true"/>
        </w:rPr>
        <w:footnoteReference w:id="374"/>
      </w:r>
      <w:r>
        <w:rPr>
          <w:rFonts w:ascii="IRNazanin" w:hAnsi="IRNazanin" w:eastAsia="IRNazanin"/>
          <w:color w:val="111111"/>
          <w:sz w:val="28"/>
          <w:sz w:val="28"/>
          <w:szCs w:val="28"/>
          <w:rtl w:val="true"/>
          <w:lang w:bidi="fa-IR"/>
        </w:rPr>
        <w:t>بحلیة الوطیء مع التیمم فیمکن حملها علی الکراهة بدون التیمم و بذلک یظهر بطلان ما عن مجمع البیان</w:t>
      </w:r>
      <w:r>
        <w:rPr>
          <w:rStyle w:val="FootnoteAnchor"/>
          <w:rtl w:val="true"/>
        </w:rPr>
        <w:footnoteReference w:id="375"/>
      </w:r>
      <w:r>
        <w:rPr>
          <w:rFonts w:ascii="IRNazanin" w:hAnsi="IRNazanin" w:eastAsia="IRNazanin"/>
          <w:color w:val="111111"/>
          <w:sz w:val="28"/>
          <w:sz w:val="28"/>
          <w:szCs w:val="28"/>
          <w:rtl w:val="true"/>
          <w:lang w:bidi="fa-IR"/>
        </w:rPr>
        <w:t>و التبیان</w:t>
      </w:r>
      <w:r>
        <w:rPr>
          <w:rStyle w:val="FootnoteAnchor"/>
          <w:rtl w:val="true"/>
        </w:rPr>
        <w:footnoteReference w:id="376"/>
      </w:r>
      <w:r>
        <w:rPr>
          <w:rFonts w:ascii="IRNazanin" w:hAnsi="IRNazanin" w:eastAsia="IRNazanin"/>
          <w:color w:val="111111"/>
          <w:sz w:val="28"/>
          <w:sz w:val="28"/>
          <w:szCs w:val="28"/>
          <w:rtl w:val="true"/>
          <w:lang w:bidi="fa-IR"/>
        </w:rPr>
        <w:t xml:space="preserve">باشتراط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او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تخییراً فلا دلیل لهم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کل صلاة تمکنت من فعلها قبله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عموم قضاء الفائت و خصوص موثق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دخل علیه وقت الصلاة و هی طاهر فأخرت الصلاة حتی حاضت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تقضی اذا طهرت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وغیره</w:t>
      </w:r>
      <w:r>
        <w:rPr>
          <w:rStyle w:val="FootnoteAnchor"/>
          <w:rtl w:val="true"/>
        </w:rPr>
        <w:footnoteReference w:id="378"/>
      </w:r>
      <w:r>
        <w:rPr>
          <w:rFonts w:ascii="IRNazanin" w:hAnsi="IRNazanin" w:eastAsia="IRNazanin"/>
          <w:color w:val="111111"/>
          <w:sz w:val="28"/>
          <w:sz w:val="28"/>
          <w:szCs w:val="28"/>
          <w:rtl w:val="true"/>
          <w:lang w:bidi="fa-IR"/>
        </w:rPr>
        <w:t>والنصوص الدالة علی عدم قضاء الصلاة علیها لو فرض شمولها للمقام فهی مقیّدة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لم تتمکن من ادائها کاملة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تمکنت من اداء اکثرها یجب علیها قضاء ما بقی والّا فلا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رواه الکافی صحیحاً عن أبی الورد</w:t>
      </w:r>
      <w:r>
        <w:rPr>
          <w:rStyle w:val="FootnoteAnchor"/>
          <w:rtl w:val="true"/>
        </w:rPr>
        <w:footnoteReference w:id="380"/>
      </w:r>
      <w:r>
        <w:rPr>
          <w:rFonts w:ascii="IRNazanin" w:hAnsi="IRNazanin" w:eastAsia="IRNazanin"/>
          <w:color w:val="111111"/>
          <w:sz w:val="28"/>
          <w:sz w:val="28"/>
          <w:szCs w:val="28"/>
          <w:rtl w:val="true"/>
          <w:lang w:bidi="fa-IR"/>
        </w:rPr>
        <w:t xml:space="preserve">و به افتی الفقیه و من جملة ما قال و الذی هو مضمون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فی صلاة المغرب و قد صلت منها رکعتین قامت من مجلسها فاذا طهرت قضت الرکعة</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فتعبیره کالخبر بوجوب قضاء الرکعة الفائتة لوحدها و الاسکافی جعل القضاء للصلاة کلها و مثله</w:t>
      </w:r>
      <w:bookmarkStart w:id="71" w:name="pg13248_326089"/>
    </w:p>
    <w:p>
      <w:pPr>
        <w:pStyle w:val="BookText"/>
        <w:rPr/>
      </w:pPr>
      <w:bookmarkEnd w:id="71"/>
      <w:r>
        <w:rPr>
          <w:rFonts w:ascii="IRNazanin" w:hAnsi="IRNazanin" w:eastAsia="IRNazanin"/>
          <w:color w:val="111111"/>
          <w:sz w:val="28"/>
          <w:sz w:val="28"/>
          <w:szCs w:val="28"/>
          <w:rtl w:val="true"/>
          <w:lang w:bidi="fa-IR"/>
        </w:rPr>
        <w:t>المرتضی</w:t>
      </w:r>
      <w:r>
        <w:rPr>
          <w:rStyle w:val="FootnoteAnchor"/>
          <w:rtl w:val="true"/>
        </w:rPr>
        <w:footnoteReference w:id="382"/>
      </w:r>
      <w:r>
        <w:rPr>
          <w:rFonts w:ascii="IRNazanin" w:hAnsi="IRNazanin" w:eastAsia="IRNazanin"/>
          <w:color w:val="111111"/>
          <w:sz w:val="28"/>
          <w:sz w:val="28"/>
          <w:szCs w:val="28"/>
          <w:rtl w:val="true"/>
          <w:lang w:bidi="fa-IR"/>
        </w:rPr>
        <w:t xml:space="preserve">فی الجمل و یبقی الاشکال السنَدیِ حول الروایة حیث ان أبا الورد مهمل فی علم الرجال الّا ان الکافی روی مدحاً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انتم فترجعون مغفوراً لکم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لکنه لا یتضمن توثیقا نعم قد عمل بالخبر الکلینی و الصدوق ثم انه قد یتوهم انه مخالف للاصول ففی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بالفعل یستدعی وقتاً یتسع له فمع قصوره یجب السقوط والّا لزم التکلیف بما لا یطاق</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هذا فانما یصح فی الاداء دون القضاء فالتکلیف بالقضاء أی علاقة له 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وثوق بالخبر وقد اعرض الاصحاب عنه مع ان المسالة ابتلائیة</w:t>
      </w:r>
      <w:r>
        <w:rPr>
          <w:rFonts w:eastAsia="IRNazanin" w:cs="IRNazanin"/>
          <w:color w:val="111111"/>
          <w:sz w:val="28"/>
          <w:szCs w:val="28"/>
          <w:rtl w:val="true"/>
          <w:lang w:bidi="fa-IR"/>
        </w:rPr>
        <w:t>.</w:t>
      </w:r>
    </w:p>
    <w:p>
      <w:pPr>
        <w:pStyle w:val="Heading4"/>
        <w:numPr>
          <w:ilvl w:val="3"/>
          <w:numId w:val="1"/>
        </w:numPr>
        <w:rPr/>
      </w:pPr>
      <w:bookmarkStart w:id="72" w:name="__RefHeading___Toc1276090_2322387425"/>
      <w:bookmarkStart w:id="73" w:name="_Toc26"/>
      <w:bookmarkEnd w:id="72"/>
      <w:r>
        <w:rPr>
          <w:rtl w:val="true"/>
        </w:rPr>
        <w:t>تحقیق حول قاعدة من ادرک رکعة من الوقت</w:t>
      </w:r>
      <w:bookmarkEnd w:id="7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فعل رکعة مع الطهارة بعده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یجب علیها ان تقضی لو تمکنت من اداءِ رکعة فی الوقت و رتب المتأخرون علی ذلک قاعدة من ادرک رکعة من الوقت فقد ادرک الوقت کله والاصل فیها الشیخ فی الخلاف</w:t>
      </w:r>
      <w:r>
        <w:rPr>
          <w:rStyle w:val="FootnoteAnchor"/>
          <w:rtl w:val="true"/>
        </w:rPr>
        <w:footnoteReference w:id="385"/>
      </w:r>
      <w:r>
        <w:rPr>
          <w:rFonts w:ascii="IRNazanin" w:hAnsi="IRNazanin" w:eastAsia="IRNazanin"/>
          <w:color w:val="111111"/>
          <w:sz w:val="28"/>
          <w:sz w:val="28"/>
          <w:szCs w:val="28"/>
          <w:rtl w:val="true"/>
          <w:lang w:bidi="fa-IR"/>
        </w:rPr>
        <w:t xml:space="preserve">والمبسوط ففی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ادرکت من اخر الوقت خمس رکعات وجبت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لها قضاء الظهر</w:t>
      </w:r>
    </w:p>
    <w:p>
      <w:pPr>
        <w:pStyle w:val="BookText"/>
        <w:rPr/>
      </w:pPr>
      <w:r>
        <w:rPr>
          <w:rFonts w:ascii="IRNazanin" w:hAnsi="IRNazanin" w:eastAsia="IRNazanin"/>
          <w:color w:val="111111"/>
          <w:sz w:val="28"/>
          <w:sz w:val="28"/>
          <w:szCs w:val="28"/>
          <w:rtl w:val="true"/>
          <w:lang w:bidi="fa-IR"/>
        </w:rPr>
        <w:t>و العصر اذا طهرت قبل الغروب بمقدار ما تصلی خمس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لحقت رکعة لزمها العصر</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ما قاله الشیخ انه سوف تصلی الصلاتین خارج وقتهما فتصلی الظهر فی وقت العصر و تصلی العصر خارج الوقت و ذلک لان الاربع رکعات الاخیرة من الوقت المختص بالعصر و قوله و بالاستحباب کقوله بالوجوب لا دلیل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الشیخ استند فی ما قال بروایة الاصبغ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من الغداة رکعة قبل طلوع الشمس فقد ادرک الغداة تامة</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و بموثقة عمار</w:t>
      </w:r>
      <w:r>
        <w:rPr>
          <w:rStyle w:val="FootnoteAnchor"/>
          <w:rtl w:val="true"/>
        </w:rPr>
        <w:footnoteReference w:id="388"/>
      </w:r>
      <w:r>
        <w:rPr>
          <w:rFonts w:ascii="IRNazanin" w:hAnsi="IRNazanin" w:eastAsia="IRNazanin"/>
          <w:color w:val="111111"/>
          <w:sz w:val="28"/>
          <w:sz w:val="28"/>
          <w:szCs w:val="28"/>
          <w:rtl w:val="true"/>
          <w:lang w:bidi="fa-IR"/>
        </w:rPr>
        <w:t xml:space="preserve">و التی هی بمضمون روایة الاصبغ و تزید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لو طلعت الشمس قبل ان یصلی رکعة فلیقطع الصلاة و لا یصلی حتی تطلع الشمس و یذهب شعاعها</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والخبران ضعیفان ولا دلالة فیهما فان ادراک الغداة تامة لیس معناه التوسعة فی الوقت بل قد یکون من باب 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یعمل بهما غیر الشیخ و اشتمال الثانی منهما علی امر وهو قطع الصلاة حتی تطلع الشمس و یذهب شعاعها الدال علی حرمة الصلاة فی ذلک الوقت اوکراهتها وهو محل خلاف مع ان موردهما الصبح و این هما من المدعی لکل الصلوات و اما روایة أبی القاسم الکوفی المحکیة عن</w:t>
      </w:r>
    </w:p>
    <w:p>
      <w:pPr>
        <w:pStyle w:val="BookText"/>
        <w:rPr/>
      </w:pPr>
      <w:r>
        <w:rPr>
          <w:rFonts w:ascii="IRNazanin" w:hAnsi="IRNazanin" w:eastAsia="IRNazanin"/>
          <w:color w:val="111111"/>
          <w:sz w:val="28"/>
          <w:sz w:val="28"/>
          <w:szCs w:val="28"/>
          <w:rtl w:val="true"/>
          <w:lang w:bidi="fa-IR"/>
        </w:rPr>
        <w:t>کتابه الاستغاثة</w:t>
      </w:r>
      <w:r>
        <w:rPr>
          <w:rStyle w:val="FootnoteAnchor"/>
          <w:rtl w:val="true"/>
        </w:rPr>
        <w:footnoteReference w:id="390"/>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من صلاة العصر رکعة واحدة… فقد ادرک العصر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غایة الضعف لضعف أبی القاسم اولاً و ضعف کتابه ثانیاً</w:t>
      </w:r>
      <w:r>
        <w:rPr>
          <w:rStyle w:val="FootnoteAnchor"/>
          <w:rtl w:val="true"/>
        </w:rPr>
        <w:footnoteReference w:id="391"/>
      </w:r>
      <w:r>
        <w:rPr>
          <w:rFonts w:ascii="IRNazanin" w:hAnsi="IRNazanin" w:eastAsia="IRNazanin"/>
          <w:color w:val="111111"/>
          <w:sz w:val="28"/>
          <w:sz w:val="28"/>
          <w:szCs w:val="28"/>
          <w:rtl w:val="true"/>
          <w:lang w:bidi="fa-IR"/>
        </w:rPr>
        <w:t>کما و ان الاصل فی خبرهِ العامة فروی سنن أبی داود عن أبی هریرة الحدیث</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روایتی الاصبغ و عمار لا یعلم منهما تأسیس قاعدة عامة لصلاة الصبح او لکل الصلوات فلعل المراد منهما انه من ادرک رکعة تحسب له رکعتین لا ان الحائض لو ادرکت رکعة فقد ادرکت الوقت کله و تعبیر الروایة بالغداة لا بالوقت فهذا خیر شاهد علی ما قلناه فلعله من باب الحث علی الاهتمام بها و یشهد لذلک انهما لم یعمل بهما احد غیر الشیخ و بعد هذا لا ضرورة لحملها علی التقیة مع بعد الاول عنها،ثم ما ابعد قول الشیخ فی الخلاف بالوجوب و بین قوله فی تهذیبه</w:t>
      </w:r>
      <w:r>
        <w:rPr>
          <w:rStyle w:val="FootnoteAnchor"/>
          <w:rtl w:val="true"/>
        </w:rPr>
        <w:footnoteReference w:id="392"/>
      </w:r>
      <w:r>
        <w:rPr>
          <w:rFonts w:ascii="IRNazanin" w:hAnsi="IRNazanin" w:eastAsia="IRNazanin"/>
          <w:color w:val="111111"/>
          <w:sz w:val="28"/>
          <w:sz w:val="28"/>
          <w:szCs w:val="28"/>
          <w:rtl w:val="true"/>
          <w:lang w:bidi="fa-IR"/>
        </w:rPr>
        <w:t>و استبصاره</w:t>
      </w:r>
      <w:r>
        <w:rPr>
          <w:rStyle w:val="FootnoteAnchor"/>
          <w:rtl w:val="true"/>
        </w:rPr>
        <w:footnoteReference w:id="393"/>
      </w:r>
      <w:r>
        <w:rPr>
          <w:rFonts w:ascii="IRNazanin" w:hAnsi="IRNazanin" w:eastAsia="IRNazanin"/>
          <w:color w:val="111111"/>
          <w:sz w:val="28"/>
          <w:sz w:val="28"/>
          <w:szCs w:val="28"/>
          <w:rtl w:val="true"/>
          <w:lang w:bidi="fa-IR"/>
        </w:rPr>
        <w:t>فی عدم وجوب الظهر علی الحائض لوطهرت بعد مضی</w:t>
      </w:r>
    </w:p>
    <w:p>
      <w:pPr>
        <w:pStyle w:val="BookText"/>
        <w:rPr/>
      </w:pPr>
      <w:r>
        <w:rPr>
          <w:rFonts w:ascii="IRNazanin" w:hAnsi="IRNazanin" w:eastAsia="IRNazanin"/>
          <w:color w:val="111111"/>
          <w:sz w:val="28"/>
          <w:sz w:val="28"/>
          <w:szCs w:val="28"/>
          <w:rtl w:val="true"/>
          <w:lang w:bidi="fa-IR"/>
        </w:rPr>
        <w:t>اربعة اقدام من الزوال جمعاً منه بین طائفتین من الروایات ولا شاهد عرفیّ له لهذا الجمع وننقل هذا عن الشیخ حتی یعلم انه لم یکن له رأی واحد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ادرکت قبل الغروب ثمان رکعات لا اقل تجب علیها الصلاتان واذا ما ادرکت اربع فهل لاتجب علیها الّا العصر ام لا؟ مقتضی الاصول و القواعد ذلک و قد حکی ذلک عن المفید و المرتضی و أبی الصلاح و القاضی و ابن حمزة و ابن زهرة و صاحب الاشارة و الحلی</w:t>
      </w:r>
      <w:r>
        <w:rPr>
          <w:rStyle w:val="FootnoteAnchor"/>
          <w:rtl w:val="true"/>
        </w:rPr>
        <w:footnoteReference w:id="394"/>
      </w:r>
      <w:r>
        <w:rPr>
          <w:rFonts w:ascii="IRNazanin" w:hAnsi="IRNazanin" w:eastAsia="IRNazanin"/>
          <w:color w:val="111111"/>
          <w:sz w:val="28"/>
          <w:sz w:val="28"/>
          <w:szCs w:val="28"/>
          <w:rtl w:val="true"/>
          <w:lang w:bidi="fa-IR"/>
        </w:rPr>
        <w:t xml:space="preserve">و ذلک لعدم ِ ثبوت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یعارض ذلک خبر الفضل بن یونس</w:t>
      </w:r>
      <w:r>
        <w:rPr>
          <w:rStyle w:val="FootnoteAnchor"/>
          <w:rtl w:val="true"/>
        </w:rPr>
        <w:footnoteReference w:id="395"/>
      </w:r>
      <w:r>
        <w:rPr>
          <w:rFonts w:ascii="IRNazanin" w:hAnsi="IRNazanin" w:eastAsia="IRNazanin"/>
          <w:color w:val="111111"/>
          <w:sz w:val="28"/>
          <w:sz w:val="28"/>
          <w:szCs w:val="28"/>
          <w:rtl w:val="true"/>
          <w:lang w:bidi="fa-IR"/>
        </w:rPr>
        <w:t>الذی اعتمده الکافی و لم ینقل ما یعارضه و مفاده هو ما ذهب الیه الشیخ فی التهذیب و الاستبصار من عدم وجوب صلاة الظهر بعد مضی اربعة اقدام لکن الفضل و اقفی کما قال الشیخ</w:t>
      </w:r>
      <w:r>
        <w:rPr>
          <w:rStyle w:val="FootnoteAnchor"/>
          <w:rtl w:val="true"/>
        </w:rPr>
        <w:footnoteReference w:id="396"/>
      </w:r>
      <w:r>
        <w:rPr>
          <w:rFonts w:ascii="IRNazanin" w:hAnsi="IRNazanin" w:eastAsia="IRNazanin"/>
          <w:color w:val="111111"/>
          <w:sz w:val="28"/>
          <w:sz w:val="28"/>
          <w:szCs w:val="28"/>
          <w:rtl w:val="true"/>
          <w:lang w:bidi="fa-IR"/>
        </w:rPr>
        <w:t>و لم تثبت شهرة بما روی و مثله فی الضعف ما عن الفقیه من وجوب البدء بالظهر لمن ضاق علیه الوقت و لم یبق له من الوقت الّا ست رکعات</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یظهر له دلیل و لم یفتِ به احد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المشهور خبر منصور بن حازم و صحیح عبید بن زرارة</w:t>
      </w:r>
      <w:r>
        <w:rPr>
          <w:rStyle w:val="FootnoteAnchor"/>
          <w:rtl w:val="true"/>
        </w:rPr>
        <w:footnoteReference w:id="398"/>
      </w:r>
      <w:r>
        <w:rPr>
          <w:rFonts w:ascii="IRNazanin" w:hAnsi="IRNazanin" w:eastAsia="IRNazanin"/>
          <w:color w:val="111111"/>
          <w:sz w:val="28"/>
          <w:sz w:val="28"/>
          <w:szCs w:val="28"/>
          <w:rtl w:val="true"/>
          <w:lang w:bidi="fa-IR"/>
        </w:rPr>
        <w:t>و غیرهما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روی عن الکنانی و الزجاجی و ابن سنان و ابن حنظله</w:t>
      </w:r>
      <w:r>
        <w:rPr>
          <w:rStyle w:val="FootnoteAnchor"/>
          <w:rtl w:val="true"/>
        </w:rPr>
        <w:footnoteReference w:id="400"/>
      </w:r>
      <w:r>
        <w:rPr>
          <w:rFonts w:ascii="IRNazanin" w:hAnsi="IRNazanin" w:eastAsia="IRNazanin"/>
          <w:color w:val="111111"/>
          <w:sz w:val="28"/>
          <w:sz w:val="28"/>
          <w:szCs w:val="28"/>
          <w:rtl w:val="true"/>
          <w:lang w:bidi="fa-IR"/>
        </w:rPr>
        <w:t>انها اذا طهرت قبل طلوع الفجر صلت المغرب و العشاء الاخرة و ان طهرت قبل ان تغیب الشمس صلت الظهر و العصر رواها فی مقام الرد و التوجیه و لم یروها غیره و لم یفتِ بها احد و حیث انها موافقة لمذهب الشافعی و مالک و احمد فعن الشافعی انها لو ادرکت رکعة و جبت علیها الفریضتان و عن احمد انها لو ادرکت تکبیرة الاحرام تجب علیها الفریضتان، فلعلها صدرت تقیة و بذلک یرد علمها إلی اهلها لکن الفقیه حملها للمضطر و العلیل و الناسی بالغاء خصوصیة ورودها فی الحائض</w:t>
      </w:r>
      <w:r>
        <w:rPr>
          <w:rStyle w:val="FootnoteAnchor"/>
          <w:rtl w:val="true"/>
        </w:rPr>
        <w:footnoteReference w:id="401"/>
      </w:r>
      <w:r>
        <w:rPr>
          <w:rFonts w:ascii="IRNazanin" w:hAnsi="IRNazanin" w:eastAsia="IRNazanin"/>
          <w:color w:val="111111"/>
          <w:sz w:val="28"/>
          <w:sz w:val="28"/>
          <w:szCs w:val="28"/>
          <w:rtl w:val="true"/>
          <w:lang w:bidi="fa-IR"/>
        </w:rPr>
        <w:t>و التهذیب حملها علی الاستحباب</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فالاعتماد علیها محل منع لاعراض المشهور عنها </w:t>
      </w:r>
      <w:r>
        <w:rPr>
          <w:rFonts w:eastAsia="IRNazanin" w:cs="IRNazanin"/>
          <w:color w:val="111111"/>
          <w:sz w:val="28"/>
          <w:szCs w:val="28"/>
          <w:rtl w:val="true"/>
          <w:lang w:bidi="fa-IR"/>
        </w:rPr>
        <w:t>.</w:t>
      </w:r>
      <w:bookmarkStart w:id="74" w:name="pg13248_326094"/>
    </w:p>
    <w:p>
      <w:pPr>
        <w:pStyle w:val="Heading4"/>
        <w:numPr>
          <w:ilvl w:val="3"/>
          <w:numId w:val="1"/>
        </w:numPr>
        <w:rPr/>
      </w:pPr>
      <w:bookmarkStart w:id="75" w:name="__RefHeading___Toc1276092_2322387425"/>
      <w:bookmarkStart w:id="76" w:name="_Toc27"/>
      <w:bookmarkEnd w:id="74"/>
      <w:bookmarkEnd w:id="75"/>
      <w:r>
        <w:rPr>
          <w:rtl w:val="true"/>
        </w:rPr>
        <w:t>کیفیة غسلها</w:t>
      </w:r>
      <w:bookmarkEnd w:id="76"/>
    </w:p>
    <w:p>
      <w:pPr>
        <w:pStyle w:val="BookText"/>
        <w:rPr/>
      </w:pPr>
      <w:r>
        <w:rPr>
          <w:rFonts w:ascii="IRNazanin" w:hAnsi="IRNazanin" w:eastAsia="IRNazanin"/>
          <w:color w:val="111111"/>
          <w:sz w:val="28"/>
          <w:sz w:val="28"/>
          <w:szCs w:val="28"/>
          <w:rtl w:val="true"/>
          <w:lang w:bidi="fa-IR"/>
        </w:rPr>
        <w:t>و غسلها کغسل الجنابة ووجه وحدة الغسل فیکفی لإثباته عدم الدلیل علی کیفیة اخری مغایرة لغسل الجنابة إذ مع عدم الوحدة، لا بدّ من البیان خصوصا بعد کثرة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ورد فی موثقة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 الحیض واحد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علی الحائض الصّلاة و الصّوم و تقضیه و الطّواف والاعتکاف ولا یجوز لها دخول  المساجد الّا اجتیازا ولا یجوز اخذها شیئاً من المساجد ویحرم علیها مسّ القرآن وقراءة ایات العزائم و لایکره لها قراءة باقی القرآن و طلاقها و وطؤها قبلًا عالماً عامداً وتستحب الکفّارة بدینارٍ فی الثّلث الأول ثمّ نصفه فی الثّلث الثّانی ثمّ ربعه فی الثّلث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 وطؤها فی الدبر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الجلوس فی موضع طاهر بعد الوضوء او تجلس قریباً من المسجد و تذکر اسم اللّه تعالی بقدر الصّلاة</w:t>
      </w:r>
      <w:r>
        <w:rPr>
          <w:rFonts w:eastAsia="IRNazanin" w:cs="IRNazanin"/>
          <w:color w:val="111111"/>
          <w:sz w:val="28"/>
          <w:szCs w:val="28"/>
          <w:rtl w:val="true"/>
          <w:lang w:bidi="fa-IR"/>
        </w:rPr>
        <w:t>.</w:t>
      </w:r>
      <w:bookmarkStart w:id="77" w:name="pg13248_326095"/>
    </w:p>
    <w:p>
      <w:pPr>
        <w:pStyle w:val="BookText"/>
        <w:rPr/>
      </w:pPr>
      <w:bookmarkEnd w:id="77"/>
      <w:r>
        <w:rPr>
          <w:rFonts w:ascii="IRNazanin" w:hAnsi="IRNazanin" w:eastAsia="IRNazanin"/>
          <w:color w:val="111111"/>
          <w:sz w:val="28"/>
          <w:sz w:val="28"/>
          <w:szCs w:val="28"/>
          <w:rtl w:val="true"/>
          <w:lang w:bidi="fa-IR"/>
        </w:rPr>
        <w:t xml:space="preserve">و تترک المراة اذا لم تکن حبلی بلا فرق بین ذات العادة وغیرها العبادة برؤیة الدّم مع کونه بصفات الحیض واما الحبلی فتأخذ بالتمییز فما کان بصفة الحیض حیض وما کان بصفة الاستحاضة 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وطؤها بعد الانقطاع قبل الغسل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تقضی کلّ صلاة تمکّنت من فعلها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لم تدرکها کاملا بل ادرکت فعل رکعة او اکثر مع الطّهارة فلا یجب علیها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من ادرک رکعة من الوقت فقد ادرک الوقت کله لا اساس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الحیض کغسل الجنابة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 w:name="__RefHeading___Toc1276094_2322387425"/>
      <w:bookmarkStart w:id="79" w:name="_Toc28"/>
      <w:bookmarkEnd w:id="78"/>
      <w:r>
        <w:rPr>
          <w:rtl w:val="true"/>
        </w:rPr>
        <w:t>فصل فی النفاس</w:t>
      </w:r>
      <w:bookmarkEnd w:id="79"/>
    </w:p>
    <w:p>
      <w:pPr>
        <w:pStyle w:val="Heading4"/>
        <w:numPr>
          <w:ilvl w:val="3"/>
          <w:numId w:val="1"/>
        </w:numPr>
        <w:rPr/>
      </w:pPr>
      <w:bookmarkStart w:id="80" w:name="__RefHeading___Toc1276096_2322387425"/>
      <w:bookmarkStart w:id="81" w:name="_Toc29"/>
      <w:bookmarkEnd w:id="80"/>
      <w:r>
        <w:rPr>
          <w:rtl w:val="true"/>
        </w:rPr>
        <w:t>اشارة</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النفاس فدم الولادة معها او بعدها و اقله مسماه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لیس لاقله حد فللاجماع و الاصل وإطلاق الأخبار حیث لم تقیّد النفاس من حیث القلّة بوقت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کونه مع الولادة او بعدها فمقتضی خبر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الحامل تری الدم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حتی یخرج رأس الصبی فاذا اخرج رأسه لم تجب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قذفت بدم المخاض إلی ان یخرج بعض الولد فعند ذلک یصیر دم النفاس</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ولا ینافیه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یصیبها 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وجع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w:t>
      </w:r>
    </w:p>
    <w:p>
      <w:pPr>
        <w:pStyle w:val="BookText"/>
        <w:rPr/>
      </w:pPr>
      <w:r>
        <w:rPr>
          <w:rFonts w:ascii="IRNazanin" w:hAnsi="IRNazanin" w:eastAsia="IRNazanin"/>
          <w:color w:val="111111"/>
          <w:sz w:val="28"/>
          <w:sz w:val="28"/>
          <w:szCs w:val="28"/>
          <w:rtl w:val="true"/>
          <w:lang w:bidi="fa-IR"/>
        </w:rPr>
        <w:t>او یومین فتری صفرة او دماً قال تصلی ما لم تلد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بحمل الدم علی ما قبل الولادة کما عنون الکافی ذلک</w:t>
      </w:r>
      <w:r>
        <w:rPr>
          <w:rStyle w:val="FootnoteAnchor"/>
          <w:rtl w:val="true"/>
        </w:rPr>
        <w:footnoteReference w:id="406"/>
      </w:r>
      <w:r>
        <w:rPr>
          <w:rFonts w:ascii="IRNazanin" w:hAnsi="IRNazanin" w:eastAsia="IRNazanin"/>
          <w:color w:val="111111"/>
          <w:sz w:val="28"/>
          <w:sz w:val="28"/>
          <w:szCs w:val="28"/>
          <w:rtl w:val="true"/>
          <w:lang w:bidi="fa-IR"/>
        </w:rPr>
        <w:t>وهو الظاهر من الروایة و یؤیده ایضا دعوی الشیخ فی الخلاف علی نفاسیة ما یری مع الولادة</w:t>
      </w:r>
      <w:r>
        <w:rPr>
          <w:rStyle w:val="FootnoteAnchor"/>
          <w:rtl w:val="true"/>
        </w:rPr>
        <w:footnoteReference w:id="407"/>
      </w:r>
      <w:r>
        <w:rPr>
          <w:rFonts w:ascii="IRNazanin" w:hAnsi="IRNazanin" w:eastAsia="IRNazanin"/>
          <w:color w:val="111111"/>
          <w:sz w:val="28"/>
          <w:sz w:val="28"/>
          <w:szCs w:val="28"/>
          <w:rtl w:val="true"/>
          <w:lang w:bidi="fa-IR"/>
        </w:rPr>
        <w:t xml:space="preserve">ویکفی فیه صدق کونه دم الولادة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اکثره قدر العادة فی الحیض فان لم یکن فالعشرة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ان اکثر النفاس هل هو ثمانیة عشرة یوماً ام عشرة ایام؟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خلاف فی ان ما تراه المرأة إلی العشرة کله نفاس و ان کانت ذات عادة و ما عن العلامة فی المختلف من کونه استحاضة لذات العادة لو تجاوز الدم العشرة</w:t>
      </w:r>
      <w:r>
        <w:rPr>
          <w:rStyle w:val="FootnoteAnchor"/>
          <w:rtl w:val="true"/>
        </w:rPr>
        <w:footnoteReference w:id="408"/>
      </w:r>
      <w:r>
        <w:rPr>
          <w:rFonts w:ascii="IRNazanin" w:hAnsi="IRNazanin" w:eastAsia="IRNazanin"/>
          <w:color w:val="111111"/>
          <w:sz w:val="28"/>
          <w:sz w:val="28"/>
          <w:szCs w:val="28"/>
          <w:rtl w:val="true"/>
          <w:lang w:bidi="fa-IR"/>
        </w:rPr>
        <w:t xml:space="preserve">فلم یقل به احد حتی المبسوط والمهذب و السرائر الذین ذکروا ذلک للحائض، و اما هنا فی باب النفاس فلم یقل احد منهم بالاخذ بالعادة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فنقل المختلف عن علی بن بابویه بکون اکثر النفاس عشرة ایام و مثله الشیخ وابو الصلاح و القاضی</w:t>
      </w:r>
      <w:r>
        <w:rPr>
          <w:rStyle w:val="FootnoteAnchor"/>
          <w:rtl w:val="true"/>
        </w:rPr>
        <w:footnoteReference w:id="409"/>
      </w:r>
      <w:r>
        <w:rPr>
          <w:rFonts w:ascii="IRNazanin" w:hAnsi="IRNazanin" w:eastAsia="IRNazanin"/>
          <w:color w:val="111111"/>
          <w:sz w:val="28"/>
          <w:sz w:val="28"/>
          <w:szCs w:val="28"/>
          <w:rtl w:val="true"/>
          <w:lang w:bidi="fa-IR"/>
        </w:rPr>
        <w:t>و الحلی و ذهب المفید و المرتضی و</w:t>
      </w:r>
    </w:p>
    <w:p>
      <w:pPr>
        <w:pStyle w:val="BookText"/>
        <w:rPr/>
      </w:pPr>
      <w:r>
        <w:rPr>
          <w:rFonts w:ascii="IRNazanin" w:hAnsi="IRNazanin" w:eastAsia="IRNazanin"/>
          <w:color w:val="111111"/>
          <w:sz w:val="28"/>
          <w:sz w:val="28"/>
          <w:szCs w:val="28"/>
          <w:rtl w:val="true"/>
          <w:lang w:bidi="fa-IR"/>
        </w:rPr>
        <w:t>الصدوق و الاسکافی و الدیلمی</w:t>
      </w:r>
      <w:r>
        <w:rPr>
          <w:rStyle w:val="FootnoteAnchor"/>
          <w:rtl w:val="true"/>
        </w:rPr>
        <w:footnoteReference w:id="410"/>
      </w:r>
      <w:r>
        <w:rPr>
          <w:rFonts w:ascii="IRNazanin" w:hAnsi="IRNazanin" w:eastAsia="IRNazanin"/>
          <w:color w:val="111111"/>
          <w:sz w:val="28"/>
          <w:sz w:val="28"/>
          <w:szCs w:val="28"/>
          <w:rtl w:val="true"/>
          <w:lang w:bidi="fa-IR"/>
        </w:rPr>
        <w:t xml:space="preserve">إلی کونه ثمانیة عشرة یوماً الا ان المفید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اخبار معتمدة ان اقصاه عشرة ایام وعلیه  اعمل لوضوحه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المرتضی لم یقل بذلک فی ناصریاته و نقل الحلی رجوعه فی کتاب خلافه و نقل رجوع المفید فی احکام نسائه و فی شرح کتاب الاعلام</w:t>
      </w:r>
      <w:r>
        <w:rPr>
          <w:rStyle w:val="FootnoteAnchor"/>
          <w:rtl w:val="true"/>
        </w:rPr>
        <w:footnoteReference w:id="412"/>
      </w:r>
      <w:r>
        <w:rPr>
          <w:rFonts w:ascii="Amiri" w:hAnsi="Amiri" w:eastAsia="Amiri" w:cs="Amiri"/>
          <w:color w:val="111111"/>
          <w:sz w:val="28"/>
          <w:sz w:val="28"/>
          <w:szCs w:val="28"/>
          <w:rtl w:val="true"/>
          <w:lang w:bidi="ar-SA"/>
        </w:rPr>
        <w:t xml:space="preserve">هذا من جهة الاقوال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الاخبار فخبر یونس بن یعقوب</w:t>
      </w:r>
      <w:r>
        <w:rPr>
          <w:rStyle w:val="FootnoteAnchor"/>
          <w:rtl w:val="true"/>
        </w:rPr>
        <w:footnoteReference w:id="413"/>
      </w:r>
      <w:r>
        <w:rPr>
          <w:rFonts w:ascii="Amiri" w:hAnsi="Amiri" w:eastAsia="Amiri" w:cs="Amiri"/>
          <w:color w:val="111111"/>
          <w:sz w:val="28"/>
          <w:sz w:val="28"/>
          <w:szCs w:val="28"/>
          <w:rtl w:val="true"/>
          <w:lang w:bidi="ar-SA"/>
        </w:rPr>
        <w:t>و موثق زرارة</w:t>
      </w:r>
      <w:r>
        <w:rPr>
          <w:rStyle w:val="FootnoteAnchor"/>
          <w:rtl w:val="true"/>
        </w:rPr>
        <w:footnoteReference w:id="414"/>
      </w:r>
      <w:r>
        <w:rPr>
          <w:rFonts w:ascii="IRNazanin" w:hAnsi="IRNazanin" w:eastAsia="IRNazanin"/>
          <w:color w:val="111111"/>
          <w:sz w:val="28"/>
          <w:sz w:val="28"/>
          <w:szCs w:val="28"/>
          <w:rtl w:val="true"/>
          <w:lang w:bidi="fa-IR"/>
        </w:rPr>
        <w:t>و صحیح ابن أبی عمیر عن ابن اذینة عن فضیل</w:t>
      </w:r>
      <w:r>
        <w:rPr>
          <w:rStyle w:val="FootnoteAnchor"/>
          <w:rtl w:val="true"/>
        </w:rPr>
        <w:footnoteReference w:id="415"/>
      </w:r>
      <w:r>
        <w:rPr>
          <w:rFonts w:ascii="IRNazanin" w:hAnsi="IRNazanin" w:eastAsia="IRNazanin"/>
          <w:color w:val="111111"/>
          <w:sz w:val="28"/>
          <w:sz w:val="28"/>
          <w:szCs w:val="28"/>
          <w:rtl w:val="true"/>
          <w:lang w:bidi="fa-IR"/>
        </w:rPr>
        <w:t>و زرارة جمیعاً تدل علی ایام عادتها و لم یروِ الکلینی غیرها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 الثمانیة عشرة فتدل علیها روایة العیون عن الفضل بن شاذان وهی روایة معتبرة سنداً و متناً</w:t>
      </w:r>
      <w:r>
        <w:rPr>
          <w:rStyle w:val="FootnoteAnchor"/>
          <w:rtl w:val="true"/>
        </w:rPr>
        <w:footnoteReference w:id="416"/>
      </w:r>
      <w:r>
        <w:rPr>
          <w:rFonts w:ascii="IRNazanin" w:hAnsi="IRNazanin" w:eastAsia="IRNazanin"/>
          <w:color w:val="111111"/>
          <w:sz w:val="28"/>
          <w:sz w:val="28"/>
          <w:szCs w:val="28"/>
          <w:rtl w:val="true"/>
          <w:lang w:bidi="fa-IR"/>
        </w:rPr>
        <w:t>و قد رواها الصدوق عن ابن عبدوس عن القتیبی عن الفضل و القتیبی قد اعتمد علیه الکشی و ابن عبدوس ثقة باعتبار ان الصدوق قد جعل کتابه فی عداد الکتب المشهورة التی علیها المعول و الیها المرجع فقال فی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مشیخة کتابه وما رویته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عنه وروایة العلل عن حنان بن سدیر</w:t>
      </w:r>
      <w:r>
        <w:rPr>
          <w:rStyle w:val="FootnoteAnchor"/>
          <w:rtl w:val="true"/>
        </w:rPr>
        <w:footnoteReference w:id="417"/>
      </w:r>
      <w:r>
        <w:rPr>
          <w:rFonts w:ascii="IRNazanin" w:hAnsi="IRNazanin" w:eastAsia="IRNazanin"/>
          <w:color w:val="111111"/>
          <w:sz w:val="28"/>
          <w:sz w:val="28"/>
          <w:szCs w:val="28"/>
          <w:rtl w:val="true"/>
          <w:lang w:bidi="fa-IR"/>
        </w:rPr>
        <w:t>وبها افتی فی الفقیه</w:t>
      </w:r>
      <w:r>
        <w:rPr>
          <w:rStyle w:val="FootnoteAnchor"/>
          <w:rtl w:val="true"/>
        </w:rPr>
        <w:footnoteReference w:id="418"/>
      </w:r>
      <w:r>
        <w:rPr>
          <w:rFonts w:ascii="IRNazanin" w:hAnsi="IRNazanin" w:eastAsia="IRNazanin"/>
          <w:color w:val="111111"/>
          <w:sz w:val="28"/>
          <w:sz w:val="28"/>
          <w:szCs w:val="28"/>
          <w:rtl w:val="true"/>
          <w:lang w:bidi="fa-IR"/>
        </w:rPr>
        <w:t xml:space="preserve">والروایات الحاکیة لامر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کصحیح محمد والفضیل وزرارة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أسماء بنت عمیس نفست بمحمّد بن أبی بکر فأمرها رسول اللّه صلّی اللّه علیه و آله حین أرادت الاحرام من ذی الحلیفة ان تحتشی بالکرسف و الخرق و تهل بالحجّ فلما قدموا مکة و قد نسکوا المناسک، و قد أتی لها ثمانیة عشر یوما فأمرها رسول اللّه صلّی اللّه علیه وأله ان تطوف بالبیت و تصلّی و لم ینقطع عنها الدم ففعلت ذلک</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وصحیح زرارة</w:t>
      </w:r>
      <w:r>
        <w:rPr>
          <w:rStyle w:val="FootnoteAnchor"/>
          <w:rtl w:val="true"/>
        </w:rPr>
        <w:footnoteReference w:id="420"/>
      </w:r>
      <w:r>
        <w:rPr>
          <w:rFonts w:ascii="IRNazanin" w:hAnsi="IRNazanin" w:eastAsia="IRNazanin"/>
          <w:color w:val="111111"/>
          <w:sz w:val="28"/>
          <w:sz w:val="28"/>
          <w:szCs w:val="28"/>
          <w:rtl w:val="true"/>
          <w:lang w:bidi="fa-IR"/>
        </w:rPr>
        <w:t>وصحیح محمدبن مسلم</w:t>
      </w:r>
      <w:r>
        <w:rPr>
          <w:rStyle w:val="FootnoteAnchor"/>
          <w:rtl w:val="true"/>
        </w:rPr>
        <w:footnoteReference w:id="421"/>
      </w:r>
      <w:r>
        <w:rPr>
          <w:rFonts w:ascii="IRNazanin" w:hAnsi="IRNazanin" w:eastAsia="IRNazanin"/>
          <w:color w:val="111111"/>
          <w:sz w:val="28"/>
          <w:sz w:val="28"/>
          <w:szCs w:val="28"/>
          <w:rtl w:val="true"/>
          <w:lang w:bidi="fa-IR"/>
        </w:rPr>
        <w:t xml:space="preserve">وبذلک قد یقال بوقوع التعارض بین الطائفة الأولی والثانیة لکن الصحیح عدم تعرض الطائفة الأولی لأقصی مدة النفاس بالنفی والاثبات مضافاً إلی ان القول بالثمانیة عشرة کان مقبولاً لدیهم وان حمله علی التقیة بعید للغایة کما وان 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بالاغتسال بعد الثمانیة عشرة یوماً هو الملاک فی قبول هذا القول ولایعارضه مرفوع ابن هاشم الذی رواه المنتقی</w:t>
      </w:r>
    </w:p>
    <w:p>
      <w:pPr>
        <w:pStyle w:val="BookText"/>
        <w:rPr/>
      </w:pPr>
      <w:r>
        <w:rPr>
          <w:rFonts w:ascii="IRNazanin" w:hAnsi="IRNazanin" w:eastAsia="IRNazanin"/>
          <w:color w:val="111111"/>
          <w:sz w:val="28"/>
          <w:sz w:val="28"/>
          <w:szCs w:val="28"/>
          <w:rtl w:val="true"/>
          <w:lang w:bidi="fa-IR"/>
        </w:rPr>
        <w:t xml:space="preserve">مسنداً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و هو ضعیف سنداً ومتناً فأنه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یعلم وقت ولادتها لکونها معه فلا یحتاج ان یسألها وکما علّمها وظیفتها فی ذی الحلیفة الاهلال بالحج کما امر الناس بالاهلال کان وظیفته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تعلیمها الاغتسال قبل ثمانیة عشرة لاجل صلاتها الیومیة فضلاًعن ادائها وظیفتها فی حجها من الطواف و السعی و أصل 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ثابت فی الثمانیة عشرة یوماً و ذلک بصحیح الفضلاء المتقدم وبعد ثبوته فالاطلاق المقامی محکم، فالصحیح هو القول بکون اکثر النفاس ثمانیة عشرة یوماً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وردت روایات فی کون اکثره عشرین</w:t>
      </w:r>
      <w:r>
        <w:rPr>
          <w:rStyle w:val="FootnoteAnchor"/>
          <w:rtl w:val="true"/>
        </w:rPr>
        <w:footnoteReference w:id="423"/>
      </w:r>
      <w:r>
        <w:rPr>
          <w:rFonts w:ascii="IRNazanin" w:hAnsi="IRNazanin" w:eastAsia="IRNazanin"/>
          <w:color w:val="111111"/>
          <w:sz w:val="28"/>
          <w:sz w:val="28"/>
          <w:szCs w:val="28"/>
          <w:rtl w:val="true"/>
          <w:lang w:bidi="fa-IR"/>
        </w:rPr>
        <w:t>یوماً او تسعة عشرین</w:t>
      </w:r>
      <w:r>
        <w:rPr>
          <w:rStyle w:val="FootnoteAnchor"/>
          <w:rtl w:val="true"/>
        </w:rPr>
        <w:footnoteReference w:id="424"/>
      </w:r>
      <w:r>
        <w:rPr>
          <w:rFonts w:ascii="IRNazanin" w:hAnsi="IRNazanin" w:eastAsia="IRNazanin"/>
          <w:color w:val="111111"/>
          <w:sz w:val="28"/>
          <w:sz w:val="28"/>
          <w:szCs w:val="28"/>
          <w:rtl w:val="true"/>
          <w:lang w:bidi="fa-IR"/>
        </w:rPr>
        <w:t>یوماً لکنها ضعیفة و لا یعبأبها</w:t>
      </w:r>
      <w:r>
        <w:rPr>
          <w:rFonts w:eastAsia="IRNazanin" w:cs="IRNazanin"/>
          <w:color w:val="111111"/>
          <w:sz w:val="28"/>
          <w:szCs w:val="28"/>
          <w:rtl w:val="true"/>
          <w:lang w:bidi="fa-IR"/>
        </w:rPr>
        <w:t>.</w:t>
      </w:r>
      <w:bookmarkStart w:id="82" w:name="pg13248_326100"/>
    </w:p>
    <w:p>
      <w:pPr>
        <w:pStyle w:val="Heading4"/>
        <w:numPr>
          <w:ilvl w:val="3"/>
          <w:numId w:val="1"/>
        </w:numPr>
        <w:rPr/>
      </w:pPr>
      <w:bookmarkStart w:id="83" w:name="__RefHeading___Toc1276098_2322387425"/>
      <w:bookmarkStart w:id="84" w:name="_Toc30"/>
      <w:bookmarkEnd w:id="82"/>
      <w:bookmarkEnd w:id="83"/>
      <w:r>
        <w:rPr>
          <w:rtl w:val="true"/>
        </w:rPr>
        <w:t>حکم تجاوز الدم لذات العادة وعدمه</w:t>
      </w:r>
      <w:bookmarkEnd w:id="84"/>
    </w:p>
    <w:p>
      <w:pPr>
        <w:pStyle w:val="BookText"/>
        <w:rPr/>
      </w:pPr>
      <w:r>
        <w:rPr>
          <w:rFonts w:ascii="IRNazanin" w:hAnsi="IRNazanin" w:eastAsia="IRNazanin"/>
          <w:color w:val="111111"/>
          <w:sz w:val="28"/>
          <w:sz w:val="28"/>
          <w:szCs w:val="28"/>
          <w:rtl w:val="true"/>
          <w:lang w:bidi="fa-IR"/>
        </w:rPr>
        <w:t xml:space="preserve">ثم ان الدم لذات العادة کلّه نفاس لو لم یتجاوز العشرة، و مع التجاوز فبمقدار العادة فلصحیحة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متی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قدر حیضها و تستظهر بیومین فان انقطع الدم و إلّا اغتسلت و احتشت و استثفرت و صلّت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الاستظهار بیومین هو لطلب ظهور حال الدم و تجاوزه العشرة لترجع إلی عادتها و عدمه لیکون مجموعه نفاسا</w:t>
      </w:r>
      <w:r>
        <w:rPr>
          <w:rFonts w:eastAsia="IRNazanin" w:cs="IRNazanin"/>
          <w:color w:val="111111"/>
          <w:sz w:val="28"/>
          <w:szCs w:val="28"/>
          <w:rtl w:val="true"/>
          <w:lang w:bidi="fa-IR"/>
        </w:rPr>
        <w:t>.</w:t>
      </w:r>
    </w:p>
    <w:p>
      <w:pPr>
        <w:pStyle w:val="Heading4"/>
        <w:numPr>
          <w:ilvl w:val="3"/>
          <w:numId w:val="1"/>
        </w:numPr>
        <w:rPr/>
      </w:pPr>
      <w:bookmarkStart w:id="85" w:name="__RefHeading___Toc1276100_2322387425"/>
      <w:bookmarkStart w:id="86" w:name="_Toc31"/>
      <w:bookmarkEnd w:id="85"/>
      <w:r>
        <w:rPr>
          <w:rtl w:val="true"/>
        </w:rPr>
        <w:t>احکام النفساء</w:t>
      </w:r>
      <w:bookmarkEnd w:id="8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وحکمها کالحائض</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الواجبات والمستحبات والمحرمات والمکروهات قیل لقاعدة المساواة بینها وبین الحائض الثابتة بلاخلاف کما عن السرائر</w:t>
      </w:r>
      <w:r>
        <w:rPr>
          <w:rStyle w:val="FootnoteAnchor"/>
          <w:rtl w:val="true"/>
        </w:rPr>
        <w:footnoteReference w:id="426"/>
      </w:r>
      <w:r>
        <w:rPr>
          <w:rFonts w:ascii="IRNazanin" w:hAnsi="IRNazanin" w:eastAsia="IRNazanin"/>
          <w:color w:val="111111"/>
          <w:sz w:val="28"/>
          <w:sz w:val="28"/>
          <w:szCs w:val="28"/>
          <w:rtl w:val="true"/>
          <w:lang w:bidi="fa-IR"/>
        </w:rPr>
        <w:t>کما وقد دلت جملة من النصوص علی مساواتها فی وجوب الغسل بعد الانقطاع</w:t>
      </w:r>
      <w:r>
        <w:rPr>
          <w:rStyle w:val="FootnoteAnchor"/>
          <w:rtl w:val="true"/>
        </w:rPr>
        <w:footnoteReference w:id="427"/>
      </w:r>
      <w:r>
        <w:rPr>
          <w:rFonts w:ascii="IRNazanin" w:hAnsi="IRNazanin" w:eastAsia="IRNazanin"/>
          <w:color w:val="111111"/>
          <w:sz w:val="28"/>
          <w:sz w:val="28"/>
          <w:szCs w:val="28"/>
          <w:rtl w:val="true"/>
          <w:lang w:bidi="fa-IR"/>
        </w:rPr>
        <w:t xml:space="preserve">وقضاءالصوم دون الصلاة کما فی صحیح ابن الحجاج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النفساء تضع</w:t>
      </w:r>
    </w:p>
    <w:p>
      <w:pPr>
        <w:pStyle w:val="BookText"/>
        <w:rPr/>
      </w:pPr>
      <w:r>
        <w:rPr>
          <w:rFonts w:ascii="IRNazanin" w:hAnsi="IRNazanin" w:eastAsia="IRNazanin"/>
          <w:color w:val="111111"/>
          <w:sz w:val="28"/>
          <w:sz w:val="28"/>
          <w:szCs w:val="28"/>
          <w:rtl w:val="true"/>
          <w:lang w:bidi="fa-IR"/>
        </w:rPr>
        <w:t>فی شهر رمضان بعد صلاة العصر أ تتم ذلک الیوم أم تفطر؟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ثم لتقض ذلک الیوم</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 صحیحة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تکفّ عن الصلاة أیّامها التی کانت تمکث فیها ثم تغتسل و تعمل کما تعمل المستحاضة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ومکاتبة بن مهزیار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مساواتها فی حرمة وطئها کما فی موثقة مالک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النفساء یغشاها زوجها و هی فی نفاسها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لها منذ یوم وضعت بقدر أیّام عدّة حیضها ثم تستظهر بیوم فلا بأس بعد ان یغشاها زوجها یأمرها فلتغتسل ثم یغشاها ان أحب</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مساواتها فی حرمة طلاقها کما فی صحیحة زرارة عنهما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قالا إذا طلّق الرجل فی دم النفاس أو طلّقها بعد ما یمسّها فلیس طلاقه إیّاها بطلاق</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حرمة دخولها للمساجد والمکث فیها و کراهة الوطی بعد الانقطاع و قبل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یرد النص فی مسها لکتابة القران و قراءة ایات العزائم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یحرمان حسب الفهم العرفی وان لم تثبت المساواة مطلقاً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کراهة الخضاب للحائض دون النفساء ففی مکارم الطبرسی عن کتاب لباس العیاشی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و انت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للنفساء</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عن أبی الحسن الاول لا تختضب الحائض</w:t>
      </w:r>
      <w:r>
        <w:rPr>
          <w:rStyle w:val="FootnoteAnchor"/>
          <w:rtl w:val="true"/>
        </w:rPr>
        <w:footnoteReference w:id="434"/>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تختضب النفساء</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کیفیة اغتسالها عند انقطاع الدم بنفس کیفیة غسل الجنابة وذلک لان عدم بیان کیفیة خاصة لهذا الغسل حتی فی روایة واحدة مع ابتلاء عامّة النساء به یستکشف منه ان کیفیته کغسل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الوضوء مع غسلهن و یستحب قبله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وجوب الوضوء للحائض و النفساء و المستحاضة فیدل علیه الکتاب فی امره بالوضوء و الغسل و التیمم حیث اوجب تعالی</w:t>
      </w:r>
      <w:r>
        <w:rPr>
          <w:rStyle w:val="FootnoteAnchor"/>
          <w:rtl w:val="true"/>
        </w:rPr>
        <w:footnoteReference w:id="436"/>
      </w:r>
      <w:r>
        <w:rPr>
          <w:rFonts w:ascii="IRNazanin" w:hAnsi="IRNazanin" w:eastAsia="IRNazanin"/>
          <w:color w:val="111111"/>
          <w:sz w:val="28"/>
          <w:sz w:val="28"/>
          <w:szCs w:val="28"/>
          <w:rtl w:val="true"/>
          <w:lang w:bidi="fa-IR"/>
        </w:rPr>
        <w:t>علی القائم إلی الصلاة احد الثلاثة الوضوء مع التمکن و عدم الجنابة و الغسل مع التمکن فی حال الجنابة و التیمم بدلاً عنهما مع عدم التمکن منهما و لا یخفی 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یَکونوا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وامسحوا برؤسکم و ارجلکم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القرآن کالرمز یحذف مما یفهم من المقام، و قد عبر فی غسل الجنابة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انه طهارة کاملة لا یحتاج إلی وضوء و لم یعبر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الاغتسال بمجرده لا یدل علی حصول الطهارة، وتدل علیه ایضاً الاخبار الصحیحة کما فی ما رواه الکافی عن ابن أبی عمیر</w:t>
      </w:r>
      <w:r>
        <w:rPr>
          <w:rStyle w:val="FootnoteAnchor"/>
          <w:rtl w:val="true"/>
        </w:rPr>
        <w:footnoteReference w:id="437"/>
      </w:r>
      <w:r>
        <w:rPr>
          <w:rFonts w:ascii="IRNazanin" w:hAnsi="IRNazanin" w:eastAsia="IRNazanin"/>
          <w:color w:val="111111"/>
          <w:sz w:val="28"/>
          <w:sz w:val="28"/>
          <w:szCs w:val="28"/>
          <w:rtl w:val="true"/>
          <w:lang w:bidi="fa-IR"/>
        </w:rPr>
        <w:t xml:space="preserve">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وضوء الاغسل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عمیر من اصحاب الاجماع و مثله فی الدلالة صحیحه الاخر عن حماد بن عثمان او غیره</w:t>
      </w:r>
      <w:r>
        <w:rPr>
          <w:rStyle w:val="FootnoteAnchor"/>
          <w:rtl w:val="true"/>
        </w:rPr>
        <w:footnoteReference w:id="438"/>
      </w:r>
      <w:r>
        <w:rPr>
          <w:rFonts w:ascii="IRNazanin" w:hAnsi="IRNazanin" w:eastAsia="IRNazanin"/>
          <w:color w:val="111111"/>
          <w:sz w:val="28"/>
          <w:sz w:val="28"/>
          <w:szCs w:val="28"/>
          <w:rtl w:val="true"/>
          <w:lang w:bidi="fa-IR"/>
        </w:rPr>
        <w:t>و اما صحیح محمد بن مسلم</w:t>
      </w:r>
      <w:r>
        <w:rPr>
          <w:rStyle w:val="FootnoteAnchor"/>
          <w:rtl w:val="true"/>
        </w:rPr>
        <w:footnoteReference w:id="439"/>
      </w:r>
      <w:r>
        <w:rPr>
          <w:rFonts w:ascii="IRNazanin" w:hAnsi="IRNazanin" w:eastAsia="IRNazanin"/>
          <w:color w:val="111111"/>
          <w:sz w:val="28"/>
          <w:sz w:val="28"/>
          <w:szCs w:val="28"/>
          <w:rtl w:val="true"/>
          <w:lang w:bidi="fa-IR"/>
        </w:rPr>
        <w:t>و الذی یدل علی کفایة الغسل عن الوضوء فالمراد منه غسل الجنابة کما یشهد له صحیح حکم بن حکیم</w:t>
      </w:r>
      <w:r>
        <w:rPr>
          <w:rStyle w:val="FootnoteAnchor"/>
          <w:rtl w:val="true"/>
        </w:rPr>
        <w:footnoteReference w:id="440"/>
      </w:r>
      <w:r>
        <w:rPr>
          <w:rFonts w:ascii="IRNazanin" w:hAnsi="IRNazanin" w:eastAsia="IRNazanin"/>
          <w:color w:val="111111"/>
          <w:sz w:val="28"/>
          <w:sz w:val="28"/>
          <w:szCs w:val="28"/>
          <w:rtl w:val="true"/>
          <w:lang w:bidi="fa-IR"/>
        </w:rPr>
        <w:t>و یدل علی عدم جواز الوضوء مع غسل الجنابة صحیحة زرارة</w:t>
      </w:r>
      <w:r>
        <w:rPr>
          <w:rStyle w:val="FootnoteAnchor"/>
          <w:rtl w:val="true"/>
        </w:rPr>
        <w:footnoteReference w:id="441"/>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غسل الجنابة لیس قبله و لا بعده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محمد بن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قبل الغسل و بعده بدعة</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واما ما رواه التهذیب موثقاً عن عمار</w:t>
      </w:r>
      <w:r>
        <w:rPr>
          <w:rStyle w:val="FootnoteAnchor"/>
          <w:rtl w:val="true"/>
        </w:rPr>
        <w:footnoteReference w:id="443"/>
      </w:r>
      <w:r>
        <w:rPr>
          <w:rFonts w:ascii="IRNazanin" w:hAnsi="IRNazanin" w:eastAsia="IRNazanin"/>
          <w:color w:val="111111"/>
          <w:sz w:val="28"/>
          <w:sz w:val="28"/>
          <w:szCs w:val="28"/>
          <w:rtl w:val="true"/>
          <w:lang w:bidi="fa-IR"/>
        </w:rPr>
        <w:t>و مرسلاً عن حماد</w:t>
      </w:r>
      <w:r>
        <w:rPr>
          <w:rStyle w:val="FootnoteAnchor"/>
          <w:rtl w:val="true"/>
        </w:rPr>
        <w:footnoteReference w:id="444"/>
      </w:r>
      <w:r>
        <w:rPr>
          <w:rFonts w:ascii="IRNazanin" w:hAnsi="IRNazanin" w:eastAsia="IRNazanin"/>
          <w:color w:val="111111"/>
          <w:sz w:val="28"/>
          <w:sz w:val="28"/>
          <w:szCs w:val="28"/>
          <w:rtl w:val="true"/>
          <w:lang w:bidi="fa-IR"/>
        </w:rPr>
        <w:t>و مکاتبة الهمدانی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بکفایة الغسل عن الوضوء فهی ضعیفة سنداً اولاً حیث ان عمار فطحی واکثر اخباره شاذه و الهمدانی مهمل والخبر الثانی مرسل و انها مخالفة للقران بمامر بیانه ثانیاً، و انه لم یعمل بها احد عدا المرتضی و الاسکافی</w:t>
      </w:r>
      <w:r>
        <w:rPr>
          <w:rStyle w:val="FootnoteAnchor"/>
          <w:rtl w:val="true"/>
        </w:rPr>
        <w:footnoteReference w:id="446"/>
      </w:r>
      <w:r>
        <w:rPr>
          <w:rFonts w:ascii="IRNazanin" w:hAnsi="IRNazanin" w:eastAsia="IRNazanin"/>
          <w:color w:val="111111"/>
          <w:sz w:val="28"/>
          <w:sz w:val="28"/>
          <w:szCs w:val="28"/>
          <w:rtl w:val="true"/>
          <w:lang w:bidi="fa-IR"/>
        </w:rPr>
        <w:t>فلم یروِها الکافی و اکتفی بالاشارة الیها فقط و لم یروها الصدوق وانما رواها الشیخ لتأویلها</w:t>
      </w:r>
      <w:r>
        <w:rPr>
          <w:rStyle w:val="FootnoteAnchor"/>
          <w:rtl w:val="true"/>
        </w:rPr>
        <w:footnoteReference w:id="447"/>
      </w:r>
      <w:r>
        <w:rPr>
          <w:rFonts w:ascii="IRNazanin" w:hAnsi="IRNazanin" w:eastAsia="IRNazanin"/>
          <w:color w:val="111111"/>
          <w:sz w:val="28"/>
          <w:sz w:val="28"/>
          <w:szCs w:val="28"/>
          <w:rtl w:val="true"/>
          <w:lang w:bidi="fa-IR"/>
        </w:rPr>
        <w:t>والجواب عنها علی حسب قاعدته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قد یتمسک بمطلقات اغسال النساء و الاغسال المستحبة لکنک خبیر بانها لیست فی مقام البیان فلا یصح التمسک بها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الوضوء قبل الغسل هل هو مستحب کما عن المبسوط</w:t>
      </w:r>
      <w:r>
        <w:rPr>
          <w:rStyle w:val="FootnoteAnchor"/>
          <w:rtl w:val="true"/>
        </w:rPr>
        <w:footnoteReference w:id="448"/>
      </w:r>
      <w:r>
        <w:rPr>
          <w:rFonts w:ascii="IRNazanin" w:hAnsi="IRNazanin" w:eastAsia="IRNazanin"/>
          <w:color w:val="111111"/>
          <w:sz w:val="28"/>
          <w:sz w:val="28"/>
          <w:szCs w:val="28"/>
          <w:rtl w:val="true"/>
          <w:lang w:bidi="fa-IR"/>
        </w:rPr>
        <w:t>و ابن حمزه</w:t>
      </w:r>
      <w:r>
        <w:rPr>
          <w:rStyle w:val="FootnoteAnchor"/>
          <w:rtl w:val="true"/>
        </w:rPr>
        <w:footnoteReference w:id="449"/>
      </w:r>
      <w:r>
        <w:rPr>
          <w:rFonts w:ascii="IRNazanin" w:hAnsi="IRNazanin" w:eastAsia="IRNazanin"/>
          <w:color w:val="111111"/>
          <w:sz w:val="28"/>
          <w:sz w:val="28"/>
          <w:szCs w:val="28"/>
          <w:rtl w:val="true"/>
          <w:lang w:bidi="fa-IR"/>
        </w:rPr>
        <w:t>و الحلی</w:t>
      </w:r>
      <w:r>
        <w:rPr>
          <w:rStyle w:val="FootnoteAnchor"/>
          <w:rtl w:val="true"/>
        </w:rPr>
        <w:footnoteReference w:id="450"/>
      </w:r>
      <w:r>
        <w:rPr>
          <w:rFonts w:ascii="IRNazanin" w:hAnsi="IRNazanin" w:eastAsia="IRNazanin"/>
          <w:color w:val="111111"/>
          <w:sz w:val="28"/>
          <w:sz w:val="28"/>
          <w:szCs w:val="28"/>
          <w:rtl w:val="true"/>
          <w:lang w:bidi="fa-IR"/>
        </w:rPr>
        <w:t>ام واجب کما ذهب الیه المشهور حیث قال به الصدوقان</w:t>
      </w:r>
      <w:r>
        <w:rPr>
          <w:rStyle w:val="FootnoteAnchor"/>
          <w:rtl w:val="true"/>
        </w:rPr>
        <w:footnoteReference w:id="451"/>
      </w:r>
      <w:r>
        <w:rPr>
          <w:rFonts w:ascii="IRNazanin" w:hAnsi="IRNazanin" w:eastAsia="IRNazanin"/>
          <w:color w:val="111111"/>
          <w:sz w:val="28"/>
          <w:sz w:val="28"/>
          <w:szCs w:val="28"/>
          <w:rtl w:val="true"/>
          <w:lang w:bidi="fa-IR"/>
        </w:rPr>
        <w:t>و المفید</w:t>
      </w:r>
      <w:r>
        <w:rPr>
          <w:rStyle w:val="FootnoteAnchor"/>
          <w:rtl w:val="true"/>
        </w:rPr>
        <w:footnoteReference w:id="452"/>
      </w:r>
      <w:r>
        <w:rPr>
          <w:rFonts w:ascii="IRNazanin" w:hAnsi="IRNazanin" w:eastAsia="IRNazanin"/>
          <w:color w:val="111111"/>
          <w:sz w:val="28"/>
          <w:sz w:val="28"/>
          <w:szCs w:val="28"/>
          <w:rtl w:val="true"/>
          <w:lang w:bidi="fa-IR"/>
        </w:rPr>
        <w:t>و الشیخ فی جمله</w:t>
      </w:r>
      <w:r>
        <w:rPr>
          <w:rStyle w:val="FootnoteAnchor"/>
          <w:rtl w:val="true"/>
        </w:rPr>
        <w:footnoteReference w:id="453"/>
      </w:r>
      <w:r>
        <w:rPr>
          <w:rFonts w:ascii="IRNazanin" w:hAnsi="IRNazanin" w:eastAsia="IRNazanin"/>
          <w:color w:val="111111"/>
          <w:sz w:val="28"/>
          <w:sz w:val="28"/>
          <w:szCs w:val="28"/>
          <w:rtl w:val="true"/>
          <w:lang w:bidi="fa-IR"/>
        </w:rPr>
        <w:t>و ابو الصلاح الحلبی</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الثانی خبر الکافی عن عبدالله بن سلیمان</w:t>
      </w:r>
      <w:r>
        <w:rPr>
          <w:rStyle w:val="FootnoteAnchor"/>
          <w:rtl w:val="true"/>
        </w:rPr>
        <w:footnoteReference w:id="455"/>
      </w:r>
      <w:r>
        <w:rPr>
          <w:rFonts w:ascii="IRNazanin" w:hAnsi="IRNazanin" w:eastAsia="IRNazanin"/>
          <w:color w:val="111111"/>
          <w:sz w:val="28"/>
          <w:sz w:val="28"/>
          <w:szCs w:val="28"/>
          <w:rtl w:val="true"/>
          <w:lang w:bidi="fa-IR"/>
        </w:rPr>
        <w:t>و صحیح سلیمان بن خالد</w:t>
      </w:r>
      <w:r>
        <w:rPr>
          <w:rStyle w:val="FootnoteAnchor"/>
          <w:rtl w:val="true"/>
        </w:rPr>
        <w:footnoteReference w:id="456"/>
      </w:r>
      <w:r>
        <w:rPr>
          <w:rFonts w:ascii="IRNazanin" w:hAnsi="IRNazanin" w:eastAsia="IRNazanin"/>
          <w:color w:val="111111"/>
          <w:sz w:val="28"/>
          <w:sz w:val="28"/>
          <w:szCs w:val="28"/>
          <w:rtl w:val="true"/>
          <w:lang w:bidi="fa-IR"/>
        </w:rPr>
        <w:t xml:space="preserve">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 المراد به غیر غسل الجنابة لانه قبله ایضاً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علیه  بصحیحة محمد بن أبی عمیر مرسلاً من ان کل غسل قبله وضوء الّا غسل الجنابة</w:t>
      </w:r>
      <w:r>
        <w:rPr>
          <w:rStyle w:val="FootnoteAnchor"/>
          <w:rtl w:val="true"/>
        </w:rPr>
        <w:footnoteReference w:id="457"/>
      </w:r>
      <w:r>
        <w:rPr>
          <w:rFonts w:ascii="IRNazanin" w:hAnsi="IRNazanin" w:eastAsia="IRNazanin"/>
          <w:color w:val="111111"/>
          <w:sz w:val="28"/>
          <w:sz w:val="28"/>
          <w:szCs w:val="28"/>
          <w:rtl w:val="true"/>
          <w:lang w:bidi="fa-IR"/>
        </w:rPr>
        <w:t>و خبر ابن یقطین</w:t>
      </w:r>
      <w:r>
        <w:rPr>
          <w:rStyle w:val="FootnoteAnchor"/>
          <w:rtl w:val="true"/>
        </w:rPr>
        <w:footnoteReference w:id="458"/>
      </w:r>
      <w:r>
        <w:rPr>
          <w:rFonts w:ascii="IRNazanin" w:hAnsi="IRNazanin" w:eastAsia="IRNazanin"/>
          <w:color w:val="111111"/>
          <w:sz w:val="28"/>
          <w:sz w:val="28"/>
          <w:szCs w:val="28"/>
          <w:rtl w:val="true"/>
          <w:lang w:bidi="fa-IR"/>
        </w:rPr>
        <w:t xml:space="preserve">و ما عن الامالی فی وصف دین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غسل وضوء فی اوله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حماد او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غسل وضوء الّا الجنابة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فمجمل و هو عین صحیح ابن أبی عمیر فلاحظ</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87" w:name="pg13248_326106"/>
    </w:p>
    <w:p>
      <w:pPr>
        <w:pStyle w:val="BookText"/>
        <w:rPr/>
      </w:pPr>
      <w:bookmarkEnd w:id="87"/>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الولادة معها أو بعدها و أقلّه مسمّاه و أکثره قدر العادة فی الحیض فإن لم یکن فثمانیة عشرة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 ذات العادة کلّه نفاس لو لم یتجاوز العشرة، و مع التجاوز فبمقدار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حکمها کالحائض فی وجوب الغسل بعد الانقطاع وقضاءالصوم دون الصلاة وفی حرمة وطئها وحرمة طلاقها و حرمة دخولها للمساجد والمکث فیها و کراهة الوطی بعد الانقطاع و قبل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علیها مس کتابة القران و قراءة ایات العزائم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الوضوء مع غسل النفاس، و یجب ان یکون قبله</w:t>
      </w:r>
      <w:r>
        <w:rPr>
          <w:rFonts w:eastAsia="IRNazanin" w:cs="IRNazanin"/>
          <w:color w:val="111111"/>
          <w:sz w:val="28"/>
          <w:szCs w:val="28"/>
          <w:rtl w:val="true"/>
          <w:lang w:bidi="fa-IR"/>
        </w:rPr>
        <w:t>.</w:t>
      </w:r>
    </w:p>
    <w:p>
      <w:pPr>
        <w:pStyle w:val="Heading3"/>
        <w:numPr>
          <w:ilvl w:val="2"/>
          <w:numId w:val="1"/>
        </w:numPr>
        <w:rPr/>
      </w:pPr>
      <w:bookmarkStart w:id="88" w:name="__RefHeading___Toc1276102_2322387425"/>
      <w:bookmarkStart w:id="89" w:name="_Toc32"/>
      <w:bookmarkEnd w:id="88"/>
      <w:r>
        <w:rPr>
          <w:rtl w:val="true"/>
        </w:rPr>
        <w:t>فی الاستحاضة</w:t>
      </w:r>
      <w:bookmarkEnd w:id="89"/>
    </w:p>
    <w:p>
      <w:pPr>
        <w:pStyle w:val="Heading4"/>
        <w:numPr>
          <w:ilvl w:val="3"/>
          <w:numId w:val="1"/>
        </w:numPr>
        <w:rPr/>
      </w:pPr>
      <w:bookmarkStart w:id="90" w:name="__RefHeading___Toc1276104_2322387425"/>
      <w:bookmarkStart w:id="91" w:name="_Toc33"/>
      <w:bookmarkEnd w:id="90"/>
      <w:r>
        <w:rPr>
          <w:rtl w:val="true"/>
        </w:rPr>
        <w:t>اشارة</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الاستحاضة فهی مازادت علی العشرة او العادة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ذلک فی باب الحیض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الیأس او بعد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عدم کونه حیضاً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دمها اصفر بارد رقیق فاتر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صفاته فی صحیح معاویة</w:t>
      </w:r>
      <w:r>
        <w:rPr>
          <w:rStyle w:val="FootnoteAnchor"/>
          <w:rtl w:val="true"/>
        </w:rPr>
        <w:footnoteReference w:id="461"/>
      </w:r>
      <w:r>
        <w:rPr>
          <w:rFonts w:ascii="IRNazanin" w:hAnsi="IRNazanin" w:eastAsia="IRNazanin"/>
          <w:color w:val="111111"/>
          <w:sz w:val="28"/>
          <w:sz w:val="28"/>
          <w:szCs w:val="28"/>
          <w:rtl w:val="true"/>
          <w:lang w:bidi="fa-IR"/>
        </w:rPr>
        <w:t>و موثق اسحاق بن جریر بکونه بارداً</w:t>
      </w:r>
      <w:r>
        <w:rPr>
          <w:rStyle w:val="FootnoteAnchor"/>
          <w:rtl w:val="true"/>
        </w:rPr>
        <w:footnoteReference w:id="462"/>
      </w:r>
      <w:r>
        <w:rPr>
          <w:rFonts w:ascii="IRNazanin" w:hAnsi="IRNazanin" w:eastAsia="IRNazanin"/>
          <w:color w:val="111111"/>
          <w:sz w:val="28"/>
          <w:sz w:val="28"/>
          <w:szCs w:val="28"/>
          <w:rtl w:val="true"/>
          <w:lang w:bidi="fa-IR"/>
        </w:rPr>
        <w:t xml:space="preserve">وفی صحیح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الاستحاضة اصفر بارد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کونه رقیقاً فقد ورد فی 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الاستحاضة رقیق</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 الفقه الرضوی</w:t>
      </w:r>
      <w:r>
        <w:rPr>
          <w:rStyle w:val="FootnoteAnchor"/>
          <w:rtl w:val="true"/>
        </w:rPr>
        <w:footnoteReference w:id="465"/>
      </w:r>
      <w:r>
        <w:rPr>
          <w:rFonts w:ascii="IRNazanin" w:hAnsi="IRNazanin" w:eastAsia="IRNazanin"/>
          <w:color w:val="111111"/>
          <w:sz w:val="28"/>
          <w:sz w:val="28"/>
          <w:szCs w:val="28"/>
          <w:rtl w:val="true"/>
          <w:lang w:bidi="fa-IR"/>
        </w:rPr>
        <w:t xml:space="preserve">و یمکن الاستدلال له بصحیح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تدع الصلاة مادامت تری الدم ثلاثین عبیطاً إلی ثلاثین یوماً فاذا رق و کان صفرة اغتسلت وصلت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الّا انه مهجور و اما قید الفتور فیدل علیه توصیف الحیض بالدفع فی مقام التمییز بینه و بین الاستحاضة وقدمرّ الکلام فی قید الغالبیّة فی الحیض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تغمس القطنة تتوضأ لکل صلاة مع تغیّرها و ما یغمسها بغیر سیل یزید الغسل للصبح و ما یسیل تغتسل ایضاً للظهرین ثم للعشائین و تغیّر الخرقة فیهما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احکام المستحاضة باقسامها الثلاثة و یدل علی الکل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اذا ثقب الدم الکرسف اغتسلت لکل صلاتین و للفجر غسلاً و ان لم یجز الدم الکرسف فعلیها الغسل لکل یوم مرة و الوضوء لکل صلاة و ان اراد زوجها ان یأتیها فحین تغتسل هذا اذا کان الدم عبیطاً و ان کان صفرة فعلیها</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لکن مقتضی ذیله وجوب الوضوء فقط للصفرة مطلقاً فی کل الاقسام الثلاثة و مثله فی ذلک صحیح محمد بن مسلم</w:t>
      </w:r>
      <w:r>
        <w:rPr>
          <w:rStyle w:val="FootnoteAnchor"/>
          <w:rtl w:val="true"/>
        </w:rPr>
        <w:footnoteReference w:id="468"/>
      </w:r>
      <w:r>
        <w:rPr>
          <w:rFonts w:ascii="IRNazanin" w:hAnsi="IRNazanin" w:eastAsia="IRNazanin"/>
          <w:color w:val="111111"/>
          <w:sz w:val="28"/>
          <w:sz w:val="28"/>
          <w:szCs w:val="28"/>
          <w:rtl w:val="true"/>
          <w:lang w:bidi="fa-IR"/>
        </w:rPr>
        <w:t>وخبری ابن جعفر</w:t>
      </w:r>
      <w:r>
        <w:rPr>
          <w:rStyle w:val="FootnoteAnchor"/>
          <w:rtl w:val="true"/>
        </w:rPr>
        <w:footnoteReference w:id="469"/>
      </w:r>
      <w:r>
        <w:rPr>
          <w:rFonts w:ascii="IRNazanin" w:hAnsi="IRNazanin" w:eastAsia="IRNazanin"/>
          <w:color w:val="111111"/>
          <w:sz w:val="28"/>
          <w:sz w:val="28"/>
          <w:szCs w:val="28"/>
          <w:rtl w:val="true"/>
          <w:lang w:bidi="fa-IR"/>
        </w:rPr>
        <w:t>فیقع التعارض بینهما و بین صحیح ابن الحجاج الوارد فی النفساء</w:t>
      </w:r>
      <w:r>
        <w:rPr>
          <w:rStyle w:val="FootnoteAnchor"/>
          <w:rtl w:val="true"/>
        </w:rPr>
        <w:footnoteReference w:id="470"/>
      </w:r>
      <w:r>
        <w:rPr>
          <w:rFonts w:ascii="IRNazanin" w:hAnsi="IRNazanin" w:eastAsia="IRNazanin"/>
          <w:color w:val="111111"/>
          <w:sz w:val="28"/>
          <w:sz w:val="28"/>
          <w:szCs w:val="28"/>
          <w:rtl w:val="true"/>
          <w:lang w:bidi="fa-IR"/>
        </w:rPr>
        <w:t xml:space="preserve">وخبر اسحاق بن عمار الوارد فی الحبلی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صفرة فلتغتسل عند کل صلاتین</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فیتعین الجمع بینهما بحمل الاخیرة علی الصفرة الکثیرة و الأولی علی القلیلة و یشهد لهذا الجمع خبر محمد بن مسلم الوارد فی الحبلی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قلیلاً اصفر فلیس علیها الّا الوضوء</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مقتضی الجمع العرفی بین النصوص فیتم ما عن المشهور من التقسیم الثلاثی خلافاً للاسکافی و العمانی کما نقل ذلک عنهما المختلف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ان المستحاضة ان لم یغمس دمها القطنة وجب علیها الوضوء لکل صلاة و ان غمس و لم یسل وجب علیها مع ذلک غسل للصبح و ان سال وجب علیها مع ذلک غسلان غسل للظهر و العصر تجمع بینهما و غسل للمغرب وَ العشاء تجمع بینهما اختاره الشیخ و ابن بابویه و المفید و سلار و ابو الصلاح و ابن البراج و ابن</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عقیل یجب علیها الغسل عند ظهور دمها علی الکرسف لکل صلاتین تجمع بین الظهر و العصر بغسل و بین المغربِ و العشاء بغسل و تفرد الصبح بغسل و اما ان لم یظهر الدم علی الکرسف فلا غسل علیها و لا وضوء و قال ابن الجنید المستحاضة التی یثقب دمها الکرسف تغتسل لکل صلاتین اخر وقت الأولی و اول وقت الثانیة منهما و تصلیها و تفعل للفجر مفرداً کذلک و التی لا یثقب دمها الکرسف تغتسل فی الیوم و اللیلة مرة واحدة ما لم یثقب</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و ان کانت قابلة للنقاش حیث ان روایات وجوب الغسل مطلقة لکن المشهور هو الملاک و یدل علی حکم القلیلة موثق زرارة</w:t>
      </w:r>
      <w:r>
        <w:rPr>
          <w:rStyle w:val="FootnoteAnchor"/>
          <w:rtl w:val="true"/>
        </w:rPr>
        <w:footnoteReference w:id="474"/>
      </w:r>
      <w:r>
        <w:rPr>
          <w:rFonts w:ascii="IRNazanin" w:hAnsi="IRNazanin" w:eastAsia="IRNazanin"/>
          <w:color w:val="111111"/>
          <w:sz w:val="28"/>
          <w:sz w:val="28"/>
          <w:szCs w:val="28"/>
          <w:rtl w:val="true"/>
          <w:lang w:bidi="fa-IR"/>
        </w:rPr>
        <w:t>و معتبر معاویة بن عمار</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الدم لا یثقب الکرسف توضأت و دخلت المسجد وصلت کل صلاة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یقید ما دل علی وجوب الغسل مرة کصحیحة زرارة</w:t>
      </w:r>
      <w:r>
        <w:rPr>
          <w:rStyle w:val="FootnoteAnchor"/>
          <w:rtl w:val="true"/>
        </w:rPr>
        <w:footnoteReference w:id="476"/>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ثلاث مرات کصحیح ابن سنان</w:t>
      </w:r>
      <w:r>
        <w:rPr>
          <w:rStyle w:val="FootnoteAnchor"/>
          <w:rtl w:val="true"/>
        </w:rPr>
        <w:footnoteReference w:id="477"/>
      </w:r>
      <w:r>
        <w:rPr>
          <w:rFonts w:ascii="IRNazanin" w:hAnsi="IRNazanin" w:eastAsia="IRNazanin"/>
          <w:color w:val="111111"/>
          <w:sz w:val="28"/>
          <w:sz w:val="28"/>
          <w:szCs w:val="28"/>
          <w:rtl w:val="true"/>
          <w:lang w:bidi="fa-IR"/>
        </w:rPr>
        <w:t>و یدل علی حکم المتوسطة موثق سماعة المتقدم و خبر عبدالرحمن بن أبی عبدالله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تبدیل القطنة فاستدل له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نجاسة یمکن الاحتراز منها فیجب</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لکن قال فی کشف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 الصدوقان و القاضی و لا ظفرت بخبر یدل علیه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نعم یدل علیه خبر عبد الرحمن الوارد فی الاستحاضة المتوسطة المتقدم الّا انه موقوف علی عدم الفرق بین القسمین و هو محل تأمل خصوصاً بعد اطلاق الروایات فی ذنیک القسمین فالعمدة هی الشهرة لو تمّت و الّا فلا، واما ما قاله المعتبر فصحیح فیما زاد علی المعفو عنه و قد تقدم ان دم الاستحاضة معفوٌ عنه اذا کان دون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البحث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تحدید دم الاستحاضة بما ذکرنا فهو من القضایا الواضحة الوجدانیة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کونه بما ذکر من الصفات فلصحیحة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أشرنا إلیها فی صفات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انه لا حدّ لقلیله و لا لکثیره فلإطلاق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اعتبار فصل أقل الطهر بین أفراده فلإطلاق الأخبار أیضا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انقسام الاستحاضة إلی الأقسام الثلاثة بالشکل المتقدم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استفادته من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تنظر 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الدم لا یثقب الکرسف توضّأت و دخلت المسجد و صلّت کلّ صلاة بوضوء</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بضمیمة صحیحة زرارة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جاز الدم الکرسف تعصبت و اغتسلت ثم صلّت الغداة بغسل و الظهر و العصر بغسل و المغرب و العشاء بغسل و ان لم یجز الدم الکرسف، صلّت بغسل واحد</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92" w:name="pg13248_326112"/>
    </w:p>
    <w:p>
      <w:pPr>
        <w:pStyle w:val="Heading4"/>
        <w:numPr>
          <w:ilvl w:val="3"/>
          <w:numId w:val="1"/>
        </w:numPr>
        <w:rPr/>
      </w:pPr>
      <w:bookmarkStart w:id="93" w:name="__RefHeading___Toc1276106_2322387425"/>
      <w:bookmarkStart w:id="94" w:name="_Toc34"/>
      <w:bookmarkEnd w:id="92"/>
      <w:bookmarkEnd w:id="93"/>
      <w:r>
        <w:rPr>
          <w:rtl w:val="true"/>
        </w:rPr>
        <w:t>احکام الاستحاضة</w:t>
      </w:r>
      <w:bookmarkEnd w:id="9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ویجب الوضوء لکل صلاة علی المستحاضة القلیلة وذلک لصحیحة معاویة بن عمّار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الدم لا یثقب الکرسف توضّأت و دخلت المسجد و صلّت کل صلاة بوضوء</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تبدیل القطنة علیها علی المشهور ویمکن استفادته ممّا ورد فی المتوسطة فی موثقة 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ظهر عن الکرسف فلتغتسل ثم تضع کرسفا آخر</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بضمیمة عدم الفصل  وقد تقدم التامل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ویجب الغسل علی المستحاضة المتوسطة لکل یوم مرة مثلا قبل صلاة الصبح ان حدثت الاستحاضة قبلها وذلک لصحیحة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یجز الدم الکرسف صلّت بغسل واحد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وهی ظاهرة ان الغسل واحد فی لتمام الیوم فانها لم تصرّح بکون الغسل لصلاة الصبح فما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الغسل قبل صلاة الصبح ممّا انعقد علیه الإجماع بل الضرورة، کما عن طهارة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ویجب الوضوء علیها لکل صلاة فلموثقة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إذا ثقب الدم الکرسف، اغتسلت لکل صلاتین، و للفجر غسلا، و ان لم یجز الدم الکرسف فعلیها الغسل لکل یوم مرّة و الوضوء لکل صلاة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تبدیل القطنة أو تطهیرها فلموثقة عبد الرحمن بن أبی عبد اللّه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اغسال ثلاثة علی المستحاضة الکثیرة فلصحیحة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جاز الدم الکرسف تعصبت، و اغتسلت ثمّ صلّت الغداة بغسل و الظهر و العصر بغسل و المغرب و العشاء بغسل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تبدیلها القطنة فلفحوی ما دل علی وجوبه فی المتوسطة لأنها تزید علی المتوسطة دما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القول بعدم وجوب الوضوء علیها بدلیل موثقة سماعة المتقدّمة ویشهد لذلک ایضا صحیحة معاویة بن عمّار المتقدّمة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تنظر 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جازت أیامها و رأت الدم یثقب الکرسف اغتسلت للظهر 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للمغرب و العشاء غسلا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تغتسل للصبح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الدم لا یثقب</w:t>
      </w:r>
    </w:p>
    <w:p>
      <w:pPr>
        <w:pStyle w:val="BookText"/>
        <w:rPr/>
      </w:pPr>
      <w:r>
        <w:rPr>
          <w:rFonts w:ascii="IRNazanin" w:hAnsi="IRNazanin" w:eastAsia="IRNazanin"/>
          <w:color w:val="111111"/>
          <w:sz w:val="28"/>
          <w:sz w:val="28"/>
          <w:szCs w:val="28"/>
          <w:rtl w:val="true"/>
          <w:lang w:bidi="fa-IR"/>
        </w:rPr>
        <w:t xml:space="preserve">الکرسف توضّأت و دخلت المسجد و صلّت کل صلاة بوضوء </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فانه بضم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الوضوء لکل صلاة فی المتوسطة یدل بالأولویة علی ذلک فی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 ممنوعة لاحتمال قیام تکرّر الغسل مقام تکرّر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بقطع النظر عن کل ذلک یکفینا أصل البراءة بعد عدم الدلیل و بطلان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زاد علی العشرة أو العادة مستمرّاً أو بعد الیأس أو بعد النّفاس، و دمها أصفر باردٌ فاترٌ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وتنقسم الاستحاضة الی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فیما إذا لم یغمس الدم القطنة فتتوضّؤ لکلّ صلاةٍ مع تغییرالقطنة فیما زاد علی المعفو عنه و قد تقدم ان دم الاستحاضة معفوٌ عنه اذا کان دون الدرهم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ما یغمس الدم القطنة بغیر سیلٍ ویجب علیها الغسل للصّبح مع تغییرالقطنة کما ویجب الوضوء علیها لکل صلاة</w:t>
      </w:r>
      <w:r>
        <w:rPr>
          <w:rFonts w:eastAsia="IRNazanin" w:cs="IRNazanin"/>
          <w:color w:val="111111"/>
          <w:sz w:val="28"/>
          <w:szCs w:val="28"/>
          <w:rtl w:val="true"/>
          <w:lang w:bidi="fa-IR"/>
        </w:rPr>
        <w:t>.</w:t>
      </w:r>
      <w:bookmarkStart w:id="95" w:name="pg13248_326115"/>
    </w:p>
    <w:p>
      <w:pPr>
        <w:pStyle w:val="BookText"/>
        <w:rPr/>
      </w:pPr>
      <w:bookmarkEnd w:id="95"/>
      <w:r>
        <w:rPr>
          <w:rFonts w:ascii="IRNazanin" w:hAnsi="IRNazanin" w:eastAsia="IRNazanin"/>
          <w:color w:val="111111"/>
          <w:sz w:val="28"/>
          <w:sz w:val="28"/>
          <w:szCs w:val="28"/>
          <w:rtl w:val="true"/>
          <w:lang w:bidi="fa-IR"/>
        </w:rPr>
        <w:t>و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ما یسیل الدم عن القطنة ویجب علیها ان تغتسل أیضاً للظّهرین ثمّ للعشاءین و تغیّر الخرقة فیهما نعم لا یجب علی المستحاضة الکبری الوضوء</w:t>
      </w:r>
      <w:r>
        <w:rPr>
          <w:rFonts w:eastAsia="IRNazanin" w:cs="IRNazanin"/>
          <w:color w:val="111111"/>
          <w:sz w:val="28"/>
          <w:szCs w:val="28"/>
          <w:rtl w:val="true"/>
          <w:lang w:bidi="fa-IR"/>
        </w:rPr>
        <w:t>.</w:t>
      </w:r>
    </w:p>
    <w:p>
      <w:pPr>
        <w:pStyle w:val="Heading3"/>
        <w:numPr>
          <w:ilvl w:val="2"/>
          <w:numId w:val="1"/>
        </w:numPr>
        <w:rPr/>
      </w:pPr>
      <w:bookmarkStart w:id="96" w:name="__RefHeading___Toc1276108_2322387425"/>
      <w:bookmarkStart w:id="97" w:name="_Toc35"/>
      <w:bookmarkEnd w:id="96"/>
      <w:r>
        <w:rPr>
          <w:rtl w:val="true"/>
        </w:rPr>
        <w:t>فصل فی غسل مس المیّت</w:t>
      </w:r>
      <w:bookmarkEnd w:id="97"/>
    </w:p>
    <w:p>
      <w:pPr>
        <w:pStyle w:val="Heading4"/>
        <w:numPr>
          <w:ilvl w:val="3"/>
          <w:numId w:val="1"/>
        </w:numPr>
        <w:rPr/>
      </w:pPr>
      <w:bookmarkStart w:id="98" w:name="__RefHeading___Toc1276110_2322387425"/>
      <w:bookmarkStart w:id="99" w:name="_Toc36"/>
      <w:bookmarkEnd w:id="98"/>
      <w:r>
        <w:rPr>
          <w:rtl w:val="true"/>
        </w:rPr>
        <w:t>اشارة</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غسل المس فبعد البرد وقبل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فرق بین مسه رطباً او یابساً لاطلاق صحیحة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یغمض المیت أ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بحرارته فلا، و لکن إذا مسّه بعد ما یبرد فلیغتسل </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و معتبرة الفضل بن شاذان</w:t>
      </w:r>
      <w:r>
        <w:rPr>
          <w:rStyle w:val="FootnoteAnchor"/>
          <w:rtl w:val="true"/>
        </w:rPr>
        <w:footnoteReference w:id="490"/>
      </w:r>
      <w:r>
        <w:rPr>
          <w:rFonts w:ascii="IRNazanin" w:hAnsi="IRNazanin" w:eastAsia="IRNazanin"/>
          <w:color w:val="111111"/>
          <w:sz w:val="28"/>
          <w:sz w:val="28"/>
          <w:szCs w:val="28"/>
          <w:rtl w:val="true"/>
          <w:lang w:bidi="fa-IR"/>
        </w:rPr>
        <w:t>و غیرهما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المیت میت الإنسان ویدل علی ذلک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یمسّ المیتة أ ینبغی ان یغتسل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ذلک من الإنسان</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نحتاج إلی ذلک بعد قصور المقتضی و جریان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بعد التغسیل فلا شیء علیه کما فی صحیحة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عند موته و بعد غسله و القبلة لیس بها بأس</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یؤیده خبر ابن سنان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المعتبر</w:t>
      </w:r>
      <w:r>
        <w:rPr>
          <w:rStyle w:val="FootnoteAnchor"/>
          <w:rtl w:val="true"/>
        </w:rPr>
        <w:footnoteReference w:id="495"/>
      </w:r>
      <w:r>
        <w:rPr>
          <w:rFonts w:ascii="IRNazanin" w:hAnsi="IRNazanin" w:eastAsia="IRNazanin"/>
          <w:color w:val="111111"/>
          <w:sz w:val="28"/>
          <w:sz w:val="28"/>
          <w:szCs w:val="28"/>
          <w:rtl w:val="true"/>
          <w:lang w:bidi="fa-IR"/>
        </w:rPr>
        <w:t xml:space="preserve">عن مصباح المرتضی و شرح الرسالة القول بالاستحباب  و قال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علمائنا وجوب الغسل علی من مس میتاً من الناس قبل تطهیره بالغسل و بعد برده بالموت اختاره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عقیل و ابن الجنید و ابو الصلاح و سلار مع تردد و ابنا بابویه و ابن البراج و ابن ادریس و قال السید المرتضی انه مستحب</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 من الصدوق فی المقنع</w:t>
      </w:r>
      <w:r>
        <w:rPr>
          <w:rStyle w:val="FootnoteAnchor"/>
          <w:rtl w:val="true"/>
        </w:rPr>
        <w:footnoteReference w:id="497"/>
      </w:r>
      <w:r>
        <w:rPr>
          <w:rFonts w:ascii="IRNazanin" w:hAnsi="IRNazanin" w:eastAsia="IRNazanin"/>
          <w:color w:val="111111"/>
          <w:sz w:val="28"/>
          <w:sz w:val="28"/>
          <w:szCs w:val="28"/>
          <w:rtl w:val="true"/>
          <w:lang w:bidi="fa-IR"/>
        </w:rPr>
        <w:t xml:space="preserve">و قد یستدل لذلک بصحیح محمد بن مسلم بعد ان عد مقدارا من الاغسال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الجنابة فریضة</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بتوهم دلالته علی عدم وجوب ما عدا الجنابة علی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توهم باطل اذ المراد من الفرض هو ما فرضه الله تعالی فی القران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یستدل علی وجوبه صریحاً بمرسل یونس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سبعه عشر موطناً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ثلاث فقلت جعلت فداک ما الفرض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و غسل من غسّل میتاً و غسل الاحرام</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یعمل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غسل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 ابن أبی عقیل و لا عبرة بخلافه</w:t>
      </w:r>
      <w:r>
        <w:rPr>
          <w:rStyle w:val="FootnoteAnchor"/>
          <w:rtl w:val="true"/>
        </w:rPr>
        <w:footnoteReference w:id="500"/>
      </w:r>
      <w:r>
        <w:rPr>
          <w:rFonts w:ascii="IRNazanin" w:hAnsi="IRNazanin" w:eastAsia="IRNazanin"/>
          <w:color w:val="111111"/>
          <w:sz w:val="28"/>
          <w:sz w:val="28"/>
          <w:szCs w:val="28"/>
          <w:rtl w:val="true"/>
          <w:lang w:bidi="fa-IR"/>
        </w:rPr>
        <w:t>و هو ایة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صحیح ابن مسلم صحیح سعد بن أبی خلف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اربعة عشر موطناً و احد فریضة و الباقی سنة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الفرض هو ما فرضه الله تعالی فی القران و یکفی الاحتمال فی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الجنابة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صحیحی ابن مسلم و سعد انه مما اوجبه الله تعالی فی القران والمراد من السنة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للواجبات کما جاء التصریح بهذا المعنی فی صحیح زرارة الاتی الوارد فی حدیث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تتم به القرینة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هو وجوب غسل مس المیت کما علیه الاصحاب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التهذیب موثقاً عن عمار الساباطی من وجوب الغسل لمن مسه بعد التغسیل فمن اخباره الشاذة و کم له نظیره و ایضاً قیل ان نسخ کتابه کانت مختلفة</w:t>
      </w:r>
      <w:bookmarkStart w:id="100" w:name="pg13248_326118"/>
    </w:p>
    <w:p>
      <w:pPr>
        <w:pStyle w:val="BookText"/>
        <w:rPr/>
      </w:pPr>
      <w:bookmarkEnd w:id="100"/>
      <w:r>
        <w:rPr>
          <w:rFonts w:ascii="IRNazanin" w:hAnsi="IRNazanin" w:eastAsia="IRNazanin"/>
          <w:color w:val="111111"/>
          <w:sz w:val="28"/>
          <w:sz w:val="28"/>
          <w:szCs w:val="28"/>
          <w:rtl w:val="true"/>
          <w:lang w:bidi="fa-IR"/>
        </w:rPr>
        <w:t xml:space="preserve">و لم تصل مصححة لذا احتمل بعض المحققین ان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المیت قد غسل</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قد حصل فیها تحریف و 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المیت قد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التهذیب حمله علی الندب</w:t>
      </w:r>
      <w:r>
        <w:rPr>
          <w:rStyle w:val="FootnoteAnchor"/>
          <w:rtl w:val="true"/>
        </w:rPr>
        <w:footnoteReference w:id="503"/>
      </w:r>
      <w:r>
        <w:rPr>
          <w:rFonts w:ascii="IRNazanin" w:hAnsi="IRNazanin" w:eastAsia="IRNazanin"/>
          <w:color w:val="111111"/>
          <w:sz w:val="28"/>
          <w:sz w:val="28"/>
          <w:szCs w:val="28"/>
          <w:rtl w:val="true"/>
          <w:lang w:bidi="fa-IR"/>
        </w:rPr>
        <w:t xml:space="preserve">و فیه ان لفظ الخبر یأباه اولاً ثم ان الندب کالوجوب بحاجة إلی دلیل ولم یرد فی خبر استحبابه و لم یفتِ به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به بعد کونه خلاف المشهور</w:t>
      </w:r>
      <w:r>
        <w:rPr>
          <w:rFonts w:eastAsia="IRNazanin" w:cs="IRNazanin"/>
          <w:color w:val="111111"/>
          <w:sz w:val="28"/>
          <w:szCs w:val="28"/>
          <w:rtl w:val="true"/>
          <w:lang w:bidi="fa-IR"/>
        </w:rPr>
        <w:t>.</w:t>
      </w:r>
    </w:p>
    <w:p>
      <w:pPr>
        <w:pStyle w:val="Heading4"/>
        <w:numPr>
          <w:ilvl w:val="3"/>
          <w:numId w:val="1"/>
        </w:numPr>
        <w:rPr/>
      </w:pPr>
      <w:bookmarkStart w:id="101" w:name="__RefHeading___Toc1276112_2322387425"/>
      <w:bookmarkStart w:id="102" w:name="_Toc37"/>
      <w:bookmarkEnd w:id="101"/>
      <w:r>
        <w:rPr>
          <w:rtl w:val="true"/>
        </w:rPr>
        <w:t>وجوب الغسل بمس قطعة من الحی اذا کانت مع العظم</w:t>
      </w:r>
      <w:bookmarkEnd w:id="102"/>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الغسل بمس قطعة من الحی اذا کانت مع العظم و یدل علیه مرفوعة ایوب بن نوح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من الرجل قطعة فهی میتة فإذا مسّه إنسان فکل ما کان فیه عظم فقد وجب علی من یمسه الغسل</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 بها افتی الکافی والفقیه</w:t>
      </w:r>
      <w:r>
        <w:rPr>
          <w:rStyle w:val="FootnoteAnchor"/>
          <w:rtl w:val="true"/>
        </w:rPr>
        <w:footnoteReference w:id="505"/>
      </w:r>
      <w:r>
        <w:rPr>
          <w:rFonts w:ascii="IRNazanin" w:hAnsi="IRNazanin" w:eastAsia="IRNazanin"/>
          <w:color w:val="111111"/>
          <w:sz w:val="28"/>
          <w:sz w:val="28"/>
          <w:szCs w:val="28"/>
          <w:rtl w:val="true"/>
          <w:lang w:bidi="fa-IR"/>
        </w:rPr>
        <w:t>والشیخ فی الخلاف والنهایة والمبسوط ویکفی ذلک فی موثوقیتها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واردة فی خصوص مس قطعة من المیت و اما لو کانت من المیت فیستدل له بالمرسلة المتقدمة بعد ضمّ الأولویة ایضا والغاء الخصوصیة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له باستصحاب وجوب الغسل بالمس الثابت قبل الانفصال و بان الحکم الثابت للمرکب ثابت لأجزائه فیرد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مبنی علی حجیة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الحکم مس المیت، و هو لا یصدق بمس الجزء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الغسل بمس العظم مجردا</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الغسل بمس العظم مجردا ًام لا یجب لعدم الدلیل علیه و انما تجب الصلاة علیه فقط کما دلت علی الصلاة علیه صحیحة ابن جعفر</w:t>
      </w:r>
      <w:r>
        <w:rPr>
          <w:rStyle w:val="FootnoteAnchor"/>
          <w:rtl w:val="true"/>
        </w:rPr>
        <w:footnoteReference w:id="506"/>
      </w:r>
      <w:r>
        <w:rPr>
          <w:rFonts w:ascii="IRNazanin" w:hAnsi="IRNazanin" w:eastAsia="IRNazanin"/>
          <w:color w:val="111111"/>
          <w:sz w:val="28"/>
          <w:sz w:val="28"/>
          <w:szCs w:val="28"/>
          <w:rtl w:val="true"/>
          <w:lang w:bidi="fa-IR"/>
        </w:rPr>
        <w:t>وغیرها</w:t>
      </w:r>
      <w:r>
        <w:rPr>
          <w:rStyle w:val="FootnoteAnchor"/>
          <w:rtl w:val="true"/>
        </w:rPr>
        <w:footnoteReference w:id="507"/>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الاول بعد تقییده إلی سنة خبر اسماعیل الجعفی قال سألته عن مس عظم المیت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 سنة فلیس به بأس</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بذلک افتی فی المقنع</w:t>
      </w:r>
      <w:r>
        <w:rPr>
          <w:rStyle w:val="FootnoteAnchor"/>
          <w:rtl w:val="true"/>
        </w:rPr>
        <w:footnoteReference w:id="509"/>
      </w:r>
      <w:r>
        <w:rPr>
          <w:rFonts w:ascii="IRNazanin" w:hAnsi="IRNazanin" w:eastAsia="IRNazanin"/>
          <w:color w:val="111111"/>
          <w:sz w:val="28"/>
          <w:sz w:val="28"/>
          <w:szCs w:val="28"/>
          <w:rtl w:val="true"/>
          <w:lang w:bidi="fa-IR"/>
        </w:rPr>
        <w:t xml:space="preserve">و الفقیه و یمکن نسبته إلی الاسکافی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الغسل علی من مس ما قطع من</w:t>
      </w:r>
    </w:p>
    <w:p>
      <w:pPr>
        <w:pStyle w:val="BookText"/>
        <w:rPr/>
      </w:pPr>
      <w:r>
        <w:rPr>
          <w:rFonts w:ascii="IRNazanin" w:hAnsi="IRNazanin" w:eastAsia="IRNazanin"/>
          <w:color w:val="111111"/>
          <w:sz w:val="28"/>
          <w:sz w:val="28"/>
          <w:szCs w:val="28"/>
          <w:rtl w:val="true"/>
          <w:lang w:bidi="fa-IR"/>
        </w:rPr>
        <w:t>الانسان الحی من قطعة فیها عظم ما بینه و بین سنة</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لکنه ابدله بالحی و لم یذکر المیت کما و لم یصرح بالعظم المجرد و یدل علیه ایضاً فحوی مادل علی وجوب تغسیل عظام اکیل السبع کصحیحة ابن جعفر</w:t>
      </w:r>
      <w:r>
        <w:rPr>
          <w:rStyle w:val="FootnoteAnchor"/>
          <w:rtl w:val="true"/>
        </w:rPr>
        <w:footnoteReference w:id="511"/>
      </w:r>
      <w:r>
        <w:rPr>
          <w:rFonts w:ascii="IRNazanin" w:hAnsi="IRNazanin" w:eastAsia="IRNazanin"/>
          <w:color w:val="111111"/>
          <w:sz w:val="28"/>
          <w:sz w:val="28"/>
          <w:szCs w:val="28"/>
          <w:rtl w:val="true"/>
          <w:lang w:bidi="fa-IR"/>
        </w:rPr>
        <w:t>فهی تدل بالملازمة العرفیة علی ان العظام بحکم جسد المیت فتطهر بعد التغسیل و توجب غسل المس قبله الّا انها لا تتحدد بالسنة و علی أی حال فالنتیجة هی صحة ما افتی به المقنع و الفقیه و الکافی و التهذیب</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مس المیت قبل تغسیله سبب لنجاسة العضو الماس بشرط الرطوبة  وذلک لصحیحة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یصیب ثوبه جسد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 هی و ان دلّت بإطلاقها علی النجاسة حال الجفاف أیضا إلّا انها تقید بحال الرطوبة بالارتکاز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المتاخرین قالوا بانه لا یجوز للماس قبل الغسل مسّ کتابة القرآن، و الصلاة، و کل عمل مشروط بالطهارة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لحرمة مس کتابة القرآن الکریم قبل الغسل بان المستفاد من أدلّة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مس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 حدث فینتقض معه الوضوء، و معه یحرم المس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فان المراد من المس لا یختص بالمس المعنوی بمعنی درک الحقائق بل یعمّ المس الظاهری للکتابة لموثقة إبراهیم بن عبد الحمید حیث روی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لا تمسّه علی غیر طهر و لا جنبا و لا تمسّ خطّه و لا تعلقه 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استدلوا لحرمة الصلاة قبل الغسل بتحقق الحدث و انتقاض الوضوء بالمس و عدم ارتفاعه إلّا بالغسل کما یستفاد من صحیحة ابن مسلم المتقدّمة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إذا مسّه بعد ما یبرد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یلزم الغسل لکل عمل مشروط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تقدم مبنی علی کون مس المیت حدث وله احکام الحدث وهو اول الکلام حیث لادلیل علی ذلک مطلقا کما ولا یستفاد ذلک من الادلة اصلا وعلیه فینتفی کل ما بنوا علیه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واما کیفیة غسل المس فهو کغسل الجنابة وذلک لانه وان لم ترد کیفیة خاصّة له عنهم علیهم السّلام لکن حیث انّه عام البلوی فبالاطلاق المقامی تفهم</w:t>
      </w:r>
      <w:bookmarkStart w:id="103" w:name="pg13248_326122"/>
    </w:p>
    <w:p>
      <w:pPr>
        <w:pStyle w:val="BookText"/>
        <w:rPr/>
      </w:pPr>
      <w:bookmarkEnd w:id="103"/>
      <w:r>
        <w:rPr>
          <w:rFonts w:ascii="IRNazanin" w:hAnsi="IRNazanin" w:eastAsia="IRNazanin"/>
          <w:color w:val="111111"/>
          <w:sz w:val="28"/>
          <w:sz w:val="28"/>
          <w:szCs w:val="28"/>
          <w:rtl w:val="true"/>
          <w:lang w:bidi="fa-IR"/>
        </w:rPr>
        <w:t xml:space="preserve">وحدة 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الغسل طبیعة واحدة بالارتکاز و الاختلاف انّما هو فی الأسباب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غسل مس میت الإنسان فیما اذا مسه بعد البرد و قبل التّغسیل بلا فرق بین مسه رطباً او یابساً و یجب فیه الوضوء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التغسیل فلا یجب الغسل بمسه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الغسل بمس قطعة من الحی اذا کانت مع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ویجب الغسل بمس العظم مجردا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 میتا قبل تغسیله فان کان برطوبة تنجس ذلک العضو الماس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مس المیت واجب نفسی فوری بالفوریة العرفیة ولیس واجبا شرطیا حتی لا یجوز للماس قبل الغسل مسّ کتابة القرآن، و الصلاة، و کل عمل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غسل المس کغسل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Heading4"/>
        <w:numPr>
          <w:ilvl w:val="3"/>
          <w:numId w:val="1"/>
        </w:numPr>
        <w:rPr/>
      </w:pPr>
      <w:bookmarkStart w:id="104" w:name="__RefHeading___Toc1276114_2322387425"/>
      <w:bookmarkStart w:id="105" w:name="_Toc38"/>
      <w:bookmarkEnd w:id="104"/>
      <w:r>
        <w:rPr>
          <w:rtl w:val="true"/>
        </w:rPr>
        <w:t>الغسل مع الجبیرة</w:t>
      </w:r>
      <w:bookmarkEnd w:id="1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الغسل مع فرض کون الکسر مجبوراً المسح علی الجبیرة ولا تنتقل الوظیفة الی التیمم وذلک لصحیحة کلیب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کان کسیرا کیف یصنع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یتخوّف علی نفسه</w:t>
      </w:r>
    </w:p>
    <w:p>
      <w:pPr>
        <w:pStyle w:val="BookText"/>
        <w:rPr/>
      </w:pPr>
      <w:r>
        <w:rPr>
          <w:rFonts w:ascii="IRNazanin" w:hAnsi="IRNazanin" w:eastAsia="IRNazanin"/>
          <w:color w:val="111111"/>
          <w:sz w:val="28"/>
          <w:sz w:val="28"/>
          <w:szCs w:val="28"/>
          <w:rtl w:val="true"/>
          <w:lang w:bidi="fa-IR"/>
        </w:rPr>
        <w:t>فلیمسح علی جبائره و لیصل</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 هی باطلاقها تشمل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یناقش سندها بعدم توثیق کلیب الأسدی إلّا من خلال کامل الزیارة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من مصادیق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وَ أَخْبَتُوا إِلیٰ رَبِّهِمْ</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یکفی فی الدلالة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یتوهم معارضتها مع مرسلة ابن أبی عمیر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یؤمم المجدور و الکسیر إذا أصابتهما الجنابة</w:t>
      </w:r>
      <w:r>
        <w:rPr>
          <w:rFonts w:eastAsia="IRNazanin" w:cs="IRNazanin"/>
          <w:color w:val="111111"/>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ان وظیفة الکسیر التیمم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لان الظاهر من الکسیر هو الذی یضره الماء وبقرینة المجدور وما ورد من النصوص المعتبرة مثل صحیحه عَنْ مُحَمَّدِ بن سُکَینٍ وَ غَیرِهِ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لَهُ إِنَّ فُلَاناً أَصَابَتْهُ جَنَابَةٌ وَ هُوَ مَجْدُورٌ فَغَسَّلُوهُ فَمَاتَ فَقَالَ قَتَلُوهُ أَلَّا سَأَلُوا أَلَّا یَمَّمُوهُ إِنَّ شِفَاءَ الْعِیِّ السُّؤَال</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الظاهر بکون الماء مضرا 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انکشاف الکسر وعدم امکان غسله للضرر وغیره اکتفی بغسل باقی البدن ان امکن والّا انتقل الی التیمم وذلک لانه هو مقتضی القاعدة المتقدمة من معتبرة عبد الاعلی ال سام فی بحث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الانتقال الی التیمم بعد عدم امکان غسل الباقی فلما سیاتی فی بحث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حالة الجرح أو القرح المعصب یجب المسح علیه و مع کونهما مکشوفین یکفی غسل ما حولهما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لصحیحة عبد الرحمن بن الحجاج الواردة فی وضوء الجبیرة بعد تقیید اطلاقها بمسح موضع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یتمسک بصحیحة کلیب الأسدی بناء علی عدم فهم الخصوصیة للکسر فی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بالتخییر بین التیمم و غسل ما حول الجرح و القرح المکشوفین لصحیحة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به القرح و الجراحة یجنب،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لا یغتسل و یتیمم</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فقیل ان ظهورها فی التخییر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لها بالتخییر بل بتعین التیمم وظاهرها کما تقدم فیمن لا یمکنه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فی الغسل مع فرض کون الکسر مجبوراً المسح علی الجبیرة ولا تنتقل الوظیفة الی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انکشاف الکسر وعدم امکان غسله للضرر وغیره اکتفی</w:t>
      </w:r>
      <w:bookmarkStart w:id="106" w:name="pg13248_326125"/>
    </w:p>
    <w:p>
      <w:pPr>
        <w:pStyle w:val="BookText"/>
        <w:rPr/>
      </w:pPr>
      <w:bookmarkEnd w:id="106"/>
      <w:r>
        <w:rPr>
          <w:rFonts w:ascii="IRNazanin" w:hAnsi="IRNazanin" w:eastAsia="IRNazanin"/>
          <w:color w:val="111111"/>
          <w:sz w:val="28"/>
          <w:sz w:val="28"/>
          <w:szCs w:val="28"/>
          <w:rtl w:val="true"/>
          <w:lang w:bidi="fa-IR"/>
        </w:rPr>
        <w:t xml:space="preserve">بغسل باقی البدن ان امکن والّا انتقل الی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حالة الجرح أو القرح المعصب یجب المسح علیه و مع کونهما مکشوفین یکفی غسل ما حولهما </w:t>
      </w:r>
      <w:r>
        <w:rPr>
          <w:rFonts w:eastAsia="IRNazanin" w:cs="IRNazanin"/>
          <w:color w:val="111111"/>
          <w:sz w:val="28"/>
          <w:szCs w:val="28"/>
          <w:rtl w:val="true"/>
          <w:lang w:bidi="fa-IR"/>
        </w:rPr>
        <w:t>.</w:t>
      </w:r>
    </w:p>
    <w:p>
      <w:pPr>
        <w:pStyle w:val="Heading4"/>
        <w:numPr>
          <w:ilvl w:val="3"/>
          <w:numId w:val="1"/>
        </w:numPr>
        <w:rPr/>
      </w:pPr>
      <w:bookmarkStart w:id="107" w:name="__RefHeading___Toc1276116_2322387425"/>
      <w:bookmarkStart w:id="108" w:name="_Toc39"/>
      <w:bookmarkEnd w:id="107"/>
      <w:r>
        <w:rPr>
          <w:rtl w:val="true"/>
        </w:rPr>
        <w:t>(</w:t>
      </w:r>
      <w:r>
        <w:rPr>
          <w:rtl w:val="true"/>
        </w:rPr>
        <w:t>القول فی احکام الاموات</w:t>
      </w:r>
      <w:r>
        <w:rPr>
          <w:rtl w:val="true"/>
        </w:rPr>
        <w:t>)</w:t>
      </w:r>
      <w:bookmarkEnd w:id="108"/>
    </w:p>
    <w:p>
      <w:pPr>
        <w:pStyle w:val="Heading5"/>
        <w:numPr>
          <w:ilvl w:val="4"/>
          <w:numId w:val="1"/>
        </w:numPr>
        <w:rPr/>
      </w:pPr>
      <w:bookmarkStart w:id="109" w:name="__RefHeading___Toc1276118_2322387425"/>
      <w:bookmarkStart w:id="110" w:name="_Toc40"/>
      <w:bookmarkEnd w:id="109"/>
      <w:r>
        <w:rPr>
          <w:rtl w:val="true"/>
        </w:rPr>
        <w:t>اشارة</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pStyle w:val="Heading5"/>
        <w:numPr>
          <w:ilvl w:val="4"/>
          <w:numId w:val="1"/>
        </w:numPr>
        <w:rPr/>
      </w:pPr>
      <w:bookmarkStart w:id="111" w:name="__RefHeading___Toc1276120_2322387425"/>
      <w:bookmarkStart w:id="112" w:name="_Toc41"/>
      <w:bookmarkEnd w:id="111"/>
      <w:r>
        <w:rPr>
          <w:rtl w:val="true"/>
        </w:rPr>
        <w:t>(</w:t>
      </w:r>
      <w:r>
        <w:rPr>
          <w:rtl w:val="true"/>
        </w:rPr>
        <w:t xml:space="preserve">الاول </w:t>
      </w:r>
      <w:r>
        <w:rPr>
          <w:rtl w:val="true"/>
        </w:rPr>
        <w:t xml:space="preserve">: </w:t>
      </w:r>
      <w:r>
        <w:rPr>
          <w:rtl w:val="true"/>
        </w:rPr>
        <w:t>الاحتضار</w:t>
      </w:r>
      <w:r>
        <w:rPr>
          <w:rtl w:val="true"/>
        </w:rPr>
        <w:t>)</w:t>
      </w:r>
      <w:bookmarkEnd w:id="112"/>
    </w:p>
    <w:p>
      <w:pPr>
        <w:pStyle w:val="BookText"/>
        <w:rPr/>
      </w:pPr>
      <w:r>
        <w:rPr>
          <w:rFonts w:ascii="IRNazanin" w:hAnsi="IRNazanin" w:eastAsia="IRNazanin"/>
          <w:color w:val="111111"/>
          <w:sz w:val="28"/>
          <w:sz w:val="28"/>
          <w:szCs w:val="28"/>
          <w:rtl w:val="true"/>
          <w:lang w:bidi="fa-IR"/>
        </w:rPr>
        <w:t>لحضور الموت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اذا حضر احدکم الموت</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توجیهه إلی القبلة بحیث لوجلس استقبل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دلیل علی الوجوب الّا ما رواه الفقیه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 من ولد عبدالمطلب و هو فی السَو‌ق</w:t>
      </w:r>
      <w:r>
        <w:rPr>
          <w:rStyle w:val="FootnoteAnchor"/>
          <w:rtl w:val="true"/>
        </w:rPr>
        <w:footnoteReference w:id="522"/>
      </w:r>
      <w:r>
        <w:rPr>
          <w:rFonts w:ascii="IRNazanin" w:hAnsi="IRNazanin" w:eastAsia="IRNazanin"/>
          <w:color w:val="111111"/>
          <w:sz w:val="28"/>
          <w:sz w:val="28"/>
          <w:szCs w:val="28"/>
          <w:rtl w:val="true"/>
          <w:lang w:bidi="fa-IR"/>
        </w:rPr>
        <w:t>و قد وجّه لغیر القبلة فقال وجهوه إلی القبلة فانکم اذا فعلتم ذلک اقبلت الیه الملائکة و اقبل الله</w:t>
      </w:r>
    </w:p>
    <w:p>
      <w:pPr>
        <w:pStyle w:val="BookText"/>
        <w:rPr/>
      </w:pPr>
      <w:r>
        <w:rPr>
          <w:rFonts w:ascii="IRNazanin" w:hAnsi="IRNazanin" w:eastAsia="IRNazanin"/>
          <w:color w:val="111111"/>
          <w:sz w:val="28"/>
          <w:sz w:val="28"/>
          <w:szCs w:val="28"/>
          <w:rtl w:val="true"/>
          <w:lang w:bidi="fa-IR"/>
        </w:rPr>
        <w:t>عزوجل الیه بوجهه فلم یزل کذلک حتی یقبض</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وظاهره عدم الوجوب بل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استدل له بصحیحة ابن أبی عمیر عن ابراهیم الشعیری</w:t>
      </w:r>
      <w:r>
        <w:rPr>
          <w:rStyle w:val="FootnoteAnchor"/>
          <w:rtl w:val="true"/>
        </w:rPr>
        <w:footnoteReference w:id="524"/>
      </w:r>
      <w:r>
        <w:rPr>
          <w:rFonts w:ascii="IRNazanin" w:hAnsi="IRNazanin" w:eastAsia="IRNazanin"/>
          <w:color w:val="111111"/>
          <w:sz w:val="28"/>
          <w:sz w:val="28"/>
          <w:szCs w:val="28"/>
          <w:rtl w:val="true"/>
          <w:lang w:bidi="fa-IR"/>
        </w:rPr>
        <w:t>وکذلک بصحیحة سلیمان بن خالد</w:t>
      </w:r>
      <w:r>
        <w:rPr>
          <w:rStyle w:val="FootnoteAnchor"/>
          <w:rtl w:val="true"/>
        </w:rPr>
        <w:footnoteReference w:id="525"/>
      </w:r>
      <w:r>
        <w:rPr>
          <w:rFonts w:ascii="IRNazanin" w:hAnsi="IRNazanin" w:eastAsia="IRNazanin"/>
          <w:color w:val="111111"/>
          <w:sz w:val="28"/>
          <w:sz w:val="28"/>
          <w:szCs w:val="28"/>
          <w:rtl w:val="true"/>
          <w:lang w:bidi="fa-IR"/>
        </w:rPr>
        <w:t xml:space="preserve">وصحیحة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المیت فقال استقبل بباطن قدمیه القبلة</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وبمضمونها الصحیحان المتقدمّان فلا علاقة لها بالمحتضر و انما هی لمن مات ولم یقل احد بوجوبه، وعلی أی حال فقد قال بوجوبه سلاّر وابن البراج وابن ادریس وأبی الصلاح</w:t>
      </w:r>
      <w:r>
        <w:rPr>
          <w:rStyle w:val="FootnoteAnchor"/>
          <w:rtl w:val="true"/>
        </w:rPr>
        <w:footnoteReference w:id="527"/>
      </w:r>
      <w:r>
        <w:rPr>
          <w:rFonts w:ascii="IRNazanin" w:hAnsi="IRNazanin" w:eastAsia="IRNazanin"/>
          <w:color w:val="111111"/>
          <w:sz w:val="28"/>
          <w:sz w:val="28"/>
          <w:szCs w:val="28"/>
          <w:rtl w:val="true"/>
          <w:lang w:bidi="fa-IR"/>
        </w:rPr>
        <w:t>کما و ان المفید و ان قال بوجوبه فی کتابه المقنعة</w:t>
      </w:r>
      <w:r>
        <w:rPr>
          <w:rStyle w:val="FootnoteAnchor"/>
          <w:rtl w:val="true"/>
        </w:rPr>
        <w:footnoteReference w:id="528"/>
      </w:r>
      <w:r>
        <w:rPr>
          <w:rFonts w:ascii="IRNazanin" w:hAnsi="IRNazanin" w:eastAsia="IRNazanin"/>
          <w:color w:val="111111"/>
          <w:sz w:val="28"/>
          <w:sz w:val="28"/>
          <w:szCs w:val="28"/>
          <w:rtl w:val="true"/>
          <w:lang w:bidi="fa-IR"/>
        </w:rPr>
        <w:t>الّا انه رجع عنه فی الغرّیة</w:t>
      </w:r>
      <w:r>
        <w:rPr>
          <w:rStyle w:val="FootnoteAnchor"/>
          <w:rtl w:val="true"/>
        </w:rPr>
        <w:footnoteReference w:id="529"/>
      </w:r>
      <w:r>
        <w:rPr>
          <w:rFonts w:ascii="IRNazanin" w:hAnsi="IRNazanin" w:eastAsia="IRNazanin"/>
          <w:color w:val="111111"/>
          <w:sz w:val="28"/>
          <w:sz w:val="28"/>
          <w:szCs w:val="28"/>
          <w:rtl w:val="true"/>
          <w:lang w:bidi="fa-IR"/>
        </w:rPr>
        <w:t>و کذلک الشیخ قال به فی موضع من النهایة و رجع عنه فی اخر</w:t>
      </w:r>
      <w:r>
        <w:rPr>
          <w:rStyle w:val="FootnoteAnchor"/>
          <w:rtl w:val="true"/>
        </w:rPr>
        <w:footnoteReference w:id="530"/>
      </w:r>
      <w:r>
        <w:rPr>
          <w:rFonts w:ascii="IRNazanin" w:hAnsi="IRNazanin" w:eastAsia="IRNazanin"/>
          <w:color w:val="111111"/>
          <w:sz w:val="28"/>
          <w:sz w:val="28"/>
          <w:szCs w:val="28"/>
          <w:rtl w:val="true"/>
          <w:lang w:bidi="fa-IR"/>
        </w:rPr>
        <w:t>وفی کتابه الخلاف</w:t>
      </w:r>
      <w:r>
        <w:rPr>
          <w:rStyle w:val="FootnoteAnchor"/>
          <w:rtl w:val="true"/>
        </w:rPr>
        <w:footnoteReference w:id="531"/>
      </w:r>
      <w:r>
        <w:rPr>
          <w:rFonts w:ascii="IRNazanin" w:hAnsi="IRNazanin" w:eastAsia="IRNazanin"/>
          <w:color w:val="111111"/>
          <w:sz w:val="28"/>
          <w:sz w:val="28"/>
          <w:szCs w:val="28"/>
          <w:rtl w:val="true"/>
          <w:lang w:bidi="fa-IR"/>
        </w:rPr>
        <w:t>و الحاصل ان القول بوجوبه ضعیف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نقله إلی مصلاه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اذا اشتد علیه النزع لا مطلقاً و یدل علیه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عسر علی المیت موته و نزعه قرّب إلی مصلاه الذی کان یصلی فیه</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 مثل مصلاه أی مکان یصلی فیه کما فی صحیحة زرارة</w:t>
      </w:r>
      <w:r>
        <w:rPr>
          <w:rStyle w:val="FootnoteAnchor"/>
          <w:rtl w:val="true"/>
        </w:rPr>
        <w:footnoteReference w:id="533"/>
      </w:r>
      <w:r>
        <w:rPr>
          <w:rFonts w:ascii="Amiri" w:hAnsi="Amiri" w:eastAsia="Amiri" w:cs="Amiri"/>
          <w:color w:val="111111"/>
          <w:sz w:val="28"/>
          <w:sz w:val="28"/>
          <w:szCs w:val="28"/>
          <w:rtl w:val="true"/>
          <w:lang w:bidi="ar-SA"/>
        </w:rPr>
        <w:t xml:space="preserve">و مثله ایضاً قراءة الصافات عند رأسه ففی صحیح سلیمان الجعفری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یُقرأ عند مکرُوبٍ من موت قطُّ إلَّا عجَّلَ اللَّهُ راحته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تلقینه الشهادتین والاقرار بالائمة علیهم السلام وکلمات الفرج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لصحیحة الحلبی</w:t>
      </w:r>
      <w:r>
        <w:rPr>
          <w:rStyle w:val="FootnoteAnchor"/>
          <w:rtl w:val="true"/>
        </w:rPr>
        <w:footnoteReference w:id="535"/>
      </w:r>
      <w:r>
        <w:rPr>
          <w:rFonts w:ascii="IRNazanin" w:hAnsi="IRNazanin" w:eastAsia="IRNazanin"/>
          <w:color w:val="111111"/>
          <w:sz w:val="28"/>
          <w:sz w:val="28"/>
          <w:szCs w:val="28"/>
          <w:rtl w:val="true"/>
          <w:lang w:bidi="fa-IR"/>
        </w:rPr>
        <w:t xml:space="preserve">و صحیحة زرارة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ادرکت عکرمة عند الموت لنفعته فقیل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بماذا کان ینفعه قال یلقنه ما انتم علیه</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 هو شامل لتلقین الاقرار بالائمة علیهم السلام کما اشار الیه الکافی صریحاً</w:t>
      </w:r>
      <w:r>
        <w:rPr>
          <w:rStyle w:val="FootnoteAnchor"/>
          <w:rtl w:val="true"/>
        </w:rPr>
        <w:footnoteReference w:id="537"/>
      </w:r>
      <w:r>
        <w:rPr>
          <w:rFonts w:ascii="IRNazanin" w:hAnsi="IRNazanin" w:eastAsia="IRNazanin"/>
          <w:color w:val="111111"/>
          <w:sz w:val="28"/>
          <w:sz w:val="28"/>
          <w:szCs w:val="28"/>
          <w:rtl w:val="true"/>
          <w:lang w:bidi="fa-IR"/>
        </w:rPr>
        <w:t>و یدل علیه غیرهما من الروایات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القران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تقدم من قراءة الصافات لکنها عند اشتداد النزع و قد نقل العامة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سورة یس کما فی سنن أبی داود عن معقل بن یسار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یس علی موتاکم</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لم یرد ذلک من طرقنا غیر ما رواه الکفعمی فی مصباحه</w:t>
      </w:r>
      <w:r>
        <w:rPr>
          <w:rStyle w:val="FootnoteAnchor"/>
          <w:rtl w:val="true"/>
        </w:rPr>
        <w:footnoteReference w:id="540"/>
      </w:r>
      <w:r>
        <w:rPr>
          <w:rFonts w:ascii="IRNazanin" w:hAnsi="IRNazanin" w:eastAsia="IRNazanin"/>
          <w:color w:val="111111"/>
          <w:sz w:val="28"/>
          <w:sz w:val="28"/>
          <w:szCs w:val="28"/>
          <w:rtl w:val="true"/>
          <w:lang w:bidi="fa-IR"/>
        </w:rPr>
        <w:t>و الراوندی فی دعواته</w:t>
      </w:r>
      <w:r>
        <w:rPr>
          <w:rStyle w:val="FootnoteAnchor"/>
          <w:rtl w:val="true"/>
        </w:rPr>
        <w:footnoteReference w:id="541"/>
      </w:r>
      <w:r>
        <w:rPr>
          <w:rFonts w:ascii="Amiri" w:hAnsi="Amiri" w:eastAsia="Amiri" w:cs="Amiri"/>
          <w:color w:val="111111"/>
          <w:sz w:val="28"/>
          <w:sz w:val="28"/>
          <w:szCs w:val="28"/>
          <w:rtl w:val="true"/>
          <w:lang w:bidi="ar-SA"/>
        </w:rPr>
        <w:t>و من المحتمل اخذهما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صحیح الجعفری انه اقبل یعقوب بن جعفر فقال له یعنی للکاظم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نعهد المیت اذا نزل به یقرأ عنده یس و القران الحکیم و صرت تأمرنا بالصافات فقال یا بنی لم یقرأ عبد مکروب من موت قط الّا عجل الله راحته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تقریر و امضاء لما علیه الناس من قراءة سورة یس ثم انه لم یَذکر دلیل علی قراءة القران بخصوص الاحتضار غیر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المصباح ان مات لیلاً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لخبر عثمان بن عیسی عن عدة من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قبض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ابو عبد الله بالسراج فی البیت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 لفظه الاسراج لا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ضعیف سندا</w:t>
      </w:r>
    </w:p>
    <w:p>
      <w:pPr>
        <w:pStyle w:val="BookText"/>
        <w:rPr/>
      </w:pPr>
      <w:r>
        <w:rPr>
          <w:rFonts w:ascii="IRNazanin" w:hAnsi="IRNazanin" w:eastAsia="IRNazanin"/>
          <w:color w:val="111111"/>
          <w:sz w:val="28"/>
          <w:sz w:val="28"/>
          <w:szCs w:val="28"/>
          <w:rtl w:val="true"/>
          <w:lang w:bidi="fa-IR"/>
        </w:rPr>
        <w:t>بالارسال 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الفقیه الی الروایة</w:t>
      </w:r>
      <w:r>
        <w:rPr>
          <w:rStyle w:val="FootnoteAnchor"/>
          <w:rtl w:val="true"/>
        </w:rPr>
        <w:footnoteReference w:id="544"/>
      </w:r>
      <w:r>
        <w:rPr>
          <w:rFonts w:ascii="IRNazanin" w:hAnsi="IRNazanin" w:eastAsia="IRNazanin"/>
          <w:color w:val="111111"/>
          <w:sz w:val="28"/>
          <w:sz w:val="28"/>
          <w:szCs w:val="28"/>
          <w:rtl w:val="true"/>
          <w:lang w:bidi="fa-IR"/>
        </w:rPr>
        <w:t>لکن ضعفه مجبور بالشهرة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المشهور نقلًا و تحصیلًا کما یشهد له التتبّع و إن کان فی عباراتهم نوع اختلاف من حیث تقیید ذلک بالموت لیلًا و عدمه، کما أنّه فی المقنعة ترک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لیلًا فی البیت اسرج فی البیت مصباح إلی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منه إرادة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قد یظهر ممّن قیّد ذلک بالموت لیلًا إرادة الأعم منه و من إبقائه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عساه یقتضیه ما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کالمحکیّ عن المبسوط و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الأوضح ما عن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یسرج عنده فی اللیل مصباح</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لم یذکر المصنف کراهة ترک المیت وحده کما فی حسنة أبی خدیجة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میّت یموت و یترک وحده الّا لعب به الشیطان فی جوفه</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قد رواه الفقیه مرفوعاً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لتغمض عیناه و یطبق 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لروایة الکافی عن أبی کهمس قال حضرت موت اسماعیل بن جعفر و ابوه جالس عنده و لما حضره الموت شدّ لحیته و غمضه و غطی علیه الملحفة</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 یداه إلی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أعلم فی ذلک نقلا عن أهل البیت علیهم السّلام</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اطوع عند التغسیل و التکفین و غیرهما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یغطی بثوب و یعجل تجهیزه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وردت بذلک النصوص فعن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المیت اول النهار فلا یُقیل الّا فی قبره</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خبر جابر و قد تضمن تقدیم صلاة المیت علی صلاة الوقت الّا مع خوف فوت الفریضة</w:t>
      </w:r>
      <w:r>
        <w:rPr>
          <w:rStyle w:val="FootnoteAnchor"/>
          <w:rtl w:val="true"/>
        </w:rPr>
        <w:footnoteReference w:id="551"/>
      </w:r>
      <w:r>
        <w:rPr>
          <w:rFonts w:ascii="IRNazanin" w:hAnsi="IRNazanin" w:eastAsia="IRNazanin"/>
          <w:color w:val="111111"/>
          <w:sz w:val="28"/>
          <w:sz w:val="28"/>
          <w:szCs w:val="28"/>
          <w:rtl w:val="true"/>
          <w:lang w:bidi="fa-IR"/>
        </w:rPr>
        <w:t>و هو ضعیف سندا و معارض بصحیحة علی بن جعفر المتضمنة لتقدیم صلاة الوقت علی صلاة الجنازة</w:t>
      </w:r>
      <w:r>
        <w:rPr>
          <w:rStyle w:val="FootnoteAnchor"/>
          <w:rtl w:val="true"/>
        </w:rPr>
        <w:footnoteReference w:id="552"/>
      </w:r>
      <w:r>
        <w:rPr>
          <w:rFonts w:ascii="IRNazanin" w:hAnsi="IRNazanin" w:eastAsia="IRNazanin"/>
          <w:color w:val="111111"/>
          <w:sz w:val="28"/>
          <w:sz w:val="28"/>
          <w:szCs w:val="28"/>
          <w:rtl w:val="true"/>
          <w:lang w:bidi="fa-IR"/>
        </w:rPr>
        <w:t>و لعل خبر هارون بن حمزة شاهد جمع لهما حیث تضمن تقدیم صلاة المکتوبة الّا مع الاضطرار کأن یکون مبطوناً او نفساء اونحو ذلک</w:t>
      </w:r>
      <w:r>
        <w:rPr>
          <w:rStyle w:val="FootnoteAnchor"/>
          <w:rtl w:val="true"/>
        </w:rPr>
        <w:footnoteReference w:id="553"/>
      </w:r>
      <w:r>
        <w:rPr>
          <w:rFonts w:ascii="IRNazanin" w:hAnsi="IRNazanin" w:eastAsia="IRNazanin"/>
          <w:color w:val="111111"/>
          <w:sz w:val="28"/>
          <w:sz w:val="28"/>
          <w:szCs w:val="28"/>
          <w:rtl w:val="true"/>
          <w:lang w:bidi="fa-IR"/>
        </w:rPr>
        <w:t>لکنه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المصنف ان یذکر کراهة مسه حال خروج الروح کما فی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تمسه فانه انما یزداد ضعفاً وأضعف ما یکون فی هذه الحال و من مسه فی هذه الحال اعان علیه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الاشتباه فیصبر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لصحیحة هشام بن الحکم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المصعوق و الغریق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ینتظر به ثلاثة ایام الّا ان یتغیّر قبل ذلک</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و موثقة عمار</w:t>
      </w:r>
      <w:r>
        <w:rPr>
          <w:rStyle w:val="FootnoteAnchor"/>
          <w:rtl w:val="true"/>
        </w:rPr>
        <w:footnoteReference w:id="556"/>
      </w:r>
      <w:r>
        <w:rPr>
          <w:rFonts w:ascii="IRNazanin" w:hAnsi="IRNazanin" w:eastAsia="IRNazanin"/>
          <w:color w:val="111111"/>
          <w:sz w:val="28"/>
          <w:sz w:val="28"/>
          <w:szCs w:val="28"/>
          <w:rtl w:val="true"/>
          <w:lang w:bidi="fa-IR"/>
        </w:rPr>
        <w:t>و غیرهما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حضور الجنب و الحائض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ورد فی خبری الکافی عن یونس بن یعقوب</w:t>
      </w:r>
      <w:r>
        <w:rPr>
          <w:rStyle w:val="FootnoteAnchor"/>
          <w:rtl w:val="true"/>
        </w:rPr>
        <w:footnoteReference w:id="558"/>
      </w:r>
      <w:r>
        <w:rPr>
          <w:rFonts w:ascii="IRNazanin" w:hAnsi="IRNazanin" w:eastAsia="IRNazanin"/>
          <w:color w:val="111111"/>
          <w:sz w:val="28"/>
          <w:sz w:val="28"/>
          <w:szCs w:val="28"/>
          <w:rtl w:val="true"/>
          <w:lang w:bidi="fa-IR"/>
        </w:rPr>
        <w:t>و علی بن أبی حمزة</w:t>
      </w:r>
      <w:r>
        <w:rPr>
          <w:rStyle w:val="FootnoteAnchor"/>
          <w:rtl w:val="true"/>
        </w:rPr>
        <w:footnoteReference w:id="559"/>
      </w:r>
      <w:r>
        <w:rPr>
          <w:rFonts w:ascii="Amiri" w:hAnsi="Amiri" w:eastAsia="Amiri" w:cs="Amiri"/>
          <w:color w:val="111111"/>
          <w:sz w:val="28"/>
          <w:sz w:val="28"/>
          <w:szCs w:val="28"/>
          <w:rtl w:val="true"/>
          <w:lang w:bidi="ar-SA"/>
        </w:rPr>
        <w:t>و لمرفوعة العلل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حدید علی بطنه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التهذیب بعد ذکره ذلک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یترک علی بطنه حدیدکما تفعل ذلک العامة سمعنا ذلک مذاکرة من الشیوخ</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الاستدلال له بما تقدم من کراهة مسه ومن مسه فقد اعان علیه فاذا کان مجرد مسه بالید اعانة علیه فوضع الحدید علیه أولی بالاعانة و کذلک غیر الحدید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ان الاسکافی عد من آدابه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شیء علی بطنه یمنع من ربوه</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و لا عبرة بقوله بعد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آداب الاحتضار استحباب الاطلاء لمن غلب علی ظنه الموت کما فی روایة الطبری عن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مره الجملی، عن ابی صالح الحنفی،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لعبد الرحمن بن عبد ربه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مولای، فلما حضر الناس و أقبلوا الی الحسین، امر الحسین بفسطاط فضرب، ثم امر بمسک فمیث فی جفنه عظیمه او صحفه،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الحسین ذلک الفسطاط فتطلی بالنوره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عبد الرحمن بن عبد ربه و بریر ابن حضیر الهمدانی علی باب الفسطاط تحتک مناکبهما، فازدحما أیهما یطلی علی اثره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رواه کامل المبرد حول خروج زید بن علی بن الحسین علیهما السلام علی هشام بن عبد الملک انه لما ظفر بزید بن علی و اصحابه احسوا بالصلب فأصلحوا من ابدانهم و استعدوا فصلبوا عراة و نقل قصةً لشخص لم یکن من</w:t>
      </w:r>
    </w:p>
    <w:p>
      <w:pPr>
        <w:pStyle w:val="BookText"/>
        <w:rPr/>
      </w:pPr>
      <w:r>
        <w:rPr>
          <w:rFonts w:ascii="IRNazanin" w:hAnsi="IRNazanin" w:eastAsia="IRNazanin"/>
          <w:color w:val="111111"/>
          <w:sz w:val="28"/>
          <w:sz w:val="28"/>
          <w:szCs w:val="28"/>
          <w:rtl w:val="true"/>
          <w:lang w:bidi="fa-IR"/>
        </w:rPr>
        <w:t xml:space="preserve">اصحاب زید و انه لم یکن استعد لانه عدم معهم  لغرض اخر </w:t>
      </w:r>
      <w:r>
        <w:rPr>
          <w:rStyle w:val="FootnoteAnchor"/>
          <w:rtl w:val="true"/>
        </w:rPr>
        <w:footnoteReference w:id="564"/>
      </w:r>
      <w:r>
        <w:rPr>
          <w:rFonts w:ascii="IRNazanin" w:hAnsi="IRNazanin" w:eastAsia="IRNazanin"/>
          <w:color w:val="111111"/>
          <w:sz w:val="28"/>
          <w:sz w:val="28"/>
          <w:szCs w:val="28"/>
          <w:rtl w:val="true"/>
          <w:lang w:bidi="fa-IR"/>
        </w:rPr>
        <w:t>و هی تؤکد الموضوع</w:t>
      </w:r>
      <w:r>
        <w:rPr>
          <w:rStyle w:val="FootnoteAnchor"/>
          <w:rtl w:val="true"/>
        </w:rPr>
        <w:footnoteReference w:id="565"/>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الفقهاء فی کتبهم استحبا 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توجیه الانسان فی حال الاحتضار إلی القبلة بحیث لو جلس استقبل وکذلک بعد ما یموت، و یستحبّ نقله إلی مصلّاه اذا اشتد علیه النزع او أی مکان یصلی فیه ویستحب ایضاً قراءة الصافات عند رأسه فقد ورد انها لم تُقرأ عند مکرُوبٍ من موتٍ قطُّ إلَّا عجَّلَ اللَّهُ راحته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تلقینه الشّهادتین و الإقرار بالأئمة الإثنی عشر علیهم السّلام و کلمات الفرج و قراءة القرآن عنده، و المصباح ان مات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لتغمض عیناه و یطبق فوه و تمدّ و یغطّی بثوبٍ، ویکره ترک المیت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مسه حال خروج الروح کما ورد من انه انما یزداد ضعفاً وأضعف ما یکون فی هذه الحال و من مسه فی هذه الحال اعان علیه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ان یعجّل تجهیزه إلّا مع الاشتباه فیصبر علیه وجوباً ثلاثة أیّامٍ الّا ان یتغیّر قبل ذلک </w:t>
      </w:r>
      <w:r>
        <w:rPr>
          <w:rFonts w:eastAsia="IRNazanin" w:cs="IRNazanin"/>
          <w:color w:val="111111"/>
          <w:sz w:val="28"/>
          <w:szCs w:val="28"/>
          <w:rtl w:val="true"/>
          <w:lang w:bidi="fa-IR"/>
        </w:rPr>
        <w:t>.</w:t>
      </w:r>
      <w:bookmarkStart w:id="113" w:name="pg13248_326134"/>
    </w:p>
    <w:p>
      <w:pPr>
        <w:pStyle w:val="BookText"/>
        <w:rPr/>
      </w:pPr>
      <w:bookmarkEnd w:id="113"/>
      <w:r>
        <w:rPr>
          <w:rFonts w:ascii="IRNazanin" w:hAnsi="IRNazanin" w:eastAsia="IRNazanin"/>
          <w:color w:val="111111"/>
          <w:sz w:val="28"/>
          <w:sz w:val="28"/>
          <w:szCs w:val="28"/>
          <w:rtl w:val="true"/>
          <w:lang w:bidi="fa-IR"/>
        </w:rPr>
        <w:t>و یکره حضور الجنب أو الحائض عنده و طرح حدیدٍ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آداب الاحتضار استحباب الاطلاء لمن غلب علی ظنه الموت</w:t>
      </w:r>
      <w:r>
        <w:rPr>
          <w:rFonts w:eastAsia="IRNazanin" w:cs="IRNazanin"/>
          <w:color w:val="111111"/>
          <w:sz w:val="28"/>
          <w:szCs w:val="28"/>
          <w:rtl w:val="true"/>
          <w:lang w:bidi="fa-IR"/>
        </w:rPr>
        <w:t>.</w:t>
      </w:r>
    </w:p>
    <w:p>
      <w:pPr>
        <w:pStyle w:val="Heading5"/>
        <w:numPr>
          <w:ilvl w:val="4"/>
          <w:numId w:val="1"/>
        </w:numPr>
        <w:rPr/>
      </w:pPr>
      <w:bookmarkStart w:id="114" w:name="__RefHeading___Toc1276122_2322387425"/>
      <w:bookmarkStart w:id="115" w:name="_Toc42"/>
      <w:bookmarkEnd w:id="114"/>
      <w:r>
        <w:rPr>
          <w:rtl w:val="true"/>
        </w:rPr>
        <w:t xml:space="preserve">( </w:t>
      </w:r>
      <w:r>
        <w:rPr>
          <w:rtl w:val="true"/>
        </w:rPr>
        <w:t>الثانی</w:t>
      </w:r>
      <w:r>
        <w:rPr>
          <w:rtl w:val="true"/>
        </w:rPr>
        <w:t xml:space="preserve">: </w:t>
      </w:r>
      <w:r>
        <w:rPr>
          <w:rtl w:val="true"/>
        </w:rPr>
        <w:t xml:space="preserve">الغسل </w:t>
      </w:r>
      <w:r>
        <w:rPr>
          <w:rtl w:val="true"/>
        </w:rPr>
        <w:t>)</w:t>
      </w:r>
      <w:bookmarkEnd w:id="115"/>
    </w:p>
    <w:p>
      <w:pPr>
        <w:pStyle w:val="Heading6"/>
        <w:numPr>
          <w:ilvl w:val="5"/>
          <w:numId w:val="1"/>
        </w:numPr>
        <w:rPr/>
      </w:pPr>
      <w:bookmarkStart w:id="116" w:name="__RefHeading___Toc1276124_2322387425"/>
      <w:bookmarkStart w:id="117" w:name="_Toc43"/>
      <w:bookmarkEnd w:id="116"/>
      <w:r>
        <w:rPr>
          <w:rtl w:val="true"/>
        </w:rPr>
        <w:t>اشارة</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تغسیل کل میت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أصل وجوب تغسیل المیت المسلم فممّا لا خلاف فیه، و قد دلّت علیه النصوص، کموثقة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المیت واجب</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ثم انه قیل وهو من الواجبات الکفائیة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الادلة ان مما یجب علی ولی المیت نعم لوفقد الولی تصل النوبة الی عموم المکلفین بدلیل الایة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المخاطب فی الایة المبارکة عموم المکلفین وقد خصصت فی موارد وبقی الباقی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کاطفال المسلمین لکن ما قاله من و جوب تغسیل مطلق المسلم و لو کان مخالفاً لا دلیل علیه بل عن المفید و الشیخ</w:t>
      </w:r>
      <w:r>
        <w:rPr>
          <w:rStyle w:val="FootnoteAnchor"/>
          <w:rtl w:val="true"/>
        </w:rPr>
        <w:footnoteReference w:id="567"/>
      </w:r>
      <w:r>
        <w:rPr>
          <w:rFonts w:ascii="IRNazanin" w:hAnsi="IRNazanin" w:eastAsia="IRNazanin"/>
          <w:color w:val="111111"/>
          <w:sz w:val="28"/>
          <w:sz w:val="28"/>
          <w:szCs w:val="28"/>
          <w:rtl w:val="true"/>
          <w:lang w:bidi="fa-IR"/>
        </w:rPr>
        <w:t>و الدیلمی</w:t>
      </w:r>
      <w:r>
        <w:rPr>
          <w:rStyle w:val="FootnoteAnchor"/>
          <w:rtl w:val="true"/>
        </w:rPr>
        <w:footnoteReference w:id="568"/>
      </w:r>
      <w:r>
        <w:rPr>
          <w:rFonts w:ascii="IRNazanin" w:hAnsi="IRNazanin" w:eastAsia="IRNazanin"/>
          <w:color w:val="111111"/>
          <w:sz w:val="28"/>
          <w:sz w:val="28"/>
          <w:szCs w:val="28"/>
          <w:rtl w:val="true"/>
          <w:lang w:bidi="fa-IR"/>
        </w:rPr>
        <w:t>والحلی</w:t>
      </w:r>
      <w:r>
        <w:rPr>
          <w:rStyle w:val="FootnoteAnchor"/>
          <w:rtl w:val="true"/>
        </w:rPr>
        <w:footnoteReference w:id="569"/>
      </w:r>
      <w:r>
        <w:rPr>
          <w:rFonts w:ascii="IRNazanin" w:hAnsi="IRNazanin" w:eastAsia="IRNazanin"/>
          <w:color w:val="111111"/>
          <w:sz w:val="28"/>
          <w:sz w:val="28"/>
          <w:szCs w:val="28"/>
          <w:rtl w:val="true"/>
          <w:lang w:bidi="fa-IR"/>
        </w:rPr>
        <w:t xml:space="preserve">عدم جواز تغسیل غیر الامامی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لا حد من اهل الایمان ان یغسل مخالفاً للحق فی الولایة ولا یصلی علیه الّا ان تدعوه ضرورة إلی ذلک من جهة  التقیة فیغسله تغسیل اهل الخلاف</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قریب منها عبائر من ذکرنا اسمه و استدل التهذیب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المخالف لاهل الحق کافر فیجب ان یکون حکمه حکم الکفار الّا ما خرج بالدلیل</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یعلم استنادهم فی عدم الجواز إلی هذا التعلیل الذی قد یناقش فیه و ان امکن تقویته و ذلک لانه تعالی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علی المنافقین</w:t>
      </w:r>
    </w:p>
    <w:p>
      <w:pPr>
        <w:pStyle w:val="BookText"/>
        <w:rPr/>
      </w:pP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 علی احد منهم مات ابداً و لا تقم علی قبره</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لعلة کفرهم کما هو صریح الایة حیث یقول تعالی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کفروا بالله و رسوله و ماتوا وهم فاسقون</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فأثبتت الایة ان الکفر الباطنی هو السبب فی حرمة الصلاة علیه والایة وان کانت حول النهی عن الصلاة علی المنافقین الّا انه بضمیمة خبر الاحتجاج عن صالح بن کیسان فی کلام وقع بین الحسین علیه افضل الصلاة و السلام و معاویة لعنه الله فمن جملة 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لو قتلنا شیعتک ما کفّناهم و لا صلّینا علیهم و لا دفناهم</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و هی قویّة بعد شهادة الایةِ المتقدمة بصحتها تفید حرمة تغسیلهم و تکفینهم و دفنهم و علی ای حال فلعل المشهور استند إلی مثل هذه الروایة و علی فرض التنزل عن ذلک فلا دلیل علی وجوب تغسیلهم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دل علی وجوب تغسیل المسلم کموثق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 مثله غیره</w:t>
      </w:r>
      <w:r>
        <w:rPr>
          <w:rStyle w:val="FootnoteAnchor"/>
          <w:rtl w:val="true"/>
        </w:rPr>
        <w:footnoteReference w:id="576"/>
      </w:r>
      <w:r>
        <w:rPr>
          <w:rFonts w:ascii="IRNazanin" w:hAnsi="IRNazanin" w:eastAsia="IRNazanin"/>
          <w:color w:val="111111"/>
          <w:sz w:val="28"/>
          <w:sz w:val="28"/>
          <w:szCs w:val="28"/>
          <w:rtl w:val="true"/>
          <w:lang w:bidi="fa-IR"/>
        </w:rPr>
        <w:t xml:space="preserve">فأطلاقه اول الکلام والقدر المتیقن منه هو الامامی ولا ینافی ذلک الحکم باسلامهم ظاهراً کما دلت علیه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شهادة ان لا اله الّا الله والتصدیق برسول الله به حقنت الدماء وعلیه جرت المناکح والمواریث و علی</w:t>
      </w:r>
    </w:p>
    <w:p>
      <w:pPr>
        <w:pStyle w:val="BookText"/>
        <w:rPr/>
      </w:pPr>
      <w:r>
        <w:rPr>
          <w:rFonts w:ascii="Amiri" w:hAnsi="Amiri" w:eastAsia="Amiri" w:cs="Amiri"/>
          <w:color w:val="111111"/>
          <w:sz w:val="28"/>
          <w:sz w:val="28"/>
          <w:szCs w:val="28"/>
          <w:rtl w:val="true"/>
          <w:lang w:bidi="ar-SA"/>
        </w:rPr>
        <w:t>ظاهره جماعة الناس</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وقد دلت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لمن القی الیکم اسلام لست مؤمناً تبتغون عرض الحیاة الدنیا</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علی قبول اسلام کل من ادعاه کما نقل ذلک فی شأن نزولها</w:t>
      </w:r>
      <w:r>
        <w:rPr>
          <w:rStyle w:val="FootnoteAnchor"/>
          <w:rtl w:val="true"/>
        </w:rPr>
        <w:footnoteReference w:id="579"/>
      </w:r>
      <w:r>
        <w:rPr>
          <w:rFonts w:ascii="IRNazanin" w:hAnsi="IRNazanin" w:eastAsia="IRNazanin"/>
          <w:color w:val="111111"/>
          <w:sz w:val="28"/>
          <w:sz w:val="28"/>
          <w:szCs w:val="28"/>
          <w:rtl w:val="true"/>
          <w:lang w:bidi="fa-IR"/>
        </w:rPr>
        <w:t>والحاصل ان موثقة سماعة وان کانت ظاهرة فی اجراء احکام الاسلام علیهم من جواز النکاح منهم الّا انه لا دلالة فیها علی شمول احکام الموتی لهم الّا بالقیاس و نحن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تغسیل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سقطاً اذا کان له اربعة اشهر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السقط اذا استوت خلقته یجب علیه الغسل و اللحد و الکفن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ذلک یجب علیه اذا استوی</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من المعلوم ان الاستواء یکون بعد اربعة اشهر و یدل علیه ایضا مرفوع احمد الاشعری</w:t>
      </w:r>
      <w:r>
        <w:rPr>
          <w:rStyle w:val="FootnoteAnchor"/>
          <w:rtl w:val="true"/>
        </w:rPr>
        <w:footnoteReference w:id="581"/>
      </w:r>
      <w:r>
        <w:rPr>
          <w:rFonts w:ascii="Amiri" w:hAnsi="Amiri" w:eastAsia="Amiri" w:cs="Amiri"/>
          <w:color w:val="111111"/>
          <w:sz w:val="28"/>
          <w:sz w:val="28"/>
          <w:szCs w:val="28"/>
          <w:rtl w:val="true"/>
          <w:lang w:bidi="ar-SA"/>
        </w:rPr>
        <w:t xml:space="preserve">و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اذا تم له اربعة اشهر غسل</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و من مفهوم هذه الروایات یعلم عدم وجوب تغسیل السقط اذا کان له اقل من اربعة اشهر و علیه یحمل خبر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یدفن بدمه فی موضعه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بالسدر ثم الکافور ثم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الخالص من الماء الذی لم یخالطه کافور و لا حنوط کما عن المصباح</w:t>
      </w:r>
      <w:r>
        <w:rPr>
          <w:rStyle w:val="FootnoteAnchor"/>
          <w:rtl w:val="true"/>
        </w:rPr>
        <w:footnoteReference w:id="584"/>
      </w:r>
      <w:r>
        <w:rPr>
          <w:rFonts w:ascii="IRNazanin" w:hAnsi="IRNazanin" w:eastAsia="IRNazanin"/>
          <w:color w:val="111111"/>
          <w:sz w:val="28"/>
          <w:sz w:val="28"/>
          <w:szCs w:val="28"/>
          <w:rtl w:val="true"/>
          <w:lang w:bidi="fa-IR"/>
        </w:rPr>
        <w:t>و یدل علی تغسیله بالاغسال الثلاثة بهذا الترتیب صحیح ابن مسکان</w:t>
      </w:r>
      <w:r>
        <w:rPr>
          <w:rStyle w:val="FootnoteAnchor"/>
          <w:rtl w:val="true"/>
        </w:rPr>
        <w:footnoteReference w:id="585"/>
      </w:r>
      <w:r>
        <w:rPr>
          <w:rFonts w:ascii="IRNazanin" w:hAnsi="IRNazanin" w:eastAsia="IRNazanin"/>
          <w:color w:val="111111"/>
          <w:sz w:val="28"/>
          <w:sz w:val="28"/>
          <w:szCs w:val="28"/>
          <w:rtl w:val="true"/>
          <w:lang w:bidi="fa-IR"/>
        </w:rPr>
        <w:t>و صحیح الحلبی</w:t>
      </w:r>
      <w:r>
        <w:rPr>
          <w:rStyle w:val="FootnoteAnchor"/>
          <w:rtl w:val="true"/>
        </w:rPr>
        <w:footnoteReference w:id="586"/>
      </w:r>
      <w:r>
        <w:rPr>
          <w:rFonts w:ascii="IRNazanin" w:hAnsi="IRNazanin" w:eastAsia="IRNazanin"/>
          <w:color w:val="111111"/>
          <w:sz w:val="28"/>
          <w:sz w:val="28"/>
          <w:szCs w:val="28"/>
          <w:rtl w:val="true"/>
          <w:lang w:bidi="fa-IR"/>
        </w:rPr>
        <w:t>و غیرهما</w:t>
      </w:r>
      <w:r>
        <w:rPr>
          <w:rStyle w:val="FootnoteAnchor"/>
          <w:rtl w:val="true"/>
        </w:rPr>
        <w:footnoteReference w:id="587"/>
      </w:r>
      <w:r>
        <w:rPr>
          <w:rFonts w:ascii="IRNazanin" w:hAnsi="IRNazanin" w:eastAsia="IRNazanin"/>
          <w:color w:val="111111"/>
          <w:sz w:val="28"/>
          <w:sz w:val="28"/>
          <w:szCs w:val="28"/>
          <w:rtl w:val="true"/>
          <w:lang w:bidi="fa-IR"/>
        </w:rPr>
        <w:t>و لا ینافیها خبر التهذیب عن أبی العباس من تغسیله ثانیاً بالحرض بدلاً عن الکافور و اشتماله علی اقعاد المیت</w:t>
      </w:r>
      <w:r>
        <w:rPr>
          <w:rStyle w:val="FootnoteAnchor"/>
          <w:rtl w:val="true"/>
        </w:rPr>
        <w:footnoteReference w:id="588"/>
      </w:r>
      <w:r>
        <w:rPr>
          <w:rFonts w:ascii="IRNazanin" w:hAnsi="IRNazanin" w:eastAsia="IRNazanin"/>
          <w:color w:val="111111"/>
          <w:sz w:val="28"/>
          <w:sz w:val="28"/>
          <w:szCs w:val="28"/>
          <w:rtl w:val="true"/>
          <w:lang w:bidi="fa-IR"/>
        </w:rPr>
        <w:t>فهو غیر معمول به و حمله الشیخ علی التقیة لموافقته مذهب العامة</w:t>
      </w:r>
      <w:r>
        <w:rPr>
          <w:rStyle w:val="FootnoteAnchor"/>
          <w:rtl w:val="true"/>
        </w:rPr>
        <w:footnoteReference w:id="589"/>
      </w:r>
      <w:r>
        <w:rPr>
          <w:rFonts w:ascii="IRNazanin" w:hAnsi="IRNazanin" w:eastAsia="IRNazanin"/>
          <w:color w:val="111111"/>
          <w:sz w:val="28"/>
          <w:sz w:val="28"/>
          <w:szCs w:val="28"/>
          <w:rtl w:val="true"/>
          <w:lang w:bidi="fa-IR"/>
        </w:rPr>
        <w:t>ومثله فی الضعف خبراه عن معاویة بن عمار و عمارالساباطی المتضمن لتغسیله بالاشنان و الخطمی</w:t>
      </w:r>
      <w:r>
        <w:rPr>
          <w:rStyle w:val="FootnoteAnchor"/>
          <w:rtl w:val="true"/>
        </w:rPr>
        <w:footnoteReference w:id="590"/>
      </w:r>
      <w:r>
        <w:rPr>
          <w:rFonts w:ascii="IRNazanin" w:hAnsi="IRNazanin" w:eastAsia="IRNazanin"/>
          <w:color w:val="111111"/>
          <w:sz w:val="28"/>
          <w:sz w:val="28"/>
          <w:szCs w:val="28"/>
          <w:rtl w:val="true"/>
          <w:lang w:bidi="fa-IR"/>
        </w:rPr>
        <w:t>فهما ایضاً غیر معمول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الابتداء بالرأس ثم الایمن ثم الایسر من البدن بناءً علی وجوب الترتیب بین الایمن و الایسر و الّا فلا ترتیب بینهما کما هو الاقوی و یدل علیه خبر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مثل غسل الجنب</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مقترناً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تصدی لتغسیله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بمیراثه أولی بأحکامه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علیه النصوص المتعددة کمرسلة الفقیه</w:t>
      </w:r>
      <w:r>
        <w:rPr>
          <w:rStyle w:val="FootnoteAnchor"/>
          <w:rtl w:val="true"/>
        </w:rPr>
        <w:footnoteReference w:id="592"/>
      </w:r>
      <w:r>
        <w:rPr>
          <w:rFonts w:ascii="IRNazanin" w:hAnsi="IRNazanin" w:eastAsia="IRNazanin"/>
          <w:color w:val="111111"/>
          <w:sz w:val="28"/>
          <w:sz w:val="28"/>
          <w:szCs w:val="28"/>
          <w:rtl w:val="true"/>
          <w:lang w:bidi="fa-IR"/>
        </w:rPr>
        <w:t xml:space="preserve">و مرسل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الجنازة أولی الناس بها او یأمر من یحب</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 غیرهما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تفسیر الاولویة بالمیراث هو الذی یساعد علیه العرف و یشهد له موثق زرارة فی تفسیر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جعلنا  موالی مما ترک الوالدان و الاقربون</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عنی بذلک اولوا الارحام فی المواریث و لم یعنِ اولیاء النعم فاولاهم بالمیّت اقربهم الیه من الرحم التی یجره الیها</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صحیح هشام بن سالم عن الکناسی ذکر تفصیلاً فی اولیاء المیت</w:t>
      </w:r>
      <w:r>
        <w:rPr>
          <w:rStyle w:val="FootnoteAnchor"/>
          <w:rtl w:val="true"/>
        </w:rPr>
        <w:footnoteReference w:id="597"/>
      </w:r>
      <w:r>
        <w:rPr>
          <w:rFonts w:ascii="IRNazanin" w:hAnsi="IRNazanin" w:eastAsia="IRNazanin"/>
          <w:color w:val="111111"/>
          <w:sz w:val="28"/>
          <w:sz w:val="28"/>
          <w:szCs w:val="28"/>
          <w:rtl w:val="true"/>
          <w:lang w:bidi="fa-IR"/>
        </w:rPr>
        <w:t>ولایضر بصحته عدم توثیق الکناسی وذلک لاعتماد الاصحاب علیه مثل الحسن بن محبوب والکلینی وغیرهما، و الحدیث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أولی بک من ابن ابنک و ابنُ ابنک أولی بک من أخیک قال و أخُوک لأبیک و أُمّک أولی بک من أخیک لأبیک و أخُوک لأبیک أولی بک من أخیک لأُمّک قال و ابنُ أخیک لأبیک و أُمّک أولی بک من ابن أخیک لأبیک قال و ابنُ أخیک من أبیک أولی بک من عمّک</w:t>
      </w:r>
    </w:p>
    <w:p>
      <w:pPr>
        <w:pStyle w:val="BookText"/>
        <w:rPr/>
      </w:pPr>
      <w:r>
        <w:rPr>
          <w:rFonts w:ascii="Amiri" w:hAnsi="Amiri" w:eastAsia="Amiri" w:cs="Amiri"/>
          <w:color w:val="111111"/>
          <w:sz w:val="28"/>
          <w:sz w:val="28"/>
          <w:szCs w:val="28"/>
          <w:rtl w:val="true"/>
          <w:lang w:bidi="ar-SA"/>
        </w:rPr>
        <w:t>قال و عمُّک أخُو أبیک من أبیه و أُمّه أولی بک من عمّک أخی أبیک من أبیه قال و عمُّک أخُو أبیک من أبیه أولی بک من عمّک أخی أبیک لأُمّه قال و ابنُ عمّک أخی أبیک من أبیه و أُمّه أولی بک من ابن عمّک أخی أبیک لأبیه قال و ابنُ عمّک أخی أبیک من أبیه أولی بک من ابن عمّک أخی أبیک لأُمّه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منه تقدم بعض الوارثین علی بعض و لم یذکر النساء اصلاً و بذلک یظهر تقدم الوالد علی ابن المیت و الجد علی اخو المیت والرجال علی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أولی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بزوجته کما فی خبری أبی بصیر</w:t>
      </w:r>
      <w:r>
        <w:rPr>
          <w:rStyle w:val="FootnoteAnchor"/>
          <w:rtl w:val="true"/>
        </w:rPr>
        <w:footnoteReference w:id="598"/>
      </w:r>
      <w:r>
        <w:rPr>
          <w:rFonts w:ascii="IRNazanin" w:hAnsi="IRNazanin" w:eastAsia="IRNazanin"/>
          <w:color w:val="111111"/>
          <w:sz w:val="28"/>
          <w:sz w:val="28"/>
          <w:szCs w:val="28"/>
          <w:rtl w:val="true"/>
          <w:lang w:bidi="fa-IR"/>
        </w:rPr>
        <w:t>و خبر اسحاق بن عمار</w:t>
      </w:r>
      <w:r>
        <w:rPr>
          <w:rStyle w:val="FootnoteAnchor"/>
          <w:rtl w:val="true"/>
        </w:rPr>
        <w:footnoteReference w:id="599"/>
      </w:r>
      <w:r>
        <w:rPr>
          <w:rFonts w:ascii="IRNazanin" w:hAnsi="IRNazanin" w:eastAsia="IRNazanin"/>
          <w:color w:val="111111"/>
          <w:sz w:val="28"/>
          <w:sz w:val="28"/>
          <w:szCs w:val="28"/>
          <w:rtl w:val="true"/>
          <w:lang w:bidi="fa-IR"/>
        </w:rPr>
        <w:t>و قد اعتمدها الاصحاب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عن حفص بن البختری من تقدم الاخ علی الزوج</w:t>
      </w:r>
      <w:r>
        <w:rPr>
          <w:rStyle w:val="FootnoteAnchor"/>
          <w:rtl w:val="true"/>
        </w:rPr>
        <w:footnoteReference w:id="600"/>
      </w:r>
      <w:r>
        <w:rPr>
          <w:rFonts w:ascii="IRNazanin" w:hAnsi="IRNazanin" w:eastAsia="IRNazanin"/>
          <w:color w:val="111111"/>
          <w:sz w:val="28"/>
          <w:sz w:val="28"/>
          <w:szCs w:val="28"/>
          <w:rtl w:val="true"/>
          <w:lang w:bidi="fa-IR"/>
        </w:rPr>
        <w:t>و مثله خبر</w:t>
      </w:r>
      <w:r>
        <w:rPr>
          <w:rStyle w:val="FootnoteAnchor"/>
          <w:rtl w:val="true"/>
        </w:rPr>
        <w:footnoteReference w:id="601"/>
      </w:r>
      <w:r>
        <w:rPr>
          <w:rFonts w:ascii="IRNazanin" w:hAnsi="IRNazanin" w:eastAsia="IRNazanin"/>
          <w:color w:val="111111"/>
          <w:sz w:val="28"/>
          <w:sz w:val="28"/>
          <w:szCs w:val="28"/>
          <w:rtl w:val="true"/>
          <w:lang w:bidi="fa-IR"/>
        </w:rPr>
        <w:t>عبدالرحمن البصری فحملهما الشیخ علی التقیة</w:t>
      </w:r>
      <w:r>
        <w:rPr>
          <w:rStyle w:val="FootnoteAnchor"/>
          <w:rtl w:val="true"/>
        </w:rPr>
        <w:footnoteReference w:id="602"/>
      </w:r>
      <w:r>
        <w:rPr>
          <w:rFonts w:ascii="IRNazanin" w:hAnsi="IRNazanin" w:eastAsia="IRNazanin"/>
          <w:color w:val="111111"/>
          <w:sz w:val="28"/>
          <w:sz w:val="28"/>
          <w:szCs w:val="28"/>
          <w:rtl w:val="true"/>
          <w:lang w:bidi="fa-IR"/>
        </w:rPr>
        <w:t>و یکفی فی ضعفهما اعراض الاصحاب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روی روایتین عن زرارة و الحلبی تضمنتا جواز تغسیلها له دون تغسیله لها لانها فی عدة منه دونه</w:t>
      </w:r>
      <w:r>
        <w:rPr>
          <w:rStyle w:val="FootnoteAnchor"/>
          <w:rtl w:val="true"/>
        </w:rPr>
        <w:footnoteReference w:id="603"/>
      </w:r>
      <w:r>
        <w:rPr>
          <w:rFonts w:ascii="IRNazanin" w:hAnsi="IRNazanin" w:eastAsia="IRNazanin"/>
          <w:color w:val="111111"/>
          <w:sz w:val="28"/>
          <w:sz w:val="28"/>
          <w:szCs w:val="28"/>
          <w:rtl w:val="true"/>
          <w:lang w:bidi="fa-IR"/>
        </w:rPr>
        <w:t>وهما شاذتان و ما فیهما مذهب أبی حنیفة و غیره من العامة</w:t>
      </w:r>
      <w:r>
        <w:rPr>
          <w:rStyle w:val="FootnoteAnchor"/>
          <w:rtl w:val="true"/>
        </w:rPr>
        <w:footnoteReference w:id="604"/>
      </w:r>
      <w:r>
        <w:rPr>
          <w:rFonts w:ascii="IRNazanin" w:hAnsi="IRNazanin" w:eastAsia="IRNazanin"/>
          <w:color w:val="111111"/>
          <w:sz w:val="28"/>
          <w:sz w:val="28"/>
          <w:szCs w:val="28"/>
          <w:rtl w:val="true"/>
          <w:lang w:bidi="fa-IR"/>
        </w:rPr>
        <w:t>و مثلهما فی الشذوذ روایته عن أبی بصیر جواز تغسیل کل منهما فی السفر اذا لم یکن معهم رجل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المساواة فی الرجولیة و الانوثیّة فی غیر الزوجین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ابن الجنید و الجعفی صاحب الفاخر و المرتضی و ظاهر المبسوط و الخلاف</w:t>
      </w:r>
      <w:r>
        <w:rPr>
          <w:rStyle w:val="FootnoteAnchor"/>
          <w:rtl w:val="true"/>
        </w:rPr>
        <w:footnoteReference w:id="606"/>
      </w:r>
      <w:r>
        <w:rPr>
          <w:rFonts w:ascii="IRNazanin" w:hAnsi="IRNazanin" w:eastAsia="IRNazanin"/>
          <w:color w:val="111111"/>
          <w:sz w:val="28"/>
          <w:sz w:val="28"/>
          <w:szCs w:val="28"/>
          <w:rtl w:val="true"/>
          <w:lang w:bidi="fa-IR"/>
        </w:rPr>
        <w:t>وکذلک الصدوق و ابن ادریس</w:t>
      </w:r>
      <w:r>
        <w:rPr>
          <w:rStyle w:val="FootnoteAnchor"/>
          <w:rtl w:val="true"/>
        </w:rPr>
        <w:footnoteReference w:id="607"/>
      </w:r>
      <w:r>
        <w:rPr>
          <w:rFonts w:ascii="IRNazanin" w:hAnsi="IRNazanin" w:eastAsia="IRNazanin"/>
          <w:color w:val="111111"/>
          <w:sz w:val="28"/>
          <w:sz w:val="28"/>
          <w:szCs w:val="28"/>
          <w:rtl w:val="true"/>
          <w:lang w:bidi="fa-IR"/>
        </w:rPr>
        <w:t>و تدل علیه الصحاح کصحیح الحلبی</w:t>
      </w:r>
      <w:r>
        <w:rPr>
          <w:rStyle w:val="FootnoteAnchor"/>
          <w:rtl w:val="true"/>
        </w:rPr>
        <w:footnoteReference w:id="608"/>
      </w:r>
      <w:r>
        <w:rPr>
          <w:rFonts w:ascii="IRNazanin" w:hAnsi="IRNazanin" w:eastAsia="IRNazanin"/>
          <w:color w:val="111111"/>
          <w:sz w:val="28"/>
          <w:sz w:val="28"/>
          <w:szCs w:val="28"/>
          <w:rtl w:val="true"/>
          <w:lang w:bidi="fa-IR"/>
        </w:rPr>
        <w:t>و صحیح ابن أبی یعفور</w:t>
      </w:r>
      <w:r>
        <w:rPr>
          <w:rStyle w:val="FootnoteAnchor"/>
          <w:rtl w:val="true"/>
        </w:rPr>
        <w:footnoteReference w:id="609"/>
      </w:r>
      <w:r>
        <w:rPr>
          <w:rFonts w:ascii="IRNazanin" w:hAnsi="IRNazanin" w:eastAsia="IRNazanin"/>
          <w:color w:val="111111"/>
          <w:sz w:val="28"/>
          <w:sz w:val="28"/>
          <w:szCs w:val="28"/>
          <w:rtl w:val="true"/>
          <w:lang w:bidi="fa-IR"/>
        </w:rPr>
        <w:t xml:space="preserve">و صحیح عبدالرحمن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سألته عن امرأة ماتت مع رجال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وتدفن و لا تغسّل</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استثناء الزوجین فلصحیحة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ایصلح له ان ینظر إلی امرأته حین تموت او یغسلها ان لم یکن عنده من یغسلها و عن المرأة هل تنظر إلی مثل ذلک من زوجها حین یموت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انما یفعل ذلک اهل المرأة کراهیة ان ینظر زوجها إلی شئ یکرهونه منها</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 التقیید فی السؤال بفقد المماثل لا یقدح فی الاستدلال به مطلقاً لظهور التعلیل فی عموم الحکم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ما یفعله اهل المرأة انما هو فی حالة وجود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محمد بن مسلم</w:t>
      </w:r>
      <w:r>
        <w:rPr>
          <w:rStyle w:val="FootnoteAnchor"/>
          <w:rtl w:val="true"/>
        </w:rPr>
        <w:footnoteReference w:id="612"/>
      </w:r>
      <w:r>
        <w:rPr>
          <w:rFonts w:ascii="IRNazanin" w:hAnsi="IRNazanin" w:eastAsia="IRNazanin"/>
          <w:color w:val="111111"/>
          <w:sz w:val="28"/>
          <w:sz w:val="28"/>
          <w:szCs w:val="28"/>
          <w:rtl w:val="true"/>
          <w:lang w:bidi="fa-IR"/>
        </w:rPr>
        <w:t xml:space="preserve">و فی معتبرة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یموت و لیس عنده من یغسله إلّا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امرأته أو ذو قرابته ان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المرأة إذا ماتت یدخل زوجها یده تحت قمیصها فیغسلها</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یظهر من منع الزوج من ان ینظر إلی عورة زوجته فی خبر داود بن سرحان فیمکن حمله علی الکراهة بملاحظة ما تقدم من صحیحة ابن سنان و غیرها و ما تضمن من تعلیل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المرأة لیست بمنزلة الرجال المرأة اسوأ منظراً اذا ماتت</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جعل ابن زهرة ذلک عند الضرورة</w:t>
      </w:r>
      <w:r>
        <w:rPr>
          <w:rStyle w:val="FootnoteAnchor"/>
          <w:rtl w:val="true"/>
        </w:rPr>
        <w:footnoteReference w:id="615"/>
      </w:r>
      <w:r>
        <w:rPr>
          <w:rFonts w:ascii="IRNazanin" w:hAnsi="IRNazanin" w:eastAsia="IRNazanin"/>
          <w:color w:val="111111"/>
          <w:sz w:val="28"/>
          <w:sz w:val="28"/>
          <w:szCs w:val="28"/>
          <w:rtl w:val="true"/>
          <w:lang w:bidi="fa-IR"/>
        </w:rPr>
        <w:t xml:space="preserve">لخبر عبدالرحمن بن أبی عبدالله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وتصب علیه النساء الماء صباً من فوق الثیاب</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 غیره</w:t>
      </w:r>
      <w:r>
        <w:rPr>
          <w:rStyle w:val="FootnoteAnchor"/>
          <w:rtl w:val="true"/>
        </w:rPr>
        <w:footnoteReference w:id="617"/>
      </w:r>
      <w:r>
        <w:rPr>
          <w:rFonts w:ascii="IRNazanin" w:hAnsi="IRNazanin" w:eastAsia="IRNazanin"/>
          <w:color w:val="111111"/>
          <w:sz w:val="28"/>
          <w:sz w:val="28"/>
          <w:szCs w:val="28"/>
          <w:rtl w:val="true"/>
          <w:lang w:bidi="fa-IR"/>
        </w:rPr>
        <w:t>و لا دلالة فیه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نظر أحد الزوجین إلی عورة الآخر عند التغسیل؟</w:t>
      </w:r>
    </w:p>
    <w:p>
      <w:pPr>
        <w:pStyle w:val="BookText"/>
        <w:rPr/>
      </w:pPr>
      <w:r>
        <w:rPr>
          <w:rFonts w:ascii="IRNazanin" w:hAnsi="IRNazanin" w:eastAsia="IRNazanin"/>
          <w:color w:val="111111"/>
          <w:sz w:val="28"/>
          <w:sz w:val="28"/>
          <w:szCs w:val="28"/>
          <w:rtl w:val="true"/>
          <w:lang w:bidi="fa-IR"/>
        </w:rPr>
        <w:t xml:space="preserve">نعم یجوز ذلک، اما لان العلقة الزوجیة باقیة و لا تزول بالموت لأنّ الروایات تدلّ علی جواز النظر إلی الشعر و لمس الأعضاء، و ذلک یفهم منه بقاء الزوجیة أو لاستصحاب بقاء الزوجیة و جواز النظر بناء علی جریان الاستصحاب فی الأحکام کما هو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انه لا فرق فی الزوجه بین الحرة و الامة و الدائمة و المنقطعة لاطلاق الدلیل مع عدم ظهور الخلاف فیه و کذلک المطلقة رجعیةً اذا کانت فی العدة لما دل علی انها بحکم الزوجة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انقضاء العدة بان مات فی ایام العدة ثم بقی بلا تغسیل إلی ان انقضت العدة فقد نقل المعتبر عن أبی حنیفة انه لا یجوز لان الموت فرقة ینقطع معها عصمة النکاح و یحل معها نکاح اختها و اربع غیرها فیحرم اللمس و النظر ثم قال</w:t>
      </w:r>
    </w:p>
    <w:p>
      <w:pPr>
        <w:pStyle w:val="BookText"/>
        <w:rPr/>
      </w:pPr>
      <w:r>
        <w:rPr>
          <w:rFonts w:ascii="IRNazanin" w:hAnsi="IRNazanin" w:eastAsia="IRNazanin"/>
          <w:color w:val="111111"/>
          <w:sz w:val="28"/>
          <w:sz w:val="28"/>
          <w:szCs w:val="28"/>
          <w:rtl w:val="true"/>
          <w:lang w:bidi="fa-IR"/>
        </w:rPr>
        <w:t>و استدلال أبی حنیفة ضعیف لانا لا نسلم ان جواز نکاح الاربع و الاخت یستلزم تحریم النظر و اللمس فان المرأة الحامل یموت زوجها فتضع و مع الوضع یجوز ان تنکح غیره و لا یمنعها ذلک نظر الزوج و لا غسله و لا حجةَ فی العدة لانه لو طلقها بائناً ثم مات فهی فی عدة و لا یجوز لها تغسیله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 فان المرأة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غسله، فیرده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لو طلقها ثم مات فان کانت رجعیةً فلها تغسیله و ان کان بائناً  لم یجز لان لمسها و نظرها محرم فی حال الحیاة فیستصحب التحریم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کتلک ایضاً فانها بانقضاء عدتها خرجت عن حکم الزوجة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الوضع یجوز ان تنکح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صحیح حیث لم یقل به احد الّا العمانی استناداً إلی اطلاق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واولات الاحمال اجلهنّ ان یضعن حملهنّ</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طارحاً للاخبار المستفیضة المفصلة فی کون عدة الحامل فی الموت ابعد الاجلین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المملوکة غیر المزوجة فقد یستدل لجواز تغسیله لها بایة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 الّا علی ازواجهم او ما ملکت ایمانهم فانهم غیر ملومین</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فلها ظهور فی کون المملوکة کالزوجة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کانت ام الولد فیجوز له تغسیلها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العکس یعنی تغسیل المملوکة لمالکها فغیر واضح من الایة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لام الولد تغسیله کما یشهد لذلک موثق اسحاق بن عمار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ان تغسله ام ولد له فغسلته</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و هی لا تنافی ما دل علی ان الامام لا یغسله الّا الامام لانه محمول علی معاونة ام الولد کما عاونت اسماء بنت عمیس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تغسیل سیدة نساء العالمین صلوات الله علیها و هی صدّیقة لا یغسلها الّا صدّیق کما فی صحیح البزنطی و هو من اصحاب الاجماع عن عبد الرحمن بن سالم عن المفضل بن عمر</w:t>
      </w:r>
      <w:r>
        <w:rPr>
          <w:rStyle w:val="FootnoteAnchor"/>
          <w:rtl w:val="true"/>
        </w:rPr>
        <w:footnoteReference w:id="624"/>
      </w:r>
      <w:r>
        <w:rPr>
          <w:rFonts w:ascii="IRNazanin" w:hAnsi="IRNazanin" w:eastAsia="IRNazanin"/>
          <w:color w:val="111111"/>
          <w:sz w:val="28"/>
          <w:sz w:val="28"/>
          <w:szCs w:val="28"/>
          <w:rtl w:val="true"/>
          <w:lang w:bidi="fa-IR"/>
        </w:rPr>
        <w:t>و موثق اسحاق بن عمار و ان کان فی سنده غیاث بن کلوب و هو عامی الّا ان الشیخ قال بان العصابة عملت بروایاته فیما لم ینکر و لم یکن عندهم خلافه</w:t>
      </w:r>
      <w:r>
        <w:rPr>
          <w:rStyle w:val="FootnoteAnchor"/>
          <w:rtl w:val="true"/>
        </w:rPr>
        <w:footnoteReference w:id="625"/>
      </w:r>
      <w:r>
        <w:rPr>
          <w:rFonts w:ascii="IRNazanin" w:hAnsi="IRNazanin" w:eastAsia="IRNazanin"/>
          <w:color w:val="111111"/>
          <w:sz w:val="28"/>
          <w:sz w:val="28"/>
          <w:szCs w:val="28"/>
          <w:rtl w:val="true"/>
          <w:lang w:bidi="fa-IR"/>
        </w:rPr>
        <w:t xml:space="preserve">و علیه فهو موثوق به فیثبت جواز تغسیلها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کانت مکاتبة مطلقة لم تؤدِ شیئاً لانها مملوکته ولم تصبح حرة و یؤید ذلک خبر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وقع علی مکاتبته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تکن ادت شیئاً فلیس علیه شیء</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فانه اذا جاز له وطؤها جاز له تغسیلها و منه یظهر الجواز فی المشروطة مادام لم تؤدِ التمام مضافا الی استصحاب الجواز فیجوز له تغسیلهما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تغسیل المملوکة لمالکها بلا فرق بین کونها قنةً او مکاتبة مشروطة او مطلقة فاستدل للجواز بانها فی معنی الزوجة فی اباحة اللمس والنظر واستصحاباً لحکم الملک فیباح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الملک لا یجری لانها بالموت خرجت عن ملکه لا اقل من تبدل الموضوع فلا یجری ومثله اباحة اللمس والنظر فلا یعلم جوازهما بعد الموت ولا یجری الاستصحاب لعدم بقاء الموضوع وعلیه فلا یجوز لها تغسیله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التعذر فالمحرم من وراء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ها هنا مسألتان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تغسیله من قبل المحارم الّا مع فقد المماثل و الزوج او الزوجة کما هو صریح المصنف و یدل علیه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الرجل مع النساء غسلته امرأته و ان لم تکن امرأته معه غسلته اولاهن به و تلف علی یدها خرقه</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یدل علیه ایضاً مادل علی اعتبار المماثلة لکن یعارضه اطلاق صحیح منصور بن</w:t>
      </w:r>
    </w:p>
    <w:p>
      <w:pPr>
        <w:pStyle w:val="BookText"/>
        <w:rPr/>
      </w:pPr>
      <w:r>
        <w:rPr>
          <w:rFonts w:ascii="Amiri" w:hAnsi="Amiri" w:eastAsia="Amiri" w:cs="Amiri"/>
          <w:color w:val="111111"/>
          <w:sz w:val="28"/>
          <w:sz w:val="28"/>
          <w:szCs w:val="28"/>
          <w:rtl w:val="true"/>
          <w:lang w:bidi="ar-SA"/>
        </w:rPr>
        <w:t>حازم و قد رواه الثلاثة</w:t>
      </w:r>
      <w:r>
        <w:rPr>
          <w:rStyle w:val="FootnoteAnchor"/>
          <w:rtl w:val="true"/>
        </w:rPr>
        <w:footnoteReference w:id="628"/>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یخرج فی السفر و معه امرأته یغسلها قال نعم و امه و اخته و نحو هذا یلقی علی عورتها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الحلبی</w:t>
      </w:r>
      <w:r>
        <w:rPr>
          <w:rStyle w:val="FootnoteAnchor"/>
          <w:rtl w:val="true"/>
        </w:rPr>
        <w:footnoteReference w:id="629"/>
      </w:r>
      <w:r>
        <w:rPr>
          <w:rFonts w:ascii="IRNazanin" w:hAnsi="IRNazanin" w:eastAsia="IRNazanin"/>
          <w:color w:val="111111"/>
          <w:sz w:val="28"/>
          <w:sz w:val="28"/>
          <w:szCs w:val="28"/>
          <w:rtl w:val="true"/>
          <w:lang w:bidi="fa-IR"/>
        </w:rPr>
        <w:t>وغیره</w:t>
      </w:r>
      <w:r>
        <w:rPr>
          <w:rStyle w:val="FootnoteAnchor"/>
          <w:rtl w:val="true"/>
        </w:rPr>
        <w:footnoteReference w:id="630"/>
      </w:r>
      <w:r>
        <w:rPr>
          <w:rFonts w:ascii="IRNazanin" w:hAnsi="IRNazanin" w:eastAsia="IRNazanin"/>
          <w:color w:val="111111"/>
          <w:sz w:val="28"/>
          <w:sz w:val="28"/>
          <w:szCs w:val="28"/>
          <w:rtl w:val="true"/>
          <w:lang w:bidi="fa-IR"/>
        </w:rPr>
        <w:t>لکن الجمع بین الطائفتین یقتضی صرف الأولی عن ظهورها لقوة ظهور الثانیة و اعتماد الکافی و الفقیه علیها و ذهب إلی القول بها اکثر علمائنا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یکون تغسیل المحرم من وراء الثوب ام لا؟ دلّ صحیحا منصور والحلبی المتقدمان علی الثانی لکن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تخلع ثوبه</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وخبر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صباً من فوق الثیاب</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 غیرهما یدل علی الاول و الجمع بینهما یقتضی حمل الثانیة علی الاستحباب</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فالکافر بتعلیم المسلم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المسألة روایتان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موثق عمار و مورده النصرانی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یغتسل النصرانی ثم یغسله فقد اضطر</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 الثانیة خبر زید و مورده اهل الکتاب</w:t>
      </w:r>
      <w:r>
        <w:rPr>
          <w:rStyle w:val="FootnoteAnchor"/>
          <w:rtl w:val="true"/>
        </w:rPr>
        <w:footnoteReference w:id="636"/>
      </w:r>
      <w:r>
        <w:rPr>
          <w:rFonts w:ascii="IRNazanin" w:hAnsi="IRNazanin" w:eastAsia="IRNazanin"/>
          <w:color w:val="111111"/>
          <w:sz w:val="28"/>
          <w:sz w:val="28"/>
          <w:szCs w:val="28"/>
          <w:rtl w:val="true"/>
          <w:lang w:bidi="fa-IR"/>
        </w:rPr>
        <w:t>فاطلاق الکافر اذاً غیر صحیح و عمار و ان کان فطحیاً و روایاته فیها ما فیها من شذوذ الّا ان عمل المشهور به کافٍ فی جبر ضعفه و قد عمل به الکافی</w:t>
      </w:r>
      <w:r>
        <w:rPr>
          <w:rStyle w:val="FootnoteAnchor"/>
          <w:rtl w:val="true"/>
        </w:rPr>
        <w:footnoteReference w:id="637"/>
      </w:r>
      <w:r>
        <w:rPr>
          <w:rFonts w:ascii="IRNazanin" w:hAnsi="IRNazanin" w:eastAsia="IRNazanin"/>
          <w:color w:val="111111"/>
          <w:sz w:val="28"/>
          <w:sz w:val="28"/>
          <w:szCs w:val="28"/>
          <w:rtl w:val="true"/>
          <w:lang w:bidi="fa-IR"/>
        </w:rPr>
        <w:t>و الصدوق</w:t>
      </w:r>
      <w:r>
        <w:rPr>
          <w:rStyle w:val="FootnoteAnchor"/>
          <w:rtl w:val="true"/>
        </w:rPr>
        <w:footnoteReference w:id="638"/>
      </w:r>
      <w:r>
        <w:rPr>
          <w:rFonts w:ascii="IRNazanin" w:hAnsi="IRNazanin" w:eastAsia="IRNazanin"/>
          <w:color w:val="111111"/>
          <w:sz w:val="28"/>
          <w:sz w:val="28"/>
          <w:szCs w:val="28"/>
          <w:rtl w:val="true"/>
          <w:lang w:bidi="fa-IR"/>
        </w:rPr>
        <w:t xml:space="preserve">و کذلک خبر زید فانه و ان کان رجاله زیدیة الّا انه یشهد لصحته مطابقته لموثق عمار کما هو مقتضی صحیحة ابن أبی یعفور فوجدتم له شاهداً من کتاب الله او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تعرف جواب ما قاله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دفنها من غیر غسل لان غسل المیت یفتقر إلی النیة و الکافر لا تصح منه نیة القربة و أما الحدیثان فالأول رواه الحسن بن علی بن فضال عن عمرو بن سعید عن مصدق بن صدقة عن عمار بن صدقة عن عمار بن موسی، و السند کله فطحیة و هو مناف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w:t>
      </w:r>
      <w:bookmarkStart w:id="118" w:name="pg13248_326149"/>
    </w:p>
    <w:p>
      <w:pPr>
        <w:pStyle w:val="BookText"/>
        <w:rPr/>
      </w:pPr>
      <w:bookmarkEnd w:id="118"/>
      <w:r>
        <w:rPr>
          <w:rFonts w:ascii="IRNazanin" w:hAnsi="IRNazanin" w:eastAsia="IRNazanin"/>
          <w:color w:val="111111"/>
          <w:sz w:val="28"/>
          <w:sz w:val="28"/>
          <w:szCs w:val="28"/>
          <w:rtl w:val="true"/>
          <w:lang w:bidi="fa-IR"/>
        </w:rPr>
        <w:t>الثانی رجاله زیدیة و حدیثهم مطرح بین الأصحاب</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فقد عرفت جوابه بان الشهرة جابرة للروایتین وکلامه یکون اجتهاداً فی قبال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دفع الاشکال الاول ایضاً بان یقال ان الامر بتصدی النصرانی و النصرانیة لمّا کان من قبل المرأة المسلمة و الرجل المسلم کان العمل منهما محض صورة و الناوی هو المسلم و المسلمة</w:t>
      </w:r>
      <w:r>
        <w:rPr>
          <w:rFonts w:eastAsia="IRNazanin" w:cs="IRNazanin"/>
          <w:color w:val="111111"/>
          <w:sz w:val="28"/>
          <w:szCs w:val="28"/>
          <w:rtl w:val="true"/>
          <w:lang w:bidi="fa-IR"/>
        </w:rPr>
        <w:t>.</w:t>
      </w:r>
    </w:p>
    <w:p>
      <w:pPr>
        <w:pStyle w:val="Heading6"/>
        <w:numPr>
          <w:ilvl w:val="5"/>
          <w:numId w:val="1"/>
        </w:numPr>
        <w:rPr/>
      </w:pPr>
      <w:bookmarkStart w:id="119" w:name="__RefHeading___Toc1276126_2322387425"/>
      <w:bookmarkStart w:id="120" w:name="_Toc44"/>
      <w:bookmarkEnd w:id="119"/>
      <w:r>
        <w:rPr>
          <w:rtl w:val="true"/>
        </w:rPr>
        <w:t>حکم من لا مغسل له</w:t>
      </w:r>
      <w:bookmarkEnd w:id="120"/>
    </w:p>
    <w:p>
      <w:pPr>
        <w:pStyle w:val="BookText"/>
        <w:rPr/>
      </w:pPr>
      <w:r>
        <w:rPr>
          <w:rFonts w:ascii="IRNazanin" w:hAnsi="IRNazanin" w:eastAsia="IRNazanin"/>
          <w:color w:val="111111"/>
          <w:sz w:val="28"/>
          <w:sz w:val="28"/>
          <w:szCs w:val="28"/>
          <w:rtl w:val="true"/>
          <w:lang w:bidi="fa-IR"/>
        </w:rPr>
        <w:t>ثم ان صحیح عبدالرحمن</w:t>
      </w:r>
      <w:r>
        <w:rPr>
          <w:rStyle w:val="FootnoteAnchor"/>
          <w:rtl w:val="true"/>
        </w:rPr>
        <w:footnoteReference w:id="641"/>
      </w:r>
      <w:r>
        <w:rPr>
          <w:rFonts w:ascii="IRNazanin" w:hAnsi="IRNazanin" w:eastAsia="IRNazanin"/>
          <w:color w:val="111111"/>
          <w:sz w:val="28"/>
          <w:sz w:val="28"/>
          <w:szCs w:val="28"/>
          <w:rtl w:val="true"/>
          <w:lang w:bidi="fa-IR"/>
        </w:rPr>
        <w:t>تضمن انه ان لم یوجد احد مع المیت الرجل الّا النساء من غیر محرم او مع المیتة الّا الرجال من غیر محرم  یدفنان بثیابهما و یدل علی ذلک ایضاً الروایات المستفیضة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وقبالها وردت روایات متعددة ضعیفة و مختلفة کما فی حسنة المفضل التی تضمنت غسل بطن کفیها ثم وجهها ثم ظهر کفیها</w:t>
      </w:r>
      <w:r>
        <w:rPr>
          <w:rStyle w:val="FootnoteAnchor"/>
          <w:rtl w:val="true"/>
        </w:rPr>
        <w:footnoteReference w:id="643"/>
      </w:r>
      <w:r>
        <w:rPr>
          <w:rFonts w:ascii="IRNazanin" w:hAnsi="IRNazanin" w:eastAsia="IRNazanin"/>
          <w:color w:val="111111"/>
          <w:sz w:val="28"/>
          <w:sz w:val="28"/>
          <w:szCs w:val="28"/>
          <w:rtl w:val="true"/>
          <w:lang w:bidi="fa-IR"/>
        </w:rPr>
        <w:t>و خبر داود الذی تضمن غسل کفیها</w:t>
      </w:r>
      <w:r>
        <w:rPr>
          <w:rStyle w:val="FootnoteAnchor"/>
          <w:rtl w:val="true"/>
        </w:rPr>
        <w:footnoteReference w:id="644"/>
      </w:r>
      <w:r>
        <w:rPr>
          <w:rFonts w:ascii="IRNazanin" w:hAnsi="IRNazanin" w:eastAsia="IRNazanin"/>
          <w:color w:val="111111"/>
          <w:sz w:val="28"/>
          <w:sz w:val="28"/>
          <w:szCs w:val="28"/>
          <w:rtl w:val="true"/>
          <w:lang w:bidi="fa-IR"/>
        </w:rPr>
        <w:t>و مثله خبر جابر</w:t>
      </w:r>
      <w:r>
        <w:rPr>
          <w:rStyle w:val="FootnoteAnchor"/>
          <w:rtl w:val="true"/>
        </w:rPr>
        <w:footnoteReference w:id="645"/>
      </w:r>
      <w:r>
        <w:rPr>
          <w:rFonts w:ascii="IRNazanin" w:hAnsi="IRNazanin" w:eastAsia="IRNazanin"/>
          <w:color w:val="111111"/>
          <w:sz w:val="28"/>
          <w:sz w:val="28"/>
          <w:szCs w:val="28"/>
          <w:rtl w:val="true"/>
          <w:lang w:bidi="fa-IR"/>
        </w:rPr>
        <w:t>و کذلک خبرا زید الذی تضمن احدهما الایزار</w:t>
      </w:r>
    </w:p>
    <w:p>
      <w:pPr>
        <w:pStyle w:val="BookText"/>
        <w:rPr/>
      </w:pPr>
      <w:r>
        <w:rPr>
          <w:rFonts w:ascii="IRNazanin" w:hAnsi="IRNazanin" w:eastAsia="IRNazanin"/>
          <w:color w:val="111111"/>
          <w:sz w:val="28"/>
          <w:sz w:val="28"/>
          <w:szCs w:val="28"/>
          <w:rtl w:val="true"/>
          <w:lang w:bidi="fa-IR"/>
        </w:rPr>
        <w:t>إلی الرکبتین و صب الماء علیه</w:t>
      </w:r>
      <w:r>
        <w:rPr>
          <w:rStyle w:val="FootnoteAnchor"/>
          <w:rtl w:val="true"/>
        </w:rPr>
        <w:footnoteReference w:id="646"/>
      </w:r>
      <w:r>
        <w:rPr>
          <w:rFonts w:ascii="IRNazanin" w:hAnsi="IRNazanin" w:eastAsia="IRNazanin"/>
          <w:color w:val="111111"/>
          <w:sz w:val="28"/>
          <w:sz w:val="28"/>
          <w:szCs w:val="28"/>
          <w:rtl w:val="true"/>
          <w:lang w:bidi="fa-IR"/>
        </w:rPr>
        <w:t>و ثانیهما تضمن التیمم</w:t>
      </w:r>
      <w:r>
        <w:rPr>
          <w:rStyle w:val="FootnoteAnchor"/>
          <w:rtl w:val="true"/>
        </w:rPr>
        <w:footnoteReference w:id="647"/>
      </w:r>
      <w:r>
        <w:rPr>
          <w:rFonts w:ascii="IRNazanin" w:hAnsi="IRNazanin" w:eastAsia="IRNazanin"/>
          <w:color w:val="111111"/>
          <w:sz w:val="28"/>
          <w:sz w:val="28"/>
          <w:szCs w:val="28"/>
          <w:rtl w:val="true"/>
          <w:lang w:bidi="fa-IR"/>
        </w:rPr>
        <w:t>وکذلک خبر أبی بصیر الذی تضمن غسل مواضع الوضوء</w:t>
      </w:r>
      <w:r>
        <w:rPr>
          <w:rStyle w:val="FootnoteAnchor"/>
          <w:rtl w:val="true"/>
        </w:rPr>
        <w:footnoteReference w:id="648"/>
      </w:r>
      <w:r>
        <w:rPr>
          <w:rFonts w:ascii="IRNazanin" w:hAnsi="IRNazanin" w:eastAsia="IRNazanin"/>
          <w:color w:val="111111"/>
          <w:sz w:val="28"/>
          <w:sz w:val="28"/>
          <w:szCs w:val="28"/>
          <w:rtl w:val="true"/>
          <w:lang w:bidi="fa-IR"/>
        </w:rPr>
        <w:t>وکذلک خبر أبی سعید الذی تضمن الاقتصار فی غسل المرأة علی مجرد الصب و فی الرجل جواز مسه ایضاً</w:t>
      </w:r>
      <w:r>
        <w:rPr>
          <w:rStyle w:val="FootnoteAnchor"/>
          <w:rtl w:val="true"/>
        </w:rPr>
        <w:footnoteReference w:id="649"/>
      </w:r>
      <w:r>
        <w:rPr>
          <w:rFonts w:ascii="IRNazanin" w:hAnsi="IRNazanin" w:eastAsia="IRNazanin"/>
          <w:color w:val="111111"/>
          <w:sz w:val="28"/>
          <w:sz w:val="28"/>
          <w:szCs w:val="28"/>
          <w:rtl w:val="true"/>
          <w:lang w:bidi="fa-IR"/>
        </w:rPr>
        <w:t>و رمیت هذه الروایات بالشذوذ و حیث لم یعلم صحتها مع مخالفتها لما هو اقوی منها و مع اضطرابها متناً فالقول بسقوطها ورد علمها إلی اهلها اجدر من حمل التهذیب لها علی الاستحباب</w:t>
      </w:r>
      <w:r>
        <w:rPr>
          <w:rStyle w:val="FootnoteAnchor"/>
          <w:rtl w:val="true"/>
        </w:rPr>
        <w:footnoteReference w:id="650"/>
      </w:r>
      <w:r>
        <w:rPr>
          <w:rFonts w:ascii="IRNazanin" w:hAnsi="IRNazanin" w:eastAsia="IRNazanin"/>
          <w:color w:val="111111"/>
          <w:sz w:val="28"/>
          <w:sz w:val="28"/>
          <w:szCs w:val="28"/>
          <w:rtl w:val="true"/>
          <w:lang w:bidi="fa-IR"/>
        </w:rPr>
        <w:t>فالاستحباب کالوجوب لا بد له من دلیل قاطع</w:t>
      </w:r>
      <w:r>
        <w:rPr>
          <w:rStyle w:val="FootnoteAnchor"/>
          <w:rtl w:val="true"/>
        </w:rPr>
        <w:footnoteReference w:id="651"/>
      </w:r>
      <w:r>
        <w:rPr>
          <w:rFonts w:ascii="IRNazanin" w:hAnsi="IRNazanin" w:eastAsia="IRNazanin"/>
          <w:color w:val="111111"/>
          <w:sz w:val="28"/>
          <w:sz w:val="28"/>
          <w:szCs w:val="28"/>
          <w:rtl w:val="true"/>
          <w:lang w:bidi="fa-IR"/>
        </w:rPr>
        <w:t xml:space="preserve">و من جملة الروایات الساقطة خبر أبی حمزة من ان الرجل لا یغسل المرأة الا ان لا توجد امرأة </w:t>
      </w:r>
      <w:r>
        <w:rPr>
          <w:rStyle w:val="FootnoteAnchor"/>
          <w:rtl w:val="true"/>
        </w:rPr>
        <w:footnoteReference w:id="652"/>
      </w:r>
      <w:r>
        <w:rPr>
          <w:rFonts w:ascii="IRNazanin" w:hAnsi="IRNazanin" w:eastAsia="IRNazanin"/>
          <w:color w:val="111111"/>
          <w:sz w:val="28"/>
          <w:sz w:val="28"/>
          <w:szCs w:val="28"/>
          <w:rtl w:val="true"/>
          <w:lang w:bidi="fa-IR"/>
        </w:rPr>
        <w:t>للاتفاق علی جواز تغسیل الزوج زوجته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تغسیل الرجل ابنة ثلاث سنین مجردة و کذا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لروایة الثلاثة عن أبی النمیر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إلی کم تغسله النساء قال إلی ثلاث سنین</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وعمل به فی النهایة مع الحاق بنت ثلاث</w:t>
      </w:r>
      <w:r>
        <w:rPr>
          <w:rStyle w:val="FootnoteAnchor"/>
          <w:rtl w:val="true"/>
        </w:rPr>
        <w:footnoteReference w:id="654"/>
      </w:r>
      <w:r>
        <w:rPr>
          <w:rFonts w:ascii="IRNazanin" w:hAnsi="IRNazanin" w:eastAsia="IRNazanin"/>
          <w:color w:val="111111"/>
          <w:sz w:val="28"/>
          <w:sz w:val="28"/>
          <w:szCs w:val="28"/>
          <w:rtl w:val="true"/>
          <w:lang w:bidi="fa-IR"/>
        </w:rPr>
        <w:t>به و فی المبسوط شرط کونها اقل من ثلاث</w:t>
      </w:r>
      <w:r>
        <w:rPr>
          <w:rStyle w:val="FootnoteAnchor"/>
          <w:rtl w:val="true"/>
        </w:rPr>
        <w:footnoteReference w:id="655"/>
      </w:r>
      <w:r>
        <w:rPr>
          <w:rFonts w:ascii="IRNazanin" w:hAnsi="IRNazanin" w:eastAsia="IRNazanin"/>
          <w:color w:val="111111"/>
          <w:sz w:val="28"/>
          <w:sz w:val="28"/>
          <w:szCs w:val="28"/>
          <w:rtl w:val="true"/>
          <w:lang w:bidi="fa-IR"/>
        </w:rPr>
        <w:t>سنین؛ و ردّ بان تغسیل النساء ابن ثلاث اتفاقی قولاً و خبراً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الصدوق نقل عن شیخه محمد بن الحسن الولید انه ذکر فی جامعه انه اذا کانت ابنة اکثر من خمس سنین او ست دفنت و لم تغسل</w:t>
      </w:r>
      <w:r>
        <w:rPr>
          <w:rStyle w:val="FootnoteAnchor"/>
          <w:rtl w:val="true"/>
        </w:rPr>
        <w:footnoteReference w:id="656"/>
      </w:r>
      <w:r>
        <w:rPr>
          <w:rFonts w:ascii="IRNazanin" w:hAnsi="IRNazanin" w:eastAsia="IRNazanin"/>
          <w:color w:val="111111"/>
          <w:sz w:val="28"/>
          <w:sz w:val="28"/>
          <w:szCs w:val="28"/>
          <w:rtl w:val="true"/>
          <w:lang w:bidi="fa-IR"/>
        </w:rPr>
        <w:t>و اذا کانت اقل من خمس سنین غسلت و ذکر ایضاً حدیثاً عن الحلبی فی معناه</w:t>
      </w:r>
      <w:r>
        <w:rPr>
          <w:rStyle w:val="FootnoteAnchor"/>
          <w:rtl w:val="true"/>
        </w:rPr>
        <w:footnoteReference w:id="657"/>
      </w:r>
      <w:r>
        <w:rPr>
          <w:rFonts w:ascii="IRNazanin" w:hAnsi="IRNazanin" w:eastAsia="IRNazanin"/>
          <w:color w:val="111111"/>
          <w:sz w:val="28"/>
          <w:sz w:val="28"/>
          <w:szCs w:val="28"/>
          <w:rtl w:val="true"/>
          <w:lang w:bidi="fa-IR"/>
        </w:rPr>
        <w:t xml:space="preserve">، وقال المصنف فی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الصدوق روی الخبر مسنداً عن الحلبی فی کتابه مدینة العلم</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وبه افتی فی مقنعه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المفید</w:t>
      </w:r>
      <w:r>
        <w:rPr>
          <w:rStyle w:val="FootnoteAnchor"/>
          <w:rtl w:val="true"/>
        </w:rPr>
        <w:footnoteReference w:id="660"/>
      </w:r>
      <w:r>
        <w:rPr>
          <w:rFonts w:ascii="IRNazanin" w:hAnsi="IRNazanin" w:eastAsia="IRNazanin"/>
          <w:color w:val="111111"/>
          <w:sz w:val="28"/>
          <w:sz w:val="28"/>
          <w:szCs w:val="28"/>
          <w:rtl w:val="true"/>
          <w:lang w:bidi="fa-IR"/>
        </w:rPr>
        <w:t>فجمع بین روایة أبی النمیر وصحیح الحلبی وموثق عمار</w:t>
      </w:r>
      <w:r>
        <w:rPr>
          <w:rStyle w:val="FootnoteAnchor"/>
          <w:rtl w:val="true"/>
        </w:rPr>
        <w:footnoteReference w:id="661"/>
      </w:r>
      <w:r>
        <w:rPr>
          <w:rFonts w:ascii="IRNazanin" w:hAnsi="IRNazanin" w:eastAsia="IRNazanin"/>
          <w:color w:val="111111"/>
          <w:sz w:val="28"/>
          <w:sz w:val="28"/>
          <w:szCs w:val="28"/>
          <w:rtl w:val="true"/>
          <w:lang w:bidi="fa-IR"/>
        </w:rPr>
        <w:t>الظاهر فی ان الصبی ما لم یبلغ یجوز تغسیل النساء له و الصبیة ان لم یکن لها ثلاث سنین لا</w:t>
      </w:r>
    </w:p>
    <w:p>
      <w:pPr>
        <w:pStyle w:val="BookText"/>
        <w:rPr/>
      </w:pPr>
      <w:r>
        <w:rPr>
          <w:rFonts w:ascii="IRNazanin" w:hAnsi="IRNazanin" w:eastAsia="IRNazanin"/>
          <w:color w:val="111111"/>
          <w:sz w:val="28"/>
          <w:sz w:val="28"/>
          <w:szCs w:val="28"/>
          <w:rtl w:val="true"/>
          <w:lang w:bidi="fa-IR"/>
        </w:rPr>
        <w:t>یغسلها الّا رجال محارمها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الدیلمی بقول المفید</w:t>
      </w:r>
      <w:r>
        <w:rPr>
          <w:rStyle w:val="FootnoteAnchor"/>
          <w:rtl w:val="true"/>
        </w:rPr>
        <w:footnoteReference w:id="662"/>
      </w:r>
      <w:r>
        <w:rPr>
          <w:rFonts w:ascii="IRNazanin" w:hAnsi="IRNazanin" w:eastAsia="IRNazanin"/>
          <w:color w:val="111111"/>
          <w:sz w:val="28"/>
          <w:sz w:val="28"/>
          <w:szCs w:val="28"/>
          <w:rtl w:val="true"/>
          <w:lang w:bidi="fa-IR"/>
        </w:rPr>
        <w:t>و حیث ان صحیح الحلبی اعتمد علیه ابن الولید و الصدوق و المفید و الدیلمی فعلیه یمکن حمل اطلاق موثق عمار علیه و الّا فهو فطحی و اخباره شاذه لا یعتمد علیه خصوصاً مع وجود المعارض</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أبی النمیر فلا یقاوم صحیح الحلبی لمعروفیة الثانی واهمال الاول</w:t>
      </w:r>
      <w:r>
        <w:rPr>
          <w:rStyle w:val="FootnoteAnchor"/>
          <w:rtl w:val="true"/>
        </w:rPr>
        <w:footnoteReference w:id="664"/>
      </w:r>
      <w:r>
        <w:rPr>
          <w:rFonts w:ascii="IRNazanin" w:hAnsi="IRNazanin" w:eastAsia="IRNazanin"/>
          <w:color w:val="111111"/>
          <w:sz w:val="28"/>
          <w:sz w:val="28"/>
          <w:szCs w:val="28"/>
          <w:rtl w:val="true"/>
          <w:lang w:bidi="fa-IR"/>
        </w:rPr>
        <w:t xml:space="preserve">وعلیه فالمعتمد فی الصبیة صحیح الحلبی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الصبی فحیث لا نص فیه معتبر فلا بد من الرجوع فیه الی مقتضی القاعدة وهی تقتضی وجوب تغسیله قبل البلوغ وعدمه بعد البلوغ</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الشهید لا یغسل و لا یکفن بل یصلّی علیه و یدفن بثیابه و دمائه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 المصنف ان یقیّده بما اذا لم یدرکه المسلمون و به رمق و الّا فیحتاج إلی التغسیل و ان جُرِد کفن و یدل علیه صحیح ابان بن تغلب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الذی یقتل فی سبیل الله ایغسل و یکفن و یحنط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کما هو فی ثیابه الا ان یکون به رمق فان کان به رمق ثم مات فانه یغسل و یکفن و یحنط و یصلّی علیه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حمزة و کفنه و حنطه لانه کان قد جرد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 مثله صحیحه الاخر و فیهما اختلاف یسیر ففی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حمزة فی ثیابه و لم یغسّله و لکنه صلّی علیه</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و یشهد لصحة الثانی صحیح زرارة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النبی عمّه حمزة فی ثیابه بدمائه التی اصیب فیها وردّاه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برداء فقصر عن رجلیه فدعا له باذخر فطرحه علیه و صلّی علیه سبعین تکبیرة</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وقوع الخلل فی الأولی لا یضر بدلالتها علی ان من جُرِد یکفن فانه ایضاً تقتضیه عمومات وجوب التکفین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الشیخین فی المقنعة</w:t>
      </w:r>
      <w:r>
        <w:rPr>
          <w:rStyle w:val="FootnoteAnchor"/>
          <w:rtl w:val="true"/>
        </w:rPr>
        <w:footnoteReference w:id="668"/>
      </w:r>
      <w:r>
        <w:rPr>
          <w:rFonts w:ascii="IRNazanin" w:hAnsi="IRNazanin" w:eastAsia="IRNazanin"/>
          <w:color w:val="111111"/>
          <w:sz w:val="28"/>
          <w:sz w:val="28"/>
          <w:szCs w:val="28"/>
          <w:rtl w:val="true"/>
          <w:lang w:bidi="fa-IR"/>
        </w:rPr>
        <w:t>و المبسوط</w:t>
      </w:r>
      <w:r>
        <w:rPr>
          <w:rStyle w:val="FootnoteAnchor"/>
          <w:rtl w:val="true"/>
        </w:rPr>
        <w:footnoteReference w:id="669"/>
      </w:r>
      <w:r>
        <w:rPr>
          <w:rFonts w:ascii="IRNazanin" w:hAnsi="IRNazanin" w:eastAsia="IRNazanin"/>
          <w:color w:val="111111"/>
          <w:sz w:val="28"/>
          <w:sz w:val="28"/>
          <w:szCs w:val="28"/>
          <w:rtl w:val="true"/>
          <w:lang w:bidi="fa-IR"/>
        </w:rPr>
        <w:t>و النهایة</w:t>
      </w:r>
      <w:r>
        <w:rPr>
          <w:rStyle w:val="FootnoteAnchor"/>
          <w:rtl w:val="true"/>
        </w:rPr>
        <w:footnoteReference w:id="670"/>
      </w:r>
      <w:r>
        <w:rPr>
          <w:rFonts w:ascii="IRNazanin" w:hAnsi="IRNazanin" w:eastAsia="IRNazanin"/>
          <w:color w:val="111111"/>
          <w:sz w:val="28"/>
          <w:sz w:val="28"/>
          <w:szCs w:val="28"/>
          <w:rtl w:val="true"/>
          <w:lang w:bidi="fa-IR"/>
        </w:rPr>
        <w:t>اشترطا فی سقوط غسل الشهید ان یقتل بین یدی امام عادل فی نصرته او من نصبه لکن الذی یقتضیه صحیحا ابان</w:t>
      </w:r>
      <w:bookmarkStart w:id="121" w:name="pg13248_326154"/>
    </w:p>
    <w:p>
      <w:pPr>
        <w:pStyle w:val="BookText"/>
        <w:rPr/>
      </w:pPr>
      <w:bookmarkEnd w:id="121"/>
      <w:r>
        <w:rPr>
          <w:rFonts w:ascii="IRNazanin" w:hAnsi="IRNazanin" w:eastAsia="IRNazanin"/>
          <w:color w:val="111111"/>
          <w:sz w:val="28"/>
          <w:sz w:val="28"/>
          <w:szCs w:val="28"/>
          <w:rtl w:val="true"/>
          <w:lang w:bidi="fa-IR"/>
        </w:rPr>
        <w:t>المتقدمان عدم هذا الشرط و لذلک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فاشتراط ما ذکره الشیخان زیادة لم تعلم من النص</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ما رواه التهذیب عن زید من ان الشهید لو بقی ایاماً حتی تتغیّرجراحته غسّل</w:t>
      </w:r>
      <w:r>
        <w:rPr>
          <w:rStyle w:val="FootnoteAnchor"/>
          <w:rtl w:val="true"/>
        </w:rPr>
        <w:footnoteReference w:id="672"/>
      </w:r>
      <w:r>
        <w:rPr>
          <w:rFonts w:ascii="IRNazanin" w:hAnsi="IRNazanin" w:eastAsia="IRNazanin"/>
          <w:color w:val="111111"/>
          <w:sz w:val="28"/>
          <w:sz w:val="28"/>
          <w:szCs w:val="28"/>
          <w:rtl w:val="true"/>
          <w:lang w:bidi="fa-IR"/>
        </w:rPr>
        <w:t>فقد حمله علی التقیة</w:t>
      </w:r>
      <w:r>
        <w:rPr>
          <w:rFonts w:eastAsia="IRNazanin" w:cs="IRNazanin"/>
          <w:color w:val="111111"/>
          <w:sz w:val="28"/>
          <w:szCs w:val="28"/>
          <w:rtl w:val="true"/>
          <w:lang w:bidi="fa-IR"/>
        </w:rPr>
        <w:t>.</w:t>
      </w:r>
    </w:p>
    <w:p>
      <w:pPr>
        <w:pStyle w:val="Heading6"/>
        <w:numPr>
          <w:ilvl w:val="5"/>
          <w:numId w:val="1"/>
        </w:numPr>
        <w:rPr/>
      </w:pPr>
      <w:bookmarkStart w:id="122" w:name="__RefHeading___Toc1276128_2322387425"/>
      <w:bookmarkStart w:id="123" w:name="_Toc45"/>
      <w:bookmarkEnd w:id="122"/>
      <w:r>
        <w:rPr>
          <w:rtl w:val="true"/>
        </w:rPr>
        <w:t>وهل ینزع عنه الفرو و الجلود؟</w:t>
      </w:r>
      <w:bookmarkEnd w:id="123"/>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ینزع عنه الفرو و الجلود کالخفین و ان اصابهما الدم؟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الخف فاختلف فی نزعه اذا اصابه الدم فقال الشیخان بنزعه</w:t>
      </w:r>
      <w:r>
        <w:rPr>
          <w:rStyle w:val="FootnoteAnchor"/>
          <w:rtl w:val="true"/>
        </w:rPr>
        <w:footnoteReference w:id="673"/>
      </w:r>
      <w:r>
        <w:rPr>
          <w:rFonts w:ascii="IRNazanin" w:hAnsi="IRNazanin" w:eastAsia="IRNazanin"/>
          <w:color w:val="111111"/>
          <w:sz w:val="28"/>
          <w:sz w:val="28"/>
          <w:szCs w:val="28"/>
          <w:rtl w:val="true"/>
          <w:lang w:bidi="fa-IR"/>
        </w:rPr>
        <w:t>و قال الصدوقان</w:t>
      </w:r>
      <w:r>
        <w:rPr>
          <w:rStyle w:val="FootnoteAnchor"/>
          <w:rtl w:val="true"/>
        </w:rPr>
        <w:footnoteReference w:id="674"/>
      </w:r>
      <w:r>
        <w:rPr>
          <w:rFonts w:ascii="IRNazanin" w:hAnsi="IRNazanin" w:eastAsia="IRNazanin"/>
          <w:color w:val="111111"/>
          <w:sz w:val="28"/>
          <w:sz w:val="28"/>
          <w:szCs w:val="28"/>
          <w:rtl w:val="true"/>
          <w:lang w:bidi="fa-IR"/>
        </w:rPr>
        <w:t>والاسکافی</w:t>
      </w:r>
      <w:r>
        <w:rPr>
          <w:rStyle w:val="FootnoteAnchor"/>
          <w:rtl w:val="true"/>
        </w:rPr>
        <w:footnoteReference w:id="675"/>
      </w:r>
      <w:r>
        <w:rPr>
          <w:rFonts w:ascii="IRNazanin" w:hAnsi="IRNazanin" w:eastAsia="IRNazanin"/>
          <w:color w:val="111111"/>
          <w:sz w:val="28"/>
          <w:sz w:val="28"/>
          <w:szCs w:val="28"/>
          <w:rtl w:val="true"/>
          <w:lang w:bidi="fa-IR"/>
        </w:rPr>
        <w:t>والدیلمی</w:t>
      </w:r>
      <w:r>
        <w:rPr>
          <w:rStyle w:val="FootnoteAnchor"/>
          <w:rtl w:val="true"/>
        </w:rPr>
        <w:footnoteReference w:id="676"/>
      </w:r>
      <w:r>
        <w:rPr>
          <w:rFonts w:ascii="IRNazanin" w:hAnsi="IRNazanin" w:eastAsia="IRNazanin"/>
          <w:color w:val="111111"/>
          <w:sz w:val="28"/>
          <w:sz w:val="28"/>
          <w:szCs w:val="28"/>
          <w:rtl w:val="true"/>
          <w:lang w:bidi="fa-IR"/>
        </w:rPr>
        <w:t xml:space="preserve">بعدم نزعه و هو المفهوم من الکافی حیث روی عن عمرو بن خالد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 عن الشهید الفرو و الخف و القلنسوة و العمامة و المِنطقة و السراویل الّا ان یکون اصابه دم فان اصابه دم ترک علیه و لا یترک علیه شئ</w:t>
      </w:r>
    </w:p>
    <w:p>
      <w:pPr>
        <w:pStyle w:val="BookText"/>
        <w:rPr/>
      </w:pPr>
      <w:r>
        <w:rPr>
          <w:rFonts w:ascii="IRNazanin" w:hAnsi="IRNazanin" w:eastAsia="IRNazanin"/>
          <w:color w:val="111111"/>
          <w:sz w:val="28"/>
          <w:sz w:val="28"/>
          <w:szCs w:val="28"/>
          <w:rtl w:val="true"/>
          <w:lang w:bidi="fa-IR"/>
        </w:rPr>
        <w:t>معقود الّا حل</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و به افتی الفقیه</w:t>
      </w:r>
      <w:r>
        <w:rPr>
          <w:rStyle w:val="FootnoteAnchor"/>
          <w:rtl w:val="true"/>
        </w:rPr>
        <w:footnoteReference w:id="678"/>
      </w:r>
      <w:r>
        <w:rPr>
          <w:rFonts w:ascii="IRNazanin" w:hAnsi="IRNazanin" w:eastAsia="IRNazanin"/>
          <w:color w:val="111111"/>
          <w:sz w:val="28"/>
          <w:sz w:val="28"/>
          <w:szCs w:val="28"/>
          <w:rtl w:val="true"/>
          <w:lang w:bidi="fa-IR"/>
        </w:rPr>
        <w:t>و نقله التهذیب</w:t>
      </w:r>
      <w:r>
        <w:rPr>
          <w:rStyle w:val="FootnoteAnchor"/>
          <w:rtl w:val="true"/>
        </w:rPr>
        <w:footnoteReference w:id="679"/>
      </w:r>
      <w:r>
        <w:rPr>
          <w:rFonts w:ascii="IRNazanin" w:hAnsi="IRNazanin" w:eastAsia="IRNazanin"/>
          <w:color w:val="111111"/>
          <w:sz w:val="28"/>
          <w:sz w:val="28"/>
          <w:szCs w:val="28"/>
          <w:rtl w:val="true"/>
          <w:lang w:bidi="fa-IR"/>
        </w:rPr>
        <w:t xml:space="preserve">و لم یقل فیه شیئاً من رد او حمل، وهو و ان کان ضعیفاً من جهة السند الّا انه مجبور بعمل من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قاله ابن الجنید من نزعه الجلود والحدید الّا ان یکون فیه دم</w:t>
      </w:r>
      <w:r>
        <w:rPr>
          <w:rStyle w:val="FootnoteAnchor"/>
          <w:rtl w:val="true"/>
        </w:rPr>
        <w:footnoteReference w:id="680"/>
      </w:r>
      <w:r>
        <w:rPr>
          <w:rFonts w:ascii="IRNazanin" w:hAnsi="IRNazanin" w:eastAsia="IRNazanin"/>
          <w:color w:val="111111"/>
          <w:sz w:val="28"/>
          <w:sz w:val="28"/>
          <w:szCs w:val="28"/>
          <w:rtl w:val="true"/>
          <w:lang w:bidi="fa-IR"/>
        </w:rPr>
        <w:t xml:space="preserve">فلم یظهر له مستند من الخاصة بل رواه سنن أبی داود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الحدید و الجلود عن الشهداء</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الفرو فالکل قالوا بعدم نزعه اذا اصابه الدم و قد عرفت من الخبر ان السراویل و القلنسوة تنزع ان لم یصبها الدم و بذلک افتی الصدوقان و المفید و الاسکافی و الدیلمی و ذکر الصدوقان العمامة و المنطقة کما فی الخبر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وجوب الصلاة علی الشهید فلا خلاف فیه و اما ما رواه التهذیب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علی عمار بن یاسر و لا هاشم بن عتبة</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فحمله علی وهم الراوی وقد عرفت شذوذ کثیر من اخبار عمار فلا یعتمد علیها مجردة عن ما یشهد بصحتها هذا حکم الشهید </w:t>
      </w:r>
      <w:r>
        <w:rPr>
          <w:rFonts w:eastAsia="IRNazanin" w:cs="IRNazanin"/>
          <w:color w:val="111111"/>
          <w:sz w:val="28"/>
          <w:szCs w:val="28"/>
          <w:rtl w:val="true"/>
          <w:lang w:bidi="fa-IR"/>
        </w:rPr>
        <w:t>.</w:t>
      </w:r>
      <w:bookmarkStart w:id="124" w:name="pg13248_326156"/>
    </w:p>
    <w:p>
      <w:pPr>
        <w:pStyle w:val="Heading6"/>
        <w:numPr>
          <w:ilvl w:val="5"/>
          <w:numId w:val="1"/>
        </w:numPr>
        <w:rPr/>
      </w:pPr>
      <w:bookmarkStart w:id="125" w:name="__RefHeading___Toc1276130_2322387425"/>
      <w:bookmarkStart w:id="126" w:name="_Toc46"/>
      <w:bookmarkEnd w:id="124"/>
      <w:bookmarkEnd w:id="125"/>
      <w:r>
        <w:rPr>
          <w:rtl w:val="true"/>
        </w:rPr>
        <w:t>حکم المقتول قوداً</w:t>
      </w:r>
      <w:bookmarkEnd w:id="126"/>
    </w:p>
    <w:p>
      <w:pPr>
        <w:pStyle w:val="BookText"/>
        <w:rPr/>
      </w:pPr>
      <w:r>
        <w:rPr>
          <w:rFonts w:ascii="IRNazanin" w:hAnsi="IRNazanin" w:eastAsia="IRNazanin"/>
          <w:color w:val="111111"/>
          <w:sz w:val="28"/>
          <w:sz w:val="28"/>
          <w:szCs w:val="28"/>
          <w:rtl w:val="true"/>
          <w:lang w:bidi="fa-IR"/>
        </w:rPr>
        <w:t xml:space="preserve">و لم یذکر المصنف حکم المقتول قوداً فانه یأمر بالاغتسال قبل قتله فیغتسل کما یغتسل من الجنابة و یتحنط بالکافور فیضعه فی مساجده و یتکفن ثم یقام فیه بعد ذلک الحد و یدفن یدل علی ذلک کله ما رواه الثلاثة عن مسمع کردین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المرجوم و المرجومة یغتسلان و یتحنطان و یلبسان الکفن قبل ذلک ثم یرجمان و یصلّی علیهما و المقتص منه بمنزلة ذلک…</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اقول وظاهر الفتوی و النص انه یغتسل کالمیّت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لا یجوز ترک المصلوب علی ظاهر الارض اکثر من ثلاثة ایام کما دل علیه خبر السکونی و به افتی الشیخان</w:t>
      </w:r>
      <w:r>
        <w:rPr>
          <w:rStyle w:val="FootnoteAnchor"/>
          <w:rtl w:val="true"/>
        </w:rPr>
        <w:footnoteReference w:id="685"/>
      </w:r>
      <w:r>
        <w:rPr>
          <w:rFonts w:ascii="IRNazanin" w:hAnsi="IRNazanin" w:eastAsia="IRNazanin"/>
          <w:color w:val="111111"/>
          <w:sz w:val="28"/>
          <w:sz w:val="28"/>
          <w:szCs w:val="28"/>
          <w:rtl w:val="true"/>
          <w:lang w:bidi="fa-IR"/>
        </w:rPr>
        <w:t>و الکلینی</w:t>
      </w:r>
      <w:r>
        <w:rPr>
          <w:rStyle w:val="FootnoteAnchor"/>
          <w:rtl w:val="true"/>
        </w:rPr>
        <w:footnoteReference w:id="686"/>
      </w:r>
      <w:r>
        <w:rPr>
          <w:rFonts w:ascii="IRNazanin" w:hAnsi="IRNazanin" w:eastAsia="IRNazanin"/>
          <w:color w:val="111111"/>
          <w:sz w:val="28"/>
          <w:sz w:val="28"/>
          <w:szCs w:val="28"/>
          <w:rtl w:val="true"/>
          <w:lang w:bidi="fa-IR"/>
        </w:rPr>
        <w:t>و الفقیه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ازالة النجاسة عن بدنه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التهذیب صحیحاً عن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اقعده واغمز بطنه غمزاً رفیقاً ثم طهره من غمز البطن</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لکنه غیر معمول به فیما اشتمل علی اقعاده و ابداله السدر بالحرض و قد تقدم ذلک، نعم فی الموثق عن العلاء بن سیابة دلالة علی ذلک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اولاً منه الدم ثم یصب…</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 کیف کان فالامر واضح حیث انه لایتم تغسیله الّا بتطهیره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فتق فمیصه و نزعه من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الیه الشیخان</w:t>
      </w:r>
      <w:r>
        <w:rPr>
          <w:rStyle w:val="FootnoteAnchor"/>
          <w:rtl w:val="true"/>
        </w:rPr>
        <w:footnoteReference w:id="690"/>
      </w:r>
      <w:r>
        <w:rPr>
          <w:rFonts w:ascii="IRNazanin" w:hAnsi="IRNazanin" w:eastAsia="IRNazanin"/>
          <w:color w:val="111111"/>
          <w:sz w:val="28"/>
          <w:sz w:val="28"/>
          <w:szCs w:val="28"/>
          <w:rtl w:val="true"/>
          <w:lang w:bidi="fa-IR"/>
        </w:rPr>
        <w:t>و ذهب العمانی</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الصدوق إلی عدم نزعه کلاً</w:t>
      </w:r>
      <w:r>
        <w:rPr>
          <w:rStyle w:val="FootnoteAnchor"/>
          <w:rtl w:val="true"/>
        </w:rPr>
        <w:footnoteReference w:id="692"/>
      </w:r>
      <w:r>
        <w:rPr>
          <w:rFonts w:ascii="IRNazanin" w:hAnsi="IRNazanin" w:eastAsia="IRNazanin"/>
          <w:color w:val="111111"/>
          <w:sz w:val="28"/>
          <w:sz w:val="28"/>
          <w:szCs w:val="28"/>
          <w:rtl w:val="true"/>
          <w:lang w:bidi="fa-IR"/>
        </w:rPr>
        <w:t xml:space="preserve">و تدل علیه الاخبار المستفیضة منها صحیح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استطعت ان یکون علیه قمیص فغسّله من تحته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و لم یظهر للشیخین خبر صحیح فیما قالا فصحیح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بینک و بینه ثوباً یستر عنک عورته اما قمیص و اما غیره</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لا دلالة فیه و کذلک موثق عمار</w:t>
      </w:r>
      <w:r>
        <w:rPr>
          <w:rStyle w:val="FootnoteAnchor"/>
          <w:rtl w:val="true"/>
        </w:rPr>
        <w:footnoteReference w:id="695"/>
      </w:r>
      <w:r>
        <w:rPr>
          <w:rFonts w:ascii="IRNazanin" w:hAnsi="IRNazanin" w:eastAsia="IRNazanin"/>
          <w:color w:val="111111"/>
          <w:sz w:val="28"/>
          <w:sz w:val="28"/>
          <w:szCs w:val="28"/>
          <w:rtl w:val="true"/>
          <w:lang w:bidi="fa-IR"/>
        </w:rPr>
        <w:t>و استدل المعتبر</w:t>
      </w:r>
    </w:p>
    <w:p>
      <w:pPr>
        <w:pStyle w:val="BookText"/>
        <w:rPr/>
      </w:pPr>
      <w:r>
        <w:rPr>
          <w:rFonts w:ascii="IRNazanin" w:hAnsi="IRNazanin" w:eastAsia="IRNazanin"/>
          <w:color w:val="111111"/>
          <w:sz w:val="28"/>
          <w:sz w:val="28"/>
          <w:szCs w:val="28"/>
          <w:rtl w:val="true"/>
          <w:lang w:bidi="fa-IR"/>
        </w:rPr>
        <w:t xml:space="preserve">لما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النزع امکن للتطهیر و ان الثوب قد ینجس بما یخرج من المیت و لا یطهر بصب الماء فینجس المیت و الغاسل</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و هو مع ما فیه لا یدل علی استحباب نزعه من تحته و انما یدل علی اصل النزع وجوباً مقدمیاً و این هو من استحباب نزعه و ایضا هو مبتن علی ان المتنجس ینجس و قد عرفت عدم صحته و مع ذلک فهو اجتهاد فی قبال النصوص المتظافرة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ورد استحباب نزعه من رجلیه بعد الغسل کما دل علیه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یخرق القمیص اذا غسّل و ینزع من رجلیه</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تغسیله علی ساجه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الساج ضرب عظیم من الشجر واحده ساجة و قال الزمخشری خشب اسود رزین یجلب من الهند و لا تکاد الارض تبلیه</w:t>
      </w:r>
      <w:r>
        <w:rPr>
          <w:rStyle w:val="FootnoteAnchor"/>
          <w:rtl w:val="true"/>
        </w:rPr>
        <w:footnoteReference w:id="699"/>
      </w:r>
      <w:r>
        <w:rPr>
          <w:rFonts w:ascii="IRNazanin" w:hAnsi="IRNazanin" w:eastAsia="IRNazanin"/>
          <w:color w:val="111111"/>
          <w:sz w:val="28"/>
          <w:sz w:val="28"/>
          <w:szCs w:val="28"/>
          <w:rtl w:val="true"/>
          <w:lang w:bidi="fa-IR"/>
        </w:rPr>
        <w:t>و کیف کان فلم یُذکر له نص باستحبابه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مرسلة الکافی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فضعه علی المغتسل مستقبل القبلة</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وکذلک خبر الکاهلی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تثلیث الغسلات و غسل یدیه مع کل غسلة و مسح بطنه فی الاولبین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تنشیفه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من الثلاث و یستحب ایضاً الابتداء بغسل فرجه ثلاثاً و الابتداء بشق الایمن من الرأس و غسل المغسل یدیه إلی المرافقین فی الاخیر تین و مسح بطنه رفیقاً و یدل علی الکل مرسله الکافی عن یونس و خبر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ارسال الماء فی غیر الکنیف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قیل للمرحاض کنیف لانه یستر قاضی الحاجة</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صحیح الصفار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فی بلالیع</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رکوبه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دلیل علیه الّا ما رواه المعتبر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یجعله بین رجلیه فی غسله بل یقف من جانبه</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و المفهوم من الفقیه عدم کراهته حیث روی خبر العلاء بن</w:t>
      </w:r>
    </w:p>
    <w:p>
      <w:pPr>
        <w:pStyle w:val="BookText"/>
        <w:rPr/>
      </w:pPr>
      <w:r>
        <w:rPr>
          <w:rFonts w:ascii="IRNazanin" w:hAnsi="IRNazanin" w:eastAsia="IRNazanin"/>
          <w:color w:val="111111"/>
          <w:sz w:val="28"/>
          <w:sz w:val="28"/>
          <w:szCs w:val="28"/>
          <w:rtl w:val="true"/>
          <w:lang w:bidi="fa-IR"/>
        </w:rPr>
        <w:t>سیابه</w:t>
      </w:r>
      <w:r>
        <w:rPr>
          <w:rStyle w:val="FootnoteAnchor"/>
          <w:rtl w:val="true"/>
        </w:rPr>
        <w:footnoteReference w:id="705"/>
      </w:r>
      <w:r>
        <w:rPr>
          <w:rFonts w:ascii="IRNazanin" w:hAnsi="IRNazanin" w:eastAsia="IRNazanin"/>
          <w:color w:val="111111"/>
          <w:sz w:val="28"/>
          <w:sz w:val="28"/>
          <w:szCs w:val="28"/>
          <w:rtl w:val="true"/>
          <w:lang w:bidi="fa-IR"/>
        </w:rPr>
        <w:t xml:space="preserve">الذی رواه التهذیب و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الا یرکب الغاسل المیت و هذا یعنی خبر ابن سیابة محمول علی الجواز</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الاشکال فی اخبار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کمامر فی خبر الکاهلی المتقدم و اما ما رواه التهذیب صحیحاً عن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اقعده و اغمز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التقیة و قد مر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 ظفره و ترجیل شعره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 یکره ذلک لکن القول بکراهتها انفرد به الشیخ فی خلافه</w:t>
      </w:r>
      <w:r>
        <w:rPr>
          <w:rStyle w:val="FootnoteAnchor"/>
          <w:rtl w:val="true"/>
        </w:rPr>
        <w:footnoteReference w:id="707"/>
      </w:r>
      <w:r>
        <w:rPr>
          <w:rFonts w:ascii="IRNazanin" w:hAnsi="IRNazanin" w:eastAsia="IRNazanin"/>
          <w:color w:val="111111"/>
          <w:sz w:val="28"/>
          <w:sz w:val="28"/>
          <w:szCs w:val="28"/>
          <w:rtl w:val="true"/>
          <w:lang w:bidi="fa-IR"/>
        </w:rPr>
        <w:t>واما فی النهایة</w:t>
      </w:r>
      <w:r>
        <w:rPr>
          <w:rStyle w:val="FootnoteAnchor"/>
          <w:rtl w:val="true"/>
        </w:rPr>
        <w:footnoteReference w:id="708"/>
      </w:r>
      <w:r>
        <w:rPr>
          <w:rFonts w:ascii="IRNazanin" w:hAnsi="IRNazanin" w:eastAsia="IRNazanin"/>
          <w:color w:val="111111"/>
          <w:sz w:val="28"/>
          <w:sz w:val="28"/>
          <w:szCs w:val="28"/>
          <w:rtl w:val="true"/>
          <w:lang w:bidi="fa-IR"/>
        </w:rPr>
        <w:t>فقال بالحرمة کالفقیه</w:t>
      </w:r>
      <w:r>
        <w:rPr>
          <w:rStyle w:val="FootnoteAnchor"/>
          <w:rtl w:val="true"/>
        </w:rPr>
        <w:footnoteReference w:id="709"/>
      </w:r>
      <w:r>
        <w:rPr>
          <w:rFonts w:ascii="Amiri" w:hAnsi="Amiri" w:eastAsia="Amiri" w:cs="Amiri"/>
          <w:color w:val="111111"/>
          <w:sz w:val="28"/>
          <w:sz w:val="28"/>
          <w:szCs w:val="28"/>
          <w:rtl w:val="true"/>
          <w:lang w:bidi="ar-SA"/>
        </w:rPr>
        <w:t>والمقنعة</w:t>
      </w:r>
      <w:r>
        <w:rPr>
          <w:rStyle w:val="FootnoteAnchor"/>
          <w:rtl w:val="true"/>
        </w:rPr>
        <w:footnoteReference w:id="710"/>
      </w:r>
      <w:r>
        <w:rPr>
          <w:rFonts w:ascii="IRNazanin" w:hAnsi="IRNazanin" w:eastAsia="IRNazanin"/>
          <w:color w:val="111111"/>
          <w:sz w:val="28"/>
          <w:sz w:val="28"/>
          <w:szCs w:val="28"/>
          <w:rtl w:val="true"/>
          <w:lang w:bidi="fa-IR"/>
        </w:rPr>
        <w:t>و الوسیلة</w:t>
      </w:r>
      <w:r>
        <w:rPr>
          <w:rStyle w:val="FootnoteAnchor"/>
          <w:rtl w:val="true"/>
        </w:rPr>
        <w:footnoteReference w:id="711"/>
      </w:r>
      <w:r>
        <w:rPr>
          <w:rFonts w:ascii="IRNazanin" w:hAnsi="IRNazanin" w:eastAsia="IRNazanin"/>
          <w:color w:val="111111"/>
          <w:sz w:val="28"/>
          <w:sz w:val="28"/>
          <w:szCs w:val="28"/>
          <w:rtl w:val="true"/>
          <w:lang w:bidi="fa-IR"/>
        </w:rPr>
        <w:t xml:space="preserve">؛ و یدل علی الحرمة صحیحة ابن أبی عمیر عن بعض اصحابه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یُقص من المیت شعر و لا ظفر و ان</w:t>
      </w:r>
    </w:p>
    <w:p>
      <w:pPr>
        <w:pStyle w:val="BookText"/>
        <w:rPr/>
      </w:pPr>
      <w:r>
        <w:rPr>
          <w:rFonts w:ascii="IRNazanin" w:hAnsi="IRNazanin" w:eastAsia="IRNazanin"/>
          <w:color w:val="111111"/>
          <w:sz w:val="28"/>
          <w:sz w:val="28"/>
          <w:szCs w:val="28"/>
          <w:rtl w:val="true"/>
          <w:lang w:bidi="fa-IR"/>
        </w:rPr>
        <w:t>سقط منه شیء فاجعله فی کفنه</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و مثله خبر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منه شیء اغسله و ادفنه</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 xml:space="preserve">و ظاهرهما الحرمة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خبر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ان تحلق…</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وخبر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ان یقص…</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فخبران عامیان و الکراهة تطلق علی الحرمة ایضاً و یمکن حملهما علی التقیة لموافقتهما مذهب العامة</w:t>
      </w:r>
      <w:r>
        <w:rPr>
          <w:rStyle w:val="FootnoteAnchor"/>
          <w:rtl w:val="true"/>
        </w:rPr>
        <w:footnoteReference w:id="716"/>
      </w:r>
      <w:r>
        <w:rPr>
          <w:rFonts w:ascii="IRNazanin" w:hAnsi="IRNazanin" w:eastAsia="IRNazanin"/>
          <w:color w:val="111111"/>
          <w:sz w:val="28"/>
          <w:sz w:val="28"/>
          <w:szCs w:val="28"/>
          <w:rtl w:val="true"/>
          <w:lang w:bidi="fa-IR"/>
        </w:rPr>
        <w:t>و یشهد للحرمة ایضاً خبر أبی الجارود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خبر طلحة اشتمل علی کراهة ان یُغمَزَ له مفصل و عمل به العمانی</w:t>
      </w:r>
      <w:r>
        <w:rPr>
          <w:rStyle w:val="FootnoteAnchor"/>
          <w:rtl w:val="true"/>
        </w:rPr>
        <w:footnoteReference w:id="718"/>
      </w:r>
      <w:r>
        <w:rPr>
          <w:rFonts w:ascii="IRNazanin" w:hAnsi="IRNazanin" w:eastAsia="IRNazanin"/>
          <w:color w:val="111111"/>
          <w:sz w:val="28"/>
          <w:sz w:val="28"/>
          <w:szCs w:val="28"/>
          <w:rtl w:val="true"/>
          <w:lang w:bidi="fa-IR"/>
        </w:rPr>
        <w:t>لکنه خلاف ما ورد فی اخبارنا مما لیس فیه عامی کما فی خبر الکاهلی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تلین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الشیخان</w:t>
      </w:r>
      <w:r>
        <w:rPr>
          <w:rStyle w:val="FootnoteAnchor"/>
          <w:rtl w:val="true"/>
        </w:rPr>
        <w:footnoteReference w:id="719"/>
      </w:r>
      <w:r>
        <w:rPr>
          <w:rFonts w:ascii="IRNazanin" w:hAnsi="IRNazanin" w:eastAsia="IRNazanin"/>
          <w:color w:val="111111"/>
          <w:sz w:val="28"/>
          <w:sz w:val="28"/>
          <w:szCs w:val="28"/>
          <w:rtl w:val="true"/>
          <w:lang w:bidi="fa-IR"/>
        </w:rPr>
        <w:t>و الدیلمی</w:t>
      </w:r>
      <w:r>
        <w:rPr>
          <w:rStyle w:val="FootnoteAnchor"/>
          <w:rtl w:val="true"/>
        </w:rPr>
        <w:footnoteReference w:id="720"/>
      </w:r>
      <w:r>
        <w:rPr>
          <w:rFonts w:ascii="IRNazanin" w:hAnsi="IRNazanin" w:eastAsia="IRNazanin"/>
          <w:color w:val="111111"/>
          <w:sz w:val="28"/>
          <w:sz w:val="28"/>
          <w:szCs w:val="28"/>
          <w:rtl w:val="true"/>
          <w:lang w:bidi="fa-IR"/>
        </w:rPr>
        <w:t>و الحلی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تغسیل کلّ مسلمٍ أو بحکمه و لو سقطاً إذا کان له أربعة أشهرٍ کاطفال المسلمین لا مطلق المسلم و لو کان مخالفاً فانه لا یجب تغسیله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تغسیله اولا بالسّدر ثمّ الکافور ثمّ القراح و هو الخالص من الماء الذی لم یخالطه کافور و لا حنوط وغسله کغسل الجنابة فی الابتداء بالرأس ثم سائر البدن مقترناً بالنیة ممن تصدی لتغسیله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یجب علی ولی المیت نعم لوفقد الولی تصل النوبة الی عموم المکلفین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بالمیراث أولی بأحکامه وقد ورد فی الحدیث تعیینه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أولی بک من ابن ابنک و ابنُ ابنک أولی بک من أخیک قال و أخُوک لأبیک و أُمّک أولی بک من أخیک لأبیک و أخُوک لأبیک أولی بک من أخیک لأُمّک قال و ابنُ أخیک لأبیک و أُمّک أولی بک من ابن أخیک لأبیک قال و ابنُ أخیک من أبیک أولی بک من عمّک قال و عمُّک أخُو أبیک من أبیه و أُمّه أولی بک من عمّک أخی أبیک من أبیه قال و عمُّک أخُو أبیک من أبیه أولی بک من عمّک أخی أبیک لأُمّه قال و ابنُ عمّک أخی أبیک من أبیه و أُمّه أولی بک من ابن عمّک أخی أبیک لأبیه قال و ابنُ عمّک أخی أبیک من أبیه أولی بک من ابن عمّک أخی أبیک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تقدم الوالد علی ابن المیت والجد علی اخو المیت والرجال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الزّوج أولی مطلقاً بزوجته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المساواة فی الرّجولیّة و الأنوثیّة فی غیر الزّوجین ویجوز نظر أحد الزوجین إلی عورة الآخر عند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الزوجة بین الحرة و الامة و الدائمة و 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تغسیل المالک مملوکته بلا فرق بین کونها قنةً او مکاتبة مشروطة او مطلقة لم تؤد شیئا من کتابتها ولا یجوز تغسیل المملوکة لمالکها بلا فرق بین کونها قنةً او مکاتبة مشروطة او 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تغسیل المحارم للمیت ولو مع عدم تّعذّر المماثل ویستحب ان یکون من وراء الثّیاب فإن تعذّر فالکتابی و الکتابیة بتعلیم المسلم ونیته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یوجد احد مع المیت الرجل الّا النساء من غیر محرم او مع المیتة الّا الرجال من غیر محرم  یدفنان بثیابهما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لایجوز تغسیل الرّجل البنت اذا کانت اکثر من خمس سنین بل تدفن بلا غسل و اذا کانت اقل من خمس سنین غسلت و المرأة تغسل الصبی ما لم یبلغ</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الشّهید فی الحرب التی یجوز المشارکة فیها ولو لم یکن بین یدی امام عادل او من نصبه لا یغسّل و لا یکفّن بل یصلّی علیه و یجب إزالة النّجاسة عن بدنه أولًا هذا اذا لم یدرکه المسلمون و به رمق والّا فیحتاج إلی التغسیل و ان جُرِد کفن</w:t>
      </w:r>
      <w:r>
        <w:rPr>
          <w:rFonts w:eastAsia="IRNazanin" w:cs="IRNazanin"/>
          <w:color w:val="111111"/>
          <w:sz w:val="28"/>
          <w:szCs w:val="28"/>
          <w:rtl w:val="true"/>
          <w:lang w:bidi="fa-IR"/>
        </w:rPr>
        <w:t>.</w:t>
      </w:r>
      <w:bookmarkStart w:id="127" w:name="pg13248_326164"/>
    </w:p>
    <w:p>
      <w:pPr>
        <w:pStyle w:val="BookText"/>
        <w:rPr/>
      </w:pPr>
      <w:bookmarkEnd w:id="127"/>
      <w:r>
        <w:rPr>
          <w:rFonts w:ascii="IRNazanin" w:hAnsi="IRNazanin" w:eastAsia="IRNazanin"/>
          <w:color w:val="111111"/>
          <w:sz w:val="28"/>
          <w:sz w:val="28"/>
          <w:szCs w:val="28"/>
          <w:rtl w:val="true"/>
          <w:lang w:bidi="fa-IR"/>
        </w:rPr>
        <w:t>و ینزع عن الشهید الفرو و الخف و القلنسوة و العمامة و المِنطقة و السراویل الّا ان یکون اصابه دم فان اصابه دم ترک علیه و لا یترک علیه شئ معقود الّا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المقتول قوداً انه یأمر بالاغتسال قبل قتله فیغتسل کما یغتسل کما یغسل المیت و یتحنط بالکافور فیضعه فی مساجده و یتکفن ثم یقام فیه بعد ذلک الحد و یدفن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ترک المصلوب علی ظاهر الارض اکثر من ثلاثة 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نزع قمیص المیت من رجلیه بعد الغسل و تغسیله علی ساجةٍ مستقبل القبلة و تثلیث الغسلات و غسل یدیه مع کلّ غسلةٍ و مسح بطنه فی الأولیین دون الثالثة و تنشیفه بثوب بعد الفراغ من الثلاث و یستحب ایضاً الابتداء بغسل فرجه ثلاثاً و الابتداء بالشق الایمن من الرأس و غسل المغسل یدیه إلی المرافقین فی الاخیر تین و مسح بطنه رفیقاً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إرسال الماء فی البالوعة و یحرم تقلیم اظافره و ترجیل شعره و ان سقط منه شیء یجعل فی کفنه</w:t>
      </w:r>
      <w:r>
        <w:rPr>
          <w:rFonts w:eastAsia="IRNazanin" w:cs="IRNazanin"/>
          <w:color w:val="111111"/>
          <w:sz w:val="28"/>
          <w:szCs w:val="28"/>
          <w:rtl w:val="true"/>
          <w:lang w:bidi="fa-IR"/>
        </w:rPr>
        <w:t>.</w:t>
      </w:r>
    </w:p>
    <w:p>
      <w:pPr>
        <w:pStyle w:val="Heading5"/>
        <w:numPr>
          <w:ilvl w:val="4"/>
          <w:numId w:val="1"/>
        </w:numPr>
        <w:rPr/>
      </w:pPr>
      <w:bookmarkStart w:id="128" w:name="__RefHeading___Toc1276132_2322387425"/>
      <w:bookmarkStart w:id="129" w:name="_Toc47"/>
      <w:bookmarkEnd w:id="128"/>
      <w:r>
        <w:rPr>
          <w:rtl w:val="true"/>
        </w:rPr>
        <w:t>(</w:t>
      </w:r>
      <w:r>
        <w:rPr>
          <w:rtl w:val="true"/>
        </w:rPr>
        <w:t>الثالث</w:t>
      </w:r>
      <w:r>
        <w:rPr>
          <w:rtl w:val="true"/>
        </w:rPr>
        <w:t xml:space="preserve">: </w:t>
      </w:r>
      <w:r>
        <w:rPr>
          <w:rtl w:val="true"/>
        </w:rPr>
        <w:t>الکفن</w:t>
      </w:r>
      <w:r>
        <w:rPr>
          <w:rtl w:val="true"/>
        </w:rPr>
        <w:t>)</w:t>
      </w:r>
      <w:bookmarkEnd w:id="129"/>
    </w:p>
    <w:p>
      <w:pPr>
        <w:pStyle w:val="Heading6"/>
        <w:numPr>
          <w:ilvl w:val="5"/>
          <w:numId w:val="1"/>
        </w:numPr>
        <w:rPr/>
      </w:pPr>
      <w:bookmarkStart w:id="130" w:name="__RefHeading___Toc1276134_2322387425"/>
      <w:bookmarkStart w:id="131" w:name="_Toc48"/>
      <w:bookmarkEnd w:id="130"/>
      <w:r>
        <w:rPr>
          <w:rtl w:val="true"/>
        </w:rPr>
        <w:t>اشارة</w:t>
      </w:r>
      <w:bookmarkEnd w:id="1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منه مئزر و قمیص و ازار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انه الواجب التکفین بثلاث قطع ام تکفی قطعة واحدة فعن المشهور الاول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فقهائنا اجمع خلا سلار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کقوله بکفایة غسل واحد للمیت، واستدل لسلّار بصحیح زرارة و محمد بن مسلم وفی سنده اشکال سیأتی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الکفن المفروض ثلاثة اثواب او ثوب تام لا اقل منه یواری جسده کله فمازاد فهو سنة إلی ان یبلغ خمسة اثواب فمازاد فهو مبتدع</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المطابق لمقتضی الاصل الّا انه لم تثبت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نسخة من الکافی بدل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و عن الریاض ان اکثر نسخ الکافی المعتبرة بحذف حرف العاطف کلیةً</w:t>
      </w:r>
      <w:r>
        <w:rPr>
          <w:rStyle w:val="FootnoteAnchor"/>
          <w:rtl w:val="true"/>
        </w:rPr>
        <w:footnoteReference w:id="725"/>
      </w:r>
      <w:r>
        <w:rPr>
          <w:rFonts w:ascii="IRNazanin" w:hAnsi="IRNazanin" w:eastAsia="IRNazanin"/>
          <w:color w:val="111111"/>
          <w:sz w:val="28"/>
          <w:sz w:val="28"/>
          <w:szCs w:val="28"/>
          <w:rtl w:val="true"/>
          <w:lang w:bidi="fa-IR"/>
        </w:rPr>
        <w:t xml:space="preserve">و الحاصل انه لا یمکن الاعتماد علی نسخة العطف بأو فیسقط الاستدلال بها علی کفایة الثوب الواحد فی الکفن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یدل علی المشهور فروایات 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یکفن به المیت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اثواب</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مثله خبر ابن سنان</w:t>
      </w:r>
      <w:r>
        <w:rPr>
          <w:rStyle w:val="FootnoteAnchor"/>
          <w:rtl w:val="true"/>
        </w:rPr>
        <w:footnoteReference w:id="727"/>
      </w:r>
      <w:r>
        <w:rPr>
          <w:rFonts w:ascii="IRNazanin" w:hAnsi="IRNazanin" w:eastAsia="IRNazanin"/>
          <w:color w:val="111111"/>
          <w:sz w:val="28"/>
          <w:sz w:val="28"/>
          <w:szCs w:val="28"/>
          <w:rtl w:val="true"/>
          <w:lang w:bidi="fa-IR"/>
        </w:rPr>
        <w:t>و غیره</w:t>
      </w:r>
      <w:r>
        <w:rPr>
          <w:rStyle w:val="FootnoteAnchor"/>
          <w:rtl w:val="true"/>
        </w:rPr>
        <w:footnoteReference w:id="728"/>
      </w:r>
      <w:r>
        <w:rPr>
          <w:rFonts w:ascii="IRNazanin" w:hAnsi="IRNazanin" w:eastAsia="IRNazanin"/>
          <w:color w:val="111111"/>
          <w:sz w:val="28"/>
          <w:sz w:val="28"/>
          <w:szCs w:val="28"/>
          <w:rtl w:val="true"/>
          <w:lang w:bidi="fa-IR"/>
        </w:rPr>
        <w:t>و نفس صحیح زرارة المتقدم بعد سقوط نسخة العطف بأو</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یکفن المیت فعبر الشیخ فی الخلاف</w:t>
      </w:r>
      <w:r>
        <w:rPr>
          <w:rStyle w:val="FootnoteAnchor"/>
          <w:rtl w:val="true"/>
        </w:rPr>
        <w:footnoteReference w:id="730"/>
      </w:r>
      <w:r>
        <w:rPr>
          <w:rFonts w:ascii="Amiri" w:hAnsi="Amiri" w:eastAsia="Amiri" w:cs="Amiri"/>
          <w:color w:val="111111"/>
          <w:sz w:val="28"/>
          <w:sz w:val="28"/>
          <w:szCs w:val="28"/>
          <w:rtl w:val="true"/>
          <w:lang w:bidi="ar-SA"/>
        </w:rPr>
        <w:t>و ابن حمزة</w:t>
      </w:r>
      <w:r>
        <w:rPr>
          <w:rStyle w:val="FootnoteAnchor"/>
          <w:rtl w:val="true"/>
        </w:rPr>
        <w:footnoteReference w:id="731"/>
      </w:r>
      <w:r>
        <w:rPr>
          <w:rFonts w:ascii="Amiri" w:hAnsi="Amiri" w:eastAsia="Amiri" w:cs="Amiri"/>
          <w:color w:val="111111"/>
          <w:sz w:val="28"/>
          <w:sz w:val="28"/>
          <w:szCs w:val="28"/>
          <w:rtl w:val="true"/>
          <w:lang w:bidi="ar-SA"/>
        </w:rPr>
        <w:t>و ابن زهرة</w:t>
      </w:r>
      <w:r>
        <w:rPr>
          <w:rStyle w:val="FootnoteAnchor"/>
          <w:rtl w:val="true"/>
        </w:rPr>
        <w:footnoteReference w:id="732"/>
      </w:r>
      <w:r>
        <w:rPr>
          <w:rFonts w:ascii="IRNazanin" w:hAnsi="IRNazanin" w:eastAsia="IRNazanin"/>
          <w:color w:val="111111"/>
          <w:sz w:val="28"/>
          <w:sz w:val="28"/>
          <w:szCs w:val="28"/>
          <w:rtl w:val="true"/>
          <w:lang w:bidi="fa-IR"/>
        </w:rPr>
        <w:t>و ابن ادریس</w:t>
      </w:r>
      <w:r>
        <w:rPr>
          <w:rStyle w:val="FootnoteAnchor"/>
          <w:rtl w:val="true"/>
        </w:rPr>
        <w:footnoteReference w:id="733"/>
      </w:r>
      <w:r>
        <w:rPr>
          <w:rFonts w:ascii="IRNazanin" w:hAnsi="IRNazanin" w:eastAsia="IRNazanin"/>
          <w:color w:val="111111"/>
          <w:sz w:val="28"/>
          <w:sz w:val="28"/>
          <w:szCs w:val="28"/>
          <w:rtl w:val="true"/>
          <w:lang w:bidi="fa-IR"/>
        </w:rPr>
        <w:t>بما عبر به المصنف فی المتن و فسروا المئزر بما یستر بین السرة والرکبة و القمیص بما یصل إلی نصف الساق و الازار بکونه شاملاً لجمیع البدن و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المفروض ثلاث قمیص و ازار و لفافة سوی العمامة و الخرقة فلا یعّدان من الکفن</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 ابدل المفید</w:t>
      </w:r>
      <w:r>
        <w:rPr>
          <w:rStyle w:val="FootnoteAnchor"/>
          <w:rtl w:val="true"/>
        </w:rPr>
        <w:footnoteReference w:id="735"/>
      </w:r>
      <w:r>
        <w:rPr>
          <w:rFonts w:ascii="IRNazanin" w:hAnsi="IRNazanin" w:eastAsia="IRNazanin"/>
          <w:color w:val="111111"/>
          <w:sz w:val="28"/>
          <w:sz w:val="28"/>
          <w:szCs w:val="28"/>
          <w:rtl w:val="true"/>
          <w:lang w:bidi="fa-IR"/>
        </w:rPr>
        <w:t>و الدیلمی</w:t>
      </w:r>
      <w:r>
        <w:rPr>
          <w:rStyle w:val="FootnoteAnchor"/>
          <w:rtl w:val="true"/>
        </w:rPr>
        <w:footnoteReference w:id="736"/>
      </w:r>
      <w:r>
        <w:rPr>
          <w:rFonts w:ascii="IRNazanin" w:hAnsi="IRNazanin" w:eastAsia="IRNazanin"/>
          <w:color w:val="111111"/>
          <w:sz w:val="28"/>
          <w:sz w:val="28"/>
          <w:szCs w:val="28"/>
          <w:rtl w:val="true"/>
          <w:lang w:bidi="fa-IR"/>
        </w:rPr>
        <w:t>الازار باللفافة و لم یوجب الاسکافی القمیص فی احد الثلاثة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من جهة الاقوال واما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مطلق فی کفایة ثلاثة اثواب کما فی صحیح زرارة و محمد بن مسلم المتقدم و موثق سماعة و خبر ابن سنان و</w:t>
      </w:r>
    </w:p>
    <w:p>
      <w:pPr>
        <w:pStyle w:val="BookText"/>
        <w:rPr/>
      </w:pPr>
      <w:r>
        <w:rPr>
          <w:rFonts w:ascii="IRNazanin" w:hAnsi="IRNazanin" w:eastAsia="IRNazanin"/>
          <w:color w:val="111111"/>
          <w:sz w:val="28"/>
          <w:sz w:val="28"/>
          <w:szCs w:val="28"/>
          <w:rtl w:val="true"/>
          <w:lang w:bidi="fa-IR"/>
        </w:rPr>
        <w:t>غیره</w:t>
      </w:r>
      <w:r>
        <w:rPr>
          <w:rStyle w:val="FootnoteAnchor"/>
          <w:rtl w:val="true"/>
        </w:rPr>
        <w:footnoteReference w:id="738"/>
      </w:r>
      <w:r>
        <w:rPr>
          <w:rFonts w:ascii="IRNazanin" w:hAnsi="IRNazanin" w:eastAsia="IRNazanin"/>
          <w:color w:val="111111"/>
          <w:sz w:val="28"/>
          <w:sz w:val="28"/>
          <w:szCs w:val="28"/>
          <w:rtl w:val="true"/>
          <w:lang w:bidi="fa-IR"/>
        </w:rPr>
        <w:t>و صریح خبر محمد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یدرج فی ثلاثة اثواب قال لا بأس به و القمیص احب إلیّ</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و قد رواه الفقیه مرسلاً</w:t>
      </w:r>
      <w:r>
        <w:rPr>
          <w:rStyle w:val="FootnoteAnchor"/>
          <w:rtl w:val="true"/>
        </w:rPr>
        <w:footnoteReference w:id="740"/>
      </w:r>
      <w:r>
        <w:rPr>
          <w:rFonts w:ascii="IRNazanin" w:hAnsi="IRNazanin" w:eastAsia="IRNazanin"/>
          <w:color w:val="111111"/>
          <w:sz w:val="28"/>
          <w:sz w:val="28"/>
          <w:szCs w:val="28"/>
          <w:rtl w:val="true"/>
          <w:lang w:bidi="fa-IR"/>
        </w:rPr>
        <w:t>و صریح موثق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اثواب ثوبین صحاریین و ثوب یمنة عبری او اظفار</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و علیه فیمکن القول بکفایة مطلق الاثواب الثلاث و ان ماذکر فی لسان المتقدمین من باب اقل الواجب لا الواجب المعین، ویشهد لذلک ان الفقیه جمع بین ذکر القمیص و روایته عدم وجوبه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ثوب یمانی من قطن او کتان مخطط کما عن المصباح</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الاخبار جعلت الحبرة من الثلاثة الواجبة کما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فی وصیته ان اکفنه فی ثلاثة اثواب احدهما رداء له حبرة کان یصلی فیه یومَ الجمعة وثوب اخر و قمیص</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 غیرها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العمامة للرجل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صحیحة زرارة و محمد بن مسلم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العمامة سنة و قال 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بالعمامة و عُمِمَ النبی ص</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 غیرها من الروایات</w:t>
      </w:r>
      <w:r>
        <w:rPr>
          <w:rStyle w:val="FootnoteAnchor"/>
          <w:rtl w:val="true"/>
        </w:rPr>
        <w:footnoteReference w:id="747"/>
      </w:r>
      <w:r>
        <w:rPr>
          <w:rFonts w:ascii="IRNazanin" w:hAnsi="IRNazanin" w:eastAsia="IRNazanin"/>
          <w:color w:val="111111"/>
          <w:sz w:val="28"/>
          <w:sz w:val="28"/>
          <w:szCs w:val="28"/>
          <w:rtl w:val="true"/>
          <w:lang w:bidi="fa-IR"/>
        </w:rPr>
        <w:t xml:space="preserve">و فی صحیحة الحلبی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عممنی بعمامة و لیس تعد العمامة من الکفن انما یعد ما یلف به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ویکره تعمیمه بعمامة الاعرابی کما فی صحیح ابن أبی عمیر عن أبی ایوب الخزاز عن عثمان النوا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عممته فلا تعممه عمة الاعرابی قلت کیف اصنع قال خذ العمامة من وسطها و انشرها علی رأسه ثم ردها إلی خلفه و اطرح طرفیها علی صدره</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 xml:space="preserve">و فی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حنکه</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 فسّر المصنف فی الدروس عمامة الاعرابی بکونها بلا حنک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خرقة لشدّ الفخذین تسمی الخامسة</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لکن التعبیر بالخامسة لم یرد فی الاخبار و اول من ذکرها الشیخ فی المصباح</w:t>
      </w:r>
      <w:r>
        <w:rPr>
          <w:rStyle w:val="FootnoteAnchor"/>
          <w:rtl w:val="true"/>
        </w:rPr>
        <w:footnoteReference w:id="752"/>
      </w:r>
      <w:r>
        <w:rPr>
          <w:rFonts w:ascii="IRNazanin" w:hAnsi="IRNazanin" w:eastAsia="IRNazanin"/>
          <w:color w:val="111111"/>
          <w:sz w:val="28"/>
          <w:sz w:val="28"/>
          <w:szCs w:val="28"/>
          <w:rtl w:val="true"/>
          <w:lang w:bidi="fa-IR"/>
        </w:rPr>
        <w:t xml:space="preserve">ویدل علی استحباب الخرقة الروایات المستفیضة ففی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الخرقة عرضها قدر شبر و نصف ثم القمیص تشد الخرقة علی القمیص بحیال العورة و الفرج حتی لا یظهر منه شئ</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لکن فی خبر یونس عرضها شبر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للمرأة القناع بدلاً عن العمامة و النمط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یُذکر للقناع و النمط دلیل لکن المختلف نقل عن رسالة علی بن بابویه جعل النمط من الکفن من الثلاثة الواجبة </w:t>
      </w:r>
      <w:r>
        <w:rPr>
          <w:rStyle w:val="FootnoteAnchor"/>
          <w:rtl w:val="true"/>
        </w:rPr>
        <w:footnoteReference w:id="755"/>
      </w:r>
      <w:r>
        <w:rPr>
          <w:rFonts w:ascii="IRNazanin" w:hAnsi="IRNazanin" w:eastAsia="IRNazanin"/>
          <w:color w:val="111111"/>
          <w:sz w:val="28"/>
          <w:sz w:val="28"/>
          <w:szCs w:val="28"/>
          <w:rtl w:val="true"/>
          <w:lang w:bidi="fa-IR"/>
        </w:rPr>
        <w:t>و مثله ابنه فی الفقیه</w:t>
      </w:r>
      <w:r>
        <w:rPr>
          <w:rStyle w:val="FootnoteAnchor"/>
          <w:rtl w:val="true"/>
        </w:rPr>
        <w:footnoteReference w:id="756"/>
      </w:r>
      <w:r>
        <w:rPr>
          <w:rFonts w:ascii="IRNazanin" w:hAnsi="IRNazanin" w:eastAsia="IRNazanin"/>
          <w:color w:val="111111"/>
          <w:sz w:val="28"/>
          <w:sz w:val="28"/>
          <w:szCs w:val="28"/>
          <w:rtl w:val="true"/>
          <w:lang w:bidi="fa-IR"/>
        </w:rPr>
        <w:t>و الهدایة</w:t>
      </w:r>
      <w:r>
        <w:rPr>
          <w:rStyle w:val="FootnoteAnchor"/>
          <w:rtl w:val="true"/>
        </w:rPr>
        <w:footnoteReference w:id="757"/>
      </w:r>
      <w:r>
        <w:rPr>
          <w:rFonts w:ascii="IRNazanin" w:hAnsi="IRNazanin" w:eastAsia="IRNazanin"/>
          <w:color w:val="111111"/>
          <w:sz w:val="28"/>
          <w:sz w:val="28"/>
          <w:szCs w:val="28"/>
          <w:rtl w:val="true"/>
          <w:lang w:bidi="fa-IR"/>
        </w:rPr>
        <w:t xml:space="preserve">فقال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اقطع کفنه تبدء بالنحط فتبسطه و تبسط علیه الحبرة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الشیخین لم یقولا بالنمط معیناً بل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یزاد لها لفافتان او لفافة و نمط</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الدیلمی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ان یزاد للمرأة لفافتان</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و یدل علی اللفافتین صحیح ابن مسلم الاتی </w:t>
      </w:r>
      <w:r>
        <w:rPr>
          <w:rFonts w:eastAsia="IRNazanin" w:cs="IRNazanin"/>
          <w:color w:val="111111"/>
          <w:sz w:val="28"/>
          <w:szCs w:val="28"/>
          <w:rtl w:val="true"/>
          <w:lang w:bidi="fa-IR"/>
        </w:rPr>
        <w:t>.</w:t>
      </w:r>
      <w:bookmarkStart w:id="132" w:name="pg13248_326170"/>
    </w:p>
    <w:p>
      <w:pPr>
        <w:pStyle w:val="BookText"/>
        <w:rPr/>
      </w:pPr>
      <w:bookmarkEnd w:id="132"/>
      <w:r>
        <w:rPr>
          <w:rFonts w:ascii="IRNazanin" w:hAnsi="IRNazanin" w:eastAsia="IRNazanin"/>
          <w:color w:val="111111"/>
          <w:sz w:val="28"/>
          <w:sz w:val="28"/>
          <w:szCs w:val="28"/>
          <w:rtl w:val="true"/>
          <w:lang w:bidi="fa-IR"/>
        </w:rPr>
        <w:t xml:space="preserve">ثم ان المستدرک نقل عن البحار عن مصباح الأنوار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علیها السلام کفنت فی سبعة اثواب</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 عدم تغسیل فاطمة علیها السلام و هو امر منکر فلا یمکن الاعتماد علیه مضافا الی انه خلاف الروایات المتعددة فی کون الکفن خمسة اثواب کما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یکفن الرجل فی ثلاثة اثواب و المرأة اذا کانت عظیمة فی خمس</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زرارة و محمد 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فمازاد فهو مبتدع</w:t>
      </w:r>
      <w:r>
        <w:rPr>
          <w:rFonts w:eastAsia="IRNazanin" w:cs="IRNazanin"/>
          <w:color w:val="111111"/>
          <w:sz w:val="28"/>
          <w:szCs w:val="28"/>
          <w:rtl w:val="true"/>
          <w:lang w:bidi="fa-IR"/>
        </w:rPr>
        <w:t>» .</w:t>
      </w:r>
    </w:p>
    <w:p>
      <w:pPr>
        <w:pStyle w:val="Heading6"/>
        <w:numPr>
          <w:ilvl w:val="5"/>
          <w:numId w:val="1"/>
        </w:numPr>
        <w:rPr/>
      </w:pPr>
      <w:bookmarkStart w:id="133" w:name="__RefHeading___Toc1276136_2322387425"/>
      <w:bookmarkStart w:id="134" w:name="_Toc49"/>
      <w:bookmarkEnd w:id="133"/>
      <w:r>
        <w:rPr>
          <w:rtl w:val="true"/>
        </w:rPr>
        <w:t>تحنیط المیت</w:t>
      </w:r>
      <w:bookmarkEnd w:id="1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امساس مساجده السبعة بالکافور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اختصاص وجوب التحنیط بالمساجد السبعة مع ان المذکور فی الصحیحة السابقة و غیرها أکثر من ذلک فلموثقة عبد الرحمن بن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الحنوط للمیت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مساجده</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 xml:space="preserve">الدالة علی الاختصاص المذکور الموجب لحمل تحنیط غیرها المذکور فی بقیة الروایات علی الاستحباب مثل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 به آثار السجود منه و مفاصله کلها و رأسه و لحیته و علی صدره من الحنوط و قال حنوط الرجل و المرأة سواء</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وفی مرسلة الکافی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یجعل فی منخریه ولا فی بصره و مسامعه ولا علی وجهه قطناً و لا کافوراً</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روایة التهذیب موثقاً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الکافور فی مسامعه</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وعمل به الفقیه</w:t>
      </w:r>
      <w:r>
        <w:rPr>
          <w:rStyle w:val="FootnoteAnchor"/>
          <w:rtl w:val="true"/>
        </w:rPr>
        <w:footnoteReference w:id="766"/>
      </w:r>
      <w:r>
        <w:rPr>
          <w:rFonts w:ascii="IRNazanin" w:hAnsi="IRNazanin" w:eastAsia="IRNazanin"/>
          <w:color w:val="111111"/>
          <w:sz w:val="28"/>
          <w:sz w:val="28"/>
          <w:szCs w:val="28"/>
          <w:rtl w:val="true"/>
          <w:lang w:bidi="fa-IR"/>
        </w:rPr>
        <w:t>و الکافی لم یعتمده ویشهد للصدوق خبر عبدالله بن سنان</w:t>
      </w:r>
      <w:r>
        <w:rPr>
          <w:rStyle w:val="FootnoteAnchor"/>
          <w:rtl w:val="true"/>
        </w:rPr>
        <w:footnoteReference w:id="767"/>
      </w:r>
      <w:r>
        <w:rPr>
          <w:rFonts w:ascii="Amiri" w:hAnsi="Amiri" w:eastAsia="Amiri" w:cs="Amiri"/>
          <w:color w:val="111111"/>
          <w:sz w:val="28"/>
          <w:sz w:val="28"/>
          <w:szCs w:val="28"/>
          <w:rtl w:val="true"/>
          <w:lang w:bidi="ar-SA"/>
        </w:rPr>
        <w:t>ومعتبر زرارة</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فی فیه ومسامعه ورأسه شیئاً من الحنوط وعلی صدره وفرجه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 الرجل والمرأة سواء</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ویشهد للکافی فی صحیح عبدالرحمن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فی مسامع المیت حنوطاً</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وجمع الشیخ بینهما فی التهذیب بالوضع علی الفم لا فی الفم</w:t>
      </w:r>
      <w:r>
        <w:rPr>
          <w:rStyle w:val="FootnoteAnchor"/>
          <w:rtl w:val="true"/>
        </w:rPr>
        <w:footnoteReference w:id="771"/>
      </w:r>
      <w:r>
        <w:rPr>
          <w:rFonts w:ascii="IRNazanin" w:hAnsi="IRNazanin" w:eastAsia="IRNazanin"/>
          <w:color w:val="111111"/>
          <w:sz w:val="28"/>
          <w:sz w:val="28"/>
          <w:szCs w:val="28"/>
          <w:rtl w:val="true"/>
          <w:lang w:bidi="fa-IR"/>
        </w:rPr>
        <w:t>ومراده علی المسامع لا فی المسامع، ویشهد للوضع علی المسامع موثقة سماعة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یجب ان یکون الکافور مسحوقا وذلک لمرسلة الکافی عن یونس المتقدمة حیث نقل عنهم علیهم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اعمد الی کافور مسحوق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بالکَافُور</w:t>
      </w:r>
      <w:r>
        <w:rPr>
          <w:rFonts w:eastAsia="IRNazanin" w:cs="IRNazanin"/>
          <w:color w:val="111111"/>
          <w:sz w:val="28"/>
          <w:szCs w:val="28"/>
          <w:rtl w:val="true"/>
          <w:lang w:bidi="fa-IR"/>
        </w:rPr>
        <w:t>.. »</w:t>
      </w:r>
      <w:r>
        <w:rPr>
          <w:rStyle w:val="FootnoteAnchor"/>
          <w:rtl w:val="true"/>
        </w:rPr>
        <w:footnoteReference w:id="773"/>
      </w:r>
      <w:r>
        <w:rPr>
          <w:rFonts w:ascii="IRNazanin" w:hAnsi="IRNazanin" w:eastAsia="IRNazanin"/>
          <w:color w:val="111111"/>
          <w:sz w:val="28"/>
          <w:sz w:val="28"/>
          <w:szCs w:val="28"/>
          <w:rtl w:val="true"/>
          <w:lang w:bidi="fa-IR"/>
        </w:rPr>
        <w:t xml:space="preserve">ولا اشکال فی سندها الّا من جهة روایة ابن هاشم عن رجاله وهذا التعبیر یدل علی موثوقیة الروایة لتعددهم وعدم احتمال کذبهم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بالمسح ممّا یقتضی کون الکافور مسحوقا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کون الکافور طاهرا باعتبار انه المرتکز فی أذهان المتشرعة حیث اعتبر الشارع الطهارة فی الکفن و بدن المیت بل أمر بقرض الکفن و غسل البدن لو تنجسا فیطمأن بعدم رضاه بوجود النجاسة مع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مجرد استحسان مضافا للفرق بین عین النجاسة التی هی مورد الدلیل وبین المتنجس وهو الکافور فلا مورد للتعدی من الاول الی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کونه ثلاثة عشر درهماً و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مرفوع ابن هاشم و به افتی الفقیه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الکافی روی مرفوعة ابن أبی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یجزی من الکافور للمیت مثقال</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و قال و فی روایة الکاهلی و حسین بن المختار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من ذلک اربعة مثاقیل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الشیخ فی النهایة</w:t>
      </w:r>
      <w:r>
        <w:rPr>
          <w:rStyle w:val="FootnoteAnchor"/>
          <w:rtl w:val="true"/>
        </w:rPr>
        <w:footnoteReference w:id="776"/>
      </w:r>
      <w:r>
        <w:rPr>
          <w:rFonts w:ascii="IRNazanin" w:hAnsi="IRNazanin" w:eastAsia="IRNazanin"/>
          <w:color w:val="111111"/>
          <w:sz w:val="28"/>
          <w:sz w:val="28"/>
          <w:szCs w:val="28"/>
          <w:rtl w:val="true"/>
          <w:lang w:bidi="fa-IR"/>
        </w:rPr>
        <w:t>الاقل درهم و جعل الشیخان</w:t>
      </w:r>
      <w:r>
        <w:rPr>
          <w:rStyle w:val="FootnoteAnchor"/>
          <w:rtl w:val="true"/>
        </w:rPr>
        <w:footnoteReference w:id="777"/>
      </w:r>
      <w:r>
        <w:rPr>
          <w:rFonts w:ascii="IRNazanin" w:hAnsi="IRNazanin" w:eastAsia="IRNazanin"/>
          <w:color w:val="111111"/>
          <w:sz w:val="28"/>
          <w:sz w:val="28"/>
          <w:szCs w:val="28"/>
          <w:rtl w:val="true"/>
          <w:lang w:bidi="fa-IR"/>
        </w:rPr>
        <w:t>والهدایة</w:t>
      </w:r>
      <w:r>
        <w:rPr>
          <w:rStyle w:val="FootnoteAnchor"/>
          <w:rtl w:val="true"/>
        </w:rPr>
        <w:footnoteReference w:id="778"/>
      </w:r>
      <w:r>
        <w:rPr>
          <w:rFonts w:ascii="IRNazanin" w:hAnsi="IRNazanin" w:eastAsia="IRNazanin"/>
          <w:color w:val="111111"/>
          <w:sz w:val="28"/>
          <w:sz w:val="28"/>
          <w:szCs w:val="28"/>
          <w:rtl w:val="true"/>
          <w:lang w:bidi="fa-IR"/>
        </w:rPr>
        <w:t>الوسط اربعة دراهم خلاف الخبرین من کونه مثقالاً واربعة مثاقیل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التهذیب روی خبر ابن نجران عن العبیدی بلفظ مثقال و نصف رواه عن کتاب محمد بن احمد بن یحیی</w:t>
      </w:r>
      <w:r>
        <w:rPr>
          <w:rStyle w:val="FootnoteAnchor"/>
          <w:rtl w:val="true"/>
        </w:rPr>
        <w:footnoteReference w:id="779"/>
      </w:r>
      <w:r>
        <w:rPr>
          <w:rFonts w:ascii="IRNazanin" w:hAnsi="IRNazanin" w:eastAsia="IRNazanin"/>
          <w:color w:val="111111"/>
          <w:sz w:val="28"/>
          <w:sz w:val="28"/>
          <w:szCs w:val="28"/>
          <w:rtl w:val="true"/>
          <w:lang w:bidi="fa-IR"/>
        </w:rPr>
        <w:t>و هو الذی استثنی منه ابن الولید روایات العبیدی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الفاضل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صحیح الحلبی الّا انه لم یرد فیها التعبیر بالفاضل</w:t>
      </w:r>
      <w:r>
        <w:rPr>
          <w:rStyle w:val="FootnoteAnchor"/>
          <w:rtl w:val="true"/>
        </w:rPr>
        <w:footnoteReference w:id="780"/>
      </w:r>
      <w:r>
        <w:rPr>
          <w:rFonts w:ascii="IRNazanin" w:hAnsi="IRNazanin" w:eastAsia="IRNazanin"/>
          <w:color w:val="111111"/>
          <w:sz w:val="28"/>
          <w:sz w:val="28"/>
          <w:szCs w:val="28"/>
          <w:rtl w:val="true"/>
          <w:lang w:bidi="fa-IR"/>
        </w:rPr>
        <w:t>و القول بتحریف الروایة</w:t>
      </w:r>
      <w:r>
        <w:rPr>
          <w:rStyle w:val="FootnoteAnchor"/>
          <w:rtl w:val="true"/>
        </w:rPr>
        <w:footnoteReference w:id="781"/>
      </w:r>
      <w:r>
        <w:rPr>
          <w:rFonts w:ascii="IRNazanin" w:hAnsi="IRNazanin" w:eastAsia="IRNazanin"/>
          <w:color w:val="111111"/>
          <w:sz w:val="28"/>
          <w:sz w:val="28"/>
          <w:szCs w:val="28"/>
          <w:rtl w:val="true"/>
          <w:lang w:bidi="fa-IR"/>
        </w:rPr>
        <w:t>لا دلیل علیه فعدم ذکره فی روایة الکافی عن یونس لا یکون دلیلًا علی تحریف صحیح الحلبی و تعلیل الشهید الثانی</w:t>
      </w:r>
      <w:r>
        <w:rPr>
          <w:rStyle w:val="FootnoteAnchor"/>
          <w:rtl w:val="true"/>
        </w:rPr>
        <w:footnoteReference w:id="782"/>
      </w:r>
      <w:r>
        <w:rPr>
          <w:rFonts w:ascii="IRNazanin" w:hAnsi="IRNazanin" w:eastAsia="IRNazanin"/>
          <w:color w:val="111111"/>
          <w:sz w:val="28"/>
          <w:sz w:val="28"/>
          <w:szCs w:val="28"/>
          <w:rtl w:val="true"/>
          <w:lang w:bidi="fa-IR"/>
        </w:rPr>
        <w:t>بکونه مسجداً فی بعض الاحیان غیر صحیح لعدم وجود اطلاق بذلک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اسمه و انه یشهد الشهادتین و اسماء الائمة علیهم السلام علی العمامة و القمیص والازار و الحبرة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أبی کهمس حیث کتب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کفن ولده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یشهد ان لا اله الا الله</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وتدل علیه مکاتبة الحمیری للصاحب فهل یجوز لنا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بطین القبر او غیره فأجاب یجوز ذلک</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وزاد ابن الجنید وانّ محمداً رسول الله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عن البحار، عن مصباح الأنوار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کفّنت فی سبعة أثواب‌</w:t>
      </w:r>
      <w:r>
        <w:rPr>
          <w:rStyle w:val="FootnoteAnchor"/>
          <w:rtl w:val="true"/>
        </w:rPr>
        <w:footnoteReference w:id="786"/>
      </w:r>
      <w:r>
        <w:rPr>
          <w:rFonts w:ascii="IRNazanin" w:hAnsi="IRNazanin" w:eastAsia="IRNazanin"/>
          <w:color w:val="111111"/>
          <w:sz w:val="28"/>
          <w:sz w:val="28"/>
          <w:szCs w:val="28"/>
          <w:rtl w:val="true"/>
          <w:lang w:bidi="fa-IR"/>
        </w:rPr>
        <w:t>فقد تقدم الاشکال فیه و انه خبر تضمن عدم تغسیل فاطمة علیها السلام و هو امر منکر فلا یعتمد علیه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کتابة اسماء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الشیخ</w:t>
      </w:r>
      <w:r>
        <w:rPr>
          <w:rStyle w:val="FootnoteAnchor"/>
          <w:rtl w:val="true"/>
        </w:rPr>
        <w:footnoteReference w:id="787"/>
      </w:r>
      <w:r>
        <w:rPr>
          <w:rFonts w:ascii="IRNazanin" w:hAnsi="IRNazanin" w:eastAsia="IRNazanin"/>
          <w:color w:val="111111"/>
          <w:sz w:val="28"/>
          <w:sz w:val="28"/>
          <w:szCs w:val="28"/>
          <w:rtl w:val="true"/>
          <w:lang w:bidi="fa-IR"/>
        </w:rPr>
        <w:t>و لم یذکره غیره و لا دلیل علیه ثم انه قد ذکر نسخة الکتاب الذی یوضع عند الجریدة مع المیت</w:t>
      </w:r>
      <w:r>
        <w:rPr>
          <w:rStyle w:val="FootnoteAnchor"/>
          <w:rtl w:val="true"/>
        </w:rPr>
        <w:footnoteReference w:id="788"/>
      </w:r>
      <w:r>
        <w:rPr>
          <w:rFonts w:ascii="IRNazanin" w:hAnsi="IRNazanin" w:eastAsia="IRNazanin"/>
          <w:color w:val="111111"/>
          <w:sz w:val="28"/>
          <w:sz w:val="28"/>
          <w:szCs w:val="28"/>
          <w:rtl w:val="true"/>
          <w:lang w:bidi="fa-IR"/>
        </w:rPr>
        <w:t>و لم یسنده إلی الروایة و کیف کان فقد یُذکر فی کتب الادعیة اشیاء استحسانیة لا مستند لها ثم ان الذی جاء فی الخبرین السابقین الشهادة بالوحدانیة دونَ کتابة القران او غیره علی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رواه العیون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 سلیمان بن أبی جعفر بکفن فیه حبرة استعملت بالفین و خمسمائه دینار علیه القران کله</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فان صح فهو شیء فعله سلیمان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نقله البحار من ثواب دعاء الجوشن و ما له من فضیلة لو کتب…ورش علی کفن المیت، فقد قال فیه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لی من بعض القرائن ان هذا لیس من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الّا شرح الجوشن الکبیر و کان کتب ابو طالب بن رجب هذا الشرح من کتب جده السعید تقی الدین الحسن بن داود لمناسبة لفظة الجوشن و اشتراکهما فی هذا اللقب فی حاشیة الکتاب فأدخله النساخ فی المتن‌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یستحب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الجریدتین من سعف النخل او شجر رطب فالیمنی عند الترقوة بین القمیص و بشرته والاخری بین القمیص والازار من جانبه الایسر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صحیح الحسن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للمیت جریدتان واحدة فی الیمین و اخری فی الایسر قال الجریدة تنفع المؤمن والکافر</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 فی صحیحة جمیل بن دراج قال قال</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الجریدة قدر شبر توضع واحدة عنه الترقوة الأولی ما بلغت مما</w:t>
      </w:r>
    </w:p>
    <w:p>
      <w:pPr>
        <w:pStyle w:val="BookText"/>
        <w:rPr/>
      </w:pPr>
      <w:r>
        <w:rPr>
          <w:rFonts w:ascii="IRNazanin" w:hAnsi="IRNazanin" w:eastAsia="IRNazanin"/>
          <w:color w:val="111111"/>
          <w:sz w:val="28"/>
          <w:sz w:val="28"/>
          <w:szCs w:val="28"/>
          <w:rtl w:val="true"/>
          <w:lang w:bidi="fa-IR"/>
        </w:rPr>
        <w:t>یلی الجلد و الاخری فی الایسر من عند الترقوة الأولی ما بلغت من فوق القمیص</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یتجافی عنه العذاب و الحساب ما دام العود رطباً قال و العذاب کله فی یوم واحد فی ساعة واحدة قدر ما یدخل القبر ولا حساب بعد جفوفها ان شاءالله</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و فی مرسلة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نقدر علی الجریدة فقال عود السدر قیل فان لم نقدر علی السدر فقال عود الخلاف</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والخلاف شجر الصفصاف</w:t>
      </w:r>
      <w:r>
        <w:rPr>
          <w:rStyle w:val="FootnoteAnchor"/>
          <w:rtl w:val="true"/>
        </w:rPr>
        <w:footnoteReference w:id="796"/>
      </w:r>
      <w:r>
        <w:rPr>
          <w:rFonts w:ascii="IRNazanin" w:hAnsi="IRNazanin" w:eastAsia="IRNazanin"/>
          <w:color w:val="111111"/>
          <w:sz w:val="28"/>
          <w:sz w:val="28"/>
          <w:szCs w:val="28"/>
          <w:rtl w:val="true"/>
          <w:lang w:bidi="fa-IR"/>
        </w:rPr>
        <w:t xml:space="preserve">و فی خبر الفقیه عن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یجوز من شجر اخر رطب</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قاله المصنف من الترتیب فی وضع الجریدتین فذهب الیه الشیخان</w:t>
      </w:r>
      <w:r>
        <w:rPr>
          <w:rStyle w:val="FootnoteAnchor"/>
          <w:rtl w:val="true"/>
        </w:rPr>
        <w:footnoteReference w:id="798"/>
      </w:r>
      <w:r>
        <w:rPr>
          <w:rFonts w:ascii="IRNazanin" w:hAnsi="IRNazanin" w:eastAsia="IRNazanin"/>
          <w:color w:val="111111"/>
          <w:sz w:val="28"/>
          <w:sz w:val="28"/>
          <w:szCs w:val="28"/>
          <w:rtl w:val="true"/>
          <w:lang w:bidi="fa-IR"/>
        </w:rPr>
        <w:t>و الدیلمی</w:t>
      </w:r>
      <w:r>
        <w:rPr>
          <w:rStyle w:val="FootnoteAnchor"/>
          <w:rtl w:val="true"/>
        </w:rPr>
        <w:footnoteReference w:id="799"/>
      </w:r>
      <w:r>
        <w:rPr>
          <w:rFonts w:ascii="IRNazanin" w:hAnsi="IRNazanin" w:eastAsia="IRNazanin"/>
          <w:color w:val="111111"/>
          <w:sz w:val="28"/>
          <w:sz w:val="28"/>
          <w:szCs w:val="28"/>
          <w:rtl w:val="true"/>
          <w:lang w:bidi="fa-IR"/>
        </w:rPr>
        <w:t>و الحلبی</w:t>
      </w:r>
      <w:r>
        <w:rPr>
          <w:rStyle w:val="FootnoteAnchor"/>
          <w:rtl w:val="true"/>
        </w:rPr>
        <w:footnoteReference w:id="800"/>
      </w:r>
      <w:r>
        <w:rPr>
          <w:rFonts w:ascii="IRNazanin" w:hAnsi="IRNazanin" w:eastAsia="IRNazanin"/>
          <w:color w:val="111111"/>
          <w:sz w:val="28"/>
          <w:sz w:val="28"/>
          <w:szCs w:val="28"/>
          <w:rtl w:val="true"/>
          <w:lang w:bidi="fa-IR"/>
        </w:rPr>
        <w:t>و القاضی</w:t>
      </w:r>
      <w:r>
        <w:rPr>
          <w:rStyle w:val="FootnoteAnchor"/>
          <w:rtl w:val="true"/>
        </w:rPr>
        <w:footnoteReference w:id="801"/>
      </w:r>
      <w:r>
        <w:rPr>
          <w:rFonts w:ascii="IRNazanin" w:hAnsi="IRNazanin" w:eastAsia="IRNazanin"/>
          <w:color w:val="111111"/>
          <w:sz w:val="28"/>
          <w:sz w:val="28"/>
          <w:szCs w:val="28"/>
          <w:rtl w:val="true"/>
          <w:lang w:bidi="fa-IR"/>
        </w:rPr>
        <w:t>و الصدوق فی المقنع</w:t>
      </w:r>
      <w:r>
        <w:rPr>
          <w:rStyle w:val="FootnoteAnchor"/>
          <w:rtl w:val="true"/>
        </w:rPr>
        <w:footnoteReference w:id="802"/>
      </w:r>
      <w:r>
        <w:rPr>
          <w:rFonts w:ascii="IRNazanin" w:hAnsi="IRNazanin" w:eastAsia="IRNazanin"/>
          <w:color w:val="111111"/>
          <w:sz w:val="28"/>
          <w:sz w:val="28"/>
          <w:szCs w:val="28"/>
          <w:rtl w:val="true"/>
          <w:lang w:bidi="fa-IR"/>
        </w:rPr>
        <w:t xml:space="preserve">استناداً الی صحیح جمیل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العمانی الی ان المستحب واحدة تحت ابطه الایمن</w:t>
      </w:r>
      <w:r>
        <w:rPr>
          <w:rStyle w:val="FootnoteAnchor"/>
          <w:rtl w:val="true"/>
        </w:rPr>
        <w:footnoteReference w:id="803"/>
      </w:r>
      <w:r>
        <w:rPr>
          <w:rFonts w:ascii="IRNazanin" w:hAnsi="IRNazanin" w:eastAsia="IRNazanin"/>
          <w:color w:val="111111"/>
          <w:sz w:val="28"/>
          <w:sz w:val="28"/>
          <w:szCs w:val="28"/>
          <w:rtl w:val="true"/>
          <w:lang w:bidi="fa-IR"/>
        </w:rPr>
        <w:t xml:space="preserve">و یشهد له ما فی صحیح جمیل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فوقَ القمیص و دون الخاصرة فسألته من ای جانب فقال مع الایمن</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ذهب علی بن بابویه و ابنه فی الفقیه</w:t>
      </w:r>
      <w:r>
        <w:rPr>
          <w:rStyle w:val="FootnoteAnchor"/>
          <w:rtl w:val="true"/>
        </w:rPr>
        <w:footnoteReference w:id="805"/>
      </w:r>
      <w:r>
        <w:rPr>
          <w:rFonts w:ascii="IRNazanin" w:hAnsi="IRNazanin" w:eastAsia="IRNazanin"/>
          <w:color w:val="111111"/>
          <w:sz w:val="28"/>
          <w:sz w:val="28"/>
          <w:szCs w:val="28"/>
          <w:rtl w:val="true"/>
          <w:lang w:bidi="fa-IR"/>
        </w:rPr>
        <w:t xml:space="preserve">الی ان احدی الجریدتین من عند الترقوة یلصقها بجلده و یمد علی قمیصه و الجریدة الاخری عند ورکه ما بین القمیص و الازار، وتدل علیه مرسلة الکافی عن یونس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العمل بکل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الکلام فی طول کل واحدة من الجریدتین فذهب الشیخان</w:t>
      </w:r>
      <w:r>
        <w:rPr>
          <w:rStyle w:val="FootnoteAnchor"/>
          <w:rtl w:val="true"/>
        </w:rPr>
        <w:footnoteReference w:id="806"/>
      </w:r>
      <w:r>
        <w:rPr>
          <w:rFonts w:ascii="IRNazanin" w:hAnsi="IRNazanin" w:eastAsia="IRNazanin"/>
          <w:color w:val="111111"/>
          <w:sz w:val="28"/>
          <w:sz w:val="28"/>
          <w:szCs w:val="28"/>
          <w:rtl w:val="true"/>
          <w:lang w:bidi="fa-IR"/>
        </w:rPr>
        <w:t>و الصدوق</w:t>
      </w:r>
      <w:r>
        <w:rPr>
          <w:rStyle w:val="FootnoteAnchor"/>
          <w:rtl w:val="true"/>
        </w:rPr>
        <w:footnoteReference w:id="807"/>
      </w:r>
      <w:r>
        <w:rPr>
          <w:rFonts w:ascii="IRNazanin" w:hAnsi="IRNazanin" w:eastAsia="IRNazanin"/>
          <w:color w:val="111111"/>
          <w:sz w:val="28"/>
          <w:sz w:val="28"/>
          <w:szCs w:val="28"/>
          <w:rtl w:val="true"/>
          <w:lang w:bidi="fa-IR"/>
        </w:rPr>
        <w:t>و الدیلمی</w:t>
      </w:r>
      <w:r>
        <w:rPr>
          <w:rStyle w:val="FootnoteAnchor"/>
          <w:rtl w:val="true"/>
        </w:rPr>
        <w:footnoteReference w:id="808"/>
      </w:r>
      <w:r>
        <w:rPr>
          <w:rFonts w:ascii="IRNazanin" w:hAnsi="IRNazanin" w:eastAsia="IRNazanin"/>
          <w:color w:val="111111"/>
          <w:sz w:val="28"/>
          <w:sz w:val="28"/>
          <w:szCs w:val="28"/>
          <w:rtl w:val="true"/>
          <w:lang w:bidi="fa-IR"/>
        </w:rPr>
        <w:t>و الحلبی</w:t>
      </w:r>
      <w:r>
        <w:rPr>
          <w:rStyle w:val="FootnoteAnchor"/>
          <w:rtl w:val="true"/>
        </w:rPr>
        <w:footnoteReference w:id="809"/>
      </w:r>
      <w:r>
        <w:rPr>
          <w:rFonts w:ascii="IRNazanin" w:hAnsi="IRNazanin" w:eastAsia="IRNazanin"/>
          <w:color w:val="111111"/>
          <w:sz w:val="28"/>
          <w:sz w:val="28"/>
          <w:szCs w:val="28"/>
          <w:rtl w:val="true"/>
          <w:lang w:bidi="fa-IR"/>
        </w:rPr>
        <w:t xml:space="preserve">بکونهما مقدار عظم الذراع و لم یظهر لهم مستند سوی ما فی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الجریدتین بقدر عظم الذراع</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العمانی انها بمقدار اربع اصابع</w:t>
      </w:r>
      <w:r>
        <w:rPr>
          <w:rStyle w:val="FootnoteAnchor"/>
          <w:rtl w:val="true"/>
        </w:rPr>
        <w:footnoteReference w:id="811"/>
      </w:r>
      <w:r>
        <w:rPr>
          <w:rFonts w:ascii="IRNazanin" w:hAnsi="IRNazanin" w:eastAsia="IRNazanin"/>
          <w:color w:val="111111"/>
          <w:sz w:val="28"/>
          <w:sz w:val="28"/>
          <w:szCs w:val="28"/>
          <w:rtl w:val="true"/>
          <w:lang w:bidi="fa-IR"/>
        </w:rPr>
        <w:t>و یشهد له ما فی صحیح جمیل المتقدم و تضمن خبر یحیی بن عباده</w:t>
      </w:r>
      <w:r>
        <w:rPr>
          <w:rStyle w:val="FootnoteAnchor"/>
          <w:rtl w:val="true"/>
        </w:rPr>
        <w:footnoteReference w:id="812"/>
      </w:r>
      <w:r>
        <w:rPr>
          <w:rFonts w:ascii="IRNazanin" w:hAnsi="IRNazanin" w:eastAsia="IRNazanin"/>
          <w:color w:val="111111"/>
          <w:sz w:val="28"/>
          <w:sz w:val="28"/>
          <w:szCs w:val="28"/>
          <w:rtl w:val="true"/>
          <w:lang w:bidi="fa-IR"/>
        </w:rPr>
        <w:t>و مرسل الکافی عن یونس</w:t>
      </w:r>
      <w:r>
        <w:rPr>
          <w:rStyle w:val="FootnoteAnchor"/>
          <w:rtl w:val="true"/>
        </w:rPr>
        <w:footnoteReference w:id="813"/>
      </w:r>
      <w:r>
        <w:rPr>
          <w:rFonts w:ascii="IRNazanin" w:hAnsi="IRNazanin" w:eastAsia="IRNazanin"/>
          <w:color w:val="111111"/>
          <w:sz w:val="28"/>
          <w:sz w:val="28"/>
          <w:szCs w:val="28"/>
          <w:rtl w:val="true"/>
          <w:lang w:bidi="fa-IR"/>
        </w:rPr>
        <w:t>انهما قدر ذراع و قد قال</w:t>
      </w:r>
    </w:p>
    <w:p>
      <w:pPr>
        <w:pStyle w:val="BookText"/>
        <w:rPr/>
      </w:pPr>
      <w:r>
        <w:rPr>
          <w:rFonts w:ascii="IRNazanin" w:hAnsi="IRNazanin" w:eastAsia="IRNazanin"/>
          <w:color w:val="111111"/>
          <w:sz w:val="28"/>
          <w:sz w:val="28"/>
          <w:szCs w:val="28"/>
          <w:rtl w:val="true"/>
          <w:lang w:bidi="fa-IR"/>
        </w:rPr>
        <w:t>به الفقیه تخییراً بینه و بین عظم الذراع و قدر شبر</w:t>
      </w:r>
      <w:r>
        <w:rPr>
          <w:rStyle w:val="FootnoteAnchor"/>
          <w:rtl w:val="true"/>
        </w:rPr>
        <w:footnoteReference w:id="814"/>
      </w:r>
      <w:r>
        <w:rPr>
          <w:rFonts w:ascii="IRNazanin" w:hAnsi="IRNazanin" w:eastAsia="IRNazanin"/>
          <w:color w:val="111111"/>
          <w:sz w:val="28"/>
          <w:sz w:val="28"/>
          <w:szCs w:val="28"/>
          <w:rtl w:val="true"/>
          <w:lang w:bidi="fa-IR"/>
        </w:rPr>
        <w:t>و الظاهر منه الجمع بین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بخیوطه ولاتبل بالریق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یظهر له نص ولا ذکره القدماء و نسبه فی المعتبر</w:t>
      </w:r>
      <w:r>
        <w:rPr>
          <w:rStyle w:val="FootnoteAnchor"/>
          <w:rtl w:val="true"/>
        </w:rPr>
        <w:footnoteReference w:id="815"/>
      </w:r>
      <w:r>
        <w:rPr>
          <w:rFonts w:ascii="IRNazanin" w:hAnsi="IRNazanin" w:eastAsia="IRNazanin"/>
          <w:color w:val="111111"/>
          <w:sz w:val="28"/>
          <w:sz w:val="28"/>
          <w:szCs w:val="28"/>
          <w:rtl w:val="true"/>
          <w:lang w:bidi="fa-IR"/>
        </w:rPr>
        <w:t>الی المبسوط و النهایة و هو کذلک فی المبسوط</w:t>
      </w:r>
      <w:r>
        <w:rPr>
          <w:rStyle w:val="FootnoteAnchor"/>
          <w:rtl w:val="true"/>
        </w:rPr>
        <w:footnoteReference w:id="816"/>
      </w:r>
      <w:r>
        <w:rPr>
          <w:rFonts w:ascii="IRNazanin" w:hAnsi="IRNazanin" w:eastAsia="IRNazanin"/>
          <w:color w:val="111111"/>
          <w:sz w:val="28"/>
          <w:sz w:val="28"/>
          <w:szCs w:val="28"/>
          <w:rtl w:val="true"/>
          <w:lang w:bidi="fa-IR"/>
        </w:rPr>
        <w:t>لا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الاکمام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قمیص کان لبیساً بل یقطع منه ازراره و یدل علی الکل مرفوعة الفقیه</w:t>
      </w:r>
      <w:r>
        <w:rPr>
          <w:rStyle w:val="FootnoteAnchor"/>
          <w:rtl w:val="true"/>
        </w:rPr>
        <w:footnoteReference w:id="817"/>
      </w:r>
      <w:r>
        <w:rPr>
          <w:rFonts w:ascii="IRNazanin" w:hAnsi="IRNazanin" w:eastAsia="IRNazanin"/>
          <w:color w:val="111111"/>
          <w:sz w:val="28"/>
          <w:sz w:val="28"/>
          <w:szCs w:val="28"/>
          <w:rtl w:val="true"/>
          <w:lang w:bidi="fa-IR"/>
        </w:rPr>
        <w:t>و صحیحة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الکفن قمیص غیر مزور کما فی صحیحة  معاویة بن وهب،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فی خمسة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لا یزرّ علیه</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و غیرها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الکفن بالحدید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المقنعة</w:t>
      </w:r>
      <w:r>
        <w:rPr>
          <w:rStyle w:val="FootnoteAnchor"/>
          <w:rtl w:val="true"/>
        </w:rPr>
        <w:footnoteReference w:id="820"/>
      </w:r>
      <w:r>
        <w:rPr>
          <w:rFonts w:ascii="IRNazanin" w:hAnsi="IRNazanin" w:eastAsia="IRNazanin"/>
          <w:color w:val="111111"/>
          <w:sz w:val="28"/>
          <w:sz w:val="28"/>
          <w:szCs w:val="28"/>
          <w:rtl w:val="true"/>
          <w:lang w:bidi="fa-IR"/>
        </w:rPr>
        <w:t xml:space="preserve">و اضاف بانه لا یقرب النار ببخور و لا غیره ثم قال الشیخ شارحاً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ذلک مذاکرة من الشیوخ و علی کان عملهم</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الکافور فی سمعه و بصره علی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مرسل الکافی المتقدم و غیره و فی صحیح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اذنیه شیئاً من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فالحنوط کیف اصنع به قال یوضع فی منخره و موضع سجوده</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هذا وخالف الصدوق فی ذلک وقد تقدم کلامه مع دلیله وفصلنا هنالک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اغتسال الغاسل قبل تکفینه او الوضوء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الاخبار علی خلافه فروی الکافی صحیحاً عن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فیغسله ثم یکفنه قبل ان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 من العاتق ثم یلبسه اکفانه ثم یغتسل</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و مثله صحیح یعقوب بن یقطین الّا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یده الی المنکبین ثلاث مرات</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xml:space="preserve">و روی الخصال عن أبی بصیر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منکم میتاً فلیغتسل بعد ما یلبسه اکفانه</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جاء ما فی المتن فی عبارة الفقیه</w:t>
      </w:r>
      <w:r>
        <w:rPr>
          <w:rStyle w:val="FootnoteAnchor"/>
          <w:rtl w:val="true"/>
        </w:rPr>
        <w:footnoteReference w:id="826"/>
      </w:r>
      <w:r>
        <w:rPr>
          <w:rFonts w:ascii="IRNazanin" w:hAnsi="IRNazanin" w:eastAsia="IRNazanin"/>
          <w:color w:val="111111"/>
          <w:sz w:val="28"/>
          <w:sz w:val="28"/>
          <w:szCs w:val="28"/>
          <w:rtl w:val="true"/>
          <w:lang w:bidi="fa-IR"/>
        </w:rPr>
        <w:t>لکنه ذکر فی کتابه المقنع ما یوافق الاخبار</w:t>
      </w:r>
      <w:r>
        <w:rPr>
          <w:rStyle w:val="FootnoteAnchor"/>
          <w:rtl w:val="true"/>
        </w:rPr>
        <w:footnoteReference w:id="827"/>
      </w:r>
      <w:r>
        <w:rPr>
          <w:rFonts w:ascii="IRNazanin" w:hAnsi="IRNazanin" w:eastAsia="IRNazanin"/>
          <w:color w:val="111111"/>
          <w:sz w:val="28"/>
          <w:sz w:val="28"/>
          <w:szCs w:val="28"/>
          <w:rtl w:val="true"/>
          <w:lang w:bidi="fa-IR"/>
        </w:rPr>
        <w:t>و مثله المفید</w:t>
      </w:r>
      <w:r>
        <w:rPr>
          <w:rStyle w:val="FootnoteAnchor"/>
          <w:rtl w:val="true"/>
        </w:rPr>
        <w:footnoteReference w:id="828"/>
      </w:r>
      <w:r>
        <w:rPr>
          <w:rFonts w:ascii="IRNazanin" w:hAnsi="IRNazanin" w:eastAsia="IRNazanin"/>
          <w:color w:val="111111"/>
          <w:sz w:val="28"/>
          <w:sz w:val="28"/>
          <w:szCs w:val="28"/>
          <w:rtl w:val="true"/>
          <w:lang w:bidi="fa-IR"/>
        </w:rPr>
        <w:t>و الدیلمی</w:t>
      </w:r>
      <w:r>
        <w:rPr>
          <w:rStyle w:val="FootnoteAnchor"/>
          <w:rtl w:val="true"/>
        </w:rPr>
        <w:footnoteReference w:id="829"/>
      </w:r>
      <w:r>
        <w:rPr>
          <w:rFonts w:ascii="IRNazanin" w:hAnsi="IRNazanin" w:eastAsia="IRNazanin"/>
          <w:color w:val="111111"/>
          <w:sz w:val="28"/>
          <w:sz w:val="28"/>
          <w:szCs w:val="28"/>
          <w:rtl w:val="true"/>
          <w:lang w:bidi="fa-IR"/>
        </w:rPr>
        <w:t>و الاصل فی عنوان المسألة هو الشیخ فی النهایة</w:t>
      </w:r>
      <w:r>
        <w:rPr>
          <w:rStyle w:val="FootnoteAnchor"/>
          <w:rtl w:val="true"/>
        </w:rPr>
        <w:footnoteReference w:id="830"/>
      </w:r>
      <w:r>
        <w:rPr>
          <w:rFonts w:ascii="IRNazanin" w:hAnsi="IRNazanin" w:eastAsia="IRNazanin"/>
          <w:color w:val="111111"/>
          <w:sz w:val="28"/>
          <w:sz w:val="28"/>
          <w:szCs w:val="28"/>
          <w:rtl w:val="true"/>
          <w:lang w:bidi="fa-IR"/>
        </w:rPr>
        <w:t>و المبسوط</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ترک تکفینه حتی اغتسل کان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من الکفن مطلق الاثواب الثلاث مئزرٌ و قمیصٌ و إزارٌ مع القدرة،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وتستحبّ الحبرة و هی ثوب یمانی من قطن او کتان مخطط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الاخبار انها احد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وتستحب العمامة ویکره تعمیمه بعمامة الاعرابی قیل وهی التی بلا حنک بل المستحب ان تاخذ العمامة من وسطها و تنشر علی رأسه ثم ترد إلی خلفه و یطرح طرفیها علی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ان یزاد للمرأة لفافتان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إمساس مساجده السّبعة بالکافور، و یجب ان یکون الکافور مسحوقا و یستحبّ کونه ثلاثة عشر درهماً و ثلثاً</w:t>
      </w:r>
      <w:r>
        <w:rPr>
          <w:rFonts w:eastAsia="IRNazanin" w:cs="IRNazanin"/>
          <w:color w:val="111111"/>
          <w:sz w:val="28"/>
          <w:szCs w:val="28"/>
          <w:rtl w:val="true"/>
          <w:lang w:bidi="fa-IR"/>
        </w:rPr>
        <w:t>.</w:t>
      </w:r>
      <w:bookmarkStart w:id="135" w:name="pg13248_326182"/>
    </w:p>
    <w:p>
      <w:pPr>
        <w:pStyle w:val="BookText"/>
        <w:rPr/>
      </w:pPr>
      <w:bookmarkEnd w:id="135"/>
      <w:r>
        <w:rPr>
          <w:rFonts w:ascii="IRNazanin" w:hAnsi="IRNazanin" w:eastAsia="IRNazanin"/>
          <w:color w:val="111111"/>
          <w:sz w:val="28"/>
          <w:sz w:val="28"/>
          <w:szCs w:val="28"/>
          <w:rtl w:val="true"/>
          <w:lang w:bidi="fa-IR"/>
        </w:rPr>
        <w:t>و وضع الفاضل علی صدره و کتابة اسمه و أنّه یشهد الشّهادتین علی العمامة و القمیص و الإزار و الحبرة و الجریدتین من سعف النّخل أو شجرٍ رطبٍ فالیمنی عند الترقوة بین القمیص و بشرته و الأخری بین القمیص و الإزار من جانبه الأیسر ویمکن ایضا من فوقَ القمیص و دون الخاصرة مع الایمن وانها بمقدار اربع اصابع او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الأکمام المبتدأة الّا اذا کان قمیصا لبیساً فیقطع منه ازراره ویکره جعل الکافور فی سمعه و بصره علی الأشهر، و یستحبّ ان یغسل الغاسل یده من العاتق او یغسل یده الی المنکبین ثلاث مرات قبل تکفینه</w:t>
      </w:r>
      <w:r>
        <w:rPr>
          <w:rFonts w:eastAsia="IRNazanin" w:cs="IRNazanin"/>
          <w:color w:val="111111"/>
          <w:sz w:val="28"/>
          <w:szCs w:val="28"/>
          <w:rtl w:val="true"/>
          <w:lang w:bidi="fa-IR"/>
        </w:rPr>
        <w:t>.</w:t>
      </w:r>
    </w:p>
    <w:p>
      <w:pPr>
        <w:pStyle w:val="Heading5"/>
        <w:numPr>
          <w:ilvl w:val="4"/>
          <w:numId w:val="1"/>
        </w:numPr>
        <w:rPr/>
      </w:pPr>
      <w:bookmarkStart w:id="136" w:name="__RefHeading___Toc1276138_2322387425"/>
      <w:bookmarkStart w:id="137" w:name="_Toc50"/>
      <w:bookmarkEnd w:id="136"/>
      <w:r>
        <w:rPr>
          <w:rtl w:val="true"/>
        </w:rPr>
        <w:t>(</w:t>
      </w:r>
      <w:r>
        <w:rPr>
          <w:rtl w:val="true"/>
        </w:rPr>
        <w:t>الرابع</w:t>
      </w:r>
      <w:r>
        <w:rPr>
          <w:rtl w:val="true"/>
        </w:rPr>
        <w:t xml:space="preserve">: </w:t>
      </w:r>
      <w:r>
        <w:rPr>
          <w:rtl w:val="true"/>
        </w:rPr>
        <w:t>الصلاة علیه</w:t>
      </w:r>
      <w:r>
        <w:rPr>
          <w:rtl w:val="true"/>
        </w:rPr>
        <w:t>)</w:t>
      </w:r>
      <w:bookmarkEnd w:id="137"/>
    </w:p>
    <w:p>
      <w:pPr>
        <w:pStyle w:val="Heading6"/>
        <w:numPr>
          <w:ilvl w:val="5"/>
          <w:numId w:val="1"/>
        </w:numPr>
        <w:rPr/>
      </w:pPr>
      <w:bookmarkStart w:id="138" w:name="__RefHeading___Toc1276140_2322387425"/>
      <w:bookmarkStart w:id="139" w:name="_Toc51"/>
      <w:bookmarkEnd w:id="138"/>
      <w:r>
        <w:rPr>
          <w:rtl w:val="true"/>
        </w:rPr>
        <w:t>اشارة</w:t>
      </w:r>
      <w:bookmarkEnd w:id="13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علی کل من بلغ ستاً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مشهور و لصحیح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متی تجب الصلاة علیه فقال اذا کان ابن ست سنین</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فمتی تجب علیه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عقل الصلاة و کان ابن ست سنین</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و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یعقلُ الصلاة و تجب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سنین</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رواه التهذیب من موثق عمار من ان الصلاة لا تجب الّا علی من جری علی القلم</w:t>
      </w:r>
      <w:r>
        <w:rPr>
          <w:rStyle w:val="FootnoteAnchor"/>
          <w:rtl w:val="true"/>
        </w:rPr>
        <w:footnoteReference w:id="835"/>
      </w:r>
      <w:r>
        <w:rPr>
          <w:rFonts w:ascii="IRNazanin" w:hAnsi="IRNazanin" w:eastAsia="IRNazanin"/>
          <w:color w:val="111111"/>
          <w:sz w:val="28"/>
          <w:sz w:val="28"/>
          <w:szCs w:val="28"/>
          <w:rtl w:val="true"/>
          <w:lang w:bidi="fa-IR"/>
        </w:rPr>
        <w:t>و مثله خبر هاشم</w:t>
      </w:r>
      <w:r>
        <w:rPr>
          <w:rStyle w:val="FootnoteAnchor"/>
          <w:rtl w:val="true"/>
        </w:rPr>
        <w:footnoteReference w:id="836"/>
      </w:r>
      <w:r>
        <w:rPr>
          <w:rFonts w:ascii="IRNazanin" w:hAnsi="IRNazanin" w:eastAsia="IRNazanin"/>
          <w:color w:val="111111"/>
          <w:sz w:val="28"/>
          <w:sz w:val="28"/>
          <w:szCs w:val="28"/>
          <w:rtl w:val="true"/>
          <w:lang w:bidi="fa-IR"/>
        </w:rPr>
        <w:t>فخبران شاذان لم یعمل بهما احد الّا العمانی</w:t>
      </w:r>
      <w:r>
        <w:rPr>
          <w:rStyle w:val="FootnoteAnchor"/>
          <w:rtl w:val="true"/>
        </w:rPr>
        <w:footnoteReference w:id="837"/>
      </w:r>
      <w:r>
        <w:rPr>
          <w:rFonts w:ascii="IRNazanin" w:hAnsi="IRNazanin" w:eastAsia="IRNazanin"/>
          <w:color w:val="111111"/>
          <w:sz w:val="28"/>
          <w:sz w:val="28"/>
          <w:szCs w:val="28"/>
          <w:rtl w:val="true"/>
          <w:lang w:bidi="fa-IR"/>
        </w:rPr>
        <w:t>مستدلا بأنها استغفار و دعاء للمیّت و هو غنی عن ذلک</w:t>
      </w:r>
      <w:r>
        <w:rPr>
          <w:rStyle w:val="FootnoteAnchor"/>
          <w:rtl w:val="true"/>
        </w:rPr>
        <w:footnoteReference w:id="838"/>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رواه ایضاً عن ابن سنان</w:t>
      </w:r>
      <w:r>
        <w:rPr>
          <w:rStyle w:val="FootnoteAnchor"/>
          <w:rtl w:val="true"/>
        </w:rPr>
        <w:footnoteReference w:id="839"/>
      </w:r>
      <w:r>
        <w:rPr>
          <w:rFonts w:ascii="IRNazanin" w:hAnsi="IRNazanin" w:eastAsia="IRNazanin"/>
          <w:color w:val="111111"/>
          <w:sz w:val="28"/>
          <w:sz w:val="28"/>
          <w:szCs w:val="28"/>
          <w:rtl w:val="true"/>
          <w:lang w:bidi="fa-IR"/>
        </w:rPr>
        <w:t>و عن السکونی</w:t>
      </w:r>
      <w:r>
        <w:rPr>
          <w:rStyle w:val="FootnoteAnchor"/>
          <w:rtl w:val="true"/>
        </w:rPr>
        <w:footnoteReference w:id="840"/>
      </w:r>
      <w:r>
        <w:rPr>
          <w:rFonts w:ascii="IRNazanin" w:hAnsi="IRNazanin" w:eastAsia="IRNazanin"/>
          <w:color w:val="111111"/>
          <w:sz w:val="28"/>
          <w:sz w:val="28"/>
          <w:szCs w:val="28"/>
          <w:rtl w:val="true"/>
          <w:lang w:bidi="fa-IR"/>
        </w:rPr>
        <w:t>و عن الحسین بن علی بن یقطین</w:t>
      </w:r>
      <w:r>
        <w:rPr>
          <w:rStyle w:val="FootnoteAnchor"/>
          <w:rtl w:val="true"/>
        </w:rPr>
        <w:footnoteReference w:id="841"/>
      </w:r>
      <w:r>
        <w:rPr>
          <w:rFonts w:ascii="Amiri" w:hAnsi="Amiri" w:eastAsia="Amiri" w:cs="Amiri"/>
          <w:color w:val="111111"/>
          <w:sz w:val="28"/>
          <w:sz w:val="28"/>
          <w:szCs w:val="28"/>
          <w:rtl w:val="true"/>
          <w:lang w:bidi="ar-SA"/>
        </w:rPr>
        <w:t>و عن قدامة</w:t>
      </w:r>
      <w:r>
        <w:rPr>
          <w:rStyle w:val="FootnoteAnchor"/>
          <w:rtl w:val="true"/>
        </w:rPr>
        <w:footnoteReference w:id="842"/>
      </w:r>
      <w:r>
        <w:rPr>
          <w:rFonts w:ascii="IRNazanin" w:hAnsi="IRNazanin" w:eastAsia="IRNazanin"/>
          <w:color w:val="111111"/>
          <w:sz w:val="28"/>
          <w:sz w:val="28"/>
          <w:szCs w:val="28"/>
          <w:rtl w:val="true"/>
          <w:lang w:bidi="fa-IR"/>
        </w:rPr>
        <w:t>الدالة علی وجوب الصلاة علی المستهل فلم یعمل بها الّا الاسکافی</w:t>
      </w:r>
      <w:r>
        <w:rPr>
          <w:rStyle w:val="FootnoteAnchor"/>
          <w:rtl w:val="true"/>
        </w:rPr>
        <w:footnoteReference w:id="843"/>
      </w:r>
      <w:r>
        <w:rPr>
          <w:rFonts w:ascii="IRNazanin" w:hAnsi="IRNazanin" w:eastAsia="IRNazanin"/>
          <w:color w:val="111111"/>
          <w:sz w:val="28"/>
          <w:sz w:val="28"/>
          <w:szCs w:val="28"/>
          <w:rtl w:val="true"/>
          <w:lang w:bidi="fa-IR"/>
        </w:rPr>
        <w:t xml:space="preserve">و هی محمولة علی التقیة فانه مذهب العامة فقد روی الاستیعاب عن ابن اسحاق باسناده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ابنه إبراهیم و لم یصل علیه</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غیر صحیح لان جمهور العلماء علی ان الصلاة علی الاطفال اذا استهلوا عملاً مستفیضاً عن السلف و الخلف</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فتری العامة ردوا هذا الخبر الذی روته عائشة لکنه صحیح عندنا فروی الکافی عن علی بن عبد الله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موت ابراهیم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 انی نسیت ان اصلی علی ابنی لما دخلنی من الجزع الّا و انه لیس کما ظننتم…و امرنی ان لا اصلّی الّا علی من صلی</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 هو لا ینافی ما تقدم من الصحاح فالمراد منه الّا علی من عقل الصلاة بقرینة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استفادت الوجوب ایضا من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ابن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بموته فأمر به فغسل و کفن و مشی معه و 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لم یکن یصلّی علی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به فیدفن و 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الناس صنعوا شیئا فنحن نصنع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تجب علیه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ان المقصود متی تجب الصلاة الیومیة علیه مدفوع بذکر فاء التفریع و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علیها انّها أخصّ من المدعی لاعتبارها قیدا آخر و هو عقله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 حکم الاسلام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تجب الّا علی المؤمن یعنی الامامی وبه قال المفید</w:t>
      </w:r>
      <w:r>
        <w:rPr>
          <w:rStyle w:val="FootnoteAnchor"/>
          <w:rtl w:val="true"/>
        </w:rPr>
        <w:footnoteReference w:id="848"/>
      </w:r>
      <w:r>
        <w:rPr>
          <w:rFonts w:ascii="IRNazanin" w:hAnsi="IRNazanin" w:eastAsia="IRNazanin"/>
          <w:color w:val="111111"/>
          <w:sz w:val="28"/>
          <w:sz w:val="28"/>
          <w:szCs w:val="28"/>
          <w:rtl w:val="true"/>
          <w:lang w:bidi="fa-IR"/>
        </w:rPr>
        <w:t>والحلبی</w:t>
      </w:r>
      <w:r>
        <w:rPr>
          <w:rStyle w:val="FootnoteAnchor"/>
          <w:rtl w:val="true"/>
        </w:rPr>
        <w:footnoteReference w:id="849"/>
      </w:r>
      <w:r>
        <w:rPr>
          <w:rFonts w:ascii="IRNazanin" w:hAnsi="IRNazanin" w:eastAsia="IRNazanin"/>
          <w:color w:val="111111"/>
          <w:sz w:val="28"/>
          <w:sz w:val="28"/>
          <w:szCs w:val="28"/>
          <w:rtl w:val="true"/>
          <w:lang w:bidi="fa-IR"/>
        </w:rPr>
        <w:t xml:space="preserve">والحلی والقاضی ولم یقل بوجوبها علی غیره الّا الشیخ الّا انه قال ان الصلاة علی حد ما یصلّی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علیهم السلام علی المنافقین</w:t>
      </w:r>
      <w:r>
        <w:rPr>
          <w:rStyle w:val="FootnoteAnchor"/>
          <w:rtl w:val="true"/>
        </w:rPr>
        <w:footnoteReference w:id="850"/>
      </w:r>
      <w:r>
        <w:rPr>
          <w:rFonts w:ascii="IRNazanin" w:hAnsi="IRNazanin" w:eastAsia="IRNazanin"/>
          <w:color w:val="111111"/>
          <w:sz w:val="28"/>
          <w:sz w:val="28"/>
          <w:szCs w:val="28"/>
          <w:rtl w:val="true"/>
          <w:lang w:bidi="fa-IR"/>
        </w:rPr>
        <w:t xml:space="preserve">ونقول له انه ما کانت صلاتهم علیه للوجوب کما فی صحیح الحلبی فی قضیة موت عبدالله بن أبی بن سلول وفیها اعترض عمر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الم ینهک الله ان تقوم علی قبره 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 اعتراضه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یلک و ما یدریک ما قلت انی قلت اللهم احشُ جوفه ناراً و املأ قبره ناراً و أصله نارا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فأبدا من رسول الل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یکره</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و یدل علی عدم الوجوب ایضاً صحیح ابن محبوب وخبر صفوان وفیهما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رجل من المنافقین فخرج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فلقی مولی له فقال له الی این تذهب فقال افر من جنازة هذا المنافق ان اصلی علیه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جنبی فما سمعتنی اقول فقل مثله قال فرفع</w:t>
      </w:r>
    </w:p>
    <w:p>
      <w:pPr>
        <w:pStyle w:val="BookText"/>
        <w:rPr/>
      </w:pPr>
      <w:r>
        <w:rPr>
          <w:rFonts w:ascii="IRNazanin" w:hAnsi="IRNazanin" w:eastAsia="IRNazanin"/>
          <w:color w:val="111111"/>
          <w:sz w:val="28"/>
          <w:sz w:val="28"/>
          <w:szCs w:val="28"/>
          <w:rtl w:val="true"/>
          <w:lang w:bidi="fa-IR"/>
        </w:rPr>
        <w:t>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اخز عبدک…</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و یکفی فی  عدم الوجوب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علی احد منهم مات ابداً ولاتقم علی قبره‌انهم کفروا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باب التغسیل ما یُقَرّبُ دلالتها وتقدمت روایة الاحتجاج من قول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لو قتلنا شیعتک ما کفنّاهم و لا صلیّنا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رواهُ التهذیب عن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احداً من امتی بلا صلاة</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و عن طلحة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من مات من اهل القبلة و حسابه علی الله</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فخبران ضعیفان لا یقاومان ما سبق فالسکونی عامی و طلحة بتری و یمکن حملهما علی التقیة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استثنی الکافی و الفقیه المستضعف و من لا یَعرف ففی صحیح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علی المستضعف و الذی لا یعرف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للمؤمنین و المؤمنات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للذین تابوا و اتبعوا سبیلک وقهم عذاب الحجیم رَبّنَا وَأَدْخِلْهُمْ جَنّاتِ عَدْنٍ الّتِی وَعَدتّهُمْ وَمَن صَلَحَ مِنْ آبَائِهِمْ وَأَزْوَاجِهِمْ وَذُرّیّاتِهِمْ إِنّکَ أَنتَ الْعَزِیزُ الْحَکِیمُ </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و زاد فی الفقیه علی روایة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هذه النفس</w:t>
      </w:r>
    </w:p>
    <w:p>
      <w:pPr>
        <w:pStyle w:val="BookText"/>
        <w:rPr/>
      </w:pPr>
      <w:r>
        <w:rPr>
          <w:rFonts w:ascii="IRNazanin" w:hAnsi="IRNazanin" w:eastAsia="IRNazanin"/>
          <w:color w:val="111111"/>
          <w:sz w:val="28"/>
          <w:sz w:val="28"/>
          <w:szCs w:val="28"/>
          <w:rtl w:val="true"/>
          <w:lang w:bidi="fa-IR"/>
        </w:rPr>
        <w:t>انت احییتها وانت أمتّها ولّها ما تولّت و احشرها مع من احبت</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 الروایات بذلک مستفیضة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ظهورها بکفایة تکبیرة واحدة للمستضعف و من لا یعرف فموقوف علی کونها للبیان حتی یتمسک باطلاقها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وجوب الصلاة بین کونه شهیداً ام لا فما رواه التهذیب عن مسعدة بن صدقة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 علی عمار ولا هاشم، فقال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ان العامة یروون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فخرج هذا موافقاً لهم</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 لا یخفی ان مسعدة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واجبها القیام و استقبال القبلة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لهما بالعمومات و بصحیح الکافی عن أبی هاشم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وجه المصلوب الی القبلة فقم علی منکبه الایمن و ان کان قفاه الی القبلة فقم علی منکبه الایسر فان بینَ المشرق و المغرب قبلة و ان کان منکبه الایسر الی القبلة فقم علی منکبه الایسر</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الظاهر فی وجوب القیام و الاستقبال و فیه دلالة علی التوسعة فی القبلة فی حال الاضطرار بکون ما بین المشرق و المغرب قبلة ویدل</w:t>
      </w:r>
    </w:p>
    <w:p>
      <w:pPr>
        <w:pStyle w:val="BookText"/>
        <w:rPr/>
      </w:pPr>
      <w:r>
        <w:rPr>
          <w:rFonts w:ascii="IRNazanin" w:hAnsi="IRNazanin" w:eastAsia="IRNazanin"/>
          <w:color w:val="111111"/>
          <w:sz w:val="28"/>
          <w:sz w:val="28"/>
          <w:szCs w:val="28"/>
          <w:rtl w:val="true"/>
          <w:lang w:bidi="fa-IR"/>
        </w:rPr>
        <w:t xml:space="preserve">علی خصوصِ الاستقبال ایضاً ما رواه التهذیب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ارأیت ان فاتتنی تکبیرة او اکثر قال تقضی ما فاتک قلت استقبل القبلة قال بلی و انت تتبع الجنازه</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و غیرهما من الروایات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رأس المیت الی یمین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و المرأة یصلّی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الرجل بین یدی المرأة ممّا یلی القبلة فیکون رأس المرأة عند ورکی الرجل ممّا یلی یساره، و یکون رأسها أیضا ممّا یلی یسار الإمام، و رأس الرجل ممّا یلی یمین الامام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الکافی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میّت صلّی علیه فلما سلم الامام فاذا المیت مقلوب رجلاه الی موضع رأسه قال یسوّی و تعاد الصلاة علیه</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لکنه تضمن ان صلاة المیّت فیها سلام و هو معلوم البطلان و یمکن حمله علی ارادة الفراغ من الصلاة خصوصا وانها وردت فی کلام السائل لا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اخبار عمار مثل ذلک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مما سیاتی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و تکبیرات خمس یتشهد الشهادتین عقیب الاولی و یصلّی علی النبی صلی الله علی و اله عقیب الثانیة و یدعو للمؤمنین و المؤمنات عقیب الثالثة و للمیّت عقیب الرابعة و فی المستضعف بدعائه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کون التکبیرات خمساً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علی المیت خمس تکبیرات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و الاخبار بذلک مستفیضة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خبر الخصال من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النجاشی سبعاً</w:t>
      </w:r>
      <w:r>
        <w:rPr>
          <w:rStyle w:val="FootnoteAnchor"/>
          <w:rtl w:val="true"/>
        </w:rPr>
        <w:footnoteReference w:id="866"/>
      </w:r>
      <w:r>
        <w:rPr>
          <w:rFonts w:ascii="IRNazanin" w:hAnsi="IRNazanin" w:eastAsia="IRNazanin"/>
          <w:color w:val="111111"/>
          <w:sz w:val="28"/>
          <w:sz w:val="28"/>
          <w:szCs w:val="28"/>
          <w:rtl w:val="true"/>
          <w:lang w:bidi="fa-IR"/>
        </w:rPr>
        <w:t>فمعارض اولاً بخبر زرارة و محمد بن مسلم انه لم یصلِّ علیه</w:t>
      </w:r>
      <w:r>
        <w:rPr>
          <w:rStyle w:val="FootnoteAnchor"/>
          <w:rtl w:val="true"/>
        </w:rPr>
        <w:footnoteReference w:id="867"/>
      </w:r>
      <w:r>
        <w:rPr>
          <w:rFonts w:ascii="IRNazanin" w:hAnsi="IRNazanin" w:eastAsia="IRNazanin"/>
          <w:color w:val="111111"/>
          <w:sz w:val="28"/>
          <w:sz w:val="28"/>
          <w:szCs w:val="28"/>
          <w:rtl w:val="true"/>
          <w:lang w:bidi="fa-IR"/>
        </w:rPr>
        <w:t>وانما دعا له و ثانیاً ضعیف السند لاشتماله علی محمد بن القاسم الاستر بادی فقال ابن الغضائری انه کذّاب و ایضا ضعیف بیوسف بن محمد بن زیاد فهو مجهول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الدعاء بین التکبیرات بما هو قریب من المتن فلخبر الکافی صحیحاً عن ابن أبی عمیر عن محمد بن مهاجر عن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علی میّت کبر و تشهد ثم کبر ثم صلّی علی الانبیاء و دعا ثم کبر</w:t>
      </w:r>
    </w:p>
    <w:p>
      <w:pPr>
        <w:pStyle w:val="BookText"/>
        <w:rPr/>
      </w:pPr>
      <w:r>
        <w:rPr>
          <w:rFonts w:ascii="IRNazanin" w:hAnsi="IRNazanin" w:eastAsia="IRNazanin"/>
          <w:color w:val="111111"/>
          <w:sz w:val="28"/>
          <w:sz w:val="28"/>
          <w:szCs w:val="28"/>
          <w:rtl w:val="true"/>
          <w:lang w:bidi="fa-IR"/>
        </w:rPr>
        <w:t>و دعا للمؤمنین ثم کبر الرابعة و دعا للمیت ثم کبر و انصرف فلما نهاه الله عزوجل عن الصلاة علی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الرابعة و انصرف و لم یدع للمیت</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الی ابن أبی عمیر صحیح و ابن أبی عمیر ممن اجمعت العصابة علی تصحیح ما یصح عنه و یکفیه اعتماد الکلینی علیه ثانیاً و فی خبر اسماعیل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جنازة فکبر خمساً و صلّی علی اخر وکبر اربعاً فاما الذی کبر علیه خمساً فحمد الله و مجده فی التکبیرة الاولی و دعا فی الثانیة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فی الثالثة للمؤمنین و المؤمنات و دعا فی الرابعة للمیت و انصرف فی الخامسة و اما الذی کبر علیه اربعاً فحمد الله و مجده فی التکبیرة الاولی و دعا لنفسه و اهل بیته فی الثانیة و دعا للمؤمنین و المؤمنات فی الثالثة و انصرف فی الرابعة فلم یدعُ له لانه منافق</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اصل الذکر موثق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و تسبیح و تحمید و تهلیل</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و 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امروا بالصلاة علی المیت لیشفعوا له و لیدعوا له بالمغفرة</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ویکفی ان یقول هذا القول بعد کل تکبیر من التکبیرات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اللَّهُمَّ صَلِّ عَلَی مُحَمَّدٍ وَ آلِ مُحَمَّدٍ ثُمَّ تَقُولُ اللَّهُمَّ إِنَّ هَذَا الْمُسَجَّی قُدَّامَنَا عَبْدُکَ وَ ابْنُ عَبْدِکَ وَ قَدْ قَبَضْتَ رُوحَهُ إِلَیْکَ وَ قَدِ احْتَاجَ إِلَی رَحْمَتِکَ وَ أَنْتَ غَنِیٌّ عَنْ عَذَابِهِ اللَّهُمَّ إِنَّا لَا نَعْلَمُ مِنْ ظَاهِرِهِ إِلَّا خَیْراً وَ أَنْتَ أَعْلَمُ بِسَرِیرَتِهِ اللَّهُمَّ إِنْ کَانَ مُحْسِناً فَزِدْ فِی إِحْسَانِهِ وَ إِنْ کَانَ مُسِیئاً فَتَجَاوَزْ عَنْ سَیِّئَاتِه</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کما ورد فی صحیحة ابی ولاد وینصرف بعد التکبیرة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وجوب الدعاء هو المشهور قال المصنف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والاصحاب باجمعهم یذکرون ذلک فی کیفیة الصلاة کابنی بابویه و الجعفی و الشیخین و اتباعهما و ابن ادریس</w:t>
      </w:r>
      <w:r>
        <w:rPr>
          <w:rStyle w:val="FootnoteAnchor"/>
          <w:rtl w:val="true"/>
        </w:rPr>
        <w:footnoteReference w:id="874"/>
      </w:r>
      <w:r>
        <w:rPr>
          <w:rFonts w:ascii="IRNazanin" w:hAnsi="IRNazanin" w:eastAsia="IRNazanin"/>
          <w:color w:val="111111"/>
          <w:sz w:val="28"/>
          <w:sz w:val="28"/>
          <w:szCs w:val="28"/>
          <w:rtl w:val="true"/>
          <w:lang w:bidi="fa-IR"/>
        </w:rPr>
        <w:t>و لم یصرح احد منهم بندب الاذکار و المذکور فی بیان الواجب ظاهر فی الوجوب</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المحقق</w:t>
      </w:r>
      <w:r>
        <w:rPr>
          <w:rStyle w:val="FootnoteAnchor"/>
          <w:rtl w:val="true"/>
        </w:rPr>
        <w:footnoteReference w:id="876"/>
      </w:r>
      <w:r>
        <w:rPr>
          <w:rFonts w:ascii="Amiri" w:hAnsi="Amiri" w:eastAsia="Amiri" w:cs="Amiri"/>
          <w:color w:val="111111"/>
          <w:sz w:val="28"/>
          <w:sz w:val="28"/>
          <w:szCs w:val="28"/>
          <w:rtl w:val="true"/>
          <w:lang w:bidi="ar-SA"/>
        </w:rPr>
        <w:t xml:space="preserve">لا تضر بقوة المشهور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الدعاء و ان کان واجباً الّا انه لیس فیه شئ موقت کما فی صحیح الفضلاء الاتی وبذلک صرح ابن الجنید</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لابویه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موثق زید عن ابائه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الصَّلَاةِ علی الطّفل أَنَّهُ کان یَقول اللَّهُمَّ اجعله لأبویه و لنا سلفاً و فَرطاً و أجرا</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یقتصر فی التکبیر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 علی أربعةٍویلعنه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اسماعیل بن همام و خبر محمد بن مهاجر وصحیح اسماعیل بن سعد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المؤمن فخمس تکبیرات واما المنافق فاربع ولا سلام فیها</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و قد سبق ان الصلاة علیه لیست واجبة لکن لو صلّی علیه یلعنه 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صلیت علی عدو الله فقل اللهم ان فلاناً لا نعلم منه الا انه عدو لک و لرسولک اللهم فاحشُ قبره ناراً واحشُ جوفه ناراً و عجل به الی النار فانه کان یتولّی اعداءک و یعادی اولیاءک و یبغض اهل بیّت نبیّک اللهم ضیّق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رفع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ترفعه ولا تزکه</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و فی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جاحداً للحق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املأ جوفه ناراً و قبره ناراً و سلّط علی الحیات والعقارب</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و غیرهما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المستضعف فمر ما یدعی له فی صحیح زرارة و محمد بن مسلم و اما الدعاء لابوی الطفل ففی خبر زید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لابویه و لنا سلفاً و فرطاً و اجراً</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و الخبر رجاله زیدیة الّا ان الفقیه عمل به</w:t>
      </w:r>
      <w:r>
        <w:rPr>
          <w:rStyle w:val="FootnoteAnchor"/>
          <w:rtl w:val="true"/>
        </w:rPr>
        <w:footnoteReference w:id="884"/>
      </w:r>
      <w:r>
        <w:rPr>
          <w:rFonts w:ascii="IRNazanin" w:hAnsi="IRNazanin" w:eastAsia="IRNazanin"/>
          <w:color w:val="111111"/>
          <w:sz w:val="28"/>
          <w:sz w:val="28"/>
          <w:szCs w:val="28"/>
          <w:rtl w:val="true"/>
          <w:lang w:bidi="fa-IR"/>
        </w:rPr>
        <w:t xml:space="preserve">و قریب منه ما عن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لکن الکافی لم یروِ فیه شیئاً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وردت روایات مستفیضة فی تکرار الصلاة علی المیت کما فی رواه الکافی صحیحاً عن الحلبی</w:t>
      </w:r>
      <w:r>
        <w:rPr>
          <w:rStyle w:val="FootnoteAnchor"/>
          <w:rtl w:val="true"/>
        </w:rPr>
        <w:footnoteReference w:id="886"/>
      </w:r>
      <w:r>
        <w:rPr>
          <w:rFonts w:ascii="IRNazanin" w:hAnsi="IRNazanin" w:eastAsia="IRNazanin"/>
          <w:color w:val="111111"/>
          <w:sz w:val="28"/>
          <w:sz w:val="28"/>
          <w:szCs w:val="28"/>
          <w:rtl w:val="true"/>
          <w:lang w:bidi="fa-IR"/>
        </w:rPr>
        <w:t xml:space="preserve">انه کبر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سهل بن حنیف و کان بدریّاً ثم مشی ساعة ثم وضعه و کبر علیه خمسةً اخری فصنع ذلک حتی کبّر علیه خمساً و عشرین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الظاهر من الروایات انها لمیت له خصوصیّة کأن یکون بدریاً او شهیداً مدافعاً عن الاسلام کما فیما رواه زرارة من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حمزة سبعین صلاة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فیها الطهارة ولا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ویکفی فیه عدم الدلیل بعد اختصاص أدلّة الاشتراط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قُمْتُمْ إِلَی الصَّلٰاةِ فَاغْسِلُوا </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بالصلاة الحقیقیة، و هی دعاء</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موثقة یونس بن یعقوب تنفی اشتراط الطهارة الحدثیة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التعلیل فیها ینفی الخبثیة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الجنازة اصلّی علیها علی غیر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هی تکبیر و تسبیح و تحمید و تهلیل </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و کذلک صریح صحیح محمد بن مسلم</w:t>
      </w:r>
      <w:r>
        <w:rPr>
          <w:rStyle w:val="FootnoteAnchor"/>
          <w:rtl w:val="true"/>
        </w:rPr>
        <w:footnoteReference w:id="890"/>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تدرکه الجنازة و هو علی غیر وضوء فان ذهب یتوضأ فاتته الصلاة علیا قال یتیمم و یصلّی</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فیدل علی استحباب التوضوء و قیام التیمم مکانه عند خوف الفوت جمعاً بینه و بین ما تقدم و اما انه لیس فیها تسلیم کما ولیس فیها قراءة فلصحیح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الصلاة علی المیت قراءة و لا دعاء موقت تدعوا بما بدا لک و احق الموتی ان یدعی له المؤمن و ان یبدأ بالصلاة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و فی صحیح زرارة عنهما قالا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الصلاة علی المیّت تسلیم</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و فی معتبرة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دعاء و مسألة</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لا مانع من صلاة الحائض علیه ایضاً کما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و لا تصّف معهم</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و قریب منها غیرها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رواه التهذیب عن سماعة</w:t>
      </w:r>
      <w:r>
        <w:rPr>
          <w:rStyle w:val="FootnoteAnchor"/>
          <w:rtl w:val="true"/>
        </w:rPr>
        <w:footnoteReference w:id="898"/>
      </w:r>
      <w:r>
        <w:rPr>
          <w:rFonts w:ascii="IRNazanin" w:hAnsi="IRNazanin" w:eastAsia="IRNazanin"/>
          <w:color w:val="111111"/>
          <w:sz w:val="28"/>
          <w:sz w:val="28"/>
          <w:szCs w:val="28"/>
          <w:rtl w:val="true"/>
          <w:lang w:bidi="fa-IR"/>
        </w:rPr>
        <w:t>و عن ابن سوید</w:t>
      </w:r>
      <w:r>
        <w:rPr>
          <w:rStyle w:val="FootnoteAnchor"/>
          <w:rtl w:val="true"/>
        </w:rPr>
        <w:footnoteReference w:id="899"/>
      </w:r>
      <w:r>
        <w:rPr>
          <w:rFonts w:ascii="IRNazanin" w:hAnsi="IRNazanin" w:eastAsia="IRNazanin"/>
          <w:color w:val="111111"/>
          <w:sz w:val="28"/>
          <w:sz w:val="28"/>
          <w:szCs w:val="28"/>
          <w:rtl w:val="true"/>
          <w:lang w:bidi="fa-IR"/>
        </w:rPr>
        <w:t>و عن القداح</w:t>
      </w:r>
      <w:r>
        <w:rPr>
          <w:rStyle w:val="FootnoteAnchor"/>
          <w:rtl w:val="true"/>
        </w:rPr>
        <w:footnoteReference w:id="900"/>
      </w:r>
      <w:r>
        <w:rPr>
          <w:rFonts w:ascii="IRNazanin" w:hAnsi="IRNazanin" w:eastAsia="IRNazanin"/>
          <w:color w:val="111111"/>
          <w:sz w:val="28"/>
          <w:sz w:val="28"/>
          <w:szCs w:val="28"/>
          <w:rtl w:val="true"/>
          <w:lang w:bidi="fa-IR"/>
        </w:rPr>
        <w:t>ما یدل علی کون صلاة المیت فیها سلام او فاتحة الکتاب فحملها علی وهم الراوی او التقیة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یعتبر الستر و إباحة اللباس لعدم الدلیل أیضا، و معه یتمسک بالبراءة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اعلام المؤمنین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أبی ولاد و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لاولیاء المیت منکم ان یؤذنوا اخوان المیت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المشیع خلفه او الی احد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ما رواه الکافی عن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بجنبی السریر</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و عن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خلف الجنازة افضل من المشی بین یدیها</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وغیرهما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المشی قدّامها فلا یکره مطلقاً و انما یکره امام جنازة الجاحد والکافر لا المؤمن کما فی خبر الکافی عن ابن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امام جنازة المسلم العارف و لا تمش امام جنازة الجاحد فان امام جنازةالمسلم ملائکة یسرعون به الی الجنة وان امام جنازة الکافر ملائکة یسرعون به الی النار </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وغیره</w:t>
      </w:r>
      <w:r>
        <w:rPr>
          <w:rStyle w:val="FootnoteAnchor"/>
          <w:rtl w:val="true"/>
        </w:rPr>
        <w:footnoteReference w:id="907"/>
      </w:r>
      <w:r>
        <w:rPr>
          <w:rFonts w:ascii="IRNazanin" w:hAnsi="IRNazanin" w:eastAsia="IRNazanin"/>
          <w:color w:val="111111"/>
          <w:sz w:val="28"/>
          <w:sz w:val="28"/>
          <w:szCs w:val="28"/>
          <w:rtl w:val="true"/>
          <w:lang w:bidi="fa-IR"/>
        </w:rPr>
        <w:t>فعلیه یحمل صحیح ابن مسلم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العمانی اوجب التأخر فی جنازة الناصبی</w:t>
      </w:r>
      <w:r>
        <w:rPr>
          <w:rStyle w:val="FootnoteAnchor"/>
          <w:rtl w:val="true"/>
        </w:rPr>
        <w:footnoteReference w:id="909"/>
      </w:r>
      <w:r>
        <w:rPr>
          <w:rFonts w:ascii="IRNazanin" w:hAnsi="IRNazanin" w:eastAsia="IRNazanin"/>
          <w:color w:val="111111"/>
          <w:sz w:val="28"/>
          <w:sz w:val="28"/>
          <w:szCs w:val="28"/>
          <w:rtl w:val="true"/>
          <w:lang w:bidi="fa-IR"/>
        </w:rPr>
        <w:t xml:space="preserve">و عن الاسکافی الولی یمشی قدّام و غیره خلف لما روی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سریر ابنه اسماعیل بلا حذاء و لا رداء</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یذکر المصنف حکم الرکوب مع الجنازة و انه مکروه کما ففی مرسل بن أبی عمیر و فی صحیح عبدالرحمن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ترکب یا رسول الله فقال انی لا اکره ان ارکب و الملائکة یمشون و أبی ان یرکب</w:t>
      </w:r>
      <w:r>
        <w:rPr>
          <w:rFonts w:eastAsia="IRNazanin" w:cs="IRNazanin"/>
          <w:color w:val="111111"/>
          <w:sz w:val="28"/>
          <w:szCs w:val="28"/>
          <w:rtl w:val="true"/>
          <w:lang w:bidi="fa-IR"/>
        </w:rPr>
        <w:t xml:space="preserve">) </w:t>
      </w:r>
      <w:r>
        <w:rPr>
          <w:rStyle w:val="FootnoteAnchor"/>
          <w:rtl w:val="true"/>
        </w:rPr>
        <w:footnoteReference w:id="9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اطلق ابن الجنید المنع لصاحب الجنازة و اهله و اخوانه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والتربیع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المستفیضة منها عن الکافی عن العلاء بن سیابة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فی حمل السریر من جانبه الایمن ثم تمر علی من خلفه الی الجانب الاخر ثم تمر حتی ترجع الی المقدم کذلک دوران الرحی علیه</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من الکیفیة هو الذی نطقت به الروایات الاخر</w:t>
      </w:r>
      <w:r>
        <w:rPr>
          <w:rStyle w:val="FootnoteAnchor"/>
          <w:rtl w:val="true"/>
        </w:rPr>
        <w:footnoteReference w:id="914"/>
      </w:r>
      <w:r>
        <w:rPr>
          <w:rFonts w:ascii="IRNazanin" w:hAnsi="IRNazanin" w:eastAsia="IRNazanin"/>
          <w:color w:val="111111"/>
          <w:sz w:val="28"/>
          <w:sz w:val="28"/>
          <w:szCs w:val="28"/>
          <w:rtl w:val="true"/>
          <w:lang w:bidi="fa-IR"/>
        </w:rPr>
        <w:t>و قال به الشیخ فی المبسوط</w:t>
      </w:r>
      <w:r>
        <w:rPr>
          <w:rStyle w:val="FootnoteAnchor"/>
          <w:rtl w:val="true"/>
        </w:rPr>
        <w:footnoteReference w:id="915"/>
      </w:r>
      <w:r>
        <w:rPr>
          <w:rFonts w:ascii="IRNazanin" w:hAnsi="IRNazanin" w:eastAsia="IRNazanin"/>
          <w:color w:val="111111"/>
          <w:sz w:val="28"/>
          <w:sz w:val="28"/>
          <w:szCs w:val="28"/>
          <w:rtl w:val="true"/>
          <w:lang w:bidi="fa-IR"/>
        </w:rPr>
        <w:t>لکنه ذکر کیفیة اخری له فی الخلاف</w:t>
      </w:r>
      <w:r>
        <w:rPr>
          <w:rStyle w:val="FootnoteAnchor"/>
          <w:rtl w:val="true"/>
        </w:rPr>
        <w:footnoteReference w:id="916"/>
      </w:r>
      <w:r>
        <w:rPr>
          <w:rFonts w:ascii="IRNazanin" w:hAnsi="IRNazanin" w:eastAsia="IRNazanin"/>
          <w:color w:val="111111"/>
          <w:sz w:val="28"/>
          <w:sz w:val="28"/>
          <w:szCs w:val="28"/>
          <w:rtl w:val="true"/>
          <w:lang w:bidi="fa-IR"/>
        </w:rPr>
        <w:t>بما دل علی ظاهر خبر علی بن یقطین من السریر من الجانب الایسر و یمرّ علیه مما یلی یسار الحامل</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رأی جنازة و لحاملها  کما فی روایة الکافی عن أبی حمزة ان السجاد کان اذا رأی جنازة قد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لم یجعلنی من السواد المخترم </w:t>
      </w:r>
      <w:r>
        <w:rPr>
          <w:rStyle w:val="FootnoteAnchor"/>
          <w:rtl w:val="true"/>
        </w:rPr>
        <w:footnoteReference w:id="918"/>
      </w:r>
      <w:r>
        <w:rPr>
          <w:rFonts w:ascii="IRNazanin" w:hAnsi="IRNazanin" w:eastAsia="IRNazanin"/>
          <w:color w:val="111111"/>
          <w:sz w:val="28"/>
          <w:sz w:val="28"/>
          <w:szCs w:val="28"/>
          <w:rtl w:val="true"/>
          <w:lang w:bidi="fa-IR"/>
        </w:rPr>
        <w:t>و غیرها</w:t>
      </w:r>
      <w:r>
        <w:rPr>
          <w:rStyle w:val="FootnoteAnchor"/>
          <w:rtl w:val="true"/>
        </w:rPr>
        <w:footnoteReference w:id="919"/>
      </w:r>
      <w:r>
        <w:rPr>
          <w:rFonts w:ascii="IRNazanin" w:hAnsi="IRNazanin" w:eastAsia="IRNazanin"/>
          <w:color w:val="111111"/>
          <w:sz w:val="28"/>
          <w:sz w:val="28"/>
          <w:szCs w:val="28"/>
          <w:rtl w:val="true"/>
          <w:lang w:bidi="fa-IR"/>
        </w:rPr>
        <w:t xml:space="preserve">، واما الحامل ففی موثق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یقول الذی یحملها یقول بسم الله وبالله و صلّی الله علی محمد وال محمد اللهم اغفر للمؤمنین و المؤمنات </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لکن قد تقدم عدم اعتبار روایات عمار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الطهارة و لو تیمماً مع خوف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الحلبی المتقدم و اما بدون خوف الفوت فحیث ان الصحیحة علی خلاف الاصل من قیام التیمم مقام الوضوء فیقتصر علی موردها و هو خوف الفوت و بدونه 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عند وسط الرجل و صدر المرأة علی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مرسلة ابن المغیرة</w:t>
      </w:r>
      <w:r>
        <w:rPr>
          <w:rStyle w:val="FootnoteAnchor"/>
          <w:rtl w:val="true"/>
        </w:rPr>
        <w:footnoteReference w:id="921"/>
      </w:r>
      <w:r>
        <w:rPr>
          <w:rFonts w:ascii="IRNazanin" w:hAnsi="IRNazanin" w:eastAsia="IRNazanin"/>
          <w:color w:val="111111"/>
          <w:sz w:val="28"/>
          <w:sz w:val="28"/>
          <w:szCs w:val="28"/>
          <w:rtl w:val="true"/>
          <w:lang w:bidi="fa-IR"/>
        </w:rPr>
        <w:t>و فی ذلک روایة اخری و ذلک بالصلاة عند رأسها و صدره کما فی خبر الکافی عن موسی بن بکر</w:t>
      </w:r>
      <w:r>
        <w:rPr>
          <w:rStyle w:val="FootnoteAnchor"/>
          <w:rtl w:val="true"/>
        </w:rPr>
        <w:footnoteReference w:id="922"/>
      </w:r>
      <w:r>
        <w:rPr>
          <w:rFonts w:ascii="IRNazanin" w:hAnsi="IRNazanin" w:eastAsia="IRNazanin"/>
          <w:color w:val="111111"/>
          <w:sz w:val="28"/>
          <w:sz w:val="28"/>
          <w:szCs w:val="28"/>
          <w:rtl w:val="true"/>
          <w:lang w:bidi="fa-IR"/>
        </w:rPr>
        <w:t>و یشهد للاول خبر التهذیب عن جابر</w:t>
      </w:r>
      <w:r>
        <w:rPr>
          <w:rStyle w:val="FootnoteAnchor"/>
          <w:rtl w:val="true"/>
        </w:rPr>
        <w:footnoteReference w:id="923"/>
      </w:r>
      <w:r>
        <w:rPr>
          <w:rFonts w:ascii="IRNazanin" w:hAnsi="IRNazanin" w:eastAsia="IRNazanin"/>
          <w:color w:val="111111"/>
          <w:sz w:val="28"/>
          <w:sz w:val="28"/>
          <w:szCs w:val="28"/>
          <w:rtl w:val="true"/>
          <w:lang w:bidi="fa-IR"/>
        </w:rPr>
        <w:t>و افتی الفقیه بالوقوف عند رأسه و صدرها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فی المواضع المعتادة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الشیخ</w:t>
      </w:r>
      <w:r>
        <w:rPr>
          <w:rStyle w:val="FootnoteAnchor"/>
          <w:rtl w:val="true"/>
        </w:rPr>
        <w:footnoteReference w:id="925"/>
      </w:r>
      <w:r>
        <w:rPr>
          <w:rFonts w:ascii="IRNazanin" w:hAnsi="IRNazanin" w:eastAsia="IRNazanin"/>
          <w:color w:val="111111"/>
          <w:sz w:val="28"/>
          <w:sz w:val="28"/>
          <w:szCs w:val="28"/>
          <w:rtl w:val="true"/>
          <w:lang w:bidi="fa-IR"/>
        </w:rPr>
        <w:t xml:space="preserve">و لم یُذکر له دلیل نعم ورد کراهة الصلاة علی الجنازة فی المساجد کما فی خبر الکافی عن أبی بکر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الجنائز لا یُصلّی علیها فی المساجد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xml:space="preserve">و لا ینافیه صحیح الفضل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علی المیت فی مسجد قال نعم</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فانه محمول علی الجواز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الیدین بالتکبیر کله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لخبر الکافی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یدک فی کل تکبیره</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العرزمی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صلیت خلف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جنازة فکبر خمساً یرفع یده فی کل تکبیرة</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قال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بابی عبد الله الامام فالروایة صحیحة لکن یحتمل کونه غیره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ضعیف مثله فی الاخبار؛ و مثل صحیح العرزمی خبر محمد بن عبد الله بن خالد</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 الاقوی قول المفید و من تأخر</w:t>
      </w:r>
      <w:r>
        <w:rPr>
          <w:rStyle w:val="FootnoteAnchor"/>
          <w:rtl w:val="true"/>
        </w:rPr>
        <w:footnoteReference w:id="932"/>
      </w:r>
      <w:r>
        <w:rPr>
          <w:rFonts w:ascii="IRNazanin" w:hAnsi="IRNazanin" w:eastAsia="IRNazanin"/>
          <w:color w:val="111111"/>
          <w:sz w:val="28"/>
          <w:sz w:val="28"/>
          <w:szCs w:val="28"/>
          <w:rtl w:val="true"/>
          <w:lang w:bidi="fa-IR"/>
        </w:rPr>
        <w:t xml:space="preserve">عنه باستحباب الرفع بالتکبیرة الاولی لموثق غیاث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لا یرفع یده فی الجنازة الامرة واحده</w:t>
      </w:r>
      <w:r>
        <w:rPr>
          <w:rStyle w:val="FootnoteAnchor"/>
          <w:rtl w:val="true"/>
        </w:rPr>
        <w:footnoteReference w:id="933"/>
      </w:r>
      <w:r>
        <w:rPr>
          <w:rFonts w:ascii="IRNazanin" w:hAnsi="IRNazanin" w:eastAsia="IRNazanin"/>
          <w:color w:val="111111"/>
          <w:sz w:val="28"/>
          <w:sz w:val="28"/>
          <w:szCs w:val="28"/>
          <w:rtl w:val="true"/>
          <w:lang w:bidi="fa-IR"/>
        </w:rPr>
        <w:t>یعنی فی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الدلالة ما عن الفقه الرضوی</w:t>
      </w:r>
      <w:r>
        <w:rPr>
          <w:rStyle w:val="FootnoteAnchor"/>
          <w:rtl w:val="true"/>
        </w:rPr>
        <w:footnoteReference w:id="934"/>
      </w:r>
      <w:r>
        <w:rPr>
          <w:rFonts w:ascii="IRNazanin" w:hAnsi="IRNazanin" w:eastAsia="IRNazanin"/>
          <w:color w:val="111111"/>
          <w:sz w:val="28"/>
          <w:sz w:val="28"/>
          <w:szCs w:val="28"/>
          <w:rtl w:val="true"/>
          <w:lang w:bidi="fa-IR"/>
        </w:rPr>
        <w:t>و لیس لقول المفید الّا خبر واحد خبر غیاث العامی و قد یتوهم</w:t>
      </w:r>
    </w:p>
    <w:p>
      <w:pPr>
        <w:pStyle w:val="BookText"/>
        <w:rPr/>
      </w:pPr>
      <w:r>
        <w:rPr>
          <w:rFonts w:ascii="IRNazanin" w:hAnsi="IRNazanin" w:eastAsia="IRNazanin"/>
          <w:color w:val="111111"/>
          <w:sz w:val="28"/>
          <w:sz w:val="28"/>
          <w:szCs w:val="28"/>
          <w:rtl w:val="true"/>
          <w:lang w:bidi="fa-IR"/>
        </w:rPr>
        <w:t>وجود خبر اخر عن اسماعیل بن اسحاق بن ابان الورّاق</w:t>
      </w:r>
      <w:r>
        <w:rPr>
          <w:rStyle w:val="FootnoteAnchor"/>
          <w:rtl w:val="true"/>
        </w:rPr>
        <w:footnoteReference w:id="935"/>
      </w:r>
      <w:r>
        <w:rPr>
          <w:rFonts w:ascii="IRNazanin" w:hAnsi="IRNazanin" w:eastAsia="IRNazanin"/>
          <w:color w:val="111111"/>
          <w:sz w:val="28"/>
          <w:sz w:val="28"/>
          <w:szCs w:val="28"/>
          <w:rtl w:val="true"/>
          <w:lang w:bidi="fa-IR"/>
        </w:rPr>
        <w:t>لکنه توهم باطل لحصول السقط فی سنده بقرینة ما فی الفقیه عن اسماعیل بن اسحاق عن اسماعیل بن ابان عن غیاث</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فاته بعض التکبیر اتم الباقی ولاءً و لو علی القبر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ما بقی متتابعاً</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و فی مرسلة القلانسی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التکبیر و هو یمشی معها فاذا لم یدرک التکبیر کبر عند القبر فان کان ادرکهم و قد دفن کبر علی القبر</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و فی خبر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استقبل القبلة قال بلی و انت تتبع الجنازه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جنازة امرأة من بنی النجار فصلّی علیها فوجد الحفرة لم یمکّنوا فوضعوا الجنازة فلم یجئ قوم الّا قال لهم صلّوا علیها</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xml:space="preserve">فقد دل علی ان من جاء بعد فراغ الامام یصلّی علیه صلاة تامة لکنه مخالف لصحیح الحلبی المشتمل علی الامر بالتتابع ففی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الاصحاب یتم ما بقی متتابعاً</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اسحاق بن عمار مما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کان یقول لا یقضی ما سبق من تکبیر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الشیخ تأویلاً بعیداً</w:t>
      </w:r>
      <w:r>
        <w:rPr>
          <w:rStyle w:val="FootnoteAnchor"/>
          <w:rtl w:val="true"/>
        </w:rPr>
        <w:footnoteReference w:id="941"/>
      </w:r>
      <w:r>
        <w:rPr>
          <w:rFonts w:ascii="IRNazanin" w:hAnsi="IRNazanin" w:eastAsia="IRNazanin"/>
          <w:color w:val="111111"/>
          <w:sz w:val="28"/>
          <w:sz w:val="28"/>
          <w:szCs w:val="28"/>
          <w:rtl w:val="true"/>
          <w:lang w:bidi="fa-IR"/>
        </w:rPr>
        <w:t>و مهما کان فهو لا یقاوم صحیح الحلبی الذی اعتمده الفقیه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ویصلّی علی من لم یصلّ علیه یوماً و لیلةً او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الاول هو قول المفید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 الصلاة علیه</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و هو اختیار ابن ادریس و ابن البراج و ابن حمزة</w:t>
      </w:r>
      <w:r>
        <w:rPr>
          <w:rStyle w:val="FootnoteAnchor"/>
          <w:rtl w:val="true"/>
        </w:rPr>
        <w:footnoteReference w:id="943"/>
      </w:r>
      <w:r>
        <w:rPr>
          <w:rFonts w:ascii="IRNazanin" w:hAnsi="IRNazanin" w:eastAsia="IRNazanin"/>
          <w:color w:val="111111"/>
          <w:sz w:val="28"/>
          <w:sz w:val="28"/>
          <w:szCs w:val="28"/>
          <w:rtl w:val="true"/>
          <w:lang w:bidi="fa-IR"/>
        </w:rPr>
        <w:t>و الشیخ</w:t>
      </w:r>
      <w:r>
        <w:rPr>
          <w:rStyle w:val="FootnoteAnchor"/>
          <w:rtl w:val="true"/>
        </w:rPr>
        <w:footnoteReference w:id="944"/>
      </w:r>
      <w:r>
        <w:rPr>
          <w:rFonts w:ascii="IRNazanin" w:hAnsi="IRNazanin" w:eastAsia="IRNazanin"/>
          <w:color w:val="111111"/>
          <w:sz w:val="28"/>
          <w:sz w:val="28"/>
          <w:szCs w:val="28"/>
          <w:rtl w:val="true"/>
          <w:lang w:bidi="fa-IR"/>
        </w:rPr>
        <w:t xml:space="preserve">و قال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فاتته الصلاة جاز ان یصلّی علی القبر یوماً و لیلة و قد روی ثلاثة ایام</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و جوز الدیلمی الصلاة علی القبر الی ثلاثة ایام</w:t>
      </w:r>
      <w:r>
        <w:rPr>
          <w:rStyle w:val="FootnoteAnchor"/>
          <w:rtl w:val="true"/>
        </w:rPr>
        <w:footnoteReference w:id="946"/>
      </w:r>
      <w:r>
        <w:rPr>
          <w:rFonts w:ascii="IRNazanin" w:hAnsi="IRNazanin" w:eastAsia="IRNazanin"/>
          <w:color w:val="111111"/>
          <w:sz w:val="28"/>
          <w:sz w:val="28"/>
          <w:szCs w:val="28"/>
          <w:rtl w:val="true"/>
          <w:lang w:bidi="fa-IR"/>
        </w:rPr>
        <w:t>و قال الاسکافی یصلّی علیه ما لم یعلم منه تغیّر صورته</w:t>
      </w:r>
      <w:r>
        <w:rPr>
          <w:rStyle w:val="FootnoteAnchor"/>
          <w:rtl w:val="true"/>
        </w:rPr>
        <w:footnoteReference w:id="947"/>
      </w:r>
      <w:r>
        <w:rPr>
          <w:rFonts w:ascii="IRNazanin" w:hAnsi="IRNazanin" w:eastAsia="IRNazanin"/>
          <w:color w:val="111111"/>
          <w:sz w:val="28"/>
          <w:sz w:val="28"/>
          <w:szCs w:val="28"/>
          <w:rtl w:val="true"/>
          <w:lang w:bidi="fa-IR"/>
        </w:rPr>
        <w:t>و قال العمانی و ابنا بابویه من لم یدرک الصلاة علی المیت صلّی علی القبر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الاقوال واما الاخبار فعلی طائفتین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مالک مولی الجهم</w:t>
      </w:r>
      <w:r>
        <w:rPr>
          <w:rStyle w:val="FootnoteAnchor"/>
          <w:rtl w:val="true"/>
        </w:rPr>
        <w:footnoteReference w:id="949"/>
      </w:r>
      <w:r>
        <w:rPr>
          <w:rFonts w:ascii="IRNazanin" w:hAnsi="IRNazanin" w:eastAsia="IRNazanin"/>
          <w:color w:val="111111"/>
          <w:sz w:val="28"/>
          <w:sz w:val="28"/>
          <w:szCs w:val="28"/>
          <w:rtl w:val="true"/>
          <w:lang w:bidi="fa-IR"/>
        </w:rPr>
        <w:t xml:space="preserve">و خبر عمرو بن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فاتته الصلاة علی المیّت صلّی علی القبر</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و عمل بهما الفقیه و یدل علی ذلک ایضاً خبر هشام بن سالم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عدم جواز الصلاة علی المدفون کما فی خبر ابن ظبیان و خبر عمار و روایة محمد بن اسلم</w:t>
      </w:r>
      <w:r>
        <w:rPr>
          <w:rStyle w:val="FootnoteAnchor"/>
          <w:rtl w:val="true"/>
        </w:rPr>
        <w:footnoteReference w:id="952"/>
      </w:r>
      <w:r>
        <w:rPr>
          <w:rFonts w:ascii="IRNazanin" w:hAnsi="IRNazanin" w:eastAsia="IRNazanin"/>
          <w:color w:val="111111"/>
          <w:sz w:val="28"/>
          <w:sz w:val="28"/>
          <w:szCs w:val="28"/>
          <w:rtl w:val="true"/>
          <w:lang w:bidi="fa-IR"/>
        </w:rPr>
        <w:t xml:space="preserve">و قال فی التهذیب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ان یکون المراد بهذهِ الثلاثة ان لا تجوز الصلاة علی المدفون بعد مضی یوم و لیلة علیه</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لما احتمله الشیخ حیث ان خبر ابن ظبیان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یصلّی علی قبر او یقعد علیه او یبنی علیه</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ظاهر فی النهی عن جعل نفس القبر مکاناً للصلاة الیومیة او نحوها بقرینة النهی عن القعود علیه او الاتکاء علیه فلا ربط له بالمقام و اما خبر ابن اسلم فالمراد منه عدم جواز تأخیر الصلاة علی المیّت حتی یدفن و لعل الذی اوجب له فیه هذا التوهم انه لم یذکر صدره فاقتصر علی</w:t>
      </w:r>
    </w:p>
    <w:p>
      <w:pPr>
        <w:pStyle w:val="BookText"/>
        <w:rPr/>
      </w:pPr>
      <w:r>
        <w:rPr>
          <w:rFonts w:ascii="IRNazanin" w:hAnsi="IRNazanin" w:eastAsia="IRNazanin"/>
          <w:color w:val="111111"/>
          <w:sz w:val="28"/>
          <w:sz w:val="28"/>
          <w:szCs w:val="28"/>
          <w:rtl w:val="true"/>
          <w:lang w:bidi="fa-IR"/>
        </w:rPr>
        <w:t>ذکر ذیله لکنه قد رواه کاملاً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اذا لم یقدروا علی ثوب یوارون به عورته فلیحضروا قبره و یضعوه فی لحده یوارون عورته بلبن او احجار او بتراب ثم یصلون علیه ثم یوارونه فی قبره قلت و لا یصلون علیه و هو مدفون بعد ما یدفن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وهذه الفقرة الاخیرة التی نقلها لوحدها اوجبت ذاک التوهم، واما موثق عمار فقد تضمن کفایة الصلاة الاولی لو تبین المیّت مقلوب رجلاه الی موضع رأسه حین الصلاة علیه بعد ما دفن و لا تکفی قبل ان یدفن و هو غیر ما نحن فیه هذا اولاً ثم تضمنه اشتمال صلاة المیّت علی السلام اشکال اخر بالاضافة الی شذوذ اخبار عمار و فطحیته و الحاصل سقوط الطائفة الثانیة عن معارضة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یقع الکلام عن ظهور الروایات فهل هی ظاهرة بالذی دفن توّاً ام بالیوم واللیلة و الذی هو قول المفید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لهما دلیل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یصلّی علیه دائماً الی ان یتغیّر ام بالثلاثة ایام فهذا موکول الی الفهم العرفی والظاهر هو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حضرت جنازة فی الاثناء اتمها ثم استأنف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الاصل فی ان یکمل الصلاة علی الاولی و یستأنف للجنازة الثانیة صلاة اخری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یدل علی احتساب ما بقی من التکبیر لهما ثم یأتی بالباقی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هو صحیح ابن جعفر رواه الکافی</w:t>
      </w:r>
      <w:r>
        <w:rPr>
          <w:rStyle w:val="FootnoteAnchor"/>
          <w:rtl w:val="true"/>
        </w:rPr>
        <w:footnoteReference w:id="956"/>
      </w:r>
      <w:r>
        <w:rPr>
          <w:rFonts w:ascii="IRNazanin" w:hAnsi="IRNazanin" w:eastAsia="IRNazanin"/>
          <w:color w:val="111111"/>
          <w:sz w:val="28"/>
          <w:sz w:val="28"/>
          <w:szCs w:val="28"/>
          <w:rtl w:val="true"/>
          <w:lang w:bidi="fa-IR"/>
        </w:rPr>
        <w:t>و التهذیب</w:t>
      </w:r>
      <w:r>
        <w:rPr>
          <w:rStyle w:val="FootnoteAnchor"/>
          <w:rtl w:val="true"/>
        </w:rPr>
        <w:footnoteReference w:id="957"/>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شاؤوا ترکوا الاولی حتی یفرغوا من التکبیر علی الاخیرة و ان شاؤوا رفعوا الاولی و اتموا ما بقی علی الاخیرة کل ذلک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الصدوق فی فقیهه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کبر علی جنازة تکبیر او تکبیرتین فوضعت اخری معها فان شاء کبر الان علیها خمس تکبیرات و ان شاء فرغ من الاولی و استأنف الصلاة علی الثانیة</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 مثله فی الفقه الرضوی</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حققناه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قاصرة عن افادة المدعی اذ ظاهرها ان ما بقی من تکبیر الاولی محسوب للجنازتین فاذا فرغوا من تکبیر الاولی تخیّروا بین ترکها بحالها حتی یکملوا التکبیر علی الاخیرة و بین رفعها من مکانها و الاتمام علی الاخیرة و لیس فی هذا دلالة علی ابطال الصلاة علی الاولی بوجه هذا مع تحریم قطع العبادة الواجبة</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عدم الدلیل علی حرمة قطع الصلاة الواجبة هذا و لو قلنا به هناک فی الیومیّة لا نقول به هنا لبطلان القیاس</w:t>
      </w:r>
      <w:r>
        <w:rPr>
          <w:rFonts w:eastAsia="IRNazanin" w:cs="IRNazanin"/>
          <w:color w:val="111111"/>
          <w:sz w:val="28"/>
          <w:szCs w:val="28"/>
          <w:rtl w:val="true"/>
          <w:lang w:bidi="fa-IR"/>
        </w:rPr>
        <w:t>.</w:t>
      </w:r>
      <w:bookmarkStart w:id="140" w:name="pg13248_326206"/>
    </w:p>
    <w:p>
      <w:pPr>
        <w:pStyle w:val="BookText"/>
        <w:rPr/>
      </w:pPr>
      <w:bookmarkEnd w:id="1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اشکل علی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مضمون الروایة یشکل بعدم تناول النیّة اولاً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واجاب بانه یمکن ان یقال بکفایة احداث النیة فی الاثناء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 هو الظاهر من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41" w:name="__RefHeading___Toc1276142_2322387425"/>
      <w:bookmarkStart w:id="142" w:name="_Toc52"/>
      <w:bookmarkEnd w:id="141"/>
      <w:r>
        <w:rPr>
          <w:rtl w:val="true"/>
        </w:rPr>
        <w:t>مما یشترط فی صلاة المیت</w:t>
      </w:r>
      <w:bookmarkEnd w:id="142"/>
    </w:p>
    <w:p>
      <w:pPr>
        <w:pStyle w:val="BookText"/>
        <w:rPr/>
      </w:pPr>
      <w:r>
        <w:rPr>
          <w:rFonts w:ascii="IRNazanin" w:hAnsi="IRNazanin" w:eastAsia="IRNazanin"/>
          <w:color w:val="111111"/>
          <w:sz w:val="28"/>
          <w:sz w:val="28"/>
          <w:szCs w:val="28"/>
          <w:rtl w:val="true"/>
          <w:lang w:bidi="fa-IR"/>
        </w:rPr>
        <w:t>ثم انه یلزم استقبال المصلّی القبلة 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استفادته من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و المرأة یصلّی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الرجل بین یدی المرأة ممّا یلی القبلة فیکون رأس المرأة عند ورکی الرجل ممّا یلی یساره، و یکون رأسها أیضا ممّا یلی یسار الإمام، و رأس الرجل ممّا یلی یمین الامام</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ویلزم کون رأس المیت إلی یمین المصلی کما یستفاد من الصحیحة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تقدم فی خبر الکافی عن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کون الصلاة بعد تغسیله و تکفینه لعدم الخلاف فی ذلک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 الاجماع فهو و إلّا فلا دلیل ظاهر علیه بل أصالة البراءة تقتضی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یستفاد ذلک من عطف الصلاة علی التکفین و الغسل فی عدّة نصوص بالواو</w:t>
      </w:r>
      <w:r>
        <w:rPr>
          <w:rStyle w:val="FootnoteAnchor"/>
          <w:rtl w:val="true"/>
        </w:rPr>
        <w:footnoteReference w:id="962"/>
      </w:r>
      <w:r>
        <w:rPr>
          <w:rFonts w:ascii="IRNazanin" w:hAnsi="IRNazanin" w:eastAsia="IRNazanin"/>
          <w:color w:val="111111"/>
          <w:sz w:val="28"/>
          <w:sz w:val="28"/>
          <w:szCs w:val="28"/>
          <w:rtl w:val="true"/>
          <w:lang w:bidi="fa-IR"/>
        </w:rPr>
        <w:t xml:space="preserve">بعد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البیان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تجب صلاة المیت الّا علی المؤمن یعنی الامامی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علی من بلغ ستًّا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استثنی المستضعف و من لا یَعرف فیصلی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فی الصلاة علی المستضعف بعد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للمؤمنین و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للذین تابوا و اتبعوا سبیلک وقهم عذاب الحجیم رَبّنَا وَأَدخِلهُمْ جَنّاتِ عَدنٍ الّتِی وَعَدتّهُمْ وَمَن صَلَحَ مِن آبَائِهِمْ وَأَزوَاجِهِمْ وَذُرّیّاتِهِم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هذه النفس انت احییتها وانت أمتّها ولّها ما تولّت و احشرها مع من احبت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و القبلة و جعل رأس المیّت إلی یمین المصلّی و النّیّة متقرّبا مقارنةً للتّکبیر و تکبیراتٌ خمسٌ، یتشهّد الشّهادتین عقیب الأولی و 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علیهم السلام والانبیاء و یدعو عقیب الثّانیة و یدعو للمؤمنین و المؤمنات عقیب الثّالثة و للمیّت عقیب الرّابعة ولیس فی الدعاء شیء معین بل الواجب مطلق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ان یقول هذا القول بعد کل تکبیر من التکبیرات</w:t>
      </w:r>
    </w:p>
    <w:p>
      <w:pPr>
        <w:pStyle w:val="BookText"/>
        <w:rPr/>
      </w:pP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اللَّهُمَّ صَلِّ عَلَی مُحَمَّدٍ وَ آلِ مُحَمَّدٍ ثُمَّ تَقُولُ اللَّهُمَّ إِنَّ هَذَا الْمُسَجَّی قُدَّامَنَا عَبْدُکَ وَ ابْنُ عَبْدِکَ وَ قَدْ قَبَضْتَ رُوحَهُ إِلَیْکَ وَ قَدِ احْتَاجَ إِلَی رَحْمَتِکَ وَ أَنْتَ غَنِیٌّ عَنْ عَذَابِهِ اللَّهُمَّ إِنَّا لَا نَعْلَمُ مِنْ ظَاهِرِهِ إِلَّا خَیْراً وَ أَنْتَ أَعْلَمُ بِسَرِیرَتِهِ اللَّهُمَّ إِنْ کَانَ مُحْسِناً فَزِدْ فِی إِحْسَانِهِ وَ إِنْ کَانَ مُسِیئاً فَتَجَاوَزْ عَنْ سَیِّئَاتِه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وینصرف بعد التکبیرة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من المستضعفین یدعو بما تقدم من الدعاء و یدعو علی الطفل لابویه و یقتصر فی الصلاة علی المنافق علی أربعةٍ والصلاة علیه لیست واجبة لکن لو صلّی علیه یلعنه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فلاناً لا نعلم منه الّا انه عدو لک و لرسولک اللهم فاحشُ قبره ناراً واحشُ جوفه ناراً و عجل به الی النار فانه کان یتولّی اعداءک و یعادی اولیاءک و یبغض اهل بیّت نبیّک اللهم ضیّق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رفع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جاحداً للحق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املأ جوفه ناراً و قبره ناراً و سلّط علیه الحیات والعقارب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تکرار الصلاة علی المیت اذا کان له خصوصیّة کأن یکون بدریاً او شهیداً مدافعاً عن الاسلام فقد کبر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سهل بن حنیف و کان بدریّاً ثم مشی ساعة ثم وضعه و کبر علیه خمسةً اخری فصنع ذلک حتی کبّر علیه خمساً و عشرین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تشترط فیها الطّهارة و لا التّسلیم، و لا مانع من صلاة الحائض علیه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صحتها الستر و إباحة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إعلام المؤمنین به و مشی المشیع خلفه او الی احد جانبیه ولا یکره المشی قدّامها نعم یکره امام جنازة الجاحد والکافر لا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الرکوب مع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التّربیع یبدأ فی حمل السریر من جانبه الایمن ثم یمر علی من خلفه الی الجانب الاخر ثم یمر حتی ترجع الی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لمن اذا رأی جنازة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لم یجعلنی من السواد المخترم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وتستحب الطّهارة و لو متیمّماً مع خوف الفوت و الوقوف عند وسط الرّجل و صدر المرأة و رفع الیدین فی التّکبیر کلّه علی الأقوی و من فاته بعض التّکبیر أتمّ الباقی ولاءً و یصلی علی من دفن توّاً ممن لم یصلّ علیه علی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حضرت جنازة فی الأثناء أتمًّها ثمّ استأنف علی الاخری، و یجوز احتساب ما بقی من التّکبیرات لهما ثمّ یأتی بالباقی للثّانیة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ویشترط فی الصلاة علی المیت استقبال المصلّی القبلة  وان یکون رأس المیت إلی یمین المصلی وکون الصلاة بعد تغسیله و تکفینه </w:t>
      </w:r>
      <w:r>
        <w:rPr>
          <w:rFonts w:eastAsia="IRNazanin" w:cs="IRNazanin"/>
          <w:color w:val="111111"/>
          <w:sz w:val="28"/>
          <w:szCs w:val="28"/>
          <w:rtl w:val="true"/>
          <w:lang w:bidi="fa-IR"/>
        </w:rPr>
        <w:t>.</w:t>
      </w:r>
      <w:bookmarkStart w:id="143" w:name="pg13248_326210"/>
    </w:p>
    <w:p>
      <w:pPr>
        <w:pStyle w:val="Heading5"/>
        <w:numPr>
          <w:ilvl w:val="4"/>
          <w:numId w:val="1"/>
        </w:numPr>
        <w:rPr/>
      </w:pPr>
      <w:bookmarkStart w:id="144" w:name="__RefHeading___Toc1276144_2322387425"/>
      <w:bookmarkStart w:id="145" w:name="_Toc53"/>
      <w:bookmarkEnd w:id="143"/>
      <w:bookmarkEnd w:id="144"/>
      <w:r>
        <w:rPr>
          <w:rtl w:val="true"/>
        </w:rPr>
        <w:t>(</w:t>
      </w:r>
      <w:r>
        <w:rPr>
          <w:rtl w:val="true"/>
        </w:rPr>
        <w:t>الخامس</w:t>
      </w:r>
      <w:r>
        <w:rPr>
          <w:rtl w:val="true"/>
        </w:rPr>
        <w:t xml:space="preserve">: </w:t>
      </w:r>
      <w:r>
        <w:rPr>
          <w:rtl w:val="true"/>
        </w:rPr>
        <w:t xml:space="preserve">دفنه </w:t>
      </w:r>
      <w:r>
        <w:rPr>
          <w:rtl w:val="true"/>
        </w:rPr>
        <w:t>)</w:t>
      </w:r>
      <w:bookmarkEnd w:id="145"/>
    </w:p>
    <w:p>
      <w:pPr>
        <w:pStyle w:val="Heading6"/>
        <w:numPr>
          <w:ilvl w:val="5"/>
          <w:numId w:val="1"/>
        </w:numPr>
        <w:rPr/>
      </w:pPr>
      <w:bookmarkStart w:id="146" w:name="__RefHeading___Toc1276146_2322387425"/>
      <w:bookmarkStart w:id="147" w:name="_Toc5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الدفن فمما لا خلاف فیه و تقتضیه  النصوص المتفرّقة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بنحو الکفایة کما تقدّم فی 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الجواب عنه  وسیاتی فی نهایة هذا الفصل تفصیل ذلک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والواجب مواراته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یبحث فی الارض لیریه کیف یواری سوأة اخیه</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و اما کونه بالمواراة فی الأرض بحیث یؤمن علی جسده من السباع و إیذاء رائحته الناس  فیقتضیه ظاهر لفظ الدفن المذکور فی الروایات کما وان ظاهر الروایات ان الدفن احترام للمیت، و هو لا یتحقّق إلّا بما ذکر ففی 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 فلِمَ امر بدفنه قیل لئلا یظهر علی الناس فساد جسده و قبح منظره و تغیّر ریحه…و ذکر عللاً متعددة</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 علی الجانب الایمن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فأوصی البراء اذا دفن ان یجعل وجهه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القبلة فجرت به السنة</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وبه افتی الصدوقان</w:t>
      </w:r>
      <w:r>
        <w:rPr>
          <w:rStyle w:val="FootnoteAnchor"/>
          <w:rtl w:val="true"/>
        </w:rPr>
        <w:footnoteReference w:id="966"/>
      </w:r>
      <w:r>
        <w:rPr>
          <w:rFonts w:ascii="IRNazanin" w:hAnsi="IRNazanin" w:eastAsia="IRNazanin"/>
          <w:color w:val="111111"/>
          <w:sz w:val="28"/>
          <w:sz w:val="28"/>
          <w:szCs w:val="28"/>
          <w:rtl w:val="true"/>
          <w:lang w:bidi="fa-IR"/>
        </w:rPr>
        <w:t>والشیخان</w:t>
      </w:r>
      <w:r>
        <w:rPr>
          <w:rStyle w:val="FootnoteAnchor"/>
          <w:rtl w:val="true"/>
        </w:rPr>
        <w:footnoteReference w:id="967"/>
      </w:r>
      <w:r>
        <w:rPr>
          <w:rFonts w:ascii="IRNazanin" w:hAnsi="IRNazanin" w:eastAsia="IRNazanin"/>
          <w:color w:val="111111"/>
          <w:sz w:val="28"/>
          <w:sz w:val="28"/>
          <w:szCs w:val="28"/>
          <w:rtl w:val="true"/>
          <w:lang w:bidi="fa-IR"/>
        </w:rPr>
        <w:t>وکذلک ابن البراج</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یستفاد من هذا الصحیح هو جریان السنة به وهو اعم من الوجوب واما اعتبار وضعه بالکیفیة المذکورة وجوبا فقد یستفاد من صحیحة یعقوب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المیت کیف یوضع علی المغتسل موجّها وجهه نحو القبلة أو یوضع علی یمینه و وجهه نحو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کیف تیسّر، فإذا طهر وضع کما یوضع فی قبره</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حیث دلّت علی ان للوضع فی القبر کیفیّة خاصّة، و حیث ان السیرة الخارجیة جرت علی وضعه علی جانبه الأیمن و لم یرد ردع عنها علم ان الکیفیة المعتبرة شرعا هی تلک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ابن حمزة من استحباب استقبال القبلة بالمیت</w:t>
      </w:r>
      <w:r>
        <w:rPr>
          <w:rStyle w:val="FootnoteAnchor"/>
          <w:rtl w:val="true"/>
        </w:rPr>
        <w:footnoteReference w:id="970"/>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ان یکون عمقه نحو قامة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تفرد به الشیخ فی المبسوط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یستحب أن یکون حفر القبر قدر قامة أو إلی الترقوة</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و النهایة</w:t>
      </w:r>
      <w:r>
        <w:rPr>
          <w:rStyle w:val="FootnoteAnchor"/>
          <w:rtl w:val="true"/>
        </w:rPr>
        <w:footnoteReference w:id="972"/>
      </w:r>
      <w:r>
        <w:rPr>
          <w:rFonts w:ascii="IRNazanin" w:hAnsi="IRNazanin" w:eastAsia="IRNazanin"/>
          <w:color w:val="111111"/>
          <w:sz w:val="28"/>
          <w:sz w:val="28"/>
          <w:szCs w:val="28"/>
          <w:rtl w:val="true"/>
          <w:lang w:bidi="fa-IR"/>
        </w:rPr>
        <w:t xml:space="preserve">و اما من قبله فقالوا بانه الی الترقوة و یدل علی کونه للترقوة صحیح ابن أبی عمیر 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القبر الی الترقوة</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و به افتی الفقیه</w:t>
      </w:r>
      <w:r>
        <w:rPr>
          <w:rStyle w:val="FootnoteAnchor"/>
          <w:rtl w:val="true"/>
        </w:rPr>
        <w:footnoteReference w:id="974"/>
      </w:r>
      <w:r>
        <w:rPr>
          <w:rFonts w:ascii="IRNazanin" w:hAnsi="IRNazanin" w:eastAsia="IRNazanin"/>
          <w:color w:val="111111"/>
          <w:sz w:val="28"/>
          <w:sz w:val="28"/>
          <w:szCs w:val="28"/>
          <w:rtl w:val="true"/>
          <w:lang w:bidi="fa-IR"/>
        </w:rPr>
        <w:t>و مثله روی الکافی عن سهل</w:t>
      </w:r>
      <w:r>
        <w:rPr>
          <w:rStyle w:val="FootnoteAnchor"/>
          <w:rtl w:val="true"/>
        </w:rPr>
        <w:footnoteReference w:id="975"/>
      </w:r>
      <w:r>
        <w:rPr>
          <w:rFonts w:ascii="IRNazanin" w:hAnsi="IRNazanin" w:eastAsia="IRNazanin"/>
          <w:color w:val="111111"/>
          <w:sz w:val="28"/>
          <w:sz w:val="28"/>
          <w:szCs w:val="28"/>
          <w:rtl w:val="true"/>
          <w:lang w:bidi="fa-IR"/>
        </w:rPr>
        <w:t xml:space="preserve">و یؤیده 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یعمق القبر فوق ثلاثة اذرع</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و لم یتعرض له المفید فما نسبه المعتبر له و لابن بابویه غیر صحیح</w:t>
      </w:r>
      <w:r>
        <w:rPr>
          <w:rStyle w:val="FootnoteAnchor"/>
          <w:rtl w:val="true"/>
        </w:rPr>
        <w:footnoteReference w:id="977"/>
      </w:r>
      <w:r>
        <w:rPr>
          <w:rFonts w:ascii="IRNazanin" w:hAnsi="IRNazanin" w:eastAsia="IRNazanin"/>
          <w:color w:val="111111"/>
          <w:sz w:val="28"/>
          <w:sz w:val="28"/>
          <w:szCs w:val="28"/>
          <w:rtl w:val="true"/>
          <w:lang w:bidi="fa-IR"/>
        </w:rPr>
        <w:t xml:space="preserve">و اما قول الصدوق بعد نقله للروایة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الی الثدیین و قال بعضهم قامة الرجل</w:t>
      </w:r>
      <w:r>
        <w:rPr>
          <w:rStyle w:val="FootnoteAnchor"/>
          <w:rtl w:val="true"/>
        </w:rPr>
        <w:footnoteReference w:id="978"/>
      </w:r>
      <w:r>
        <w:rPr>
          <w:rFonts w:ascii="IRNazanin" w:hAnsi="IRNazanin" w:eastAsia="IRNazanin"/>
          <w:color w:val="111111"/>
          <w:sz w:val="28"/>
          <w:sz w:val="28"/>
          <w:szCs w:val="28"/>
          <w:rtl w:val="true"/>
          <w:lang w:bidi="fa-IR"/>
        </w:rPr>
        <w:t>و مثله الکلینی بعد نقله لخبر سهل حیث عبر و قال بعضهم الی الثدی…</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فالمقصود من البعض العامة بقرینة ما قبله روی</w:t>
      </w:r>
    </w:p>
    <w:p>
      <w:pPr>
        <w:pStyle w:val="BookText"/>
        <w:rPr/>
      </w:pPr>
      <w:r>
        <w:rPr>
          <w:rFonts w:ascii="IRNazanin" w:hAnsi="IRNazanin" w:eastAsia="IRNazanin"/>
          <w:color w:val="111111"/>
          <w:sz w:val="28"/>
          <w:sz w:val="28"/>
          <w:szCs w:val="28"/>
          <w:rtl w:val="true"/>
          <w:lang w:bidi="fa-IR"/>
        </w:rPr>
        <w:t>اصحابنا و بذلک یظهر ان هذه الاقوال لیست لاصحابنا فقد قال الشافعی الی القامة</w:t>
      </w:r>
      <w:r>
        <w:rPr>
          <w:rStyle w:val="FootnoteAnchor"/>
          <w:rtl w:val="true"/>
        </w:rPr>
        <w:footnoteReference w:id="980"/>
      </w:r>
      <w:r>
        <w:rPr>
          <w:rFonts w:ascii="IRNazanin" w:hAnsi="IRNazanin" w:eastAsia="IRNazanin"/>
          <w:color w:val="111111"/>
          <w:sz w:val="28"/>
          <w:sz w:val="28"/>
          <w:szCs w:val="28"/>
          <w:rtl w:val="true"/>
          <w:lang w:bidi="fa-IR"/>
        </w:rPr>
        <w:t>و قال احمد بانه الی الثدی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الجنازة عند رجلیه اولاً و نقل الرجل فی ثلاث 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یوضع المیت دون القبر هنیئة ثم واره</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 قریب منه خبر یونس</w:t>
      </w:r>
      <w:r>
        <w:rPr>
          <w:rStyle w:val="FootnoteAnchor"/>
          <w:rtl w:val="true"/>
        </w:rPr>
        <w:footnoteReference w:id="983"/>
      </w:r>
      <w:r>
        <w:rPr>
          <w:rFonts w:ascii="IRNazanin" w:hAnsi="IRNazanin" w:eastAsia="IRNazanin"/>
          <w:color w:val="111111"/>
          <w:sz w:val="28"/>
          <w:sz w:val="28"/>
          <w:szCs w:val="28"/>
          <w:rtl w:val="true"/>
          <w:lang w:bidi="fa-IR"/>
        </w:rPr>
        <w:t xml:space="preserve">و فی خبر ابن عجلان بروایة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اتیت بالمیت القبر فلا تفدح به القبر فان للقبر اهوالاً عظیمة و تعوذ من هول المطلع و لکن ضعه قرب شفیر القبر و اصبر علی هنیئة ثم قدمة قلیلاً و اصبر علی لیأخذ اهبته ثم قدمه الی شفیر القبر</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و الخبر و ان تضمن مرتین لکن لما کانت الثانیة الی شفیر القبر فلابد من ثالثة الی نفس القبر و بمثله افتی فی الفقیه</w:t>
      </w:r>
      <w:r>
        <w:rPr>
          <w:rStyle w:val="FootnoteAnchor"/>
          <w:rtl w:val="true"/>
        </w:rPr>
        <w:footnoteReference w:id="985"/>
      </w:r>
      <w:r>
        <w:rPr>
          <w:rFonts w:ascii="IRNazanin" w:hAnsi="IRNazanin" w:eastAsia="IRNazanin"/>
          <w:color w:val="111111"/>
          <w:sz w:val="28"/>
          <w:sz w:val="28"/>
          <w:szCs w:val="28"/>
          <w:rtl w:val="true"/>
          <w:lang w:bidi="fa-IR"/>
        </w:rPr>
        <w:t>و کذلک فی الفقه الرضوی</w:t>
      </w:r>
      <w:r>
        <w:rPr>
          <w:rStyle w:val="FootnoteAnchor"/>
          <w:rtl w:val="true"/>
        </w:rPr>
        <w:footnoteReference w:id="986"/>
      </w:r>
      <w:r>
        <w:rPr>
          <w:rFonts w:ascii="IRNazanin" w:hAnsi="IRNazanin" w:eastAsia="IRNazanin"/>
          <w:color w:val="111111"/>
          <w:sz w:val="28"/>
          <w:sz w:val="28"/>
          <w:szCs w:val="28"/>
          <w:rtl w:val="true"/>
          <w:lang w:bidi="fa-IR"/>
        </w:rPr>
        <w:t xml:space="preserve">، ثم مقتضی الجمع بین الاخبار کفایة المرة و الافضل ثلاث مرات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 قد عرفت اطلاق الروایات و الفتاوی فتخصیص المصنف ذلک للرجال دون النساء بلا دلیل و هل النساء اجرء من الرجال علی تلک الاهوال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 برأسه و المرأة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الرجل فلصحیحة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اتیت بالمیت القبر فسلّه من قبل رجلیه</w:t>
      </w:r>
      <w:r>
        <w:rPr>
          <w:rFonts w:eastAsia="IRNazanin" w:cs="IRNazanin"/>
          <w:color w:val="111111"/>
          <w:sz w:val="28"/>
          <w:szCs w:val="28"/>
          <w:rtl w:val="true"/>
          <w:lang w:bidi="fa-IR"/>
        </w:rPr>
        <w:t>»</w:t>
      </w:r>
      <w:r>
        <w:rPr>
          <w:rStyle w:val="FootnoteAnchor"/>
          <w:rtl w:val="true"/>
        </w:rPr>
        <w:footnoteReference w:id="987"/>
      </w:r>
      <w:r>
        <w:rPr>
          <w:rFonts w:ascii="Amiri" w:hAnsi="Amiri" w:eastAsia="Amiri" w:cs="Amiri"/>
          <w:color w:val="111111"/>
          <w:sz w:val="28"/>
          <w:sz w:val="28"/>
          <w:szCs w:val="28"/>
          <w:rtl w:val="true"/>
          <w:lang w:bidi="ar-SA"/>
        </w:rPr>
        <w:t>و مثله معتبرة</w:t>
      </w:r>
      <w:r>
        <w:rPr>
          <w:rStyle w:val="FootnoteAnchor"/>
          <w:rtl w:val="true"/>
        </w:rPr>
        <w:footnoteReference w:id="988"/>
      </w:r>
      <w:r>
        <w:rPr>
          <w:rFonts w:ascii="IRNazanin" w:hAnsi="IRNazanin" w:eastAsia="IRNazanin"/>
          <w:color w:val="111111"/>
          <w:sz w:val="28"/>
          <w:sz w:val="28"/>
          <w:szCs w:val="28"/>
          <w:rtl w:val="true"/>
          <w:lang w:bidi="fa-IR"/>
        </w:rPr>
        <w:t xml:space="preserve">الفضل و اما المرأة فلروایة الاعمش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تأخذ بالعرض من قبل اللحد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و غیرها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الاجنبی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یرد نص باستحباب نزول الاجنبی اصلاً و الذی ورد کراهته فی الولد کما فی صحیحة ابن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للرجل ان ینزل فی قبر ولده</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لغیره</w:t>
      </w:r>
      <w:r>
        <w:rPr>
          <w:rStyle w:val="FootnoteAnchor"/>
          <w:rtl w:val="true"/>
        </w:rPr>
        <w:footnoteReference w:id="992"/>
      </w:r>
      <w:r>
        <w:rPr>
          <w:rFonts w:ascii="IRNazanin" w:hAnsi="IRNazanin" w:eastAsia="IRNazanin"/>
          <w:color w:val="111111"/>
          <w:sz w:val="28"/>
          <w:sz w:val="28"/>
          <w:szCs w:val="28"/>
          <w:rtl w:val="true"/>
          <w:lang w:bidi="fa-IR"/>
        </w:rPr>
        <w:t xml:space="preserve">و ورد اباحته للاب حیث روی الکافی بسندین عن عبدالله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ینزل فی قبر والده و لا ینزل فی قبر ولده</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و قریب منه غیره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الشیخ قال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یهیل کل من حضر الجنازة استحباباً بظهور اکفهم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یهیل الاب علی ولده التراب و لا الولد بتعلیم والده و لا ذو</w:t>
      </w:r>
    </w:p>
    <w:p>
      <w:pPr>
        <w:pStyle w:val="BookText"/>
        <w:rPr/>
      </w:pPr>
      <w:r>
        <w:rPr>
          <w:rFonts w:ascii="IRNazanin" w:hAnsi="IRNazanin" w:eastAsia="IRNazanin"/>
          <w:color w:val="111111"/>
          <w:sz w:val="28"/>
          <w:sz w:val="28"/>
          <w:szCs w:val="28"/>
          <w:rtl w:val="true"/>
          <w:lang w:bidi="fa-IR"/>
        </w:rPr>
        <w:t>رحم علی رحمه و کذلک لا ینزل الی قبره فان ذلک یقسی القلب</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فجمع بین الاهالة و النزول الی القبر و مثله ابن حمزة</w:t>
      </w:r>
      <w:r>
        <w:rPr>
          <w:rStyle w:val="FootnoteAnchor"/>
          <w:rtl w:val="true"/>
        </w:rPr>
        <w:footnoteReference w:id="996"/>
      </w:r>
      <w:r>
        <w:rPr>
          <w:rFonts w:ascii="IRNazanin" w:hAnsi="IRNazanin" w:eastAsia="IRNazanin"/>
          <w:color w:val="111111"/>
          <w:sz w:val="28"/>
          <w:sz w:val="28"/>
          <w:szCs w:val="28"/>
          <w:rtl w:val="true"/>
          <w:lang w:bidi="fa-IR"/>
        </w:rPr>
        <w:t>و المحقق</w:t>
      </w:r>
      <w:r>
        <w:rPr>
          <w:rStyle w:val="FootnoteAnchor"/>
          <w:rtl w:val="true"/>
        </w:rPr>
        <w:footnoteReference w:id="997"/>
      </w:r>
      <w:r>
        <w:rPr>
          <w:rFonts w:ascii="IRNazanin" w:hAnsi="IRNazanin" w:eastAsia="IRNazanin"/>
          <w:color w:val="111111"/>
          <w:sz w:val="28"/>
          <w:sz w:val="28"/>
          <w:szCs w:val="28"/>
          <w:rtl w:val="true"/>
          <w:lang w:bidi="fa-IR"/>
        </w:rPr>
        <w:t xml:space="preserve">و لیس کذلک فان الاهالة تکره للاقارب لایجابها القسوة کما فی صحیحة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وصفناها بالصحیحة لا بالموثقة لرجوع علی بن اسباط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کم ان تطرحوا التراب علی ذوی ارحامکم فان ذلک یورث القسوة فی القلب و من قسا قلبه بعد من ربه</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النزول فقد عرفت عدم کراهته الّا فی الولد و یدل علی ذلک دفن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خبر علی بن عبدالله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فیها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استقامة العبارة ان تکون لا فیها فلعله وقع تصحیف فی الاستنساخ و یدل علیه خبر الکافی عن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السنة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لا یدخل قبرها الّا من کان یراها فی حیاتها</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xml:space="preserve">و خبره الاخر عن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احق بامرأته حتی یضعها فی قبرها</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و فی خبر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اولی الناس بالمرأة فی مؤخرها</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و فیه</w:t>
      </w:r>
    </w:p>
    <w:p>
      <w:pPr>
        <w:pStyle w:val="BookText"/>
        <w:rPr/>
      </w:pPr>
      <w:r>
        <w:rPr>
          <w:rFonts w:ascii="IRNazanin" w:hAnsi="IRNazanin" w:eastAsia="IRNazanin"/>
          <w:color w:val="111111"/>
          <w:sz w:val="28"/>
          <w:sz w:val="28"/>
          <w:szCs w:val="28"/>
          <w:rtl w:val="true"/>
          <w:lang w:bidi="fa-IR"/>
        </w:rPr>
        <w:t>دلالة علی استحباب ان یکون الزوج فی مؤخرها لکن حیث انه ضعیف السند فان عمل به فهو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عقد الاکفان و وضع خده الایمن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قدر ان یحسر عن خده و یلصقه بالارض فلیفعل</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و فی صحیح ابن ابی عمیر عن غیرواحد من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 الکفن من عند رأس المیت اذا ادخل القبر</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و فی خبر الاسکاف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لیکشف خده الایمن حتی یفضی به الی الارض</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و فی خبر الفقیه عن سالم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وسادة من تراب ویجعل خلف ظهره مدرة لئلا یستلقی ویحل عقد کفنه کلها</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و عن أبی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یلصق خده بالارض</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مکاتبة الحمیری الی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طین القبر یوضع مع المیت فاجابه یوضع مع المیت فی قبره و یخلط بحنوطه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فی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و لیذکر ما یعلم حتی ینتهی الی صاحبه</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 xml:space="preserve">و المراد تلقینه الاقرار بالائمة علیهم السلام الی امام وقته و غیره من الروایات کما فی خبر الکافی عن الاسکاف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یدنی فمه الی سمعه و یقول اسمع افهم ثلاث مرات الله ربک و محمد نبیک و الاسلام دینک و فلان امامک اسمع افهم و اعدها علیه ثلاث مرات هذا التلقین</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و قریب منه غیره</w:t>
      </w:r>
      <w:r>
        <w:rPr>
          <w:rStyle w:val="FootnoteAnchor"/>
          <w:rtl w:val="true"/>
        </w:rPr>
        <w:footnoteReference w:id="1011"/>
      </w:r>
      <w:r>
        <w:rPr>
          <w:rFonts w:ascii="IRNazanin" w:hAnsi="IRNazanin" w:eastAsia="IRNazanin"/>
          <w:color w:val="111111"/>
          <w:sz w:val="28"/>
          <w:sz w:val="28"/>
          <w:szCs w:val="28"/>
          <w:rtl w:val="true"/>
          <w:lang w:bidi="fa-IR"/>
        </w:rPr>
        <w:t xml:space="preserve">و فی خبر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اله فانه یجیب و یقول نعم</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الحلبی المتقدم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وضعته فی القبر فاقرأ ایة الکرسی و قل بسم الله و فی سبیل الله و 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افسح له فی قبره و ألحقه بنبیه صلّی الله علیه و اله و قل کما قلت فی الصلاة علی مرة واحدة من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محسناً فزد فی احسانه و ان کان مسیئاً فاغفر له و ارحمه و تجاوز عنه،و استغفرله ما استطعت الخ</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 من قبل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عن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القبر فلا یخرج الّا من قبل الرجلین</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و غیره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الاهالة بظهور الاکف مسترجعین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الاسترجاع للدافن حال الخروج من القبر کما فی خبر الفقیه عن سالم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اخرجت من القبر فقل و انت تنفض یدیک من التراب انا لله و انا الیه راجعون</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الاهالة فورد فیها ادعیة اخری منها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احث التراب علیه بظهر کفیک ثلاث مرات و قل اللهم ایماناً بک و تصدیقاً بکتابک هذا ما وعدنا الله و رسوله و صدق الله و رسوله</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و قریب منه خبر الکافی عن السکونی</w:t>
      </w:r>
      <w:r>
        <w:rPr>
          <w:rStyle w:val="FootnoteAnchor"/>
          <w:rtl w:val="true"/>
        </w:rPr>
        <w:footnoteReference w:id="1017"/>
      </w:r>
      <w:r>
        <w:rPr>
          <w:rFonts w:ascii="IRNazanin" w:hAnsi="IRNazanin" w:eastAsia="IRNazanin"/>
          <w:color w:val="111111"/>
          <w:sz w:val="28"/>
          <w:sz w:val="28"/>
          <w:szCs w:val="28"/>
          <w:rtl w:val="true"/>
          <w:lang w:bidi="fa-IR"/>
        </w:rPr>
        <w:t>و یدل علی کون الاهالة ثلاثاً کما فی الفقیه</w:t>
      </w:r>
      <w:r>
        <w:rPr>
          <w:rStyle w:val="FootnoteAnchor"/>
          <w:rtl w:val="true"/>
        </w:rPr>
        <w:footnoteReference w:id="1018"/>
      </w:r>
      <w:r>
        <w:rPr>
          <w:rFonts w:ascii="IRNazanin" w:hAnsi="IRNazanin" w:eastAsia="IRNazanin"/>
          <w:color w:val="111111"/>
          <w:sz w:val="28"/>
          <w:sz w:val="28"/>
          <w:szCs w:val="28"/>
          <w:rtl w:val="true"/>
          <w:lang w:bidi="fa-IR"/>
        </w:rPr>
        <w:t>و الهدایة</w:t>
      </w:r>
      <w:r>
        <w:rPr>
          <w:rStyle w:val="FootnoteAnchor"/>
          <w:rtl w:val="true"/>
        </w:rPr>
        <w:footnoteReference w:id="1019"/>
      </w:r>
      <w:r>
        <w:rPr>
          <w:rFonts w:ascii="IRNazanin" w:hAnsi="IRNazanin" w:eastAsia="IRNazanin"/>
          <w:color w:val="111111"/>
          <w:sz w:val="28"/>
          <w:sz w:val="28"/>
          <w:szCs w:val="28"/>
          <w:rtl w:val="true"/>
          <w:lang w:bidi="fa-IR"/>
        </w:rPr>
        <w:t xml:space="preserve">صحیح عمر بن اذینة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التراب</w:t>
      </w:r>
    </w:p>
    <w:p>
      <w:pPr>
        <w:pStyle w:val="BookText"/>
        <w:rPr/>
      </w:pPr>
      <w:r>
        <w:rPr>
          <w:rFonts w:ascii="IRNazanin" w:hAnsi="IRNazanin" w:eastAsia="IRNazanin"/>
          <w:color w:val="111111"/>
          <w:sz w:val="28"/>
          <w:sz w:val="28"/>
          <w:szCs w:val="28"/>
          <w:rtl w:val="true"/>
          <w:lang w:bidi="fa-IR"/>
        </w:rPr>
        <w:t>علی المیت فیمسکه ساعةً فی یده ثم یطرحه و لا یزید علی ثلاثة اکف</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و فی خبر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ممایلی رأسه ثلاثاً بکفه</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کون الاهالة بظهر الکف کما فی الفقیه و الهدایة فلمرسلة احمد بن محمد الاصبغ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فحثا التراب علی القبر بظهر کفیه</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و لم یروه الکافی بل روی ما ظاهر فی کونها ببطن الکف کما فی صحیح ابن اذینة و خبر ابن مسلم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المصنف ان الاهالة من الرحم مکروهة و قد تقدم 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القبر اربع اصابع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لکنها مفرجات کما فی خبر الکافی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تلزق القبر بالارض الّا قدر اربع اصابع مفرجات</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و غیرها</w:t>
      </w:r>
      <w:r>
        <w:rPr>
          <w:rStyle w:val="FootnoteAnchor"/>
          <w:rtl w:val="true"/>
        </w:rPr>
        <w:footnoteReference w:id="1024"/>
      </w:r>
      <w:r>
        <w:rPr>
          <w:rFonts w:ascii="IRNazanin" w:hAnsi="IRNazanin" w:eastAsia="IRNazanin"/>
          <w:color w:val="111111"/>
          <w:sz w:val="28"/>
          <w:sz w:val="28"/>
          <w:szCs w:val="28"/>
          <w:rtl w:val="true"/>
          <w:lang w:bidi="fa-IR"/>
        </w:rPr>
        <w:t>الّا ان الکافی روی عن سماعة اربع اصابع مضمومة</w:t>
      </w:r>
      <w:r>
        <w:rPr>
          <w:rStyle w:val="FootnoteAnchor"/>
          <w:rtl w:val="true"/>
        </w:rPr>
        <w:footnoteReference w:id="1025"/>
      </w:r>
      <w:r>
        <w:rPr>
          <w:rFonts w:ascii="IRNazanin" w:hAnsi="IRNazanin" w:eastAsia="IRNazanin"/>
          <w:color w:val="111111"/>
          <w:sz w:val="28"/>
          <w:sz w:val="28"/>
          <w:szCs w:val="28"/>
          <w:rtl w:val="true"/>
          <w:lang w:bidi="fa-IR"/>
        </w:rPr>
        <w:t xml:space="preserve">و یشهد للاول خبر الکافی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وأمرنی ان ارفع القبر من الارض اربع اصابع مفرجات</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و کذلک یشهد له ما فی العیون عن عمر بن واقد</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 بذلک تعرف شذوذ خبر ابراهیم بن علی فی کون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شبراً من الارض</w:t>
      </w:r>
      <w:r>
        <w:rPr>
          <w:rStyle w:val="FootnoteAnchor"/>
          <w:rtl w:val="true"/>
        </w:rPr>
        <w:footnoteReference w:id="1028"/>
      </w:r>
      <w:r>
        <w:rPr>
          <w:rFonts w:ascii="IRNazanin" w:hAnsi="IRNazanin" w:eastAsia="IRNazanin"/>
          <w:color w:val="111111"/>
          <w:sz w:val="28"/>
          <w:sz w:val="28"/>
          <w:szCs w:val="28"/>
          <w:rtl w:val="true"/>
          <w:lang w:bidi="fa-IR"/>
        </w:rPr>
        <w:t>و کذلک خبر الحمیری من کونه قدر شبر و اربع اصابع</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تسطیحه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ابن مسلم المتقدم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یربّع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التهذیب</w:t>
      </w:r>
      <w:r>
        <w:rPr>
          <w:rStyle w:val="FootnoteAnchor"/>
          <w:rtl w:val="true"/>
        </w:rPr>
        <w:footnoteReference w:id="1030"/>
      </w:r>
      <w:r>
        <w:rPr>
          <w:rFonts w:ascii="IRNazanin" w:hAnsi="IRNazanin" w:eastAsia="IRNazanin"/>
          <w:color w:val="111111"/>
          <w:sz w:val="28"/>
          <w:sz w:val="28"/>
          <w:szCs w:val="28"/>
          <w:rtl w:val="true"/>
          <w:lang w:bidi="fa-IR"/>
        </w:rPr>
        <w:t>عن الکافی و کذلک عن کتاب الجنائز لعلی بن بابویه</w:t>
      </w:r>
      <w:r>
        <w:rPr>
          <w:rStyle w:val="FootnoteAnchor"/>
          <w:rtl w:val="true"/>
        </w:rPr>
        <w:footnoteReference w:id="1031"/>
      </w:r>
      <w:r>
        <w:rPr>
          <w:rFonts w:ascii="IRNazanin" w:hAnsi="IRNazanin" w:eastAsia="IRNazanin"/>
          <w:color w:val="111111"/>
          <w:sz w:val="28"/>
          <w:sz w:val="28"/>
          <w:szCs w:val="28"/>
          <w:rtl w:val="true"/>
          <w:lang w:bidi="fa-IR"/>
        </w:rPr>
        <w:t>و مثله فی المطبوع من الکافی الّا انه فی بعض النسخ</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مکان و یربّع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فنسخة یربع هی الاصح و یدل علی ایضاً ما رواه العلل عن الحسین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لای علة یربع القبر قال لعلة البیت لانه ترک مربعاً</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 الماء علی رأسه دوراً و الفاضل علی وسطه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الید علیه مترحماً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الفقیه عن سالم بن مکرم</w:t>
      </w:r>
      <w:r>
        <w:rPr>
          <w:rStyle w:val="FootnoteAnchor"/>
          <w:rtl w:val="true"/>
        </w:rPr>
        <w:footnoteReference w:id="1034"/>
      </w:r>
      <w:r>
        <w:rPr>
          <w:rFonts w:ascii="IRNazanin" w:hAnsi="IRNazanin" w:eastAsia="IRNazanin"/>
          <w:color w:val="111111"/>
          <w:sz w:val="28"/>
          <w:sz w:val="28"/>
          <w:szCs w:val="28"/>
          <w:rtl w:val="true"/>
          <w:lang w:bidi="fa-IR"/>
        </w:rPr>
        <w:t>و کما فی خبر موسی بن اکیل النمیری</w:t>
      </w:r>
      <w:r>
        <w:rPr>
          <w:rStyle w:val="FootnoteAnchor"/>
          <w:rtl w:val="true"/>
        </w:rPr>
        <w:footnoteReference w:id="1035"/>
      </w:r>
      <w:r>
        <w:rPr>
          <w:rFonts w:ascii="IRNazanin" w:hAnsi="IRNazanin" w:eastAsia="IRNazanin"/>
          <w:color w:val="111111"/>
          <w:sz w:val="28"/>
          <w:sz w:val="28"/>
          <w:szCs w:val="28"/>
          <w:rtl w:val="true"/>
          <w:lang w:bidi="fa-IR"/>
        </w:rPr>
        <w:t xml:space="preserve">و قد تضمنا الاستقبال ففی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علی قبره الماء و تجعل القبر امامک و انت مستقبل القبلة و تبدأ بصب الماء عند رأسه و تدور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خبر الکشی عن محمد بن ولید من رش القبر شهراً او اربعین یوماً</w:t>
      </w:r>
      <w:r>
        <w:rPr>
          <w:rStyle w:val="FootnoteAnchor"/>
          <w:rtl w:val="true"/>
        </w:rPr>
        <w:footnoteReference w:id="1036"/>
      </w:r>
      <w:r>
        <w:rPr>
          <w:rFonts w:ascii="IRNazanin" w:hAnsi="IRNazanin" w:eastAsia="IRNazanin"/>
          <w:color w:val="111111"/>
          <w:sz w:val="28"/>
          <w:sz w:val="28"/>
          <w:szCs w:val="28"/>
          <w:rtl w:val="true"/>
          <w:lang w:bidi="fa-IR"/>
        </w:rPr>
        <w:t>فرجاله فطحیة و لم یظهر العامل به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وضع الید علی مترحماً فلخبر ابن مکرم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ضع یدک علی القبر و ادع للمیت و 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 اصابعک واغمز کفک علیه بعد ما ینضح بالماء</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 xml:space="preserve">الّا ان فی صحیحة زرارة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ذلک بمن مات من بنی هاشم خاصة</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وضع الید خبر اسحاق بن عمار</w:t>
      </w:r>
      <w:r>
        <w:rPr>
          <w:rStyle w:val="FootnoteAnchor"/>
          <w:rtl w:val="true"/>
        </w:rPr>
        <w:footnoteReference w:id="1039"/>
      </w:r>
      <w:r>
        <w:rPr>
          <w:rFonts w:ascii="IRNazanin" w:hAnsi="IRNazanin" w:eastAsia="IRNazanin"/>
          <w:color w:val="111111"/>
          <w:sz w:val="28"/>
          <w:sz w:val="28"/>
          <w:szCs w:val="28"/>
          <w:rtl w:val="true"/>
          <w:lang w:bidi="fa-IR"/>
        </w:rPr>
        <w:t xml:space="preserve">الّا انها ظاهرة بمن لم  یصل علیه و خبر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لمن لم</w:t>
      </w:r>
    </w:p>
    <w:p>
      <w:pPr>
        <w:pStyle w:val="BookText"/>
        <w:rPr/>
      </w:pPr>
      <w:r>
        <w:rPr>
          <w:rFonts w:ascii="IRNazanin" w:hAnsi="IRNazanin" w:eastAsia="IRNazanin"/>
          <w:color w:val="111111"/>
          <w:sz w:val="28"/>
          <w:sz w:val="28"/>
          <w:szCs w:val="28"/>
          <w:rtl w:val="true"/>
          <w:lang w:bidi="fa-IR"/>
        </w:rPr>
        <w:t>یدرک الصلاة علیه فاما من ادرک الصلاة علیه فلا</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فتأمل فی الجمع بینها و رفع ما فیها من تنافی</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وتلقین الولی بعد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فیما رواه المشایخ الثلاثة عن یحیی بن عبدالله</w:t>
      </w:r>
      <w:r>
        <w:rPr>
          <w:rStyle w:val="FootnoteAnchor"/>
          <w:rtl w:val="true"/>
        </w:rPr>
        <w:footnoteReference w:id="1042"/>
      </w:r>
      <w:r>
        <w:rPr>
          <w:rFonts w:ascii="IRNazanin" w:hAnsi="IRNazanin" w:eastAsia="IRNazanin"/>
          <w:color w:val="111111"/>
          <w:sz w:val="28"/>
          <w:sz w:val="28"/>
          <w:szCs w:val="28"/>
          <w:rtl w:val="true"/>
          <w:lang w:bidi="fa-IR"/>
        </w:rPr>
        <w:t>ولا یضر وقوع ابی عبدالله الرازی فی سنده الذی استثناه ابن الولید بعد اعتماد تلمیذه علیه وکذلک اعتمده والد الصدوق والکلینی والشیخ ویدل علیه ایضاً خبر جابر</w:t>
      </w:r>
      <w:r>
        <w:rPr>
          <w:rStyle w:val="FootnoteAnchor"/>
          <w:rtl w:val="true"/>
        </w:rPr>
        <w:footnoteReference w:id="1043"/>
      </w:r>
      <w:r>
        <w:rPr>
          <w:rFonts w:ascii="IRNazanin" w:hAnsi="IRNazanin" w:eastAsia="IRNazanin"/>
          <w:color w:val="111111"/>
          <w:sz w:val="28"/>
          <w:sz w:val="28"/>
          <w:szCs w:val="28"/>
          <w:rtl w:val="true"/>
          <w:lang w:bidi="fa-IR"/>
        </w:rPr>
        <w:t>و مرفوع علی بن ابراهیم</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الاستقبال و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یرد فی اخبار الصب امراً معیناً لکن عرفت ان یکون مستقبلاً للقبلة کما فی خبر الفقیه عن سالم بن مکرم</w:t>
      </w:r>
      <w:r>
        <w:rPr>
          <w:rStyle w:val="FootnoteAnchor"/>
          <w:rtl w:val="true"/>
        </w:rPr>
        <w:footnoteReference w:id="1045"/>
      </w:r>
      <w:r>
        <w:rPr>
          <w:rFonts w:ascii="IRNazanin" w:hAnsi="IRNazanin" w:eastAsia="IRNazanin"/>
          <w:color w:val="111111"/>
          <w:sz w:val="28"/>
          <w:sz w:val="28"/>
          <w:szCs w:val="28"/>
          <w:rtl w:val="true"/>
          <w:lang w:bidi="fa-IR"/>
        </w:rPr>
        <w:t>و کما فی خبر موسی بن اکیل النمیری</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التسلیة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الدفن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یعزی قبل الدفن و بعده</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 xml:space="preserve">و لا ینافیه صحیح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التعزیة الّا عند القبر</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و صحیح ابن ابی عمیر 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 لاهل المصیبه بعد ما یدفن</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فان الاول ایضاً عن ابن ابی عمیر و الجمع بینهما یقتضی حمل الثانی علی التأکد کما یشهد له صحیح البرقی 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 الواجبة بعد الدفن</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من آداب المعزّی ان لا یلبس رداءً حتی یعرف و یعزّی کما فی صحیح ابن ابی عمیر عن بعض اصحابه</w:t>
      </w:r>
      <w:r>
        <w:rPr>
          <w:rStyle w:val="FootnoteAnchor"/>
          <w:rtl w:val="true"/>
        </w:rPr>
        <w:footnoteReference w:id="1051"/>
      </w:r>
      <w:r>
        <w:rPr>
          <w:rFonts w:ascii="IRNazanin" w:hAnsi="IRNazanin" w:eastAsia="IRNazanin"/>
          <w:color w:val="111111"/>
          <w:sz w:val="28"/>
          <w:sz w:val="28"/>
          <w:szCs w:val="28"/>
          <w:rtl w:val="true"/>
          <w:lang w:bidi="fa-IR"/>
        </w:rPr>
        <w:t>و خبر الکافی عن ابی بصیر</w:t>
      </w:r>
      <w:r>
        <w:rPr>
          <w:rStyle w:val="FootnoteAnchor"/>
          <w:rtl w:val="true"/>
        </w:rPr>
        <w:footnoteReference w:id="1052"/>
      </w:r>
      <w:r>
        <w:rPr>
          <w:rFonts w:ascii="IRNazanin" w:hAnsi="IRNazanin" w:eastAsia="IRNazanin"/>
          <w:color w:val="111111"/>
          <w:sz w:val="28"/>
          <w:sz w:val="28"/>
          <w:szCs w:val="28"/>
          <w:rtl w:val="true"/>
          <w:lang w:bidi="fa-IR"/>
        </w:rPr>
        <w:t>و غیرهما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احکامه من فروض الکفایة او ندبها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من الاخبار ان خطابات احکام المیّت متوجه الی الولی کما فی صحیحة ابن ابی عمیر 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الجنازة اولی الناس بها او یأمر من یحب</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و مثله عن البزنطی</w:t>
      </w:r>
      <w:r>
        <w:rPr>
          <w:rStyle w:val="FootnoteAnchor"/>
          <w:rtl w:val="true"/>
        </w:rPr>
        <w:footnoteReference w:id="1055"/>
      </w:r>
      <w:r>
        <w:rPr>
          <w:rFonts w:ascii="IRNazanin" w:hAnsi="IRNazanin" w:eastAsia="IRNazanin"/>
          <w:color w:val="111111"/>
          <w:sz w:val="28"/>
          <w:sz w:val="28"/>
          <w:szCs w:val="28"/>
          <w:rtl w:val="true"/>
          <w:lang w:bidi="fa-IR"/>
        </w:rPr>
        <w:t>و به افتی الفقیه</w:t>
      </w:r>
      <w:r>
        <w:rPr>
          <w:rStyle w:val="FootnoteAnchor"/>
          <w:rtl w:val="true"/>
        </w:rPr>
        <w:footnoteReference w:id="1056"/>
      </w:r>
      <w:r>
        <w:rPr>
          <w:rFonts w:ascii="IRNazanin" w:hAnsi="IRNazanin" w:eastAsia="IRNazanin"/>
          <w:color w:val="111111"/>
          <w:sz w:val="28"/>
          <w:sz w:val="28"/>
          <w:szCs w:val="28"/>
          <w:rtl w:val="true"/>
          <w:lang w:bidi="fa-IR"/>
        </w:rPr>
        <w:t xml:space="preserve">وابوه وفی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القبر کم یدخله قال ذاک الی الولی ان شاء ادخل وتراً و ان شاء شفعاً</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و فی خبر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سلطان من سلطان الله جنازة فهو احق بالصلاة علیه ان قدمه ولی المیّت و الا فهو غاصب</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و المراد الخلفاء غیر الائمة علیهم السلام و الا فهم 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بالمؤمنین من انفسهم ففی الکافی عن طلحةبن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الامام الجنازه فهو احق الناس بالصلاة علیها</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منه امام الاصل، ویدل علی کون احکام المیت موجهة للولی شواهد متعددة تقدم ایرادها کما فی تلقین المیت بعد وضعه فی القبر وکما فی استحباب الاعلام بموته ویکفی فی ذلک عدم الدلیل علی وجوبها علی غیره عند وجود الولی نعم لوفقد الولی تصل النوبة الی عموم المکلفین بدلیل الایة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w:t>
      </w:r>
      <w:bookmarkStart w:id="148" w:name="pg13248_326225"/>
    </w:p>
    <w:p>
      <w:pPr>
        <w:pStyle w:val="BookText"/>
        <w:rPr/>
      </w:pPr>
      <w:bookmarkEnd w:id="148"/>
      <w:r>
        <w:rPr>
          <w:rFonts w:ascii="IRNazanin" w:hAnsi="IRNazanin" w:eastAsia="IRNazanin"/>
          <w:color w:val="111111"/>
          <w:sz w:val="28"/>
          <w:sz w:val="28"/>
          <w:szCs w:val="28"/>
          <w:rtl w:val="true"/>
          <w:lang w:bidi="fa-IR"/>
        </w:rPr>
        <w:t xml:space="preserve">المخاطب فی الایة المبارکة عموم المکلفین وقد خصصت فی موارد وبقی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بین المتأخرین من وجوبها کفایة یمکن حمله علی عدم وجود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یخفی اختصاص وجوب الدفن بالمسلم  لقصور المقتضی عن شموله لغیر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بعد تکفینه کما هو واضح </w:t>
      </w:r>
      <w:r>
        <w:rPr>
          <w:rFonts w:eastAsia="IRNazanin" w:cs="IRNazanin"/>
          <w:color w:val="111111"/>
          <w:sz w:val="28"/>
          <w:szCs w:val="28"/>
          <w:rtl w:val="true"/>
          <w:lang w:bidi="fa-IR"/>
        </w:rPr>
        <w:t>.</w:t>
      </w:r>
    </w:p>
    <w:p>
      <w:pPr>
        <w:pStyle w:val="Heading6"/>
        <w:numPr>
          <w:ilvl w:val="5"/>
          <w:numId w:val="1"/>
        </w:numPr>
        <w:rPr/>
      </w:pPr>
      <w:bookmarkStart w:id="149" w:name="__RefHeading___Toc1276148_2322387425"/>
      <w:bookmarkStart w:id="150" w:name="_Toc55"/>
      <w:bookmarkEnd w:id="149"/>
      <w:r>
        <w:rPr>
          <w:rtl w:val="true"/>
        </w:rPr>
        <w:t>عدم جواز المسلم فی مقبرة الکفّار و بالعکس</w:t>
      </w:r>
      <w:bookmarkEnd w:id="150"/>
    </w:p>
    <w:p>
      <w:pPr>
        <w:pStyle w:val="BookText"/>
        <w:rPr/>
      </w:pPr>
      <w:r>
        <w:rPr>
          <w:rFonts w:ascii="IRNazanin" w:hAnsi="IRNazanin" w:eastAsia="IRNazanin"/>
          <w:color w:val="111111"/>
          <w:sz w:val="28"/>
          <w:sz w:val="28"/>
          <w:szCs w:val="28"/>
          <w:rtl w:val="true"/>
          <w:lang w:bidi="fa-IR"/>
        </w:rPr>
        <w:t>و لا یجوز دفن المسلم فی مقبرة الکفّار و بالعکس، کما لا یجوز دفن المسلم فی مکان یوجب هتکه، و لا یجوز الدفن فی قبر میّت قبل اندراسه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دفن المسلم فی مقبرة الکفّار و بالعکس فلا دلیل علیه سوی لزوم اهانة المسلم فی کلتا الحالتین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عدم جواز دفن المسلم فی مکان یوجب هتکه فلحرمة إهانة المؤمن و هتکه بالضرورة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جواز الدفن قبل الاندراس فلاستلزامه النبش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نبش قبر المؤمن محرّم إلّا فی موارد خاصّة، کما لو کان لمصلحة المیت أو لدفع مفسدة عنه، أو لکونه لم یغسل أو یکفّن أو تبین بطلان ذلک أو لان فی ترک نبشه ضررا مالیّا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حرمة نبش قبر المؤمن فلمحذور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دلیل خاص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ان کان ثابتا فلعلّه من هذه الجهة فیکون مدرکیا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جوازه للمصلحة أو دفع المفسدة فلعدم لزوم الهتک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جوازه إذا لم یغسل أو یکفن أو تبیّن بطلان ذلک فلعدم تحقّق الدفن الصحیح و لا یلزم الهتک لتحصیل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جوازه إذا کان فی ترکه ضرر مالی فلتزاحم حق المیت فی عدم هتکه و حق مالک المال فی عدم الاضرار به فلو لم یرجّح حق الحی و لم یناقش فی عدم صدق الهتک فالحقّان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بالسیرة العقلائیة مقتضیا جواز النبش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یلزم ان یکون المال معتدا به عند العقلاء والا کان من مصادیق الهتک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اذا لم یکن القبر 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المدفون عظیما بحیث یکون نبشه هتکا یقع التزاحم بین الحقین یعنی حق من له النبش وحق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تعمل قواعد التزاحم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التودیع المتعارف عند البعض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جوازه فلظهور أدلّة وجوب الدفن فی الدفن المتعارف فبقاؤه مدّة من دون دفن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دفن حقیقة و قصد نقله بعد فترة فلا مانع لتحقّق الدفن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لجواز النبش فیما إذا کان بعد الاندراس او لمصلحة أهم، کنقله إلی المشاهد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دفن المسلم فی الأرض مستقبل القبلة علی جانبه الأیمن، و یستحبّ عمقه الی الترقوة و وضع الجنازة أولًا و نقل الرّجل او المرأة فی ثلاث دفعاتٍ و السّبق برأسه و المرأة عرضاً ویکره للرجل ان ینزل فی قبر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السنة ان المرأة لا یدخل قبرها الّا من کان یراها فی حیاتها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عقد الأکفان و وضع خدّه علی التّراب و جعل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 تلقینه بالاقرار بالائمة علیهم السلام فیدنی من یلقنه فمه الی سمعه و یقول اسمع افهم ثلاث مرات الله ربک و محمد نبیک و الاسلام دینک و فلان امامک اسمع افهم و اعد علیه ثلاث مرات هذا التلقین واذا وضعه فی القبر اقرأ ایة الکرسی و قال بسم الله و فی سبیل الله و 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افسح له فی قبره و ألحقه بنبیه صلّی الله علیه و اله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محسناً فزد فی احسانه و ان کان مسیئاً فاغفر له و ارحمه و 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استغفر له ما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الخروج من الرّجلین و الاسترجاع للدافن حال الخروج من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الاهالة ثلاثا بان یطرح التراب علی المیت فیمسکه ساعةً فی یده ثم یطرحه و لا یزید علی ثلاثة 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نعمتکره الاهالة للاقارب لایجابها القسوة فی القلب و من قسا قلبه بعد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رفع القبر أربع أصابع مفرجات و تسطیحه و صبّ الماء علیه من قبل رأسه دوراً و الفاضل علی وسطه مستقبلًا و وضع الید علیه مترحّماً بان یفرّج اصابعه ویغمز کفه علیه بعد ما ینضح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تلقین الولیّ بعد الانصراف، و تستحبّ التّعزیة قبل الدّفن 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المعزّی ان لا یلبس رداءً حتی یعرف و یعزّی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أحکامه الواجبة مما یجب علی ولی المیت نعم لو فقد الولی تصل النوبة الی عموم المکلفین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دفن المسلم فی مقبرة الکفّار و بالعکس، کما لا یجوز دفن المسلم فی مکان یوجب هتکه، و لا یجوز الدفن فی قبر میّت قبل اندراسه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نبش قبر المؤمن إلّا فی موارد خاصّة، کما لو کان لمصلحة المیت ولم یستلزم الهتک أو لدفع مفسدة عنه، أو لکونه لم یغسل أو یکفّن أو تبین بطلان ذلک أو لان فی ترک نبشه ضررا مالیّا اذا کان المال معتدا به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التودیع المتعارف عند البعض غیر جائز</w:t>
      </w:r>
      <w:r>
        <w:rPr>
          <w:rFonts w:eastAsia="IRNazanin" w:cs="IRNazanin"/>
          <w:color w:val="111111"/>
          <w:sz w:val="28"/>
          <w:szCs w:val="28"/>
          <w:rtl w:val="true"/>
          <w:lang w:bidi="fa-IR"/>
        </w:rPr>
        <w:t>.</w:t>
      </w:r>
      <w:bookmarkStart w:id="151" w:name="pg13248_326229"/>
    </w:p>
    <w:p>
      <w:pPr>
        <w:pStyle w:val="BookText"/>
        <w:rPr/>
      </w:pPr>
      <w:bookmarkEnd w:id="151"/>
      <w:r>
        <w:rPr>
          <w:rFonts w:ascii="IRNazanin" w:hAnsi="IRNazanin" w:eastAsia="IRNazanin"/>
          <w:color w:val="111111"/>
          <w:sz w:val="28"/>
          <w:sz w:val="28"/>
          <w:szCs w:val="28"/>
          <w:rtl w:val="true"/>
          <w:lang w:bidi="fa-IR"/>
        </w:rPr>
        <w:t>نعم إذا دفن حقیقة و قصد نقله بعد فترة فلا مانع لتحقّق الدفن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لجواز النبش فیما إذا کان بعد الاندراس او لمصلحة أهم ولم یستلزم الهتک، کنقله إلی المشاهد المشرّفة</w:t>
      </w:r>
      <w:r>
        <w:rPr>
          <w:rFonts w:eastAsia="IRNazanin" w:cs="IRNazanin"/>
          <w:color w:val="111111"/>
          <w:sz w:val="28"/>
          <w:szCs w:val="28"/>
          <w:rtl w:val="true"/>
          <w:lang w:bidi="fa-IR"/>
        </w:rPr>
        <w:t>.</w:t>
      </w:r>
    </w:p>
    <w:p>
      <w:pPr>
        <w:pStyle w:val="Heading2"/>
        <w:numPr>
          <w:ilvl w:val="1"/>
          <w:numId w:val="1"/>
        </w:numPr>
        <w:rPr/>
      </w:pPr>
      <w:bookmarkStart w:id="152" w:name="__RefHeading___Toc1276150_2322387425"/>
      <w:bookmarkStart w:id="153" w:name="_Toc56"/>
      <w:bookmarkEnd w:id="152"/>
      <w:r>
        <w:rPr>
          <w:rtl w:val="true"/>
        </w:rPr>
        <w:t>الفصل الثالث فی التیمم</w:t>
      </w:r>
      <w:bookmarkEnd w:id="153"/>
    </w:p>
    <w:p>
      <w:pPr>
        <w:pStyle w:val="Heading3"/>
        <w:numPr>
          <w:ilvl w:val="2"/>
          <w:numId w:val="1"/>
        </w:numPr>
        <w:rPr/>
      </w:pPr>
      <w:bookmarkStart w:id="154" w:name="__RefHeading___Toc1276152_2322387425"/>
      <w:bookmarkStart w:id="155" w:name="_Toc57"/>
      <w:bookmarkEnd w:id="154"/>
      <w:r>
        <w:rPr>
          <w:rtl w:val="true"/>
        </w:rPr>
        <w:t>اشارة</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عدم الماء او عدم الوصلة الیه او الخوف من استعماله لمرض</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کله قوله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کنتم مرضی او علی سفر او جاء احد منکم من الغائط او لا مستم النساء فلم تجدوا ماءاً فتیمموا صعیداً طیباً فامسحوا بوجوهکم و ایدیکم</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الوجدان یصدق مع عدم وجدانه فی الوقت ففی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لم یجد المسافر الماء فلیطلب مادام فی الوقت فاذا خاف ان یفوته الوقت فلتیمم ولیصل فی اخر الوقت</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xml:space="preserve">و هو یدل علی وجوب التیمم اذا بقی من الوقت بمقدار صلاة کاملة و هو ینفی ما قیل من کفایة بقاء مقدار رکعة واحدة من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یصدق عدم الوجدان مع الخوف من تحصیل الماء کما فی صحیحة ابن محبوب و هو من اصحاب الاجماع عن داود الرقی</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اکون فی السفر و تحضر الصلاة و لیس معی ماء و یقال ان الماء قریب منا افأطلب الماء و انا فی وقت یمیناً و شمالاً قال لا تطلب الماء و لکن تیمم فانی اخاف علیک التخلف عن اصحابک فتضل فیأکلک السبع</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ومثله اذا کانت الاستفادة من الماء توجب فساده کما فی صحیح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تقع فی البئر و لا تفسد علی القوم ماءهم</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منه نجاسة الماء کما تقدم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یوجب عطشه کما فی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خاف عطشاً فلا یهریق منه قطرة و لیتیمم</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ووجوب التیمم فی حالات الخوف یمکن استفادته من الآیة الکریمة فان المراد من عدم الوجدان عدم التمکّن بقرینة ذکر المرض، و حیث ان حفظ النفس و العرض واجب فیصدق عدم التمکن من الماء عند الخوف علی النفس أو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حالة الخوف علی المال فان لم یصدق معها عدم التمکّن من الماء فیمکن اثبات جواز التیمم فیها بصحیحة یعقوب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لا یکون معه ماء و الماء عن یمین الطریق و یساره غلوتین أو نحو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آمره ان یغرر بنفسه فیعرض له لص أو سبع</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بناء علی وثاقة معلی بن محمد من خلال کامل الزیارة، بل یمکن التمسّک بقاعدة 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وان مشروعیته فی حالة الحرج فلقاعدة نفی الحرج المستفادة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وجوبه عند ضیق الوقت فهو المشهور و تدل علیه آیة التیمم بناء علی عمومیة عدم الوجدان لعدم التمکّن من ناحیة ضیق الوقت، و صحیحة زرارة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خاف ان یفوته الوقت فلیتیمم و لیصل</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یتضح ان ما ذهب إلیه صاحب المدارک و جماعة من عدم مشروعیة التیمم عند ضیق الوقت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الماء موجودا عنده فأخل باستعماله حتی ضاق الوقت عن الطهارة المائیة و الاداء فهل یتطهر و یقضی أو یتیمم و یؤدی؟ فیه قولان، أظهرهما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الصلاة واجب مشروط بالطهارة، و التیمم انما یسوغ مع العجز عن استعمال الماء، و الحال ان المکلف واجد للماء متمکن من استعماله غایة الأمر ان الوقت لا یتسع لذلک، و لم یثبت کون ذلک مسوّغا للتیمم</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محل کلامه و ان کان خاصا بغیر المقام الّا ان تعلیله یدل علی مخالفته فی المقام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 یجب التیمم عند المزاحمة بواجب یتعیّن صرف الماء فیه وذلک لأن الأمر بالأهم معجّز مولوی عن المهم فیصدق معه عدم الوجدان بمعنی عدم التمکّن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من توضأ فی مورد وجوب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لضرر أو حرج أو 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أو جهلا فهل یصح وضوؤه ام لا؟ الظاهر صحته منه إذا لم یکن محرما واقعا وذلک لان المانع من فعلیة الأمر بالوضوء لیس إلّا فعلیة التکلیف المقابل و المفروض سقوطه بالجهل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نفی الحرج و الضرر حیث انه امتنانی فیلزم ان لا یشمل المقام لأنّه یؤدی إلی بطلان الوضوء و هو خلاف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شموله فلا موجب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عدم الحرمة واقعا کالأرمد الذی یضره الماء ضررا بالغا فلان المحرم لا یقع مصداقا للواجب، و إلّا یلزم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یقال فی مورد ضیق الوقت بصحة الوضوء حتی مع العمد ما دام قاصدا امتثال أمر الوضوء المتوجّه إلیه فعلا وذلک للأمر النفسی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عدم اقتضاء الأمر بالشی‌ء للنهی عن ضدّه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طلبه فی کل من الجوانب الاربعة غلوة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والغلوة غایة مقدار رمیة کما فی الصحاح</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خلاف السهلة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سهمین فی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خبر السکونی</w:t>
      </w:r>
      <w:r>
        <w:rPr>
          <w:rStyle w:val="FootnoteAnchor"/>
          <w:rtl w:val="true"/>
        </w:rPr>
        <w:footnoteReference w:id="1071"/>
      </w:r>
      <w:r>
        <w:rPr>
          <w:rFonts w:ascii="IRNazanin" w:hAnsi="IRNazanin" w:eastAsia="IRNazanin"/>
          <w:color w:val="111111"/>
          <w:sz w:val="28"/>
          <w:sz w:val="28"/>
          <w:szCs w:val="28"/>
          <w:rtl w:val="true"/>
          <w:lang w:bidi="fa-IR"/>
        </w:rPr>
        <w:t>و لم یتضمن الخبر الطلب فی الجهات الاربعة و افتی بظاهره من کفایة الطلب فی جهة واحدة الاسکافی</w:t>
      </w:r>
      <w:r>
        <w:rPr>
          <w:rStyle w:val="FootnoteAnchor"/>
          <w:rtl w:val="true"/>
        </w:rPr>
        <w:footnoteReference w:id="1072"/>
      </w:r>
      <w:r>
        <w:rPr>
          <w:rFonts w:ascii="IRNazanin" w:hAnsi="IRNazanin" w:eastAsia="IRNazanin"/>
          <w:color w:val="111111"/>
          <w:sz w:val="28"/>
          <w:sz w:val="28"/>
          <w:szCs w:val="28"/>
          <w:rtl w:val="true"/>
          <w:lang w:bidi="fa-IR"/>
        </w:rPr>
        <w:t>و الدیلمی</w:t>
      </w:r>
      <w:r>
        <w:rPr>
          <w:rStyle w:val="FootnoteAnchor"/>
          <w:rtl w:val="true"/>
        </w:rPr>
        <w:footnoteReference w:id="1073"/>
      </w:r>
      <w:r>
        <w:rPr>
          <w:rFonts w:ascii="IRNazanin" w:hAnsi="IRNazanin" w:eastAsia="IRNazanin"/>
          <w:color w:val="111111"/>
          <w:sz w:val="28"/>
          <w:sz w:val="28"/>
          <w:szCs w:val="28"/>
          <w:rtl w:val="true"/>
          <w:lang w:bidi="fa-IR"/>
        </w:rPr>
        <w:t>و قال الشیخ بکفایة طلبه فی الیمین و الیسار</w:t>
      </w:r>
      <w:r>
        <w:rPr>
          <w:rStyle w:val="FootnoteAnchor"/>
          <w:rtl w:val="true"/>
        </w:rPr>
        <w:footnoteReference w:id="1074"/>
      </w:r>
      <w:r>
        <w:rPr>
          <w:rFonts w:ascii="IRNazanin" w:hAnsi="IRNazanin" w:eastAsia="IRNazanin"/>
          <w:color w:val="111111"/>
          <w:sz w:val="28"/>
          <w:sz w:val="28"/>
          <w:szCs w:val="28"/>
          <w:rtl w:val="true"/>
          <w:lang w:bidi="fa-IR"/>
        </w:rPr>
        <w:t>و ظاهر المرتضی فی الناصریات کفایة الطلب العرفی</w:t>
      </w:r>
      <w:r>
        <w:rPr>
          <w:rStyle w:val="FootnoteAnchor"/>
          <w:rtl w:val="true"/>
        </w:rPr>
        <w:footnoteReference w:id="1075"/>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بالطلب فی الجهات الاربع القاضی</w:t>
      </w:r>
      <w:r>
        <w:rPr>
          <w:rStyle w:val="FootnoteAnchor"/>
          <w:rtl w:val="true"/>
        </w:rPr>
        <w:footnoteReference w:id="1076"/>
      </w:r>
      <w:r>
        <w:rPr>
          <w:rFonts w:ascii="IRNazanin" w:hAnsi="IRNazanin" w:eastAsia="IRNazanin"/>
          <w:color w:val="111111"/>
          <w:sz w:val="28"/>
          <w:sz w:val="28"/>
          <w:szCs w:val="28"/>
          <w:rtl w:val="true"/>
          <w:lang w:bidi="fa-IR"/>
        </w:rPr>
        <w:t>و هو صریح المفید</w:t>
      </w:r>
      <w:r>
        <w:rPr>
          <w:rStyle w:val="FootnoteAnchor"/>
          <w:rtl w:val="true"/>
        </w:rPr>
        <w:footnoteReference w:id="1077"/>
      </w:r>
      <w:r>
        <w:rPr>
          <w:rFonts w:ascii="IRNazanin" w:hAnsi="IRNazanin" w:eastAsia="IRNazanin"/>
          <w:color w:val="111111"/>
          <w:sz w:val="28"/>
          <w:sz w:val="28"/>
          <w:szCs w:val="28"/>
          <w:rtl w:val="true"/>
          <w:lang w:bidi="fa-IR"/>
        </w:rPr>
        <w:t>و یمکن نسبته الی ابی الصلاح</w:t>
      </w:r>
      <w:r>
        <w:rPr>
          <w:rStyle w:val="FootnoteAnchor"/>
          <w:rtl w:val="true"/>
        </w:rPr>
        <w:footnoteReference w:id="1078"/>
      </w:r>
      <w:r>
        <w:rPr>
          <w:rFonts w:ascii="IRNazanin" w:hAnsi="IRNazanin" w:eastAsia="IRNazanin"/>
          <w:color w:val="111111"/>
          <w:sz w:val="28"/>
          <w:sz w:val="28"/>
          <w:szCs w:val="28"/>
          <w:rtl w:val="true"/>
          <w:lang w:bidi="fa-IR"/>
        </w:rPr>
        <w:t>فانه وان لم یذکر من الجهات الخلف فلعله لکون المسافر قطع الخلف و لم یرَ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فالخبر غیر موثوق به لان السکونی و ان کان ثقة الّا انه عامی و لم یروهِ الکافی و لا الفقیه و لم یفتِ به و لم ینقله عن رسالة ابیه و یعارضه صحیح زرارة</w:t>
      </w:r>
      <w:r>
        <w:rPr>
          <w:rStyle w:val="FootnoteAnchor"/>
          <w:rtl w:val="true"/>
        </w:rPr>
        <w:footnoteReference w:id="1079"/>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 مادام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لم یحصل الوثوق بخبر السکونی حتی یقیّد اطلاق صحیح زرارة فالعمل علی اطلاق صحیح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بالتراب الطاهر والحجر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الحجر فلصدق الصعید علیه کما فی کتب اللغة ففی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 لا اعلم اختلافاً بین اهل اللغة فی کون الصعید وجه الارض تراباً او غیره</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 xml:space="preserve">و فی الجمهرة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عبیدة الصعید التراب الذی لا یخالطه رمل و لا سبخ و قال غیره بل الصعید الظاهر من الارض و کذلک فسر فی التنزیل</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وقد استعمل الصعید فی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 وجه الارض ففی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لخرجتم الی الصُّعُدات تبکون علی اعمالکم</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ایاکم و القعود فی الصُعدات</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الصعدات جمع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جمع صعید ثم ان الذی نطقت به اکثر الاخبار انما هو الارض ففی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فاتک الماء لم تفتک الارض</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 الارض مسجداً و طهوراً</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و قریب منه ما فی الفقیه</w:t>
      </w:r>
      <w:r>
        <w:rPr>
          <w:rStyle w:val="FootnoteAnchor"/>
          <w:rtl w:val="true"/>
        </w:rPr>
        <w:footnoteReference w:id="1086"/>
      </w:r>
      <w:r>
        <w:rPr>
          <w:rFonts w:ascii="IRNazanin" w:hAnsi="IRNazanin" w:eastAsia="IRNazanin"/>
          <w:color w:val="111111"/>
          <w:sz w:val="28"/>
          <w:sz w:val="28"/>
          <w:szCs w:val="28"/>
          <w:rtl w:val="true"/>
          <w:lang w:bidi="fa-IR"/>
        </w:rPr>
        <w:t>والامالی</w:t>
      </w:r>
      <w:r>
        <w:rPr>
          <w:rStyle w:val="FootnoteAnchor"/>
          <w:rtl w:val="true"/>
        </w:rPr>
        <w:footnoteReference w:id="1087"/>
      </w:r>
      <w:r>
        <w:rPr>
          <w:rFonts w:ascii="IRNazanin" w:hAnsi="IRNazanin" w:eastAsia="IRNazanin"/>
          <w:color w:val="111111"/>
          <w:sz w:val="28"/>
          <w:sz w:val="28"/>
          <w:szCs w:val="28"/>
          <w:rtl w:val="true"/>
          <w:lang w:bidi="fa-IR"/>
        </w:rPr>
        <w:t>وما فی بعض الروایات من التعبیر بان ترابها طهور</w:t>
      </w:r>
      <w:r>
        <w:rPr>
          <w:rStyle w:val="FootnoteAnchor"/>
          <w:rtl w:val="true"/>
        </w:rPr>
        <w:footnoteReference w:id="1088"/>
      </w:r>
      <w:r>
        <w:rPr>
          <w:rFonts w:ascii="IRNazanin" w:hAnsi="IRNazanin" w:eastAsia="IRNazanin"/>
          <w:color w:val="111111"/>
          <w:sz w:val="28"/>
          <w:sz w:val="28"/>
          <w:szCs w:val="28"/>
          <w:rtl w:val="true"/>
          <w:lang w:bidi="fa-IR"/>
        </w:rPr>
        <w:t>فعاجز عن معارضة ما تقدم هذا و قد خص الشیخ فی النهایة و الدیلمی و الحلبی و التیمم بالتراب و جوز فی المبسوط و الخلاف بغیره</w:t>
      </w:r>
      <w:r>
        <w:rPr>
          <w:rStyle w:val="FootnoteAnchor"/>
          <w:rtl w:val="true"/>
        </w:rPr>
        <w:footnoteReference w:id="1089"/>
      </w:r>
      <w:r>
        <w:rPr>
          <w:rFonts w:ascii="IRNazanin" w:hAnsi="IRNazanin" w:eastAsia="IRNazanin"/>
          <w:color w:val="111111"/>
          <w:sz w:val="28"/>
          <w:sz w:val="28"/>
          <w:szCs w:val="28"/>
          <w:rtl w:val="true"/>
          <w:lang w:bidi="fa-IR"/>
        </w:rPr>
        <w:t>و نسب الی المرتضی جوازه ایضاً</w:t>
      </w:r>
      <w:r>
        <w:rPr>
          <w:rStyle w:val="FootnoteAnchor"/>
          <w:rtl w:val="true"/>
        </w:rPr>
        <w:footnoteReference w:id="1090"/>
      </w:r>
      <w:r>
        <w:rPr>
          <w:rFonts w:ascii="IRNazanin" w:hAnsi="IRNazanin" w:eastAsia="IRNazanin"/>
          <w:color w:val="111111"/>
          <w:sz w:val="28"/>
          <w:sz w:val="28"/>
          <w:szCs w:val="28"/>
          <w:rtl w:val="true"/>
          <w:lang w:bidi="fa-IR"/>
        </w:rPr>
        <w:t>والظاهر من المفید فی المقنعة</w:t>
      </w:r>
      <w:r>
        <w:rPr>
          <w:rStyle w:val="FootnoteAnchor"/>
          <w:rtl w:val="true"/>
        </w:rPr>
        <w:footnoteReference w:id="1091"/>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لزوم کونه طاهراً فلم یُذکر له نص و انما قال فی التذکرة ذهب الیه علماؤنا اجمع</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ناصریات المرتضی</w:t>
      </w:r>
      <w:r>
        <w:rPr>
          <w:rStyle w:val="FootnoteAnchor"/>
          <w:rtl w:val="true"/>
        </w:rPr>
        <w:footnoteReference w:id="1093"/>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کون فاقد الشیء لا یعطیه فالمراد منه ان فی عالم التکوین و الحقائق یستحیل وجود المعلول بلا علة لا غیر کما و ان التعبیر الصحیح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فاقد القدرة علی الشیء لا یعطیه، لا فی عالم التشریع والاعتبار فالقیاس مع الفارق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یُستفاد من الایة الشریفة کراهة التیمم مما یوطئ و یشهد له خبر الکافی عن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من موطأ</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و مثله خبره الاخر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فسروا الصعید بالموضع المرتفع و الطیب بالذی ینحدر منه الماء فالایة</w:t>
      </w:r>
      <w:r>
        <w:rPr>
          <w:rStyle w:val="FootnoteAnchor"/>
          <w:rtl w:val="true"/>
        </w:rPr>
        <w:footnoteReference w:id="1096"/>
      </w:r>
      <w:r>
        <w:rPr>
          <w:rFonts w:ascii="IRNazanin" w:hAnsi="IRNazanin" w:eastAsia="IRNazanin"/>
          <w:color w:val="111111"/>
          <w:sz w:val="28"/>
          <w:sz w:val="28"/>
          <w:szCs w:val="28"/>
          <w:rtl w:val="true"/>
          <w:lang w:bidi="fa-IR"/>
        </w:rPr>
        <w:t>تدل علی الکراهة بلا اشکال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صحّة التیمم بمطلق وجه الأرض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فانه و ان نسب الی بعض اللّغویین تفسیر الصعید بالتراب، إلّا ان الصحیح تفسیره بمطلق وجه الأرض کما علیه أکثر اللغویین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یوم القیامة حفاة عراة علی صعید واحد</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أی أرض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 کفایة مطلق الأرض الروایات الشریفة کصحیحة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یمر بالرکیة و لیس معه دلو؟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ان یدخل الرکیة لان ربّ الماء هو ربّ الأرض فلیتیمم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 الصدوق إلی الحلبی صحیح فی المشیخة، و بغض النظر عنه یکفی طریق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قیل هی معارضة بمثل صحیحة محمّد بن حمران و جمیل انهما سألا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امام قوم أصابته جنابة فی السفر و لیس معه من الماء ما یکفیه للغسل أ یتوضأ بعضهم و یصلّی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یتیمم الجنب و یصلّی بهم فان اللّه عزّ و جلّ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الصدوق فی المشیخة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النظر عنه یکفی أحد الطریقین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تدلّ علی الحصر، و مع فرض المعارضة 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نرجع الی الأصل و هو یقتضی البراءة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 بالبراءة من الإطلاق لأنها تقتضی التقیید و هو خلاف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ان آیة الصعید لو کانت مجملة أمکن الرجوع للأصل أیضا و هو یقتضی النتیجة نفسها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بالمعادن و النورة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المعادن کالذهب والفضة والرصاص والنحاس و غیرها فلخروجها عن اسم الارض و الصعید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النورة فقال بالجواز فیها الاسکافی و الدیلمی</w:t>
      </w:r>
      <w:r>
        <w:rPr>
          <w:rStyle w:val="FootnoteAnchor"/>
          <w:rtl w:val="true"/>
        </w:rPr>
        <w:footnoteReference w:id="1102"/>
      </w:r>
      <w:r>
        <w:rPr>
          <w:rFonts w:ascii="IRNazanin" w:hAnsi="IRNazanin" w:eastAsia="IRNazanin"/>
          <w:color w:val="111111"/>
          <w:sz w:val="28"/>
          <w:sz w:val="28"/>
          <w:szCs w:val="28"/>
          <w:rtl w:val="true"/>
          <w:lang w:bidi="fa-IR"/>
        </w:rPr>
        <w:t>و نقل المعتبر عن شرح الرسالة للمرتضی جوازه بها و بالجص</w:t>
      </w:r>
      <w:r>
        <w:rPr>
          <w:rStyle w:val="FootnoteAnchor"/>
          <w:rtl w:val="true"/>
        </w:rPr>
        <w:footnoteReference w:id="1103"/>
      </w:r>
      <w:r>
        <w:rPr>
          <w:rFonts w:ascii="IRNazanin" w:hAnsi="IRNazanin" w:eastAsia="IRNazanin"/>
          <w:color w:val="111111"/>
          <w:sz w:val="28"/>
          <w:sz w:val="28"/>
          <w:szCs w:val="28"/>
          <w:rtl w:val="true"/>
          <w:lang w:bidi="fa-IR"/>
        </w:rPr>
        <w:t>و مثله ایضاً کلام المفید فی المقنعة</w:t>
      </w:r>
      <w:r>
        <w:rPr>
          <w:rStyle w:val="FootnoteAnchor"/>
          <w:rtl w:val="true"/>
        </w:rPr>
        <w:footnoteReference w:id="110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یدل علی الجواز خبر السکونی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التیمم بالجص فقال نعم فقیلَ بالنورة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 بالرماد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صحیحة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الجص یوقد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ایسجد علیه فکتب الی ّبخطه ان الماء و النار قد طهراه</w:t>
      </w:r>
      <w:r>
        <w:rPr>
          <w:rFonts w:eastAsia="IRNazanin" w:cs="IRNazanin"/>
          <w:color w:val="111111"/>
          <w:sz w:val="28"/>
          <w:szCs w:val="28"/>
          <w:rtl w:val="true"/>
          <w:lang w:bidi="fa-IR"/>
        </w:rPr>
        <w:t>»</w:t>
      </w:r>
      <w:r>
        <w:rPr>
          <w:rStyle w:val="FootnoteAnchor"/>
          <w:rtl w:val="true"/>
        </w:rPr>
        <w:footnoteReference w:id="1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دلالة فیها حیث ان الجواز السجود لایلزم منه جواز التیمم و حیث ان السکونی عامی و لم یرو خبره الکافی و لا الفقیه فلا وثوق به نعم لو صدق علی ارض النورة انها ارض جاز التیمم بها بلا حاجة الی خبر السکونی</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بالسبخة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فیها نص و ما ورد من کراهة الصلاة و السجود فیها لا ربط له بالتیمم و ذهب الاسکافی الی عدم جوازه فیها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ایضاً لم یرد فیه 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من العوالی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کسابقیه لم یرد فیه نص و انما یستفاد من ایة التیمم کما مر</w:t>
      </w:r>
      <w:r>
        <w:rPr>
          <w:rFonts w:eastAsia="IRNazanin" w:cs="IRNazanin"/>
          <w:color w:val="111111"/>
          <w:sz w:val="28"/>
          <w:szCs w:val="28"/>
          <w:rtl w:val="true"/>
          <w:lang w:bidi="fa-IR"/>
        </w:rPr>
        <w:t>.</w:t>
      </w:r>
      <w:bookmarkStart w:id="156" w:name="pg13248_326240"/>
    </w:p>
    <w:p>
      <w:pPr>
        <w:pStyle w:val="Heading3"/>
        <w:numPr>
          <w:ilvl w:val="2"/>
          <w:numId w:val="1"/>
        </w:numPr>
        <w:rPr/>
      </w:pPr>
      <w:bookmarkStart w:id="157" w:name="__RefHeading___Toc1276154_2322387425"/>
      <w:bookmarkStart w:id="158" w:name="_Toc58"/>
      <w:bookmarkEnd w:id="156"/>
      <w:bookmarkEnd w:id="157"/>
      <w:r>
        <w:rPr>
          <w:rtl w:val="true"/>
        </w:rPr>
        <w:t>کیفیة التیمم</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النیة مقارنة للضرب علی الارض بیدیه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المصنف انه لابد من الضرب بالید و عدم الاکتفاء بالوضع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 فی کلمات العلماء ولم یعبر واحد منهم بالوضع ویمکن الاستدلال له بان الروایات البیانیة عبرت بالضرب 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فضرب بیده علی الأرض </w:t>
      </w:r>
      <w:r>
        <w:rPr>
          <w:rFonts w:eastAsia="IRNazanin" w:cs="IRNazanin"/>
          <w:color w:val="111111"/>
          <w:sz w:val="28"/>
          <w:szCs w:val="28"/>
          <w:rtl w:val="true"/>
          <w:lang w:bidi="fa-IR"/>
        </w:rPr>
        <w:t>...»</w:t>
      </w:r>
      <w:r>
        <w:rPr>
          <w:rStyle w:val="FootnoteAnchor"/>
          <w:rtl w:val="true"/>
        </w:rPr>
        <w:footnoteReference w:id="1109"/>
      </w:r>
      <w:r>
        <w:rPr>
          <w:rFonts w:ascii="Amiri" w:hAnsi="Amiri" w:eastAsia="Amiri" w:cs="Amiri"/>
          <w:color w:val="111111"/>
          <w:sz w:val="28"/>
          <w:sz w:val="28"/>
          <w:szCs w:val="28"/>
          <w:rtl w:val="true"/>
          <w:lang w:bidi="ar-SA"/>
        </w:rPr>
        <w:t>وفی صحیح عَمْرِو بْنِ أَبِی الْمِقْدَامِ عَنْ أَبِی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وَصَفَ التَّیَمُّمَ فَضَرَبَ بِیَدَیْهِ عَلَی الْأَرْض</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ما فی صحیحة زرارة الاخری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فوضع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کفّیه علی الأرض </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فقد یتوهم انها دالة علی جواز الوضع بدل الضرب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حاکیة لقصة عمار والتی وردت فی روایات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صَنَعْتَ قَالَ طَرَحْتُ ثِیَابِی وَ قُمْتُ عَلَی الصَّعِیدِ فَتَمَعَّکْتُ فِیهِ فَقَالَ هَکَذَا یَصْنَعُ الْحِمَارُ إِنَّمَا قَالَ اللَّهُ عَزَّ وَ جَلَ فَتَیَمَّمُوا صَعِیداً طَیِّباً فَضَرَبَ بِیَدِهِ عَلَی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علی الارض لا الوضع وما جاء فی صحیحة زرارة من التعبیر بالوضع انما کان بالاجمال وعلیه فلا یصح القول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هل یجب ان یکون الضرب بباطن الید بالرغم من ان ضرب الید یصدق بضرب الظاهر أیضا ام لا؟ الصحیح هو الاول باعتبار کونه الفرد المتعارف فلو کانت الأخبار البیانیة تقصد الأعمّ لنبهت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البیان لتوجیه رأی المشهور فان تم فهو والظاهر تمامیته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فمقتضی 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فَامْسَحُوا بِوُجُوهِکُمْ وَ أَیْدِیکُمْ مِنْهُ </w:t>
      </w:r>
      <w:r>
        <w:rPr>
          <w:rFonts w:eastAsia="Amiri" w:cs="Amiri" w:ascii="Amiri" w:hAnsi="Amiri"/>
          <w:color w:val="111111"/>
          <w:sz w:val="28"/>
          <w:szCs w:val="28"/>
          <w:rtl w:val="true"/>
          <w:lang w:bidi="ar-SA"/>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الضرب و المسح و لو بالظاهر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ویلزم ان یکون الضرب بکلتا الیدین دون الواحدة وذلک للتعبیر بالکفین فی صحیحة زرارة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بالید فی الاولی لا ینافی ذلک بعد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الجنس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یلزم کون الضرب دفعة او لا؟ الظاهر هو الاول لان  مقتضی صحیحة زرارة الثانیة الواردة فی مقام تعلیم التیمم ذلک، إذ لو کان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وضعهما علی التدریج لنبّه زرارة علی ذلک، لأنها حالة لافتة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باب اختیار الفرد الأفضل و لا یدل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لایضر هذا الاحتمال بعد کونه خلاف الظاهر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للوضوء فیمسح بها جبهته من قصاص الشعر الی طرف الانف الاعلی ثم ظهر یده الیمنی ببطن الیسری من الزند الی اطراف الاصابع ثم ظهر الیسری ببطن الیمنی کذلک و مرتین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ها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فی مسح الوجه مسح الجبهة خاصة و فی الیدین مسح الکف من الزند الی اطراف الاصابع علی ظاهرهما دون باطنهما هو المنقول عن الشیخین</w:t>
      </w:r>
      <w:r>
        <w:rPr>
          <w:rStyle w:val="FootnoteAnchor"/>
          <w:rtl w:val="true"/>
        </w:rPr>
        <w:footnoteReference w:id="1114"/>
      </w:r>
      <w:r>
        <w:rPr>
          <w:rFonts w:ascii="IRNazanin" w:hAnsi="IRNazanin" w:eastAsia="IRNazanin"/>
          <w:color w:val="111111"/>
          <w:sz w:val="28"/>
          <w:sz w:val="28"/>
          <w:szCs w:val="28"/>
          <w:rtl w:val="true"/>
          <w:lang w:bidi="fa-IR"/>
        </w:rPr>
        <w:t>و المرتضی و ابی الصلاح و الصدوق وابن عقیل وابن الجنید وسلّار و الحلی و القاضی</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المختلف عن علی بن بابویه القول بمسح الوجه بأجمعه و کذا الیدین من المرفقین الی اطراف الاصابع</w:t>
      </w:r>
      <w:r>
        <w:rPr>
          <w:rStyle w:val="FootnoteAnchor"/>
          <w:rtl w:val="true"/>
        </w:rPr>
        <w:footnoteReference w:id="1116"/>
      </w:r>
      <w:r>
        <w:rPr>
          <w:rFonts w:ascii="IRNazanin" w:hAnsi="IRNazanin" w:eastAsia="IRNazanin"/>
          <w:color w:val="111111"/>
          <w:sz w:val="28"/>
          <w:sz w:val="28"/>
          <w:szCs w:val="28"/>
          <w:rtl w:val="true"/>
          <w:lang w:bidi="fa-IR"/>
        </w:rPr>
        <w:t xml:space="preserve">بدلیل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بهما وجهه و ذراعیه الی المرفقین</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مخالف للاخبار المتظافرة کما فی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وجهه و کفیه و لم یمسح الذراعین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ایضاً هو مخالف للقران حیث ان المتبادر من الید هو الکف فالصحیح رد خبره بالشذوذ و مثله ایضاً خبر التهذیب عن لیث المرادی</w:t>
      </w:r>
      <w:r>
        <w:rPr>
          <w:rStyle w:val="FootnoteAnchor"/>
          <w:rtl w:val="true"/>
        </w:rPr>
        <w:footnoteReference w:id="1118"/>
      </w:r>
      <w:r>
        <w:rPr>
          <w:rFonts w:ascii="IRNazanin" w:hAnsi="IRNazanin" w:eastAsia="IRNazanin"/>
          <w:color w:val="111111"/>
          <w:sz w:val="28"/>
          <w:sz w:val="28"/>
          <w:szCs w:val="28"/>
          <w:rtl w:val="true"/>
          <w:lang w:bidi="fa-IR"/>
        </w:rPr>
        <w:t>و نقل المختلف عن العمانی تجویزه مسح جمیع الوجه و عن ابن الجنید ابجاب مسح غیر الجبهة</w:t>
      </w:r>
      <w:r>
        <w:rPr>
          <w:rStyle w:val="FootnoteAnchor"/>
          <w:rtl w:val="true"/>
        </w:rPr>
        <w:footnoteReference w:id="1119"/>
      </w:r>
      <w:r>
        <w:rPr>
          <w:rFonts w:ascii="IRNazanin" w:hAnsi="IRNazanin" w:eastAsia="IRNazanin"/>
          <w:color w:val="111111"/>
          <w:sz w:val="28"/>
          <w:sz w:val="28"/>
          <w:szCs w:val="28"/>
          <w:rtl w:val="true"/>
          <w:lang w:bidi="fa-IR"/>
        </w:rPr>
        <w:t>ویشهد لهما صحیحة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البساط فمسح بهما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کفّیه احداهما علی ظهر الاخری</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الصحیحة بهذا المعنی معرض عنها مضافا الی ان الظاهر ان التعبیر بالوجه کنایة عن الجبهة والجبینین بقرینة ان هذا التعبیر ورد فی الاخبار  الحاکیة لقصة عمار وقد جاء فی بعضها التعبیر بالوجة وفی بعضها الاخر التعبیر بالجبینین کما فی صحیحة ابن ابی المقدام</w:t>
      </w:r>
      <w:r>
        <w:rPr>
          <w:rStyle w:val="FootnoteAnchor"/>
          <w:rtl w:val="true"/>
        </w:rPr>
        <w:footnoteReference w:id="1121"/>
      </w:r>
      <w:r>
        <w:rPr>
          <w:rFonts w:ascii="IRNazanin" w:hAnsi="IRNazanin" w:eastAsia="IRNazanin"/>
          <w:color w:val="111111"/>
          <w:sz w:val="28"/>
          <w:sz w:val="28"/>
          <w:szCs w:val="28"/>
          <w:rtl w:val="true"/>
          <w:lang w:bidi="fa-IR"/>
        </w:rPr>
        <w:t xml:space="preserve">فیعلم من ذلک ان الوجه لا یراد بکله والّا فهی معارضة لما هو اقوی منها مما عمل به المشهور </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المختلف المشهور فی عدد الضربات التفصیل فان کان التیمم بدلاً من الوضوء ضرب بیدیه علی الارض ضربة واحده للوجه و الکفین و ان کان</w:t>
      </w:r>
    </w:p>
    <w:p>
      <w:pPr>
        <w:pStyle w:val="BookText"/>
        <w:rPr/>
      </w:pPr>
      <w:r>
        <w:rPr>
          <w:rFonts w:ascii="IRNazanin" w:hAnsi="IRNazanin" w:eastAsia="IRNazanin"/>
          <w:color w:val="111111"/>
          <w:sz w:val="28"/>
          <w:sz w:val="28"/>
          <w:szCs w:val="28"/>
          <w:rtl w:val="true"/>
          <w:lang w:bidi="fa-IR"/>
        </w:rPr>
        <w:t>بدلاً من الغسل ضرب ضربتین ضربة للوجه و اخری للیدین اختاره الشیخان و محمد بن بابویه و الدیلمی و الحلبی و الحلی و قال المرتضی ضربة واحدة للجمیع و هو اختیار العمانی و الاسکافی و المفید فی رسالته الغریة و قال علی بن بابویه یجب ضربتان فی الجمیع</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اولاً ان ما نسبه الی الصدوق مطلقا غیر صحیح فانما قال به فی کتابه الفقیه</w:t>
      </w:r>
      <w:r>
        <w:rPr>
          <w:rStyle w:val="FootnoteAnchor"/>
          <w:rtl w:val="true"/>
        </w:rPr>
        <w:footnoteReference w:id="1123"/>
      </w:r>
      <w:r>
        <w:rPr>
          <w:rFonts w:ascii="IRNazanin" w:hAnsi="IRNazanin" w:eastAsia="IRNazanin"/>
          <w:color w:val="111111"/>
          <w:sz w:val="28"/>
          <w:sz w:val="28"/>
          <w:szCs w:val="28"/>
          <w:rtl w:val="true"/>
          <w:lang w:bidi="fa-IR"/>
        </w:rPr>
        <w:t>و رجع عنه فی المقنع</w:t>
      </w:r>
      <w:r>
        <w:rPr>
          <w:rStyle w:val="FootnoteAnchor"/>
          <w:rtl w:val="true"/>
        </w:rPr>
        <w:footnoteReference w:id="1124"/>
      </w:r>
      <w:r>
        <w:rPr>
          <w:rFonts w:ascii="IRNazanin" w:hAnsi="IRNazanin" w:eastAsia="IRNazanin"/>
          <w:color w:val="111111"/>
          <w:sz w:val="28"/>
          <w:sz w:val="28"/>
          <w:szCs w:val="28"/>
          <w:rtl w:val="true"/>
          <w:lang w:bidi="fa-IR"/>
        </w:rPr>
        <w:t>والهدایة</w:t>
      </w:r>
      <w:r>
        <w:rPr>
          <w:rStyle w:val="FootnoteAnchor"/>
          <w:rtl w:val="true"/>
        </w:rPr>
        <w:footnoteReference w:id="1125"/>
      </w:r>
      <w:r>
        <w:rPr>
          <w:rFonts w:ascii="IRNazanin" w:hAnsi="IRNazanin" w:eastAsia="IRNazanin"/>
          <w:color w:val="111111"/>
          <w:sz w:val="28"/>
          <w:sz w:val="28"/>
          <w:szCs w:val="28"/>
          <w:rtl w:val="true"/>
          <w:lang w:bidi="fa-IR"/>
        </w:rPr>
        <w:t xml:space="preserve">فقال بالوحدة فیهما مطلقاً و الحاصل یکون القائل بکفایة الوحدة مطلقاً العمانی و الاسکافی و المرتضی و المفید و الصدوق فایّ شهرة تبقی مما قاله من ان المشهور هو التفصیل و بالجملة فالقائل بالتفصیل الشیخ و الدیلمی و الحلبی و الحلی و الشهرة انما هی علی الوحدة ففی امالی الصدوق فی وصف دین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ان یمسح الرجل جبینیه و حاجبیه و یمسح علی ظهر کفیه و علیه مضی مشایخنا</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ومثله الکلینی حیث روی موثق زرارة و حسن الکاهلی و صحیح الخزاز</w:t>
      </w:r>
      <w:r>
        <w:rPr>
          <w:rStyle w:val="FootnoteAnchor"/>
          <w:rtl w:val="true"/>
        </w:rPr>
        <w:footnoteReference w:id="1127"/>
      </w:r>
      <w:r>
        <w:rPr>
          <w:rFonts w:ascii="IRNazanin" w:hAnsi="IRNazanin" w:eastAsia="IRNazanin"/>
          <w:color w:val="111111"/>
          <w:sz w:val="28"/>
          <w:sz w:val="28"/>
          <w:szCs w:val="28"/>
          <w:rtl w:val="true"/>
          <w:lang w:bidi="fa-IR"/>
        </w:rPr>
        <w:t>وکلها تدل علی کفایة المرة مطلقاً</w:t>
      </w:r>
    </w:p>
    <w:p>
      <w:pPr>
        <w:pStyle w:val="BookText"/>
        <w:rPr/>
      </w:pPr>
      <w:r>
        <w:rPr>
          <w:rFonts w:ascii="IRNazanin" w:hAnsi="IRNazanin" w:eastAsia="IRNazanin"/>
          <w:color w:val="111111"/>
          <w:sz w:val="28"/>
          <w:sz w:val="28"/>
          <w:szCs w:val="28"/>
          <w:rtl w:val="true"/>
          <w:lang w:bidi="fa-IR"/>
        </w:rPr>
        <w:t>و مما یدل علی کفایة المرة روایة داود بن نعمان</w:t>
      </w:r>
      <w:r>
        <w:rPr>
          <w:rStyle w:val="FootnoteAnchor"/>
          <w:rtl w:val="true"/>
        </w:rPr>
        <w:footnoteReference w:id="1128"/>
      </w:r>
      <w:r>
        <w:rPr>
          <w:rFonts w:ascii="IRNazanin" w:hAnsi="IRNazanin" w:eastAsia="IRNazanin"/>
          <w:color w:val="111111"/>
          <w:sz w:val="28"/>
          <w:sz w:val="28"/>
          <w:szCs w:val="28"/>
          <w:rtl w:val="true"/>
          <w:lang w:bidi="fa-IR"/>
        </w:rPr>
        <w:t>و صحیح زرارة</w:t>
      </w:r>
      <w:r>
        <w:rPr>
          <w:rStyle w:val="FootnoteAnchor"/>
          <w:rtl w:val="true"/>
        </w:rPr>
        <w:footnoteReference w:id="1129"/>
      </w:r>
      <w:r>
        <w:rPr>
          <w:rFonts w:ascii="IRNazanin" w:hAnsi="IRNazanin" w:eastAsia="IRNazanin"/>
          <w:color w:val="111111"/>
          <w:sz w:val="28"/>
          <w:sz w:val="28"/>
          <w:szCs w:val="28"/>
          <w:rtl w:val="true"/>
          <w:lang w:bidi="fa-IR"/>
        </w:rPr>
        <w:t xml:space="preserve"> فقد دلا علی ذلک باطلاقهما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التهذیب نقل روایات متعددة عن لیث المرادی و زرارة و ابن مسلم</w:t>
      </w:r>
      <w:r>
        <w:rPr>
          <w:rStyle w:val="FootnoteAnchor"/>
          <w:rtl w:val="true"/>
        </w:rPr>
        <w:footnoteReference w:id="1130"/>
      </w:r>
      <w:r>
        <w:rPr>
          <w:rFonts w:ascii="IRNazanin" w:hAnsi="IRNazanin" w:eastAsia="IRNazanin"/>
          <w:color w:val="111111"/>
          <w:sz w:val="28"/>
          <w:sz w:val="28"/>
          <w:szCs w:val="28"/>
          <w:rtl w:val="true"/>
          <w:lang w:bidi="fa-IR"/>
        </w:rPr>
        <w:t xml:space="preserve">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التیمم مرتین للوجه و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تدل علی کون الضربتین للغسل و الوضوء و لا دلالة فیها علی ما قاله من التفصیل بل هی دالة علی قول علی بن بابویه و جعل خبر زرارة و خبر ابن مسلم الثانی</w:t>
      </w:r>
      <w:r>
        <w:rPr>
          <w:rStyle w:val="FootnoteAnchor"/>
          <w:rtl w:val="true"/>
        </w:rPr>
        <w:footnoteReference w:id="1131"/>
      </w:r>
      <w:r>
        <w:rPr>
          <w:rFonts w:ascii="IRNazanin" w:hAnsi="IRNazanin" w:eastAsia="IRNazanin"/>
          <w:color w:val="111111"/>
          <w:sz w:val="28"/>
          <w:sz w:val="28"/>
          <w:szCs w:val="28"/>
          <w:rtl w:val="true"/>
          <w:lang w:bidi="fa-IR"/>
        </w:rPr>
        <w:t>الدالین علی ثلاث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لما قال ولا شاهد فیها و صارت عبارته فی الاشارة الی القولین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قد اوردنا خبرین مفسرین لهذه الاخبار احدهما عن حریز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عن ابن ابی عمیر عن ابن اذینة عن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التیمم من الوضوء مرة و من الجنابة مرتان</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لتوهم المنتهی بانه خبر مستقل</w:t>
      </w:r>
      <w:r>
        <w:rPr>
          <w:rStyle w:val="FootnoteAnchor"/>
          <w:rtl w:val="true"/>
        </w:rPr>
        <w:footnoteReference w:id="1133"/>
      </w:r>
      <w:r>
        <w:rPr>
          <w:rFonts w:ascii="IRNazanin" w:hAnsi="IRNazanin" w:eastAsia="IRNazanin"/>
          <w:color w:val="111111"/>
          <w:sz w:val="28"/>
          <w:sz w:val="28"/>
          <w:szCs w:val="28"/>
          <w:rtl w:val="true"/>
          <w:lang w:bidi="fa-IR"/>
        </w:rPr>
        <w:t>و نقله الوسائل عن العلامة من دون بیان توهمه</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لکن صاحب المنتقی تفطن لذلک و بیّن ذاک التوهم</w:t>
      </w:r>
      <w:r>
        <w:rPr>
          <w:rStyle w:val="FootnoteAnchor"/>
          <w:rtl w:val="true"/>
        </w:rPr>
        <w:footnoteReference w:id="1135"/>
      </w:r>
      <w:r>
        <w:rPr>
          <w:rFonts w:ascii="IRNazanin" w:hAnsi="IRNazanin" w:eastAsia="IRNazanin"/>
          <w:color w:val="111111"/>
          <w:sz w:val="28"/>
          <w:sz w:val="28"/>
          <w:szCs w:val="28"/>
          <w:rtl w:val="true"/>
          <w:lang w:bidi="fa-IR"/>
        </w:rPr>
        <w:t xml:space="preserve">و انه لیس بخبر مستقل غیر ذینیک الخبرین و مثلهما صحیحة إسماعیل بن همام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ضربة للوجه و ضربة للکفین</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اخبار المرة هی المعروفة و غیرها خارجة عن محل الوثوق حیث اعرض عنها المشهور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یدخل فی مسح الوجه الجبینان بالاضافة الی الجبهة ام لا؟ یشهد للاول موثق زرارة المتقدم علی نقل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بها جبینیه و کفیّه مرة واحدة</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و موثقه الاخر المروی فی السرائر</w:t>
      </w:r>
      <w:r>
        <w:rPr>
          <w:rStyle w:val="FootnoteAnchor"/>
          <w:rtl w:val="true"/>
        </w:rPr>
        <w:footnoteReference w:id="1138"/>
      </w:r>
      <w:r>
        <w:rPr>
          <w:rFonts w:ascii="IRNazanin" w:hAnsi="IRNazanin" w:eastAsia="IRNazanin"/>
          <w:color w:val="111111"/>
          <w:sz w:val="28"/>
          <w:sz w:val="28"/>
          <w:szCs w:val="28"/>
          <w:rtl w:val="true"/>
          <w:lang w:bidi="fa-IR"/>
        </w:rPr>
        <w:t>و صحیحه المروی فی الفقیه</w:t>
      </w:r>
      <w:r>
        <w:rPr>
          <w:rStyle w:val="FootnoteAnchor"/>
          <w:rtl w:val="true"/>
        </w:rPr>
        <w:footnoteReference w:id="1139"/>
      </w:r>
      <w:r>
        <w:rPr>
          <w:rFonts w:ascii="IRNazanin" w:hAnsi="IRNazanin" w:eastAsia="IRNazanin"/>
          <w:color w:val="111111"/>
          <w:sz w:val="28"/>
          <w:sz w:val="28"/>
          <w:szCs w:val="28"/>
          <w:rtl w:val="true"/>
          <w:lang w:bidi="fa-IR"/>
        </w:rPr>
        <w:t>و غیرها</w:t>
      </w:r>
      <w:r>
        <w:rPr>
          <w:rStyle w:val="FootnoteAnchor"/>
          <w:rtl w:val="true"/>
        </w:rPr>
        <w:footnoteReference w:id="1140"/>
      </w:r>
      <w:r>
        <w:rPr>
          <w:rFonts w:ascii="IRNazanin" w:hAnsi="IRNazanin" w:eastAsia="IRNazanin"/>
          <w:color w:val="111111"/>
          <w:sz w:val="28"/>
          <w:sz w:val="28"/>
          <w:szCs w:val="28"/>
          <w:rtl w:val="true"/>
          <w:lang w:bidi="fa-IR"/>
        </w:rPr>
        <w:t xml:space="preserve">و استدل للثانی بموثق زرارة الاول علی نقل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بها جبهته</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وبالاصل ویدفع الثانی ان نقل الکلینی اضبط من الشیخ و ورود باقی الروایات بالاول دون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کلام الصدوق فی وصف دین الامامیة و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و ذکر الجبینین و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مضی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w:t>
      </w:r>
      <w:bookmarkStart w:id="159" w:name="pg13248_326247"/>
    </w:p>
    <w:p>
      <w:pPr>
        <w:pStyle w:val="BookText"/>
        <w:rPr/>
      </w:pPr>
      <w:bookmarkEnd w:id="159"/>
      <w:r>
        <w:rPr>
          <w:rFonts w:ascii="IRNazanin" w:hAnsi="IRNazanin" w:eastAsia="IRNazanin"/>
          <w:color w:val="111111"/>
          <w:sz w:val="28"/>
          <w:sz w:val="28"/>
          <w:szCs w:val="28"/>
          <w:rtl w:val="true"/>
          <w:lang w:bidi="fa-IR"/>
        </w:rPr>
        <w:t>اشتمل علی الحاجبین و هو محل تأمل فلعله ذکره من باب المقدمة فالروایات البیانیة خالیة منهما و الاصل عدمهما</w:t>
      </w:r>
      <w:r>
        <w:rPr>
          <w:rFonts w:eastAsia="IRNazanin" w:cs="IRNazanin"/>
          <w:color w:val="111111"/>
          <w:sz w:val="28"/>
          <w:szCs w:val="28"/>
          <w:rtl w:val="true"/>
          <w:lang w:bidi="fa-IR"/>
        </w:rPr>
        <w:t>.</w:t>
      </w:r>
    </w:p>
    <w:p>
      <w:pPr>
        <w:pStyle w:val="Heading3"/>
        <w:numPr>
          <w:ilvl w:val="2"/>
          <w:numId w:val="1"/>
        </w:numPr>
        <w:rPr/>
      </w:pPr>
      <w:bookmarkStart w:id="160" w:name="__RefHeading___Toc1276156_2322387425"/>
      <w:bookmarkStart w:id="161" w:name="_Toc59"/>
      <w:bookmarkEnd w:id="160"/>
      <w:r>
        <w:rPr>
          <w:rtl w:val="true"/>
        </w:rPr>
        <w:t>حکم مقطوع الیدین</w:t>
      </w:r>
      <w:bookmarkEnd w:id="161"/>
    </w:p>
    <w:p>
      <w:pPr>
        <w:pStyle w:val="BookText"/>
        <w:rPr/>
      </w:pPr>
      <w:r>
        <w:rPr>
          <w:rFonts w:ascii="IRNazanin" w:hAnsi="IRNazanin" w:eastAsia="IRNazanin"/>
          <w:color w:val="111111"/>
          <w:sz w:val="28"/>
          <w:sz w:val="28"/>
          <w:szCs w:val="28"/>
          <w:rtl w:val="true"/>
          <w:lang w:bidi="fa-IR"/>
        </w:rPr>
        <w:t>قال فی المبسوط اذا کان مقطوع الیدین مع الذراعین سقط عنه فرض التیمم</w:t>
      </w:r>
      <w:r>
        <w:rPr>
          <w:rStyle w:val="FootnoteAnchor"/>
          <w:rtl w:val="true"/>
        </w:rPr>
        <w:footnoteReference w:id="1142"/>
      </w:r>
      <w:r>
        <w:rPr>
          <w:rFonts w:ascii="IRNazanin" w:hAnsi="IRNazanin" w:eastAsia="IRNazanin"/>
          <w:color w:val="111111"/>
          <w:sz w:val="28"/>
          <w:sz w:val="28"/>
          <w:szCs w:val="28"/>
          <w:rtl w:val="true"/>
          <w:lang w:bidi="fa-IR"/>
        </w:rPr>
        <w:t>و ردّه فی المختلف بان سقوط جملة التیمم لیس بجید و انه یجب علیه مسح الجبهة لانه متمکن منها لوجود المقتضی و انتفاء المانع</w:t>
      </w:r>
      <w:r>
        <w:rPr>
          <w:rStyle w:val="FootnoteAnchor"/>
          <w:rtl w:val="true"/>
        </w:rPr>
        <w:footnoteReference w:id="1143"/>
      </w:r>
      <w:r>
        <w:rPr>
          <w:rFonts w:ascii="IRNazanin" w:hAnsi="IRNazanin" w:eastAsia="IRNazanin"/>
          <w:color w:val="111111"/>
          <w:sz w:val="28"/>
          <w:sz w:val="28"/>
          <w:szCs w:val="28"/>
          <w:rtl w:val="true"/>
          <w:lang w:bidi="fa-IR"/>
        </w:rPr>
        <w:t>، و المفهوم من کلامه وجوب المسح بنفسه لا بتوسط شخص اخر لکن القاعدة تقول ان الواجب هو جملة التیمم فتعذر البعض موجب لسقوط الکل ولا دلیل علی بقاء ما بقی کما و لا دلیل علی العمل بالاحتیاط باتیان ما بقی، فالاحتیاط انما یکون لامر معلوم لا لتشریع امر مجهول، فقول الشیخ فی المبسوط هو الذی تقتضیه القاعدة، نعم تدل علیه قاعدة لا یسقط المیسور بالمعسور الا انها لم تثبت، نعم قد تقدم ان معتبرة ال سام تدل علی عدم سقوط الباقی بتعذر البعض وعلیه ان یکتفی بمسح الوجه بتوسط الغیر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یتیمم غیر الجنب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الغسل و الوضوء لا یجزیه تیمم واحد ان شرطنا الضربتین فی الغسل فان اجتزینا بالضربة ففیه تردد، وجه الاجتزاء ان الغسل کالوضوء فی صوره فصار کما لو بال و تغوط و وجه الافتقار الی تیممین لاختلاف النیة ففی احدهما نیة البدل عن الوضوء و فی الاخر عن الغسل ولا تجتمعان</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من انه لا یجزیه تیمم واحد ان شرطنا الضربتین فی الغسل ان یأتی بتیمم مع ضربة واحدة بدلاً عن الوضوة و یتیمم مرة اخری بضربتین بدلاً عن الغسل و اما لو اکتفینا بالمرة الواحدة کما هو الصحیح فالاصل عدم تداخل الاسباب و المسببات الّا اذا قام الدلیل علی التداخل او فُهِمَ من دلیل المسألة بالخصوص التداخل و ما ذکره من وجه الاجتزاء هو من القسم الثانی یعنی انه یفهم من دلیل المسألة ان الغسل و الوضوء فی الانتقال عنهما الی التیمم بمثابة ما لو بال و تغوط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الاول من قیام الدلیل علی التداخل موثق ابی بصیر بناءً علی وثاقة عثمان بن عیسی سألته عن تیمم الحائض والجنب سواء اذا لم یجد ماءً قال نعم</w:t>
      </w:r>
      <w:r>
        <w:rPr>
          <w:rStyle w:val="FootnoteAnchor"/>
          <w:rtl w:val="true"/>
        </w:rPr>
        <w:footnoteReference w:id="1145"/>
      </w:r>
      <w:r>
        <w:rPr>
          <w:rFonts w:ascii="IRNazanin" w:hAnsi="IRNazanin" w:eastAsia="IRNazanin"/>
          <w:color w:val="111111"/>
          <w:sz w:val="28"/>
          <w:sz w:val="28"/>
          <w:szCs w:val="28"/>
          <w:rtl w:val="true"/>
          <w:lang w:bidi="fa-IR"/>
        </w:rPr>
        <w:t>و مثله موثق عمار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انهما اجنبیان عما نحن فیه من التداخل وعدمه بل المراد ان تیمم الحائض کالجنب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ایضاً ما قاله الصدوق فی الفقیه</w:t>
      </w:r>
      <w:r>
        <w:rPr>
          <w:rStyle w:val="FootnoteAnchor"/>
          <w:rtl w:val="true"/>
        </w:rPr>
        <w:footnoteReference w:id="1147"/>
      </w:r>
      <w:r>
        <w:rPr>
          <w:rFonts w:ascii="IRNazanin" w:hAnsi="IRNazanin" w:eastAsia="IRNazanin"/>
          <w:color w:val="111111"/>
          <w:sz w:val="28"/>
          <w:sz w:val="28"/>
          <w:szCs w:val="28"/>
          <w:rtl w:val="true"/>
          <w:lang w:bidi="fa-IR"/>
        </w:rPr>
        <w:t>و الهدایة</w:t>
      </w:r>
      <w:r>
        <w:rPr>
          <w:rStyle w:val="FootnoteAnchor"/>
          <w:rtl w:val="true"/>
        </w:rPr>
        <w:footnoteReference w:id="1148"/>
      </w:r>
      <w:r>
        <w:rPr>
          <w:rFonts w:ascii="IRNazanin" w:hAnsi="IRNazanin" w:eastAsia="IRNazanin"/>
          <w:color w:val="111111"/>
          <w:sz w:val="28"/>
          <w:sz w:val="28"/>
          <w:szCs w:val="28"/>
          <w:rtl w:val="true"/>
          <w:lang w:bidi="fa-IR"/>
        </w:rPr>
        <w:t>من انه اذا اجتمع واجب فرض وجوبه فی القران و واجب علم وجوبه من السنة فالفرض القرانی یکفی عن الواجب الثابت بالسنة و حیث انه لا یقول الّا عن نص و قد عمل به و اعتمده فلا بأس بالاخذ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ان ما قاله مستند الی نص قد عمل به فلعله استنباط منه کما وانه اخص مما نحن فیه کما لو وجب غسل الحیض مع الوضوء فکلاهما مما وجب بالقران وعلیه فیجب علیه تیممان کما قاله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النیة البدلیة والاستباحة و الوجه و القربة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وجوب نیة البدلیة فلا دلیل علیه بناءً علی المختار من کفایة المرة الواحدة مطلقاً و حتی لو قلنا بالتفصیل بین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بتعدد التیمم للغسل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بدل عن الوضوء و بین الذی هو بدل عن الغسل فلا دلیل ایضاً علی نیة البدلیة بل یلزمه الاتیان بما هی وظیفته نعم بناءً علی المختار من کون الوضوء لابد من تقدمه علی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التیمم بدلاً عن الوضوء ثم التیمم بدلاً عن الغسل هذا لو قلنا بمقالة من یقول بتعدد التیمم للغسل و الوضوء و نحن لا نقول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لدینا تیمم غیر بدل و هو من کان نائماً فی احد المسجدین ثم احتلم وجب علیه التیمم للخروج من المسجد کما فی صحیح ابی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یمر فی المسجد الّا متیمماً</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و اطلاقه شامل فیما لو کان زمان الخروج اقصر ام لا و کذلک فیما لو احتلم او اجنب سهواً او عمداً اوجهلاً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النوم علی طهارة فقد روی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تطهر ثم اوی الی فراشه بات وفراشه کمسجده فان ذکر انه لیس علی وضوء فلیتیمم من دثاره کائناً ما کان</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فیمکن حمله علی البدل الاختیاری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قصد الاستباحة فکسابقه لا دلیل علیه و حصول الطهارة موقتاً او الاباحة انما هی من الاثار المترتبة علی التیمم ثم لِم لا نقو ل بحصول الطهارة مادام حکمه التیمم وقد سماه الله عز و جل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 ولکن یرید  لیطهرکم</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و فی صحیح محمد بن عمر ان و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جعل التراب طهوراً</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و مثله غیر ه</w:t>
      </w:r>
      <w:r>
        <w:rPr>
          <w:rStyle w:val="FootnoteAnchor"/>
          <w:rtl w:val="true"/>
        </w:rPr>
        <w:footnoteReference w:id="1153"/>
      </w:r>
      <w:r>
        <w:rPr>
          <w:rFonts w:ascii="IRNazanin" w:hAnsi="IRNazanin" w:eastAsia="IRNazanin"/>
          <w:color w:val="111111"/>
          <w:sz w:val="28"/>
          <w:sz w:val="28"/>
          <w:szCs w:val="28"/>
          <w:rtl w:val="true"/>
          <w:lang w:bidi="fa-IR"/>
        </w:rPr>
        <w:t>و اما ما استند الیه الخلا ف من ان عمرو بن ا لعاص</w:t>
      </w:r>
    </w:p>
    <w:p>
      <w:pPr>
        <w:pStyle w:val="BookText"/>
        <w:rPr/>
      </w:pPr>
      <w:r>
        <w:rPr>
          <w:rFonts w:ascii="IRNazanin" w:hAnsi="IRNazanin" w:eastAsia="IRNazanin"/>
          <w:color w:val="111111"/>
          <w:sz w:val="28"/>
          <w:sz w:val="28"/>
          <w:szCs w:val="28"/>
          <w:rtl w:val="true"/>
          <w:lang w:bidi="fa-IR"/>
        </w:rPr>
        <w:t>اجنب فی بعض الغزوات</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فخبر عامی رواه سنن ابی داود</w:t>
      </w:r>
      <w:r>
        <w:rPr>
          <w:rStyle w:val="FootnoteAnchor"/>
          <w:rtl w:val="true"/>
        </w:rPr>
        <w:footnoteReference w:id="1155"/>
      </w:r>
      <w:r>
        <w:rPr>
          <w:rFonts w:ascii="IRNazanin" w:hAnsi="IRNazanin" w:eastAsia="IRNazanin"/>
          <w:color w:val="111111"/>
          <w:sz w:val="28"/>
          <w:sz w:val="28"/>
          <w:szCs w:val="28"/>
          <w:rtl w:val="true"/>
          <w:lang w:bidi="fa-IR"/>
        </w:rPr>
        <w:t xml:space="preserve">و یمکن حمله علی المجاز علی فرض تسلیم صحته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نیة الوجه فلا دلیل علیها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القربة بمعنی ان یکون الداعی لایجاده هو امر الله تعالی لا غیر فهو مطلوب و شرط فی کل عبادة عقلا و الّا لما صدق الامتثال و یدل علیه ایضاً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لیعبدوا الله مخلصین له الدین</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نص فیها نفیاً ولا اثباتاً و یکفینا فی وجوبها قاعدة الاشتغال اذا لم یصدق التیمم بدونها ویمکن الاستدلال علی وجوبها من القران حیث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 فامسحوا بوجوهکم وایدیکم منه</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حیث ان عطف الوجوه والایدی بالفاء یدل علی ارتباط و وحدة المسح بالوجوه و الایدی وهی الموالاة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نفض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 زرارة المتقدم</w:t>
      </w:r>
      <w:r>
        <w:rPr>
          <w:rStyle w:val="FootnoteAnchor"/>
          <w:rtl w:val="true"/>
        </w:rPr>
        <w:footnoteReference w:id="1158"/>
      </w:r>
      <w:r>
        <w:rPr>
          <w:rFonts w:ascii="IRNazanin" w:hAnsi="IRNazanin" w:eastAsia="IRNazanin"/>
          <w:color w:val="111111"/>
          <w:sz w:val="28"/>
          <w:sz w:val="28"/>
          <w:szCs w:val="28"/>
          <w:rtl w:val="true"/>
          <w:lang w:bidi="fa-IR"/>
        </w:rPr>
        <w:t>لکن المختلف نقل عن ظاهر الاسکافی بعدم جوازه و انه اوجب المسح بالیمنی و احتج بان الوضوء یغسل بالیمنی فکذا التیمم یمسح بها</w:t>
      </w:r>
      <w:r>
        <w:rPr>
          <w:rStyle w:val="FootnoteAnchor"/>
          <w:rtl w:val="true"/>
        </w:rPr>
        <w:footnoteReference w:id="1159"/>
      </w:r>
      <w:r>
        <w:rPr>
          <w:rFonts w:ascii="IRNazanin" w:hAnsi="IRNazanin" w:eastAsia="IRNazanin"/>
          <w:color w:val="111111"/>
          <w:sz w:val="28"/>
          <w:sz w:val="28"/>
          <w:szCs w:val="28"/>
          <w:rtl w:val="true"/>
          <w:lang w:bidi="fa-IR"/>
        </w:rPr>
        <w:t>و اجابه المختلف ببطلان القیاس</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عند اخر الوقت وجوباً مع الطمع فی الماء و الّا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التأخیر مع الطمع فی الماء فلصحیح ابن مسلم فأخر التیمم الی اخر الوقت</w:t>
      </w:r>
      <w:r>
        <w:rPr>
          <w:rStyle w:val="FootnoteAnchor"/>
          <w:rtl w:val="true"/>
        </w:rPr>
        <w:footnoteReference w:id="1161"/>
      </w:r>
      <w:r>
        <w:rPr>
          <w:rFonts w:ascii="IRNazanin" w:hAnsi="IRNazanin" w:eastAsia="IRNazanin"/>
          <w:color w:val="111111"/>
          <w:sz w:val="28"/>
          <w:sz w:val="28"/>
          <w:szCs w:val="28"/>
          <w:rtl w:val="true"/>
          <w:lang w:bidi="fa-IR"/>
        </w:rPr>
        <w:t xml:space="preserve">و کذلک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 مادام فی الوقت فاذا خاف ان یفوته الوقت فلیتیمم</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و غیرهما</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عدم التأخیر مع الیأس فهو ظاهر العمانی</w:t>
      </w:r>
      <w:r>
        <w:rPr>
          <w:rStyle w:val="FootnoteAnchor"/>
          <w:rtl w:val="true"/>
        </w:rPr>
        <w:footnoteReference w:id="1164"/>
      </w:r>
      <w:r>
        <w:rPr>
          <w:rFonts w:ascii="IRNazanin" w:hAnsi="IRNazanin" w:eastAsia="IRNazanin"/>
          <w:color w:val="111111"/>
          <w:sz w:val="28"/>
          <w:sz w:val="28"/>
          <w:szCs w:val="28"/>
          <w:rtl w:val="true"/>
          <w:lang w:bidi="fa-IR"/>
        </w:rPr>
        <w:t>والاسکافی</w:t>
      </w:r>
      <w:r>
        <w:rPr>
          <w:rStyle w:val="FootnoteAnchor"/>
          <w:rtl w:val="true"/>
        </w:rPr>
        <w:footnoteReference w:id="1165"/>
      </w:r>
      <w:r>
        <w:rPr>
          <w:rFonts w:ascii="IRNazanin" w:hAnsi="IRNazanin" w:eastAsia="IRNazanin"/>
          <w:color w:val="111111"/>
          <w:sz w:val="28"/>
          <w:sz w:val="28"/>
          <w:szCs w:val="28"/>
          <w:rtl w:val="true"/>
          <w:lang w:bidi="fa-IR"/>
        </w:rPr>
        <w:t xml:space="preserve">الّا انه جعل الاستحباب فی اول الوقت لا فی اخره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جواز البدار مع الیأس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اصاب الماء و قد صلّی بتیمم و هو فی وقت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 لا اعادة علیه</w:t>
      </w:r>
      <w:r>
        <w:rPr>
          <w:rFonts w:eastAsia="IRNazanin" w:cs="IRNazanin"/>
          <w:color w:val="111111"/>
          <w:sz w:val="28"/>
          <w:szCs w:val="28"/>
          <w:rtl w:val="true"/>
          <w:lang w:bidi="fa-IR"/>
        </w:rPr>
        <w:t>»</w:t>
      </w:r>
      <w:r>
        <w:rPr>
          <w:rStyle w:val="FootnoteAnchor"/>
          <w:rtl w:val="true"/>
        </w:rPr>
        <w:footnoteReference w:id="1166"/>
      </w:r>
      <w:r>
        <w:rPr>
          <w:rFonts w:ascii="Amiri" w:hAnsi="Amiri" w:eastAsia="Amiri" w:cs="Amiri"/>
          <w:color w:val="111111"/>
          <w:sz w:val="28"/>
          <w:sz w:val="28"/>
          <w:szCs w:val="28"/>
          <w:rtl w:val="true"/>
          <w:lang w:bidi="ar-SA"/>
        </w:rPr>
        <w:t>والمراد منها حالة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الیأس بدلیل صحیحه المتقدم من وجوب التأخیر مع عدم الیأس و بمضمونه افتی الفقیه</w:t>
      </w:r>
      <w:r>
        <w:rPr>
          <w:rStyle w:val="FootnoteAnchor"/>
          <w:rtl w:val="true"/>
        </w:rPr>
        <w:footnoteReference w:id="1167"/>
      </w:r>
      <w:r>
        <w:rPr>
          <w:rFonts w:ascii="IRNazanin" w:hAnsi="IRNazanin" w:eastAsia="IRNazanin"/>
          <w:color w:val="111111"/>
          <w:sz w:val="28"/>
          <w:sz w:val="28"/>
          <w:szCs w:val="28"/>
          <w:rtl w:val="true"/>
          <w:lang w:bidi="fa-IR"/>
        </w:rPr>
        <w:t>و مثله خبر علی بن سالم</w:t>
      </w:r>
      <w:r>
        <w:rPr>
          <w:rStyle w:val="FootnoteAnchor"/>
          <w:rtl w:val="true"/>
        </w:rPr>
        <w:footnoteReference w:id="1168"/>
      </w:r>
      <w:r>
        <w:rPr>
          <w:rFonts w:ascii="IRNazanin" w:hAnsi="IRNazanin" w:eastAsia="IRNazanin"/>
          <w:color w:val="111111"/>
          <w:sz w:val="28"/>
          <w:sz w:val="28"/>
          <w:szCs w:val="28"/>
          <w:rtl w:val="true"/>
          <w:lang w:bidi="fa-IR"/>
        </w:rPr>
        <w:t>و خبر ابن سالم</w:t>
      </w:r>
      <w:r>
        <w:rPr>
          <w:rStyle w:val="FootnoteAnchor"/>
          <w:rtl w:val="true"/>
        </w:rPr>
        <w:footnoteReference w:id="1169"/>
      </w:r>
      <w:r>
        <w:rPr>
          <w:rFonts w:ascii="IRNazanin" w:hAnsi="IRNazanin" w:eastAsia="IRNazanin"/>
          <w:color w:val="111111"/>
          <w:sz w:val="28"/>
          <w:sz w:val="28"/>
          <w:szCs w:val="28"/>
          <w:rtl w:val="true"/>
          <w:lang w:bidi="fa-IR"/>
        </w:rPr>
        <w:t>و خبر معاویة بن میسرة</w:t>
      </w:r>
      <w:r>
        <w:rPr>
          <w:rStyle w:val="FootnoteAnchor"/>
          <w:rtl w:val="true"/>
        </w:rPr>
        <w:footnoteReference w:id="1170"/>
      </w:r>
      <w:r>
        <w:rPr>
          <w:rFonts w:ascii="IRNazanin" w:hAnsi="IRNazanin" w:eastAsia="IRNazanin"/>
          <w:color w:val="111111"/>
          <w:sz w:val="28"/>
          <w:sz w:val="28"/>
          <w:szCs w:val="28"/>
          <w:rtl w:val="true"/>
          <w:lang w:bidi="fa-IR"/>
        </w:rPr>
        <w:t>و قد عمل بها الصدوق فی الفقیه و الامالی</w:t>
      </w:r>
      <w:r>
        <w:rPr>
          <w:rStyle w:val="FootnoteAnchor"/>
          <w:rtl w:val="true"/>
        </w:rPr>
        <w:footnoteReference w:id="1171"/>
      </w:r>
      <w:r>
        <w:rPr>
          <w:rFonts w:ascii="IRNazanin" w:hAnsi="IRNazanin" w:eastAsia="IRNazanin"/>
          <w:color w:val="111111"/>
          <w:sz w:val="28"/>
          <w:sz w:val="28"/>
          <w:szCs w:val="28"/>
          <w:rtl w:val="true"/>
          <w:lang w:bidi="fa-IR"/>
        </w:rPr>
        <w:t>والحاصل انه لا خلاف بینهم فی عدم جواز التقدیم مع الطمع بالماء</w:t>
      </w:r>
      <w:r>
        <w:rPr>
          <w:rStyle w:val="FootnoteAnchor"/>
          <w:rtl w:val="true"/>
        </w:rPr>
        <w:footnoteReference w:id="1172"/>
      </w:r>
      <w:r>
        <w:rPr>
          <w:rFonts w:ascii="IRNazanin" w:hAnsi="IRNazanin" w:eastAsia="IRNazanin"/>
          <w:color w:val="111111"/>
          <w:sz w:val="28"/>
          <w:sz w:val="28"/>
          <w:szCs w:val="28"/>
          <w:rtl w:val="true"/>
          <w:lang w:bidi="fa-IR"/>
        </w:rPr>
        <w:t>حتی من العمانی و ان قال بصحة بشرط المراعاة فان وجد بطلت صلاته و ان لم یجد صحت</w:t>
      </w:r>
      <w:r>
        <w:rPr>
          <w:rStyle w:val="FootnoteAnchor"/>
          <w:rtl w:val="true"/>
        </w:rPr>
        <w:footnoteReference w:id="1173"/>
      </w:r>
      <w:r>
        <w:rPr>
          <w:rFonts w:ascii="IRNazanin" w:hAnsi="IRNazanin" w:eastAsia="IRNazanin"/>
          <w:color w:val="111111"/>
          <w:sz w:val="28"/>
          <w:sz w:val="28"/>
          <w:szCs w:val="28"/>
          <w:rtl w:val="true"/>
          <w:lang w:bidi="fa-IR"/>
        </w:rPr>
        <w:t xml:space="preserve">و یشهد له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وجه الماء قبل ان یمضی الوقت توضأ و اعاد الصلاة فان مضی الوقت فلا اعادة علیه</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و یدل علیه ایضاً موثق ابی بصیر الدال علی اعادة الصلاة لمن کان معه ماء</w:t>
      </w:r>
      <w:bookmarkStart w:id="162" w:name="pg13248_326254"/>
    </w:p>
    <w:p>
      <w:pPr>
        <w:pStyle w:val="BookText"/>
        <w:rPr/>
      </w:pPr>
      <w:bookmarkEnd w:id="162"/>
      <w:r>
        <w:rPr>
          <w:rFonts w:ascii="IRNazanin" w:hAnsi="IRNazanin" w:eastAsia="IRNazanin"/>
          <w:color w:val="111111"/>
          <w:sz w:val="28"/>
          <w:sz w:val="28"/>
          <w:szCs w:val="28"/>
          <w:rtl w:val="true"/>
          <w:lang w:bidi="fa-IR"/>
        </w:rPr>
        <w:t>فنسی و صلی بالتیمم</w:t>
      </w:r>
      <w:r>
        <w:rPr>
          <w:rStyle w:val="FootnoteAnchor"/>
          <w:rtl w:val="true"/>
        </w:rPr>
        <w:footnoteReference w:id="1175"/>
      </w:r>
      <w:r>
        <w:rPr>
          <w:rFonts w:ascii="IRNazanin" w:hAnsi="IRNazanin" w:eastAsia="IRNazanin"/>
          <w:color w:val="111111"/>
          <w:sz w:val="28"/>
          <w:sz w:val="28"/>
          <w:szCs w:val="28"/>
          <w:rtl w:val="true"/>
          <w:lang w:bidi="fa-IR"/>
        </w:rPr>
        <w:t xml:space="preserve">و انما الخلاف فی جواز التقدیم مع الیأس فما استدل به المتأخرون من جواز التیمم مطلقاً فی اول الوقت لاطلاق الروایات المتقدمة لیس فی محله حیث انها لیست فی مقام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من الشک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یتمسک بها</w:t>
      </w:r>
      <w:r>
        <w:rPr>
          <w:rFonts w:eastAsia="IRNazanin" w:cs="IRNazanin"/>
          <w:color w:val="111111"/>
          <w:sz w:val="28"/>
          <w:szCs w:val="28"/>
          <w:rtl w:val="true"/>
          <w:lang w:bidi="fa-IR"/>
        </w:rPr>
        <w:t>.</w:t>
      </w:r>
    </w:p>
    <w:p>
      <w:pPr>
        <w:pStyle w:val="Heading3"/>
        <w:numPr>
          <w:ilvl w:val="2"/>
          <w:numId w:val="1"/>
        </w:numPr>
        <w:rPr/>
      </w:pPr>
      <w:bookmarkStart w:id="163" w:name="__RefHeading___Toc1276158_2322387425"/>
      <w:bookmarkStart w:id="164" w:name="_Toc60"/>
      <w:bookmarkEnd w:id="163"/>
      <w:r>
        <w:rPr>
          <w:rtl w:val="true"/>
        </w:rPr>
        <w:t>أحکام خاصّة بالتیمم</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لصلاة قبل دخول وقتها وذلک للقصور فی دلیل المشروعیة فان آیة التیمم دلّت علی مشروعیته عند القیام للصلاة الذی هو عبارة اخری عن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جاز الوضوء و الغسل قبل الوقت باعتبار طلبهما النفسی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التیمم بعد دخول الوقت حتی مع سعته بشرط الیأس من التمکّن وذلک لان عدم جواز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استفادته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من جهة احتمال الحصول علی الماء المفقود مع الیأس</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تیمم لصلاة لعذر و دخل وقت اخری جازت المبادرة إلیها و لکنه یعیدها مع ارتفاعه فی أثنائه  اما جواز المبادرة للصلاة مع التیمم لسابقة فلفرض وقوعه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الوجدان بعد ذلک لا یضر بالطهارة الحاصلة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الإعادة مع الارتفاع فی أثنائه فلعدم اقتضاء الأمر الظاهری للاجزاء عن الأمر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إراقة ماء الوضوء أو الغسل و لا إبطالهما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فعل ذلک انتقلت وظیفته الی التیمم و یجوز ذلک قبل دخوله  اما حرمة الإراقة و الإبطال بعد الوقت فلکون ذلک تعجیزا بسوء الاختیار عن امتثال الواجب الفعلی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التیمم مع العصیان فلتحقق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ذلک قبل الوقت فلان الصلاة بالنسبة للوقت واجب مشروط لا معلّق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وجَدَ الماء قبل رکوعه فقد قال الصدوق فی الفقیه</w:t>
      </w:r>
      <w:r>
        <w:rPr>
          <w:rStyle w:val="FootnoteAnchor"/>
          <w:rtl w:val="true"/>
        </w:rPr>
        <w:footnoteReference w:id="1176"/>
      </w:r>
      <w:r>
        <w:rPr>
          <w:rFonts w:ascii="IRNazanin" w:hAnsi="IRNazanin" w:eastAsia="IRNazanin"/>
          <w:color w:val="111111"/>
          <w:sz w:val="28"/>
          <w:sz w:val="28"/>
          <w:szCs w:val="28"/>
          <w:rtl w:val="true"/>
          <w:lang w:bidi="fa-IR"/>
        </w:rPr>
        <w:t>و العمانی</w:t>
      </w:r>
      <w:r>
        <w:rPr>
          <w:rStyle w:val="FootnoteAnchor"/>
          <w:rtl w:val="true"/>
        </w:rPr>
        <w:footnoteReference w:id="1177"/>
      </w:r>
      <w:r>
        <w:rPr>
          <w:rFonts w:ascii="IRNazanin" w:hAnsi="IRNazanin" w:eastAsia="IRNazanin"/>
          <w:color w:val="111111"/>
          <w:sz w:val="28"/>
          <w:sz w:val="28"/>
          <w:szCs w:val="28"/>
          <w:rtl w:val="true"/>
          <w:lang w:bidi="fa-IR"/>
        </w:rPr>
        <w:t>و الشیخ فی النهایة</w:t>
      </w:r>
      <w:r>
        <w:rPr>
          <w:rStyle w:val="FootnoteAnchor"/>
          <w:rtl w:val="true"/>
        </w:rPr>
        <w:footnoteReference w:id="1178"/>
      </w:r>
      <w:r>
        <w:rPr>
          <w:rFonts w:ascii="IRNazanin" w:hAnsi="IRNazanin" w:eastAsia="IRNazanin"/>
          <w:color w:val="111111"/>
          <w:sz w:val="28"/>
          <w:sz w:val="28"/>
          <w:szCs w:val="28"/>
          <w:rtl w:val="true"/>
          <w:lang w:bidi="fa-IR"/>
        </w:rPr>
        <w:t xml:space="preserve">بنقضه للصلاة استناداً الی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فلینصرف و لیتوضأ ما لم یرکع</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و مثله خبر الکافی عن ابن عاصم</w:t>
      </w:r>
      <w:r>
        <w:rPr>
          <w:rStyle w:val="FootnoteAnchor"/>
          <w:rtl w:val="true"/>
        </w:rPr>
        <w:footnoteReference w:id="1180"/>
      </w:r>
      <w:r>
        <w:rPr>
          <w:rFonts w:ascii="IRNazanin" w:hAnsi="IRNazanin" w:eastAsia="IRNazanin"/>
          <w:color w:val="111111"/>
          <w:sz w:val="28"/>
          <w:sz w:val="28"/>
          <w:szCs w:val="28"/>
          <w:rtl w:val="true"/>
          <w:lang w:bidi="fa-IR"/>
        </w:rPr>
        <w:t>و قال المرتضی فی مسائل الخلاف انه</w:t>
      </w:r>
    </w:p>
    <w:p>
      <w:pPr>
        <w:pStyle w:val="BookText"/>
        <w:rPr/>
      </w:pPr>
      <w:r>
        <w:rPr>
          <w:rFonts w:ascii="IRNazanin" w:hAnsi="IRNazanin" w:eastAsia="IRNazanin"/>
          <w:color w:val="111111"/>
          <w:sz w:val="28"/>
          <w:sz w:val="28"/>
          <w:szCs w:val="28"/>
          <w:rtl w:val="true"/>
          <w:lang w:bidi="fa-IR"/>
        </w:rPr>
        <w:t>لا ینقض الصلاة ان دخل فیها</w:t>
      </w:r>
      <w:r>
        <w:rPr>
          <w:rStyle w:val="FootnoteAnchor"/>
          <w:rtl w:val="true"/>
        </w:rPr>
        <w:footnoteReference w:id="1181"/>
      </w:r>
      <w:r>
        <w:rPr>
          <w:rFonts w:ascii="IRNazanin" w:hAnsi="IRNazanin" w:eastAsia="IRNazanin"/>
          <w:color w:val="111111"/>
          <w:sz w:val="28"/>
          <w:sz w:val="28"/>
          <w:szCs w:val="28"/>
          <w:rtl w:val="true"/>
          <w:lang w:bidi="fa-IR"/>
        </w:rPr>
        <w:t>و یشهد له خبر محمد بن حمران</w:t>
      </w:r>
      <w:r>
        <w:rPr>
          <w:rStyle w:val="FootnoteAnchor"/>
          <w:rtl w:val="true"/>
        </w:rPr>
        <w:footnoteReference w:id="1182"/>
      </w:r>
      <w:r>
        <w:rPr>
          <w:rFonts w:ascii="IRNazanin" w:hAnsi="IRNazanin" w:eastAsia="IRNazanin"/>
          <w:color w:val="111111"/>
          <w:sz w:val="28"/>
          <w:sz w:val="28"/>
          <w:szCs w:val="28"/>
          <w:rtl w:val="true"/>
          <w:lang w:bidi="fa-IR"/>
        </w:rPr>
        <w:t xml:space="preserve"> لکنه محمول علی دخوله فی الصلاة فی اخر ِ الوقت بقرینة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لیس ینبغی لاحد ان یتیمم الا فی اخر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نقبل هذا الحمل فالروایة عاجزة عن مقاومة ما تقدم و قال الدیلمی بنقض الصلاة ما لم یقرأ</w:t>
      </w:r>
      <w:r>
        <w:rPr>
          <w:rStyle w:val="FootnoteAnchor"/>
          <w:rtl w:val="true"/>
        </w:rPr>
        <w:footnoteReference w:id="1183"/>
      </w:r>
      <w:r>
        <w:rPr>
          <w:rFonts w:ascii="IRNazanin" w:hAnsi="IRNazanin" w:eastAsia="IRNazanin"/>
          <w:color w:val="111111"/>
          <w:sz w:val="28"/>
          <w:sz w:val="28"/>
          <w:szCs w:val="28"/>
          <w:rtl w:val="true"/>
          <w:lang w:bidi="fa-IR"/>
        </w:rPr>
        <w:t>و لم یظهر له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متیمما دخل فی الصلاة فأحدث ما ینقض الوضوء من غیر تعمد و وجد الماء لکان علیه ان یتطهر و یبنی علی ما مضی من صلاته ما لم ینحرف عن الصلاة</w:t>
      </w:r>
      <w:r>
        <w:rPr>
          <w:rFonts w:eastAsia="IRNazanin" w:cs="IRNazanin"/>
          <w:color w:val="111111"/>
          <w:sz w:val="28"/>
          <w:szCs w:val="28"/>
          <w:rtl w:val="true"/>
          <w:lang w:bidi="fa-IR"/>
        </w:rPr>
        <w:t>.</w:t>
      </w:r>
      <w:r>
        <w:rPr>
          <w:rStyle w:val="FootnoteAnchor"/>
          <w:rtl w:val="true"/>
        </w:rPr>
        <w:footnoteReference w:id="118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صحیحا زرارة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یخرج و یتوضأ ثم یبنی علی ما مضی من صلاته التی صلّی بالتیمم</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و فی الثانی منهما 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دخلها و هو متیمم فصلّی رکعة فأحدث و اصاب ماءً قال یخرج و یتوضأ و یبنی</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و افتی به المحقق فی المعتبر</w:t>
      </w:r>
      <w:r>
        <w:rPr>
          <w:rStyle w:val="FootnoteAnchor"/>
          <w:rtl w:val="true"/>
        </w:rPr>
        <w:footnoteReference w:id="1187"/>
      </w:r>
      <w:r>
        <w:rPr>
          <w:rFonts w:ascii="IRNazanin" w:hAnsi="IRNazanin" w:eastAsia="IRNazanin"/>
          <w:color w:val="111111"/>
          <w:sz w:val="28"/>
          <w:sz w:val="28"/>
          <w:szCs w:val="28"/>
          <w:rtl w:val="true"/>
          <w:lang w:bidi="fa-IR"/>
        </w:rPr>
        <w:t> و الصدوق</w:t>
      </w:r>
      <w:r>
        <w:rPr>
          <w:rStyle w:val="FootnoteAnchor"/>
          <w:rtl w:val="true"/>
        </w:rPr>
        <w:footnoteReference w:id="1188"/>
      </w:r>
      <w:r>
        <w:rPr>
          <w:rFonts w:ascii="IRNazanin" w:hAnsi="IRNazanin" w:eastAsia="IRNazanin"/>
          <w:color w:val="111111"/>
          <w:sz w:val="28"/>
          <w:sz w:val="28"/>
          <w:szCs w:val="28"/>
          <w:rtl w:val="true"/>
          <w:lang w:bidi="fa-IR"/>
        </w:rPr>
        <w:t>و العمانی</w:t>
      </w:r>
      <w:r>
        <w:rPr>
          <w:rStyle w:val="FootnoteAnchor"/>
          <w:rtl w:val="true"/>
        </w:rPr>
        <w:footnoteReference w:id="1189"/>
      </w:r>
      <w:r>
        <w:rPr>
          <w:rFonts w:ascii="IRNazanin" w:hAnsi="IRNazanin" w:eastAsia="IRNazanin"/>
          <w:color w:val="111111"/>
          <w:sz w:val="28"/>
          <w:sz w:val="28"/>
          <w:szCs w:val="28"/>
          <w:rtl w:val="true"/>
          <w:lang w:bidi="fa-IR"/>
        </w:rPr>
        <w:t>و الشیخ</w:t>
      </w:r>
      <w:r>
        <w:rPr>
          <w:rStyle w:val="FootnoteAnchor"/>
          <w:rtl w:val="true"/>
        </w:rPr>
        <w:footnoteReference w:id="1190"/>
      </w:r>
      <w:r>
        <w:rPr>
          <w:rFonts w:ascii="IRNazanin" w:hAnsi="IRNazanin" w:eastAsia="IRNazanin"/>
          <w:color w:val="111111"/>
          <w:sz w:val="28"/>
          <w:sz w:val="28"/>
          <w:szCs w:val="28"/>
          <w:rtl w:val="true"/>
          <w:lang w:bidi="fa-IR"/>
        </w:rPr>
        <w:t>فلا وجه اذاً لانکار</w:t>
      </w:r>
    </w:p>
    <w:p>
      <w:pPr>
        <w:pStyle w:val="BookText"/>
        <w:rPr/>
      </w:pPr>
      <w:r>
        <w:rPr>
          <w:rFonts w:ascii="IRNazanin" w:hAnsi="IRNazanin" w:eastAsia="IRNazanin"/>
          <w:color w:val="111111"/>
          <w:sz w:val="28"/>
          <w:sz w:val="28"/>
          <w:szCs w:val="28"/>
          <w:rtl w:val="true"/>
          <w:lang w:bidi="fa-IR"/>
        </w:rPr>
        <w:t>ابن ادریس ذلک فأحکام الله عز و جل لیست بالظن و القیاس لکن الکافی لم یروه و لا ضرر فیه بعد عمل اولئک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جاء فی صحیحه 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یتیمم فصلی ثم اصاب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انا فکنت فاعلاً انی کنت اتوضأ و اعید</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xml:space="preserve">و هو یدل علی استحباب اعادةِ الصلاة مادام الوقت باقیاً لمن صلی متیمماً و اصاب الماء فیکون شاهداً علی ما قاله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استحباباً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من الماء انتقض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یحدث او یصب ماءًا</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و غیره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وجده فی اثناء الصلاة اتمها علی الاصح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قاله لیس له مستند الّا خبر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دخل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یمضی فی الصلاة</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و قد قلنا انه مختص بمن صلّی اخر الوقت و یشهد لذلک اشتمال الروایة علی ذلک کما تقدم و قلنا فیما سبق ان المفید افتی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کبر تکبیرة الاحرام فلیس علیه الانصراف من الصلاة</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انه حیث لا یجوّز الصلاة بالتیمم الّا فی اخر الوقت</w:t>
      </w:r>
      <w:r>
        <w:rPr>
          <w:rStyle w:val="FootnoteAnchor"/>
          <w:rtl w:val="true"/>
        </w:rPr>
        <w:footnoteReference w:id="1196"/>
      </w:r>
      <w:r>
        <w:rPr>
          <w:rFonts w:ascii="IRNazanin" w:hAnsi="IRNazanin" w:eastAsia="IRNazanin"/>
          <w:color w:val="111111"/>
          <w:sz w:val="28"/>
          <w:sz w:val="28"/>
          <w:szCs w:val="28"/>
          <w:rtl w:val="true"/>
          <w:lang w:bidi="fa-IR"/>
        </w:rPr>
        <w:t>فحینئذٍ لا یجوز له الانصراف لئلا تقع صلاته خارج الوقت، و نقل المختلف عن الاسکافی انه یقطع الصلاة ما لم یرکع الرکعة الثانیة</w:t>
      </w:r>
      <w:r>
        <w:rPr>
          <w:rStyle w:val="FootnoteAnchor"/>
          <w:rtl w:val="true"/>
        </w:rPr>
        <w:footnoteReference w:id="1197"/>
      </w:r>
      <w:r>
        <w:rPr>
          <w:rFonts w:ascii="IRNazanin" w:hAnsi="IRNazanin" w:eastAsia="IRNazanin"/>
          <w:color w:val="111111"/>
          <w:sz w:val="28"/>
          <w:sz w:val="28"/>
          <w:szCs w:val="28"/>
          <w:rtl w:val="true"/>
          <w:lang w:bidi="fa-IR"/>
        </w:rPr>
        <w:t xml:space="preserve">ثم قال واحتج ابن الجنید بما رواه زرارة و محمد بن مسلم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قلت له دخلها و هو متیمم فصلی رکعة واحدة فأصاب ماءًا قال یخرج و یتوضأ و 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الموجود فی الاستبصار</w:t>
      </w:r>
      <w:r>
        <w:rPr>
          <w:rStyle w:val="FootnoteAnchor"/>
          <w:rtl w:val="true"/>
        </w:rPr>
        <w:footnoteReference w:id="1198"/>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رکعة و احدث فأصاب</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 xml:space="preserve">بدل واحدة و الحاصل ان الروایة لا دلالة فیها علی ما قاله الاسکافی و فی التهذیب و روی عن الحسن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تیمّم ثم قام یصلّی فمرّ</w:t>
      </w:r>
    </w:p>
    <w:p>
      <w:pPr>
        <w:pStyle w:val="BookText"/>
        <w:rPr/>
      </w:pPr>
      <w:r>
        <w:rPr>
          <w:rFonts w:ascii="IRNazanin" w:hAnsi="IRNazanin" w:eastAsia="IRNazanin"/>
          <w:color w:val="111111"/>
          <w:sz w:val="28"/>
          <w:sz w:val="28"/>
          <w:szCs w:val="28"/>
          <w:rtl w:val="true"/>
          <w:lang w:bidi="fa-IR"/>
        </w:rPr>
        <w:t>به نهر و قد صلی رکعة قال فلیغسل و لیستقبل الصلاة</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فلعل الاسکافی استند الیه لکنه لا یقاوم ما سبق و لم یفتِ به احد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بعد اداء وظیفة الصلاة بالتیمم فیمن حکمه التیمم لا تجب علیه اعادةُ الصلاة و لا قضاؤها لکن وردت روایات مختلفة رواها التهذیب کما فی خبری السکونی</w:t>
      </w:r>
      <w:r>
        <w:rPr>
          <w:rStyle w:val="FootnoteAnchor"/>
          <w:rtl w:val="true"/>
        </w:rPr>
        <w:footnoteReference w:id="1201"/>
      </w:r>
      <w:r>
        <w:rPr>
          <w:rFonts w:ascii="Amiri" w:hAnsi="Amiri" w:eastAsia="Amiri" w:cs="Amiri"/>
          <w:color w:val="111111"/>
          <w:sz w:val="28"/>
          <w:sz w:val="28"/>
          <w:szCs w:val="28"/>
          <w:rtl w:val="true"/>
          <w:lang w:bidi="ar-SA"/>
        </w:rPr>
        <w:t>و سماعة</w:t>
      </w:r>
      <w:r>
        <w:rPr>
          <w:rStyle w:val="FootnoteAnchor"/>
          <w:rtl w:val="true"/>
        </w:rPr>
        <w:footnoteReference w:id="1202"/>
      </w:r>
      <w:r>
        <w:rPr>
          <w:rFonts w:ascii="IRNazanin" w:hAnsi="IRNazanin" w:eastAsia="IRNazanin"/>
          <w:color w:val="111111"/>
          <w:sz w:val="28"/>
          <w:sz w:val="28"/>
          <w:szCs w:val="28"/>
          <w:rtl w:val="true"/>
          <w:lang w:bidi="fa-IR"/>
        </w:rPr>
        <w:t>من التیمم و الصلاة لکثرة الزحام فی یوم الجمعة المانع من الخروج للتوضوء ثم اعادة الصلاة و مثلهما فی الشذوذ مرسل الکافی</w:t>
      </w:r>
      <w:r>
        <w:rPr>
          <w:rStyle w:val="FootnoteAnchor"/>
          <w:rtl w:val="true"/>
        </w:rPr>
        <w:footnoteReference w:id="1203"/>
      </w:r>
      <w:r>
        <w:rPr>
          <w:rFonts w:ascii="IRNazanin" w:hAnsi="IRNazanin" w:eastAsia="IRNazanin"/>
          <w:color w:val="111111"/>
          <w:sz w:val="28"/>
          <w:sz w:val="28"/>
          <w:szCs w:val="28"/>
          <w:rtl w:val="true"/>
          <w:lang w:bidi="fa-IR"/>
        </w:rPr>
        <w:t xml:space="preserve">من اعادة الصلاة لمن خاف البرد فتیمم بدل الغسل، ویرده بالاضافة الی ما تقدم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اجنب فی السفر و لم یجد الا الثلج او الماء الجامد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الضرورة یتیمم</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مرفوعتا ابن ابراهیم</w:t>
      </w:r>
      <w:r>
        <w:rPr>
          <w:rStyle w:val="FootnoteAnchor"/>
          <w:rtl w:val="true"/>
        </w:rPr>
        <w:footnoteReference w:id="1205"/>
      </w:r>
      <w:r>
        <w:rPr>
          <w:rFonts w:ascii="IRNazanin" w:hAnsi="IRNazanin" w:eastAsia="IRNazanin"/>
          <w:color w:val="111111"/>
          <w:sz w:val="28"/>
          <w:sz w:val="28"/>
          <w:szCs w:val="28"/>
          <w:rtl w:val="true"/>
          <w:lang w:bidi="fa-IR"/>
        </w:rPr>
        <w:t>وابن اشیم</w:t>
      </w:r>
      <w:r>
        <w:rPr>
          <w:rStyle w:val="FootnoteAnchor"/>
          <w:rtl w:val="true"/>
        </w:rPr>
        <w:footnoteReference w:id="1206"/>
      </w:r>
      <w:r>
        <w:rPr>
          <w:rFonts w:ascii="IRNazanin" w:hAnsi="IRNazanin" w:eastAsia="IRNazanin"/>
          <w:color w:val="111111"/>
          <w:sz w:val="28"/>
          <w:sz w:val="28"/>
          <w:szCs w:val="28"/>
          <w:rtl w:val="true"/>
          <w:lang w:bidi="fa-IR"/>
        </w:rPr>
        <w:t xml:space="preserve">الدالتان علی ان من اجنب فعلیه ان یغتسل و ان احتلم یکفیه التیمم فیعارضهما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به القرح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الجراحة یجنب قال لا باس لا یغتسل و یتیمم</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xml:space="preserve">وکذلک صحیح ابن ابی عمیر 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المجدور و الکسیر بالتراب اذا اصابته الجنابة</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وکذلک صحیحه الاخر عن محمد بن مسکین و غیره</w:t>
      </w:r>
      <w:r>
        <w:rPr>
          <w:rStyle w:val="FootnoteAnchor"/>
          <w:rtl w:val="true"/>
        </w:rPr>
        <w:footnoteReference w:id="1209"/>
      </w:r>
      <w:r>
        <w:rPr>
          <w:rFonts w:ascii="IRNazanin" w:hAnsi="IRNazanin" w:eastAsia="IRNazanin"/>
          <w:color w:val="111111"/>
          <w:sz w:val="28"/>
          <w:sz w:val="28"/>
          <w:szCs w:val="28"/>
          <w:rtl w:val="true"/>
          <w:lang w:bidi="fa-IR"/>
        </w:rPr>
        <w:t>و غیر ذلک من الروایات</w:t>
      </w:r>
      <w:r>
        <w:rPr>
          <w:rStyle w:val="FootnoteAnchor"/>
          <w:rtl w:val="true"/>
        </w:rPr>
        <w:footnoteReference w:id="1210"/>
      </w:r>
      <w:r>
        <w:rPr>
          <w:rFonts w:ascii="IRNazanin" w:hAnsi="IRNazanin" w:eastAsia="IRNazanin"/>
          <w:color w:val="111111"/>
          <w:sz w:val="28"/>
          <w:sz w:val="28"/>
          <w:szCs w:val="28"/>
          <w:rtl w:val="true"/>
          <w:lang w:bidi="fa-IR"/>
        </w:rPr>
        <w:t>و لا شک بمعلومیة الطائفة الثانیة و مشکوکیة المرفوعتین و بذلک تعرف شذوذ ما رواه التهذیب عن ابی بصیر و عن عبدالله بن سلیمان</w:t>
      </w:r>
      <w:r>
        <w:rPr>
          <w:rStyle w:val="FootnoteAnchor"/>
          <w:rtl w:val="true"/>
        </w:rPr>
        <w:footnoteReference w:id="1211"/>
      </w:r>
      <w:r>
        <w:rPr>
          <w:rFonts w:ascii="IRNazanin" w:hAnsi="IRNazanin" w:eastAsia="IRNazanin"/>
          <w:color w:val="111111"/>
          <w:sz w:val="28"/>
          <w:sz w:val="28"/>
          <w:szCs w:val="28"/>
          <w:rtl w:val="true"/>
          <w:lang w:bidi="fa-IR"/>
        </w:rPr>
        <w:t xml:space="preserve"> وکذلک ما رواه عن ابن مسلم</w:t>
      </w:r>
      <w:r>
        <w:rPr>
          <w:rStyle w:val="FootnoteAnchor"/>
          <w:rtl w:val="true"/>
        </w:rPr>
        <w:footnoteReference w:id="1212"/>
      </w:r>
      <w:r>
        <w:rPr>
          <w:rFonts w:ascii="IRNazanin" w:hAnsi="IRNazanin" w:eastAsia="IRNazanin"/>
          <w:color w:val="111111"/>
          <w:sz w:val="28"/>
          <w:sz w:val="28"/>
          <w:szCs w:val="28"/>
          <w:rtl w:val="true"/>
          <w:lang w:bidi="fa-IR"/>
        </w:rPr>
        <w:t>الدالین علی لابدیة الغسل و ان کان فی ارض بارده و لا یجد الماء و عسی ان یکون الماء جامداً علی حد تعبیر الثانی منهما او یتخوف ان اغتسل ان یصیبهُ عنت من الغسل فقد عرفت مخالفتهما لما تقدم من الروایات المعمول بها کما و ان الثانی مخالف للقران فی ظهوره و لم یروهما الّا التهذیب</w:t>
      </w:r>
      <w:r>
        <w:rPr>
          <w:rFonts w:eastAsia="IRNazanin" w:cs="IRNazanin"/>
          <w:color w:val="111111"/>
          <w:sz w:val="28"/>
          <w:szCs w:val="28"/>
          <w:rtl w:val="true"/>
          <w:lang w:bidi="fa-IR"/>
        </w:rPr>
        <w:t>.</w:t>
      </w:r>
      <w:bookmarkStart w:id="165" w:name="pg13248_326261"/>
    </w:p>
    <w:p>
      <w:pPr>
        <w:pStyle w:val="Heading3"/>
        <w:numPr>
          <w:ilvl w:val="2"/>
          <w:numId w:val="1"/>
        </w:numPr>
        <w:rPr/>
      </w:pPr>
      <w:bookmarkStart w:id="166" w:name="__RefHeading___Toc1276160_2322387425"/>
      <w:bookmarkStart w:id="167" w:name="_Toc61"/>
      <w:bookmarkEnd w:id="165"/>
      <w:bookmarkEnd w:id="166"/>
      <w:r>
        <w:rPr>
          <w:rtl w:val="true"/>
        </w:rPr>
        <w:t>حکم اجتماع المیت والجنب و غیر المتوضیء</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المصنف لم یعترض لحکم اجتماع المیت والجنب و غیر المتوضیء اذا لم یکن الماء بکفایتهم وکان مشترکاً بینهم و اما لو کان لاحدهم فهو اولی به ففی صحیحة ابن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الجنب و یدفن المیّت بتیمم الذی هو علی غیر وضوء لان الغسل من الجنابة فریضة و غسل المیت سنة و التیمم للاخر جائز</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 xml:space="preserve">وتؤیدها روایتان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اجتمعت سنة و فریضة بدیء بالفرض</w:t>
      </w:r>
      <w:r>
        <w:rPr>
          <w:rStyle w:val="FootnoteAnchor"/>
          <w:rtl w:val="true"/>
        </w:rPr>
        <w:footnoteReference w:id="1214"/>
      </w:r>
      <w:r>
        <w:rPr>
          <w:rFonts w:ascii="IRNazanin" w:hAnsi="IRNazanin" w:eastAsia="IRNazanin"/>
          <w:color w:val="111111"/>
          <w:sz w:val="28"/>
          <w:sz w:val="28"/>
          <w:szCs w:val="28"/>
          <w:rtl w:val="true"/>
          <w:lang w:bidi="fa-IR"/>
        </w:rPr>
        <w:t xml:space="preserve">ویعارض الکل مرسلة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الجنب و یُغسل المیت بالماء</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و حیث ان الاول متعدد و عمل به الفقیه فهو الصحیح الّا ان الکلینی لم یرو ِ واحداً من الطائفتین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اجتماع الجنب و غیر المتوضئ فروی التهذیب عن ابی بصیر بافضلیة تقدم غیر المتوضئین علی الجنب</w:t>
      </w:r>
      <w:r>
        <w:rPr>
          <w:rStyle w:val="FootnoteAnchor"/>
          <w:rtl w:val="true"/>
        </w:rPr>
        <w:footnoteReference w:id="1216"/>
      </w:r>
      <w:r>
        <w:rPr>
          <w:rFonts w:ascii="IRNazanin" w:hAnsi="IRNazanin" w:eastAsia="IRNazanin"/>
          <w:color w:val="111111"/>
          <w:sz w:val="28"/>
          <w:sz w:val="28"/>
          <w:szCs w:val="28"/>
          <w:rtl w:val="true"/>
          <w:lang w:bidi="fa-IR"/>
        </w:rPr>
        <w:t>، ومورد الروایة فیما لو کانوا عدة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یتمکن من التراب او الحجر یجب علیه التیمم بالغبار والا فبالوحل کما تدل علیه المستفیضة منها 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فی حال لا تقدر الّا</w:t>
      </w:r>
      <w:bookmarkStart w:id="168" w:name="pg13248_326262"/>
    </w:p>
    <w:p>
      <w:pPr>
        <w:pStyle w:val="BookText"/>
        <w:rPr/>
      </w:pPr>
      <w:bookmarkEnd w:id="168"/>
      <w:r>
        <w:rPr>
          <w:rFonts w:ascii="IRNazanin" w:hAnsi="IRNazanin" w:eastAsia="IRNazanin"/>
          <w:color w:val="111111"/>
          <w:sz w:val="28"/>
          <w:sz w:val="28"/>
          <w:szCs w:val="28"/>
          <w:rtl w:val="true"/>
          <w:lang w:bidi="fa-IR"/>
        </w:rPr>
        <w:t>علی الطین فتیمم به فان الله اولی بالعذر اذا لم یکن معک ثوب جاف او لبد تقدر ان تنفضه و تتیمم به</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و مثله غیره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276162_2322387425"/>
      <w:bookmarkStart w:id="170" w:name="_Toc62"/>
      <w:bookmarkEnd w:id="169"/>
      <w:r>
        <w:rPr>
          <w:rtl w:val="true"/>
        </w:rPr>
        <w:t>حکم فاقد الطهورین</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فاقد الطهورین فلم یرد فیه نص بالخصوص و قال المفید فی المقنعة</w:t>
      </w:r>
      <w:r>
        <w:rPr>
          <w:rStyle w:val="FootnoteAnchor"/>
          <w:rtl w:val="true"/>
        </w:rPr>
        <w:footnoteReference w:id="1219"/>
      </w:r>
      <w:r>
        <w:rPr>
          <w:rFonts w:ascii="IRNazanin" w:hAnsi="IRNazanin" w:eastAsia="IRNazanin"/>
          <w:color w:val="111111"/>
          <w:sz w:val="28"/>
          <w:sz w:val="28"/>
          <w:szCs w:val="28"/>
          <w:rtl w:val="true"/>
          <w:lang w:bidi="fa-IR"/>
        </w:rPr>
        <w:t>و المرتضی فی الناصریات</w:t>
      </w:r>
      <w:r>
        <w:rPr>
          <w:rStyle w:val="FootnoteAnchor"/>
          <w:rtl w:val="true"/>
        </w:rPr>
        <w:footnoteReference w:id="1220"/>
      </w:r>
      <w:r>
        <w:rPr>
          <w:rFonts w:ascii="IRNazanin" w:hAnsi="IRNazanin" w:eastAsia="IRNazanin"/>
          <w:color w:val="111111"/>
          <w:sz w:val="28"/>
          <w:sz w:val="28"/>
          <w:szCs w:val="28"/>
          <w:rtl w:val="true"/>
          <w:lang w:bidi="fa-IR"/>
        </w:rPr>
        <w:t>والشیخ فی النهایة</w:t>
      </w:r>
      <w:r>
        <w:rPr>
          <w:rStyle w:val="FootnoteAnchor"/>
          <w:rtl w:val="true"/>
        </w:rPr>
        <w:footnoteReference w:id="1221"/>
      </w:r>
      <w:r>
        <w:rPr>
          <w:rFonts w:ascii="IRNazanin" w:hAnsi="IRNazanin" w:eastAsia="IRNazanin"/>
          <w:color w:val="111111"/>
          <w:sz w:val="28"/>
          <w:sz w:val="28"/>
          <w:szCs w:val="28"/>
          <w:rtl w:val="true"/>
          <w:lang w:bidi="fa-IR"/>
        </w:rPr>
        <w:t>بوجوب القضاء و سقوط الاداء و قال فی المبسوط فاما یؤخر الصلاة او یصلی و کان علیه الاعادة لانه صلی بلا طهارة</w:t>
      </w:r>
      <w:r>
        <w:rPr>
          <w:rStyle w:val="FootnoteAnchor"/>
          <w:rtl w:val="true"/>
        </w:rPr>
        <w:footnoteReference w:id="1222"/>
      </w:r>
      <w:r>
        <w:rPr>
          <w:rFonts w:ascii="IRNazanin" w:hAnsi="IRNazanin" w:eastAsia="IRNazanin"/>
          <w:color w:val="111111"/>
          <w:sz w:val="28"/>
          <w:sz w:val="28"/>
          <w:szCs w:val="28"/>
          <w:rtl w:val="true"/>
          <w:lang w:bidi="fa-IR"/>
        </w:rPr>
        <w:t>و للمفید قول اخر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الاقول واما العمومات فاستدل علی وجوب القضاء و الاداء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کونه خبراً یصح الاعتماد علیه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فی صحیح زرارة الوارد فی النفساء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الصلاة علی حال فان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الصلاة عماد دینکم</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ان دلالته فیما نحن فیه غیر ظاهرة لعدم</w:t>
      </w:r>
    </w:p>
    <w:p>
      <w:pPr>
        <w:pStyle w:val="BookText"/>
        <w:rPr/>
      </w:pPr>
      <w:r>
        <w:rPr>
          <w:rFonts w:ascii="IRNazanin" w:hAnsi="IRNazanin" w:eastAsia="IRNazanin"/>
          <w:color w:val="111111"/>
          <w:sz w:val="28"/>
          <w:sz w:val="28"/>
          <w:szCs w:val="28"/>
          <w:rtl w:val="true"/>
          <w:lang w:bidi="fa-IR"/>
        </w:rPr>
        <w:t xml:space="preserve">کونه فی مقام البیان، والتعلیل فیه لیس وارداً فی مقام التشریع بل فی مقام التأکید والحث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ذیله ظاهر فی التأکید لا ینافی صدره الظاهر فی مقام التأسیس واما قاعدة لا یسقط المیسور بالمعسور فلم تثبت نعم معتبرة ال سام تدل علی عدم السقوط کما تقدم و استدل علی سقوط الاداء و القضاء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حفص بن البختری</w:t>
      </w:r>
      <w:r>
        <w:rPr>
          <w:rStyle w:val="FootnoteAnchor"/>
          <w:rtl w:val="true"/>
        </w:rPr>
        <w:footnoteReference w:id="1224"/>
      </w:r>
      <w:r>
        <w:rPr>
          <w:rFonts w:ascii="IRNazanin" w:hAnsi="IRNazanin" w:eastAsia="IRNazanin"/>
          <w:color w:val="111111"/>
          <w:sz w:val="28"/>
          <w:sz w:val="28"/>
          <w:szCs w:val="28"/>
          <w:rtl w:val="true"/>
          <w:lang w:bidi="fa-IR"/>
        </w:rPr>
        <w:t xml:space="preserve">ومعتبرة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الذی لم یفق فانه لما مر علیه السنة کلها و قد غلب الله علیه و لم یجعل له السبیل الی ادائها سقط عنه و کذلک کلما غلب الله علیه مثل المغمی علیه فی یوم و لیلة فلا یجب علیه قضاء الصلوات کما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الله علی العبد فهو اعذر له</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فی صحیح ابن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الصوم و لا الصلاة و کلما غلب الله علیه فالله اولی بالعذر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هذه الروایات المغمی علیه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احد مصادیقها المغمی علیه و لا شک فی عمومها و شمولها کما هو واضح و فی خبر موسی بن بکر حول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الابواب التی یَفْتَح کل باب منها الف باب</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لتحقیق معنی العذر الوارد فی الروایة</w:t>
      </w:r>
    </w:p>
    <w:p>
      <w:pPr>
        <w:pStyle w:val="BookText"/>
        <w:rPr/>
      </w:pPr>
      <w:r>
        <w:rPr>
          <w:rFonts w:ascii="IRNazanin" w:hAnsi="IRNazanin" w:eastAsia="IRNazanin"/>
          <w:color w:val="111111"/>
          <w:sz w:val="28"/>
          <w:sz w:val="28"/>
          <w:szCs w:val="28"/>
          <w:rtl w:val="true"/>
          <w:lang w:bidi="fa-IR"/>
        </w:rPr>
        <w:t>فقد صرحت بسقوط القضاء بالاضافة الی الاداء و ما نحن فیه یعنی فاقد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اظهر مصادیق من غَلَبَ الله علیه و قد ذهب الی السقوط مطلقاً اداءً و قضاءًا المفید فی رسالته الی ولده 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ان یذکر الله تعالی فی اوقات صلاته بمقدار صلاته</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کما و ان المحقق الحلی نسبه الی الشیخ فی احد قولیه</w:t>
      </w:r>
      <w:r>
        <w:rPr>
          <w:rStyle w:val="FootnoteAnchor"/>
          <w:rtl w:val="true"/>
        </w:rPr>
        <w:footnoteReference w:id="1229"/>
      </w:r>
      <w:r>
        <w:rPr>
          <w:rFonts w:ascii="IRNazanin" w:hAnsi="IRNazanin" w:eastAsia="IRNazanin"/>
          <w:color w:val="111111"/>
          <w:sz w:val="28"/>
          <w:sz w:val="28"/>
          <w:szCs w:val="28"/>
          <w:rtl w:val="true"/>
          <w:lang w:bidi="fa-IR"/>
        </w:rPr>
        <w:t xml:space="preserve">و ذهب الی القضاء الحلی و اُستدل له بصحیح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بغیر طهور اونسی صلوات او نام عنها قال یقضیها اذا ذکرها</w:t>
      </w:r>
      <w:r>
        <w:rPr>
          <w:rStyle w:val="FootnoteAnchor"/>
          <w:rtl w:val="true"/>
        </w:rPr>
        <w:footnoteReference w:id="12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 حیث ان مورده من صلی بغیر طهور نسیاناً لا فقداناً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یستدل علی وجوب الصلاة اداءً لا قضاءً مضافا لمعتبرة ال سام المتقدمة الدالة علی عدم السقوط ولا تعارضها قاعدة کلما 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بالعمومات الواردة فی الکتاب و السنة الدالة علی وجوب الصلاة و الساکتة عن کیفیتها و بضمیمة ما ورد من الروایات الواردة فی کیفیة الصلاة لمن تعذر علیه اتیان بعض اجزائها کالغریق و المزمن و المریض الدالة علی ان الصلاة لا تسقط بتلک الاحوال و ان لها مراتب ادناها قیام التسبیح مکان الرکعات کما و انه لا فرق بین الاجزاء و الشرائط فی لسان الروایات یعنی ان الروایات لم تفرق بین تقید الصلاة</w:t>
      </w:r>
      <w:bookmarkStart w:id="171" w:name="pg13248_326265"/>
    </w:p>
    <w:p>
      <w:pPr>
        <w:pStyle w:val="BookText"/>
        <w:rPr/>
      </w:pPr>
      <w:bookmarkEnd w:id="171"/>
      <w:r>
        <w:rPr>
          <w:rFonts w:ascii="IRNazanin" w:hAnsi="IRNazanin" w:eastAsia="IRNazanin"/>
          <w:color w:val="111111"/>
          <w:sz w:val="28"/>
          <w:sz w:val="28"/>
          <w:szCs w:val="28"/>
          <w:rtl w:val="true"/>
          <w:lang w:bidi="fa-IR"/>
        </w:rPr>
        <w:t xml:space="preserve">بالطهارة بعنوان انه شرط و بین اعتبار القبلة فی الصلاة او جزئیة الرکوع و السجود و الفاتحة فلا فرق من جهة الروایات بین لا صلاة الّا بفاتحة الکتاب و بین لا صلاة الا بطهور فالکل یدل علی اعتبار امور فی الصلاة و قد دلت الروایات علی سقوط ما هو معتبر عند التعذر و عدم سقوط الصلاة فهذا دلیل قطعیّ و مفسر لعموم اقیموا الصلاة علی عدم سقوطها علی کل حال و بذلک یظهر النظر فی افاده بعض المحققین من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الصلاة علی حال فان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الصلاة عماد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انها للتأکید لا للتأسیس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یصلح للتأکید کذلک یصلح للتأسیس و مثله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لان یکون للتأکید کما و انه صالح لان یکون للتأسیس و لا مرجح للاول علی الثانی و الادلة القطعیة دلت علی عدم سقوط الصلاة ولو الی ادنی مراتبها هذا و اذا دار الامر بین التأکید و التأسیس فالاصل هو التاسیس </w:t>
      </w:r>
      <w:r>
        <w:rPr>
          <w:rFonts w:eastAsia="IRNazanin" w:cs="IRNazanin"/>
          <w:color w:val="111111"/>
          <w:sz w:val="28"/>
          <w:szCs w:val="28"/>
          <w:rtl w:val="true"/>
          <w:lang w:bidi="fa-IR"/>
        </w:rPr>
        <w:t>.</w:t>
      </w:r>
    </w:p>
    <w:p>
      <w:pPr>
        <w:pStyle w:val="Heading3"/>
        <w:numPr>
          <w:ilvl w:val="2"/>
          <w:numId w:val="1"/>
        </w:numPr>
        <w:rPr/>
      </w:pPr>
      <w:bookmarkStart w:id="172" w:name="__RefHeading___Toc1276164_2322387425"/>
      <w:bookmarkStart w:id="173" w:name="_Toc63"/>
      <w:bookmarkEnd w:id="172"/>
      <w:r>
        <w:rPr>
          <w:rtl w:val="true"/>
        </w:rPr>
        <w:t>حرمة المقدمات المفوتة</w:t>
      </w:r>
      <w:bookmarkEnd w:id="1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الصحیحة المتقدمة عن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اری ان یعود لهذه الارض التی توبق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تدلنا علی کون الانسان مسؤول عن المقدمات المفوتة للواجب الشرعی و لو قبل الوقت فیمکن الاستدلال بها علی حرمة کل مقدمة مفوته بل و موجبة للاضطرار 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جهة ان هذا الامر مما یدرکه العقل، و هذا ایضا احد موارد الاحتیاط المنصوص فقد نصت الروایة علی</w:t>
      </w:r>
    </w:p>
    <w:p>
      <w:pPr>
        <w:pStyle w:val="BookText"/>
        <w:rPr/>
      </w:pPr>
      <w:r>
        <w:rPr>
          <w:rFonts w:ascii="IRNazanin" w:hAnsi="IRNazanin" w:eastAsia="IRNazanin"/>
          <w:color w:val="111111"/>
          <w:sz w:val="28"/>
          <w:sz w:val="28"/>
          <w:szCs w:val="28"/>
          <w:rtl w:val="true"/>
          <w:lang w:bidi="fa-IR"/>
        </w:rPr>
        <w:t xml:space="preserve">المحافظة علی امر الدین بان لا یذهب الی المکان الذی یُذهِب بالدین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توبق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حرمة هذا العمل فالانسان مسؤول علی دینه عقلا وشرعا و من هنا لا یبعد الاستدلال بالروایة علی وجوب قضاء کل صلاة کان هو السبب فی فواتها کمن کان متطهراً و بأمکانه ان یصلی فنقض طهارته و اخرج نفسه عن کونه متمکناً او اهرق ماءه و اصبح فاقداً للطهورین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القول بسقوط الاداء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قاعدة کلما غلب الله علیه فهو اولی بالعذر لا تشمله باعتبار کونه هو السبب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التیمم عدم الماء أو عدم الوصول إلیه أو الخوف من استعماله او ضیق الوقت عن استعماله، و یجب طلبه مادام فی الوقت، و یجب ان یکون التیمم بالتّراب أو الحجر لا بالمعادن و النّورة الا اذا صدق علیها اسم الارض، ولا یشترط فیه طهارة التراب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الواجب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 الضّرب علی الأرض بباطن یدیه دفعةً مرّةً للوضوء والغسل فیمسح بهما جبهته من قصاص الشّعر إلی طرف الأنف الأعلی ویدخل فی مسح الوجه الجبینان ثمّ ظهر یده الیمنی ببطن الیسری من الزّند إلی أطراف الأصابع ثمّ الیسری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مقطوع الیدین بمسح الوجه بتوسط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اجتمع علیه غسل غیر غسل الجنابة و الوضوء فلا یجزیه تیمم واحد و وجب علیه تیممان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فیه نیّة القربة بمعنی قصد امتثال امر الله تعالی، والموالاة، و یستحبّ نفض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التیمم لصلاة قبل دخول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التیمم بعد دخول الوقت حتی مع سعته بشرط الیأس من ارتفاع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تیمم لصلاة لعذر و دخل وقت اخری جازت المبادرة إلیها و لکنه یعیدها مع ارتفاعه فی أثنائه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إراقة ماء الوضوء أو الغسل و لا إبطالهما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فعل ذلک کان اثما وان انتقلت وظیفته الی التیمم و یجوز ذلک قبل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 الماء قبل رکوعه بطلت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متیمما دخل فی الصلاة فأحدث ما ینقض الوضوء من غیر تعمد و وجد الماء لکان علیه ان یتطهر و یبنی علی ما مضی من صلاته ما لم ینحرف عن الصلاة وبه افتی غیره من المتقدمین وعلیه دل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حکمه الصلاة بالتیمم لا تجب علیه اعادةُ الصلاة و لا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اعادةِ الصلاة مادام الوقت باقیاً لمن صلی متیمماً و اصاب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 التراب او الحجر یجب علیه التیمم بالغبار والّا فبالوحل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الصلاة علی فاقد الطهورین اداءً ولا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المقدمات المفوتة فلا یجوز للانسان ان یهرق ماء وضوئه لیوم غده مثلا وان وجب علیه التیمم لو فعل ذلک</w:t>
      </w:r>
      <w:r>
        <w:rPr>
          <w:rFonts w:eastAsia="IRNazanin" w:cs="IRNazanin"/>
          <w:color w:val="111111"/>
          <w:sz w:val="28"/>
          <w:szCs w:val="28"/>
          <w:rtl w:val="true"/>
          <w:lang w:bidi="fa-IR"/>
        </w:rPr>
        <w:t>.</w:t>
      </w:r>
      <w:bookmarkStart w:id="174" w:name="pg13248_326268"/>
    </w:p>
    <w:p>
      <w:pPr>
        <w:pStyle w:val="Heading2"/>
        <w:numPr>
          <w:ilvl w:val="1"/>
          <w:numId w:val="1"/>
        </w:numPr>
        <w:rPr/>
      </w:pPr>
      <w:bookmarkStart w:id="175" w:name="__RefHeading___Toc1276166_2322387425"/>
      <w:bookmarkStart w:id="176" w:name="_Toc64"/>
      <w:bookmarkEnd w:id="174"/>
      <w:bookmarkEnd w:id="175"/>
      <w:r>
        <w:rPr>
          <w:rtl w:val="true"/>
        </w:rPr>
        <w:t>الفهرس</w:t>
      </w:r>
      <w:bookmarkEnd w:id="176"/>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موجبات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موجب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ما یجب له 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کیفیة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وجوب غسل الظاهر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وجوب غسل الشعر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احکام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مستحبات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حکم من احدث اثناء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عدم کفایة الغسل عن الوضوء الا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حکم الوضوء مع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فی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حکم ذات العادة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حکم المبتداة والمضطربة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حکم تجاوز الدم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الاقوال فی المبتدأة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حکم انقطاع الدم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کیفیة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احکام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الوطی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تحقیق حول قاعدة من ادرک رکعة من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کیفیة غسلها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فی 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حکم تجاوز الدم لذات العادة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احکام 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فی الاستحاضة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احکام الاستحاضة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فی غسل مس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وجوب الغسل بمس العظم مجردا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الغسل مع الجبیرة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احکام الاموات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حکم من لا مغسل 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وهل ینزع عنه الفرو و الجلود؟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حکم المقتول قوداً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تحنیط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مما یشترط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عدم جواز المسلم فی مقبرة الکفّار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کیفیة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حکم مقطوع 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أحکام خاصّة بالتیمم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حکم اجتماع المیت والجنب و غیر المتوضیء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فاقد الطهورین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حرمة المقدمات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 فی صحتها ابن هاشم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فضیل و غیرها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خبر ابن طلحة و روایة محمد بن اسماعیل من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التقاء الختانین غیبوبة الحشفة قال نعم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کفایة مقدار الحشفة من مقطوعها فقیاس باطل و علیه فکلما صدق علیه التقاء الختانین فهو الموجب للجنابة الّا اذا ثبت الاجماع او الشهرة المعتبرة علی خلاف ذلک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الصوم فی زیادات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الصوم فی زیادات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زیادات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 فیه شیئاً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الحدیث الاخر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ننقل کلام المختلف لما فیه من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لعلمائنا فی وجوب الغسل بالوطی فی دبر المرأة من غیر انزال قولان فالذی اختاره السید المرتضی و ابن الجنید و ابن حمزة و ابن ادریس وجوب الغسل و روی ابن بابویه فی کتابه عدم ایجاب الغسل و هو اختیار الشیخ فی الاستبصار و النهایة و هو الظاهر من کلام سلار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اللواط</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المجلس الحادی عشر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 البصیر ما فیه من امور عجیبة و متناقضة یبعد صدورها من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یقول 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خلاصته ان الله یغفر ذنوبک و لو کانت مثل الجبال الرواسی و هو یجیب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بانها اعظم وکأنه ادری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یقول 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کانت مثل الارضین السبع و بحارها ورمالها و هو یجیب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بانها اعظم و تضمنت الروایة ان ذنوبه اعظم من الشرک بالله و من قتل النفس و اقرار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ذلک و هذا خلاف القران ثم انه بعد ما ذکر للرسول ذنبه طرده الرسول بعد تلک التأکیدات الکثیرة علی ان الله یغفر له الذنوب و ان کانت ما کانت و هذا تناقض 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یصدر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اشتمالها ایضاً علی بکاء الوحوش له و انهم احتفوا حوله و الطیر من فوق رأسه و هذه معاجز متعددة حصلت لرجل کان سبع سنین یسرق الاکفان من القبور و بعد ذاک العمل تاب بشکل حصلت له هذه المعاجز و هو اشبه شیء بالاساطیر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نوادر البزنطی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علاء عن محمد بن مسلم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البزنطی عن المثنی عن الحسن الصیقل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بأس بذکر الله و قراءة القران و انت جنب ال ّ ا العزائم التی تسجد فیها و هی الم تنزل و حم السجدة و النجم و سورة اقرأ …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الطامث تسمع السجدة؟قال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کانت من العزائم فلتسجد اذا سمعتها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حیث ان للشیخ سنداً صحیحاً إلی کل روایات ابن محبوب فالروایة معتبرة 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الکافی رواها بسند صحیح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اطلاقها دال علی ضعف ما تقدم عن المفید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مرفوع محمد بن یحیی عن الثمالی و قد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 أبی حمزة الثمالی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الجنب یجلس فی المساجد قال لا و لکن یمر فیها کلها الا المسجد الحرام و مسجد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یستثنی احد الّا النبی و علی و فاطمة و الحسن و الحسین علیهم السلام جمیعاً لروایات متعددة اشار الیها فی التهذیب وکما فی العیون و العلل و فی بعضها علی و ذریته و عن العیون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لاحد ان یجنب فی هذا المسجد الا انا و علی و فاطمة و الحسن و الحسین و من کان من اهلی فانه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الریان بن الصلت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هذا المسجد لا یحل لجنب الّا لمحمد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عن العلل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لا یبعد کونه محرفاً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للحمیری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بکربن محمد وهو ثقة والسند صحیح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 بصیر اما تعلم انه لاینبغی للجنب ان یدخل بیوت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ابو بصیر ودخلنا هذا و هنالک روایتان أُخریان نقلت قضیّة دخول أبی بصیر علی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نفسهما متنافیتان مضافاً لمنافاتهما لخبر قرب الاسناد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فی عنوان أبی بصیر لیث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المصطفوی قم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للشیخ 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بکراهة المس و مثله ابن الجنید و لا یخفی ضعفه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اشتمل الخبر علی ان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نقش خاتمهما اسم الله و کان فی یسارهما یستنجیان بها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فی اول کتاب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اذکر بعد ذلک ما ورد من احادیث اصحابنا المشهورة فی ذلک وانظر فیما ورد بعد ذلک مما ینافیها ویضادها وابین الوجه فیها اما بتأویل اجمع بینها  او اذکر وجه الفساد فیها اما من ضعف اسنادها او عمل العصابة بخلاف متضمنها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قال فی اول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ابتدء فی کل باب بایراد ما اعتمده من الفتوی والاحادیث فیه ثم اعقب بما یخالفها من الاخبار  وابین وجه الجمع بینها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ویشهد لکلامه ما مر وما سیأتی من ان اکثر الروایات الشاذة والتی اعرض عنها المشهور مصدرها هو التهذیب  والاستبصار فتد بر جیدا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عمم ذلک لکتابة القران و یرده ما تقدم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الطهارة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السکونی وغیرها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الجنب یأکل ویشرب ویقرء قال نعم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یغسل یدیه ویتمضمض ویستنشق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الوافی انا لنغتسل بدل انا لنکسل وذلک لانهم أجل من ان یکسلوا فی عبادة ربهم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احتمال وارد</w:t>
      </w:r>
      <w:r>
        <w:rPr>
          <w:rFonts w:eastAsia="IRNazanin" w:cs="IRNazanin"/>
          <w:b w:val="false"/>
          <w:bCs w:val="false"/>
          <w:i w:val="false"/>
          <w:iCs w:val="false"/>
          <w:color w:val="333333"/>
          <w:sz w:val="20"/>
          <w:szCs w:val="20"/>
        </w:rPr>
        <w:t>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فالروایات مستفیضة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صحیح فضیل بن یسار و صحیح الحلبی ؛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المواضع التی لا ینبغی فیها قراءة القرآن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تبدأ بکفیک فتغسلهما ثم تغسل فرجک ثم تصب الماء علی رأسک ثلاثاً ثم تصب الماء علی سائر جسدک مرتین فما جری علیه الماء فقد طهر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عن حریز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الاول عن حریز عن زرارة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فأمرها فغسلت جسدها و ترکت رأسها و قال لها اذا اردت ان ترکبی فاغسلی رأسک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فیها ما یرفع اشکال الروایة السابقة ففیها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اغسلی رأسک و امسحیه مسحاً شدیداً لا تعلم به مولاتک فاذا اردت الاحرام فاغسلی جسدک و لا تغسلی رأسک فتستریب مولاتک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باب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ثم صار المیت یغسل غسل الجنابة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عمار المرویة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سنداً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عن الحلبی عن رجل فالسند حینئذٍ مرسل و لا یخفی تقدم نسخة الکافی علی نقل الشیخ حیث قد رواها عن الکافی فالروایة معتبرة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علی بن بابویه تفسیرها بادخال الماء تحت الشعر فقال فی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ان لا تبقی شعرة من رأسک و لحیتک الّا و یدخل الماء تحتها و من ترک شعرة إلی اخر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ابنه فی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لکد علیه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لکدا أی لزمه و 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الطین اللزج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إجزاء الغسل الواحد عن الأسباب المتعددة و حکم اجتماع الجنب و المیت و المحدث و هناک ماء یکفی أحدهم؛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تبول ان قدرت علی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الحسین بن الحسن بن ابان و قد نقل توثیقه ابن داود عن رجال الشیخ و نقله مقبول راجع القاموس الطبع القدیم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الثقاة ابو طالب التجلیل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التهذیب عن منصور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الکافی عن عبدالرحمن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اغتسل و هو جنب قبل ان یبول ثم یجد بللاً فقد انتقض غسله و ان کان بال ثم اغتسل ثم وجد بللاً فلیس ینقض غسله و لکن علیه الوضوء لان البول لم یدع شیئاً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زرارة ففیه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تبدأ فتغسل کفیک</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صحیح حکم بن حکیم المروی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تضمن غسل الید دون المرفق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 فی الفقیه نقلاً عن رسالة ابیه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میّز شعرک باناملک حتی یبلغ الماء إلی اصل الشعر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ذلک للحائض کما فی صحیحة الکاهلی من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ففیها عن المرأة المجنبة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مرها ان تروّی رأسها من الماء و تعصره حتی یروّی فاذا روّی فلا بأس علیها قلت فالحائض قال تنقض المشط نقضا</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کتاب المجالس للشیخ الصدوق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ایة</w:t>
      </w:r>
      <w:r>
        <w:rPr>
          <w:rFonts w:eastAsia="IRNazanin" w:cs="IRNazanin"/>
          <w:b w:val="false"/>
          <w:bCs w:val="false"/>
          <w:i w:val="false"/>
          <w:iCs w:val="false"/>
          <w:color w:val="333333"/>
          <w:sz w:val="20"/>
          <w:szCs w:val="20"/>
        </w:rPr>
        <w:t>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السند إلی ابن أبی عمیر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بعد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فالوجه فی هذا الخبر ما ذکرناه فی الخبر الاول من انه اذا اعتقد ان الغسل لا یجزیه فیکون مبدعا و یحتمل ان یکون الخبر مخصوصا بما عدا غسل الجنابة لان من المسنون فی هذه الاغسال ان یکون الوضوء فیها قبلها فاذا اخره  إلی بعد الغسل کان مبدعا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ذکر فی الخبر السابق ان الوجه فیه ایضا ما ذکر ناه فی الخبرین الاولین</w:t>
      </w:r>
      <w:r>
        <w:rPr>
          <w:rFonts w:eastAsia="IRNazanin" w:cs="IRNazanin"/>
          <w:b w:val="false"/>
          <w:bCs w:val="false"/>
          <w:i w:val="false"/>
          <w:iCs w:val="false"/>
          <w:color w:val="333333"/>
          <w:sz w:val="20"/>
          <w:szCs w:val="20"/>
        </w:rPr>
        <w:t>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ذهب إلی القول الاول ابن أبی الفتوح فی النفحة العنبریة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ولد کنانة النضر وهو الملقب بقریش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ذکر اجداد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النضرقال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سبائک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النضر علی المذهب الراجح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القول الثانی فقد ذهب الیه فی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قریش کلها فهر بن مالک فما دونه قریش و ما فوقه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سبک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ولده فهر فهو قریش و من لم یلده فلیس بقریش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ما فی المختصر من اخبار البشر لابی الفداء و ذکر ذلک ایضاً فی الشجرة المحمدیة لابی علی الجوانی و کذا فی السیرة النبویة لابن دحلان و فی السیرة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 اسمه قریش قال الزبیر بن بکار اجمع النسابون من قریش وغیرهم ان قریشاً انما تفرقت عن فهر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بیروت،منشورات مؤسسة الاعلمی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اسم قصی زید فسمّته العرب مجمعاً لجمعه ایاها من البلد الاقصی إلی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أحکام الحیض و الاستحاضة و النفاس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نفس صحیح ابن أبی عمیر الآتی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مطلق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مطلق ایضاً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الطلاق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التی قد یئست من المحیض قلت و ما حدها قال اذا کان لها خمسون سنة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زیادات فقه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یدل علی ان المفید لم یردّ التفصیل مائه بالمائة و یدل علی ان القرشیة تحیض إلی الستین ما فی مقاتل الطالبیین من ان هنداً بنت أبی عبیدة التی تنتهی بالنسب إلی عبد العزّی اخی عبد مناف ولدت موسی بن عبدالله بن الحسن و لها ستون سنة قال و لا تلد لستین الّا قرشیة و لخمسین الّا عربیة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Pr>
        <w:t>585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ما ذکر عن ابن عباس نحن معاشر قریش حی من النبط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فالقرشیة عین النبطیة – راجع کتاب  لباب الانساب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ابن حمزة و ابن ادریس</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رسالة علی بن بابویه عبارة عن روایات اسقطت اسانیدها وقد نقل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ابیه ما یرتبط بالمقام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مثل صحیحة معاویة بن عمار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اسحاق بن جریر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قائل بمقالة الصدوق ایضاً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فصل فی ذکر الاستحاضة و أحکامها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أحکام الحیض و الاستحاضة و النفاس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الاخیره قبل و اما النفساء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ذکر تغسیل المیت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 توهمه ان المرسل ذکر کون الاول هی فاطمة بنت أبی حبیش  وهو لا ریب فیه حیث یؤیده ما فی سنن أبی داوود و ابن ماجه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رویاه ان ام سلمة استفتت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لمستحاضة ذات عدة ثم قال سمّاها حمادبن زید عن ایوب فی حدیثه فاطمة بنت أبی حبیش  ثم روی باسنادین عن عروة بن الزبیرکون ذات العدة فاطمة و ان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انما ذلک عرق  ومرسل یونس تضمن ذلک ایضاً و ذکر بعده ان الثانیة ایضا فاطمة بنت أبی حبیش ولاشک ان السیاق یشهد ان الثانیة غیر الأولی و ان الراوی توهمه و یشهد لتوهم ما ذکرناه عن اسد الغابة  انها کانت ام حبیبة بنت حبیش اخت زینب  زوج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 باب من قال إذا أقبلت الحیضة تدع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ـ بیروت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 باب من قال إذا أقبلت الحیضة تدع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ـ بیروت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 ان روایه محمد بن عیسی العبیدی و قد ضعفه ابن الولید فاستثناه من رجال نوادر الحکمة و تبعه الصدوق و الشیخ و ان ابن الولید لا یعمل بما تفرد به عن یونس و لذا حکم فی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بضعف الخبر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کذلک الّا انه انکر ذلک ابن نوح و النجاشی ومدحه مثل الفضل والکشی قال ابن نوح و قد اصاب شیخنا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فی محمدبن عیسی بن عبید فلا ادری ما رأی به فیه لانه کان علی ظاهر العدالة و قال النجاشی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اصحابنا ینکرون هذا القول و یقولون من مثل أبی جعفر محمد بن عیسی و نقل عن الکشی عن القتیبی عن الفضل بن شاذان انه کان یحب العبیدی و یثنی علیه ویمدحه و یمیل الیه ویقول  لیس فی اقرانه مثله اذن لا اشکال فی وثاقته وانما الاشکال فی روایته عن یونس وحیث انه عمل القدماء بهذه الروایة فلا اشکال فیها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افتی به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یکفی فی ضعفه مخالفته لمرسل یونس الطویل الحاکی سُنّة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للاخبار الاخر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اسحاق بن جریر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المصحف لا تمسه علی غیر طهر  ولا جنباً ولا تمس خیطه ولا تعلقه ان الله تعالی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یمسه الا المطهرون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شرائط الطلاق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الطلاق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222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ذیله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فان لم یکن عنده ما یکفر قال فلیتصدق علی مسکین واحد والا استغفر الله و لا یعود فان الاستغفار توبة و کفارة لکل من لم یجد السبیل إلی شئ من الکفارة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النوادر اخر الفروع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زراره 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معاویة بن عمار 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 علی بن بابویه بالوجوب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فیشهد له صحیح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علیها 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حیث لم یفهم الاصحاب منه الوجوب فالقول به ضعیف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اتحاده مع روایة العلل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إلی الصدوق القول بالحرمة لقوله لا یجوز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الحیض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تری الدم قبل ایامها او بعد طهرهاج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فصل فی ذکر الحیض و الاستحاضة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 باب المرأة تری الصفرة قبل الحیض او بعده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معاویة بن حکیم و لا یضر کونها مقطوعة 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أبی حمزة</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اشتمل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بعد الحیض بیومین فلیس بحیض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زیادة یومین بقرینة الروایات الاخر</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صحیح 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غسل علیها من صفرة الامن صفرة ایام طمثها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نسب الفقیه روایات الصفرة إلی الراویة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عن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ان الصفرة و الکدرة فی ایام الحیض حیض و لیست فی ایام الطهر حیضاً من غیر اعتبار لتقدیم الدم الاسود و تأخره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ینافی ما تقدم ثم انه قد دلت هذه الروایات علی انها لو نقت وجبت علیها الصلاة فلو رأت صفرة بعد ذلک عملت عمل المستحاضة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أحکام الحیض و الاستحاضة و النفاس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إلی الناصریات اقول و النسبة باطلة فقد جاء فی الناصریات انه یقول ان الحیض لا یجتمع مع الحبل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احب ان یفعل ذلک الّا ان یکون شبقاً او یخاف علی نفسه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ما عن احکام الراوندی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شاهد فی الصحیح الوارد عن أبی الورد علی ما قاله الاسکافی و المرتضی من انها لو ادرکت اکثر الصلاة قضت و الّا فلا فالروایة مطلقة و ما افتی به الصدوق ایضاً مطلق بمعنی انه لو دخل وقت الصلاة و تمکنت من فعلها کاملة ثم تأخرت عنها و دخلت بعد ذلک فی صلاتها وصلت رکعتین من الظهر فلا یجب علیها قضاوها و ان صلت رکعتین من المغرب یجب قضاء الرکعة الباقیة منفردة هذه هی فتوی الصدوق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تکون فی صلاة الظهر و قد صلّت رکعتین ثم تری الدم قال تقوم من مسجدها و لا تقضی الرکعتین و ان کانت رأت الدم و هی فی صلاة المغرب و قد صلّت رکعتین فلتقم من مسجدها فاذا طهرت فلتقض الرکعة التی فاتتها من المغرب</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جمیعاً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صحیح عن سلمة بن محرز ؛ و معجم الثقاة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أدرک المصلی مقدار خمس رکعات قبل المغرب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 هنا بدون الزیادة المذکور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مع الزیادة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اعثر علیها فی المطبوع و انما حکاها النجعة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ضعف المؤلف و هو علی بن احمد فلما ذکره النجاشی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یقول انه من آل أبی طالب و غلا فی اخر عمره و فسد مذهبه و صنف کتباً کثیرة اکثرها علی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ابن الغضائری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 غال صاحب بدعة و مقالة رأیت له کتباً کثیرة لا یلتفت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منهما قال الشیخ و بذلک یظهر ضعف کتابه بعد تصریح هؤلاء الاعلام بفساد اکثر کتبه اضف إلی ذلک ما فی کتابه من تخلیط و امور منکره فراجع 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الأولی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الکفایة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صاحب النجعة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الطهارة؛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استند إلی اطلاقات کلامهم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ص</w:t>
      </w:r>
      <w:r>
        <w:rPr>
          <w:rFonts w:eastAsia="IRNazanin" w:cs="IRNazanin"/>
          <w:b w:val="false"/>
          <w:bCs w:val="false"/>
          <w:i w:val="false"/>
          <w:iCs w:val="false"/>
          <w:color w:val="333333"/>
          <w:sz w:val="20"/>
          <w:szCs w:val="20"/>
        </w:rPr>
        <w:t>342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ابن زرارة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 امرأة رأت الطهر و هی قادرة علی ان تغتسل وقت صلاة ففرطت فیها حتی یدخل وقت صلاة اخری کان علیها قضاء تلک الصلاة التی فرطت فیها فان رأت الطهر فی وقت صلاة فقامت فی تهیئة ذلک فجاز وقت الصلاة و دخل علیها وقت صلاة اخری فلیس علیها قضاء و تصلی الصلاة التی دخل وقتها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هی قابله للحمل علی بقاء مقدار من الوقت قبل مغیب الشمس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الکلام فی بحث المواقیت</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Pr>
        <w:t>17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الغسل علی من ولدت و لم یخرج منها دم أصلا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قال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سلار ایضاً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ذلک جمیعاً</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النفساء تکف عن الصلاة ایام اقرائها التی کانت تمکث فیها ثم تغتسل و تعمل عمل المستحاضة</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اقوی روایات المسألة لاعتبارها وصراحتها ولا یمکن حملها علی التقیة وقد کانت فی وصف دین الامامیة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الشیخ حسن صاحب المعالم،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کتاب احمد بن محمد بن عیاش الجوهری وفیه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شیوخنا یضعفونه فلم ارو عنه وتجنبته و بذلک تسقط مرفوعة ابن ابراهیم لانها عین المسندة و بذلک تسلم الروایات المنقولة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الاشکال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انها روایة العیون المتقدمة مع تحریفات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فی الضعف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 لقعودها ثلاثین اربعین یوماً إلی الخمسین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مساویة للحائض فی جمیع الاحکام اللازمة للحائض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النفاس</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قال فی النجعة انه من وهم الوسائل و لا توجد فی المطبوعة؛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کذلک و یحتمل ان الوسائل استند إلی نسخة تختلف عن نسخنا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ایة</w:t>
      </w:r>
      <w:r>
        <w:rPr>
          <w:rFonts w:eastAsia="IRNazanin" w:cs="IRNazanin"/>
          <w:b w:val="false"/>
          <w:bCs w:val="false"/>
          <w:i w:val="false"/>
          <w:iCs w:val="false"/>
          <w:color w:val="333333"/>
          <w:sz w:val="20"/>
          <w:szCs w:val="20"/>
        </w:rPr>
        <w:t>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الناس یقولون یتوضأ وضوء الصلاه قبل الغسل فضحک و قال أی وضوء انقی من الغسل و انقی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بعض کتبه و عین النجعة الجُمل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لابی الصلاح الحلبی ص</w:t>
      </w:r>
      <w:r>
        <w:rPr>
          <w:rFonts w:eastAsia="IRNazanin" w:cs="IRNazanin"/>
          <w:b w:val="false"/>
          <w:bCs w:val="false"/>
          <w:i w:val="false"/>
          <w:iCs w:val="false"/>
          <w:color w:val="333333"/>
          <w:sz w:val="20"/>
          <w:szCs w:val="20"/>
        </w:rPr>
        <w:t>134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ذکر الحیض</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النفاس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رأت الصفرة فی غیر ایامها توضأت وصلت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النفاس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المعتبر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الهدی فی المصباح و ابنا بابویه موافقتهم للمشهور و مخالفة ابن الجنید فی المختصر و ابن أبی عقیل 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صفناه بالمعتبر لوجود محمد بن اسماعیل البندقی النیشابوری الذی یروی عنه الکلینی کثیراً بلا واسطة و تشهد بعض القرائن علی وثاقته حیث اعتماد الکلینی علیه و کذلک الکشی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الاستحاضة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تضمن جواز مقاربة المستحاضة ففیه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ان یأتیها بعلها اذا شاء الّا ایام حیضها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الاستحاضة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و الإبهام عن قواعد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أحکام الاستحاضة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ان یمسه بعد الغسل و یقبله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من الجنابة و غیرها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صحیح ابن مسلم 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قتل قتیل فلم یوجد الا لحم بلا عظم له لم یصلّ علیه و ان وجد عظم بلا لحم صلّی علیه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یزیده قوة ان فی طریقه صفوان و هو من اصحاب الاجماع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ایة</w:t>
      </w:r>
      <w:r>
        <w:rPr>
          <w:rFonts w:eastAsia="IRNazanin" w:cs="IRNazanin"/>
          <w:b w:val="false"/>
          <w:bCs w:val="false"/>
          <w:i w:val="false"/>
          <w:iCs w:val="false"/>
          <w:color w:val="333333"/>
          <w:sz w:val="20"/>
          <w:szCs w:val="20"/>
        </w:rPr>
        <w:t>180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بالفتح هو النزع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صفناها بالصحیحة لکن فی سندها الحسن بن محمد و هو مردد بین اشخاص ثقاة و لابد من المراجعة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Pr>
        <w:t>42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اشتد علیه النزع فضعه فی مصلّاه الذی کان یصلّی فیه او علیه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صحیحة سنداً حیث ان موسی بن الحسن هو ابن عامر الاشعری و هو ثقة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فی ذلک عشرة احادیث مع الاشارة إلی روایة اخری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القراءة عند المیّت، 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سلوة الحزین، النص، ص</w:t>
      </w:r>
      <w:r>
        <w:rPr>
          <w:rFonts w:eastAsia="IRNazanin" w:cs="IRNazanin"/>
          <w:b w:val="false"/>
          <w:bCs w:val="false"/>
          <w:i w:val="false"/>
          <w:iCs w:val="false"/>
          <w:color w:val="333333"/>
          <w:sz w:val="20"/>
          <w:szCs w:val="20"/>
        </w:rPr>
        <w:t>251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التکفین و آدابه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ثوبه الجدید؛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القیلولة هناکنایة عن تعجیل الدفن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الصلاة علی الاموات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الصلاة علی الاموات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الصلاة علی الاموات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اسحاق بن عمار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کان آمناً عند نفسه فلم یستعد لذلک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نقلا عن کامل المبرد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ینبغی للمؤمن ان یغسل اهل الخلاف فان اضطر غسله غسل اهل الخلاف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الغسل یجب اذا کان المیّت معتقداً للحق</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غسل الأموات؛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غسل المیّت المؤمن او المحکوم بایمانه ومن فی حکمه فرض واجب</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یدل علی ان غسل الکافر لا یجوز اجماع الامة لانه لا خلاف بینهم فی ان ذلک محظور فی الشریعة و یدل علیه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استدل بموثق عمار علی حرمته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سئل عن نصرانی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یغسله مسلم و لا کرامة و لا یدفنه و لا یقوم علی قبره و ان کان اباه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ایة</w:t>
      </w:r>
      <w:r>
        <w:rPr>
          <w:rFonts w:eastAsia="IRNazanin" w:cs="IRNazanin"/>
          <w:b w:val="false"/>
          <w:bCs w:val="false"/>
          <w:i w:val="false"/>
          <w:iCs w:val="false"/>
          <w:color w:val="333333"/>
          <w:sz w:val="20"/>
          <w:szCs w:val="20"/>
        </w:rPr>
        <w:t>84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ایة</w:t>
      </w:r>
      <w:r>
        <w:rPr>
          <w:rFonts w:eastAsia="IRNazanin" w:cs="IRNazanin"/>
          <w:b w:val="false"/>
          <w:bCs w:val="false"/>
          <w:i w:val="false"/>
          <w:iCs w:val="false"/>
          <w:color w:val="333333"/>
          <w:sz w:val="20"/>
          <w:szCs w:val="20"/>
        </w:rPr>
        <w:t>84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مضمرة أبی خالد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 کل الموتی الغریق و اکیل السبع و کل شئ الا ما قتل بین الصفین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کما تری لا اطلاق فیها 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94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سندا واحمد بن محمد هو ابن عیسی الاشعری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الشیخ علی ما ذکرنا،التهذیب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رواه الفقیه مرفوعاً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السند</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ایة </w:t>
      </w:r>
      <w:r>
        <w:rPr>
          <w:rFonts w:eastAsia="IRNazanin" w:cs="IRNazanin"/>
          <w:b w:val="false"/>
          <w:bCs w:val="false"/>
          <w:i w:val="false"/>
          <w:iCs w:val="false"/>
          <w:color w:val="333333"/>
          <w:sz w:val="20"/>
          <w:szCs w:val="20"/>
        </w:rPr>
        <w:t>33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الارث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الارث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مذهب الثوری و الاوزاعی ایضاً راجع 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العزیز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فتح القدیر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قریب منه نقل العلامة فی التذکرة عن أبی حنیفة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 أبی حنیفة منقول فی کتبهم ایضاً راجع فتح القدیر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المؤمنین آیة </w:t>
      </w:r>
      <w:r>
        <w:rPr>
          <w:rFonts w:eastAsia="IRNazanin" w:cs="IRNazanin"/>
          <w:b w:val="false"/>
          <w:bCs w:val="false"/>
          <w:i w:val="false"/>
          <w:iCs w:val="false"/>
          <w:color w:val="333333"/>
          <w:sz w:val="20"/>
          <w:szCs w:val="20"/>
        </w:rPr>
        <w:t>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الجزء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الجزء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غسل فاطمة علیها السلام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توفیت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الحدود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لا ظهور للسؤال علی کون الجواب عند تعذر الرجال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ذلک عن الکافی و الفقیه و الغنیّة</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اما وجدتم امرأة من اهل الکتاب تغسلها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صحة الحدیث بناءً علی کون عبد الله بن محمد هو الحجال و قریب منه صحیح هشام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وجدتم علیه شاهداً من احادیثنا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الغرض من نقل هذا الکلام تحری الروایات الموثوق بها بواسطة عرض الاخبار علی الکتاب والسنة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 یممتموها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المقنعة و الکافی و التهذیب و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ببعضها وکذلک الفقیه حیث عمل بخبر داوود و حسنة الفضل و الظاهر من الفقیه و الکافی و التهذیب الاستحباب لروایتهم ما یدل علی السقوط کما صرح بالاستحباب التهذیب</w:t>
      </w:r>
      <w:r>
        <w:rPr>
          <w:rFonts w:eastAsia="IRNazanin" w:cs="IRNazanin"/>
          <w:b w:val="false"/>
          <w:bCs w:val="false"/>
          <w:i w:val="false"/>
          <w:iCs w:val="false"/>
          <w:color w:val="333333"/>
          <w:sz w:val="20"/>
          <w:szCs w:val="20"/>
        </w:rPr>
        <w:t>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الشیخ فی التهذیب نقل عن محمدبن احمدبن یحیی الروایة مرسلاً وابدل اکثر بأقل الا ان نقل الصدوق و ابن الولید هو الاصح وقدذکر المصنف فی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التهذیب من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الشیخ فی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الطائفة لا تجوز العمل بخبر غیر الامامی من شیعی و عامی الّا اذا لم یکن له معارض من اخبارهم و لا اعراض عنه من مشایخهم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من نقل هذا الکلام تحری الروایات الموثوق بها بالتعرف علی مواضع الاصحاب فی ذلک الزمان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النمیر مهمل وعنو نه الکشی الّا انه لم یورد فیه خبراً و انما جاء بدله ابو الغمر فروی عن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ابوالغمر … استأکلوا بنا الناس و صاروا دعاة یدعون الناس الأولی ما دعا الیه ابو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کثرة الاغلاط فی هذا الکتاب فلعل ابا الغمر محرف ابو النمیر حتی یتطابق العنوان مع معنونه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ای حال فالرجل مهمل و لو کانت هذه الروایة حوله فضعیف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الاذخر بکسر الهمزة حشیش اخضر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المقنعة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المقنعة 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المراسم من الجوامع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لاصحابنا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لکن فی روایة الکافی یغسّلان و یحنطان و یکفنان و مثله روایة الفقیه و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الصدوق انه یُغسّل من قبل الاخرین علی العکس من کلام المفید بانه هو الذی یغسل و مثله کلام الشیخ فی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یأمر بان یغتسل و یحتمل الجمع بینهما بالتخییر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نافلاً عن المقنعة 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نقل ذلک عن الصدوق و نقل عن ابن أبی عقیل انه تواترت الاخبار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قمیصه ثلاث غسلات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 ابن مسکان المتقدم و غیره راجع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الفیومی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الفیومی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البلالیع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بالوعه و الکنیف هو الذی یجری الیه البول و الغائط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سقط منه شیء جعل معه فی اکفانه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عبر المفید و الشیخ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المحظور خمسة اشیاء قص شعرة و ظفرة و تسریح الرأس و اللحیة و حلق شئ من شعره</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احمد و الحسن و الشافعی فی الجدید بالجواز راجع المغنی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العزیز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هذه المطبوعة نسخة واحدة بواو العطف و لم یشر فی الهامش الی نسخة مخالفة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ذکرالمصنف فی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لفظ ثوب محذوف فی کثیر من النسخ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الروایة قرینة من نفسها و هی لفظ لا اقل فانه اذا کان الکفن ثوباً واحداً لا معنی لهذا اللفظ فلا اقلیة فی البین حسب المتفاهم العرفی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المحقق خیّرا بین القمیص وبین ثوب یدرج فیه لخلو اکثرالاخبار من تعیینه ولاصالة البراءة ولخبر محمدبن سهل</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یمنة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بردة من برود الیمن و عبری بلد بالیمن و ظفار حصن بها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الفیومی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 ان قلنا هذه الروایة فی سندها اشکال حیث یرویها الکلینی عن علی بن ابراهیم عن ابیه ابن هاشم عن حماد بن عثمان عن حریز عن زرارة و محمد بن مسلم و الاشکال هو انه لم یعهد روایة ابن هاشم عن حماد بن عثمان و الصحیح انه حماد بن عیسی و بقرینة حریز حیث ان الثانی بروی عنه لا الاول کما ذکر ذلک اهل الفن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ابن سنان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وکذلک عبر فی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الزنجانی</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کما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النمط کما عن نهایة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 له خمل رقیق و احدها نمط و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صوف یطرح علی الهودج؛ و الظاهر انه فارسی معرب  وجعله المصنف فی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هو ثوب فیه خطط مأخوذ من الانماط و هی الطرائق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 و منطق و خمار و لفافتین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والدرع بمثابة القمیص و المنطق بمثابة المئزر ففی المصباح ما شددت به وسطک و انتطق شدّ المنطق علی وسطه و الخمار هو القناع کما فی 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سنده الّا من جهة علی بن محمد الاشعری وقد وصل کتابه للشیخ بتوسط ابن الولید وتلمیذه الصدوق مضافاً الأولی اشتمال سنده علی ابن أبی عمیر وللشیخ طریق صحیح الأولی کل روایات ابن أبی عمیر فراجع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فی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 مقطوعاً ولا شک فی حصول سقط فیه حیث ان تألیفه للتهذیب کان متقدماً علی تألیفه للاستبصار وبذلک یظهر وجه النظر فیما عبر به المصنف فی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کونه مقطوعاً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الاقل مثقال</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الاقل مثقال واحد</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عبر المفید بذلک فی مقنعته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الصدوق عبر بذلک فی فقیهه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بقی منه شیء جعل علی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النجعة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دلیله شهادة السیاق</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مراده من بعض الاحیان ما ورد فی سجدة الشکر ففی صحیح ابن أبی عمیر عن جعفر بن علی قال رأیت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سجد بعد الصلاة فبسط ذراعیه و الصق جؤجؤه بالارض فی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الصق جؤجؤه و بطنه بالارض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کمال الدین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504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التکفین و آدابه و أحکامه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لا یضر اضماره فجمیل من اصحاب الاجماع و یزیده قوةً روایة الکافی عنه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بالفارسیة بید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المجلد الاول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الهدایة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کتاب الجنائز</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التهذیب مرسلاً؛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تلقین المحتضرین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تلقین المحتضرین، و 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سنان</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تکفین المیت نقلا عن المبسوط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یمکن حمله علی ما قاله فی النجعة للتعارض المستحکم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انه یُصلی علی الصبی ست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عقیل لا یصلی علی الصبی ما لم یبلغ</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فی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حرف الألف إبراهیم بن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واصلها خمس تکبیرات علی اهل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من قال بعدم وجوب تغسیله لابد من ان یقول بعدم وجوب  الصلاة علی و قد مر علیک کلام المفید والدیلمی والحلی والشیخ فی النهایة من القول بعدم وجوب تغسیلهم و لازمه عدم وجوب الصلاة و لا صلاة قبل التغسیل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المفید وابن ادریس وابو الصلاح من وجوب الصلاة علی غیر المؤمنین ممن ظاهره الاسلام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صفوان رواه الفقیه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له کتاب ذکره الفهرست و طریقه الیه صحیح و بذلک یصح طریق الکلینی و الصدوق الیه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فیه من قوله تعالی من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رواه عن زرارة و محمد بن مسلم و الکافی رواه عن ابن مسلم فقط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Pr>
        <w:t>47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7</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الحدیث الاول الأولی الخامس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الاول و الثالث و الرابع و السادس و الثامن و العاشر</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الاولی القدیمة والضعفاء لابن الغضائری مخطوط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والمهذب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المنصرف من احمد بن محمد هو ابن عیسی الاشعری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کلمة صلاة لعلها محرف تکبیرة و علی ای حال لا تضر بالمقصود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علی التقیة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یبیّن انه قد و هم فی الاصل و لو صح کان محمولا علی ضرب من التقیة لانه موفق لمذاهب بعض العامة</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المشی مع الجنازة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یدیها و عن یمینها و عن شمالها و خلفها</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 الخبر رواه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الضمائر ترجع الی المیت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 المفید و الشیخ فی النهایة و المبسوط و السید و أبی الصلاح و ابن البراج و ابن ادریس و سلّار و ابن حمزة و یمکن نسبته الی والد الصدوق لروایته خبر غیاث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علی بن بابویه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طلاق الحامل؛ و هو و ان کان خبراً اخر الّا انه یشهد لوقوع سقط فی ذاک لأضبطیة الصدوق من الشیخ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أدرک بعض التکبیرات</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حدیث رقم </w:t>
      </w:r>
      <w:r>
        <w:rPr>
          <w:rFonts w:eastAsia="IRNazanin" w:cs="IRNazanin"/>
          <w:b w:val="false"/>
          <w:bCs w:val="false"/>
          <w:i w:val="false"/>
          <w:iCs w:val="false"/>
          <w:color w:val="333333"/>
          <w:sz w:val="20"/>
          <w:szCs w:val="20"/>
        </w:rPr>
        <w:t>12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رواهما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المقنع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ایة </w:t>
      </w:r>
      <w:r>
        <w:rPr>
          <w:rFonts w:eastAsia="IRNazanin" w:cs="IRNazanin"/>
          <w:b w:val="false"/>
          <w:bCs w:val="false"/>
          <w:i w:val="false"/>
          <w:iCs w:val="false"/>
          <w:color w:val="333333"/>
          <w:sz w:val="20"/>
          <w:szCs w:val="20"/>
        </w:rPr>
        <w:t>31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کتاب الجنائز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بن محمد فیه هو البزنطی علی الظاهر او احد الثقاة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سُل بمعنی اُخذ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عبد 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الْمَرْأَةُ تُؤْخَذُ عَرْضاً فَإِنَّهُ أَسْتَر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عبارته مجملة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المزار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ترفعوا قبری فوق اربع اصابع مفرجات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العیون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حاشیةالمطبوع علی اکبر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فی یونس بن یعقوب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الجنائز 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الجنائز 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الطهارة الباب الاخیر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الطهارة الباب الاخیر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القول ان صحیحة زرارة تحکی فعل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تنافی صحیحته فأصل الوضع ثابت للکل و یدل علی ذلک خبر الکافی عن عبدالرحمن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خبر اسحاق و خبر ابن اسحاق فیحملان علی التأکید و لم یروهما الفقیه و لا الکافی او یرد علمهما الی اهلها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رواه عن کتاب الجنائز لعلی بن بابویه وعن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مات اسماعیل بن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ابو عبدالله –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فتقدم السریر بلا حذاء و لا رداء</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ایه </w:t>
      </w:r>
      <w:r>
        <w:rPr>
          <w:rFonts w:eastAsia="IRNazanin" w:cs="IRNazanin"/>
          <w:b w:val="false"/>
          <w:bCs w:val="false"/>
          <w:i w:val="false"/>
          <w:iCs w:val="false"/>
          <w:color w:val="333333"/>
          <w:sz w:val="20"/>
          <w:szCs w:val="20"/>
        </w:rPr>
        <w:t>43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النجاشی علی نقل ابن طاوس و الخلاصة و ابن داود و کذلک وثقه المفید فی الارشاد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ضعفه ابن الغضائری کما فی خلاصة العلامة و الموجود فی رجال النجاشی ایضاً تضعیفه لکن الشیخ فی الرجال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و علی ای حال فبعد اعتماد الکلیبنی و ابن محبوب علی روایته لا اشکال فی روایته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غلا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رمیة سهم ابعد ما یقدر علیه و یقال هی قدر ثلثمائة ذراع الی اربعمائة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ابن زهرة فی الغنیة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صعد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116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النجعه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الثلاثون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هو صحیح محمد بن حمران و جمیل و التعبیر بالتراب محمول علی الاغلبیة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 له بقوله تعالی طیباً و فسره بالطاهر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الباب </w:t>
      </w:r>
      <w:r>
        <w:rPr>
          <w:rFonts w:eastAsia="IRNazanin" w:cs="IRNazanin"/>
          <w:b w:val="false"/>
          <w:bCs w:val="false"/>
          <w:i w:val="false"/>
          <w:iCs w:val="false"/>
          <w:color w:val="333333"/>
          <w:sz w:val="20"/>
          <w:szCs w:val="20"/>
        </w:rPr>
        <w:t>23</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کذلک الشیخ جوز التیمم بارض النورة و مثله ابن حمزة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 الهدی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التیمم بالجص و النورة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استناد المفید و المرتضی و الدیلمی الی ذلک فی کونه من الارض لا الی خبر السکونی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w:t>
      </w:r>
      <w:r>
        <w:rPr>
          <w:rFonts w:eastAsia="IRNazanin" w:cs="IRNazanin"/>
          <w:b w:val="false"/>
          <w:bCs w:val="false"/>
          <w:i w:val="false"/>
          <w:iCs w:val="false"/>
          <w:color w:val="333333"/>
          <w:sz w:val="20"/>
          <w:szCs w:val="20"/>
        </w:rPr>
        <w:t>6</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5</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w:t>
      </w:r>
      <w:r>
        <w:rPr>
          <w:rFonts w:eastAsia="IRNazanin" w:cs="IRNazanin"/>
          <w:b w:val="false"/>
          <w:bCs w:val="false"/>
          <w:i w:val="false"/>
          <w:iCs w:val="false"/>
          <w:color w:val="333333"/>
          <w:sz w:val="20"/>
          <w:szCs w:val="20"/>
        </w:rPr>
        <w:t>9</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جمیعاً</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w:t>
      </w:r>
      <w:r>
        <w:rPr>
          <w:rFonts w:eastAsia="IRNazanin" w:cs="IRNazanin"/>
          <w:b w:val="false"/>
          <w:bCs w:val="false"/>
          <w:i w:val="false"/>
          <w:iCs w:val="false"/>
          <w:color w:val="333333"/>
          <w:sz w:val="20"/>
          <w:szCs w:val="20"/>
        </w:rPr>
        <w:t>6</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تعدد الضربات الی الروایة</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 الأصحاب فی عدد الضربات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الضربتین فی التیمم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الشیخ حسن صاحب المعالم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ابی المقدام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الموجود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الاخوندی جبینه لا جبهته فما نقلناه فی المتن حکاه بعض المحققین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من الجوامع الفقهیة باب الاغسال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ایة </w:t>
      </w:r>
      <w:r>
        <w:rPr>
          <w:rFonts w:eastAsia="IRNazanin" w:cs="IRNazanin"/>
          <w:b w:val="false"/>
          <w:bCs w:val="false"/>
          <w:i w:val="false"/>
          <w:iCs w:val="false"/>
          <w:color w:val="333333"/>
          <w:sz w:val="20"/>
          <w:szCs w:val="20"/>
        </w:rPr>
        <w:t>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رافعیة التیمم للحدث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و قد تضمن استنکار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بالصلاة مع التیمم و سماه جنباً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 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انه یمکن استفادة الموالاة من کلمة منه فی الایة المبارکة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رَفَعَها فَنَفضها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خبره الاخر و خبر عمرو بن ابی المقدام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بدل فلیطلب فلیمسک و لا تضر بالمقصود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الحدیث صحیح السند؛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ان تضیق الوقت شرط فی صحة التیمم فلو تیمم فی اول الوقت لم یصح تیممه و ان کان ایساً من الماء فی اخر الوقت ذهب الیه الشیخ فی کتبه و السید المرتضی و ابو الصلاح و سلار و ابن ادریس و ابن البراج و هو الظاهر من کلام المفید و قال ابو جعفر بن بابویه یجوز فی اول الوقت 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تفصیل ما فی متن اللمعة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قال لا یجوز التیمم قبل اخر الوقت فان 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العبارة لا ظهور لها بالجواز و ان کانت تحتمله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قوّاه ابن البراج و اختاره ابن ادریس وذکر قبل ذلک انه مختار المفید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من جملة 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بأس بالعمل بها علی الوجه الذی ذکره الشیخان فانها روایة 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هل ان الحکم خاص بمن احدث لا عن عمد کما قال المفید و الشیخ، ام عام لکل من احدث کما اطلق ابن ابی عقیل والصدوق؟ ظاهر ما تقدم الاول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ادریس منعه لذلک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لم یجد الماء تیمم فی اخر اوقات الصلاة عند الیأس منه</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بهما افتی ابن الجنید و الشیخ راجع 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الکافی عن جعفر بن بشیر عمن رواه و رواها التهذیب عن جعفر عمن عبد الله بن سنان او غیره و رواها الفقیه عن عبدالله بن سنان و لم یعلم صحة نقل الفقیه فالروایة فی حکم المرسلة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لااری ان یعود الی هذه الارض التی توبق دینه</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علی بن احمد و هو ابن اشیم الذی طعن فیه الشیخ فی رجاله بالمجهولیّة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اواخر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عن ابن نجران و قد اسنده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واسطه و اما التهذیب فقد رواه عن ابن نجران عن رجل حدثه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حیث ان رجال الشیخ لم یعد ابن نجران الا فی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النجاشی لم ینقل روایته عن غیره فیمکن القول بصحة ما فی التهذیب و حینئذٍ تصبح الروایة مرسلة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من الجوامع الفقهیة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مکتب الاعلام الاسلامی و هنا قال العلامة ایضاً بسقوط القضاء و الاداء و اما قوله و علیه ان یذکر الله عزوجل بمقدار صلاته فسیأتی فی باب صلاة الخوف ما یمکن ان یدل علیه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70.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50016</Words>
  <Characters>205024</Characters>
  <CharactersWithSpaces>254328</CharactersWithSpaces>
  <Paragraphs>2715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2026-08-24T05:53:39Z</dcterms:created>
  <dc:creator>ghaemiyeh.com</dc:creator>
  <dc:description/>
  <dc:language>en-US</dc:language>
  <cp:lastModifiedBy/>
  <dcterms:modified xsi:type="dcterms:W3CDTF">2026-08-24T09:23:49Z</dcterms:modified>
  <cp:revision>1</cp:revision>
  <dc:subject/>
  <dc:title>الدرر الفقهیه فی شرح اللمعه الدمشقیه جلد 2</dc:title>
</cp:coreProperties>
</file>

<file path=docProps/custom.xml><?xml version="1.0" encoding="utf-8"?>
<Properties xmlns="http://schemas.openxmlformats.org/officeDocument/2006/custom-properties" xmlns:vt="http://schemas.openxmlformats.org/officeDocument/2006/docPropsVTypes"/>
</file>