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ارشاد الطالب فی شرح المکاسب مرتضی الانصاری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95421_322426499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195423_322426499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195425_3224264995">
            <w:r>
              <w:rPr>
                <w:webHidden/>
                <w:rStyle w:val="IndexLink"/>
                <w:rtl w:val="true"/>
              </w:rPr>
              <w:t>الفرق بین المکاسب و المتاجر</w:t>
            </w:r>
            <w:r>
              <w:rPr>
                <w:rStyle w:val="IndexLink"/>
                <w:rtl w:val="true"/>
              </w:rPr>
              <w:tab/>
            </w:r>
            <w:r>
              <w:rPr>
                <w:rStyle w:val="IndexLink"/>
              </w:rPr>
              <w:t>10</w:t>
            </w:r>
          </w:hyperlink>
        </w:p>
        <w:p>
          <w:pPr>
            <w:pStyle w:val="Contents2"/>
            <w:tabs>
              <w:tab w:val="clear" w:pos="8743"/>
              <w:tab w:val="right" w:pos="9026" w:leader="dot"/>
            </w:tabs>
            <w:rPr/>
          </w:pPr>
          <w:hyperlink w:anchor="__RefHeading___Toc5195427_3224264995">
            <w:r>
              <w:rPr>
                <w:webHidden/>
                <w:rStyle w:val="IndexLink"/>
                <w:rtl w:val="true"/>
              </w:rPr>
              <w:t>المراد من اکل المال بالباطل</w:t>
            </w:r>
            <w:r>
              <w:rPr>
                <w:rStyle w:val="IndexLink"/>
                <w:rtl w:val="true"/>
              </w:rPr>
              <w:tab/>
            </w:r>
            <w:r>
              <w:rPr>
                <w:rStyle w:val="IndexLink"/>
              </w:rPr>
              <w:t>11</w:t>
            </w:r>
          </w:hyperlink>
        </w:p>
        <w:p>
          <w:pPr>
            <w:pStyle w:val="Contents2"/>
            <w:tabs>
              <w:tab w:val="clear" w:pos="8743"/>
              <w:tab w:val="right" w:pos="9026" w:leader="dot"/>
            </w:tabs>
            <w:rPr/>
          </w:pPr>
          <w:hyperlink w:anchor="__RefHeading___Toc5195429_3224264995">
            <w:r>
              <w:rPr>
                <w:webHidden/>
                <w:rStyle w:val="IndexLink"/>
                <w:rtl w:val="true"/>
              </w:rPr>
              <w:t>حدیث فقه الرضا علیه السلام و دعائم الاسلام</w:t>
            </w:r>
            <w:r>
              <w:rPr>
                <w:rStyle w:val="IndexLink"/>
                <w:rtl w:val="true"/>
              </w:rPr>
              <w:tab/>
            </w:r>
            <w:r>
              <w:rPr>
                <w:rStyle w:val="IndexLink"/>
              </w:rPr>
              <w:t>22</w:t>
            </w:r>
          </w:hyperlink>
        </w:p>
        <w:p>
          <w:pPr>
            <w:pStyle w:val="Contents2"/>
            <w:tabs>
              <w:tab w:val="clear" w:pos="8743"/>
              <w:tab w:val="right" w:pos="9026" w:leader="dot"/>
            </w:tabs>
            <w:rPr/>
          </w:pPr>
          <w:hyperlink w:anchor="__RefHeading___Toc5195431_3224264995">
            <w:r>
              <w:rPr>
                <w:webHidden/>
                <w:rStyle w:val="IndexLink"/>
                <w:rtl w:val="true"/>
              </w:rPr>
              <w:t>حدیث النبویّ المشهور</w:t>
            </w:r>
            <w:r>
              <w:rPr>
                <w:rStyle w:val="IndexLink"/>
                <w:rtl w:val="true"/>
              </w:rPr>
              <w:tab/>
            </w:r>
            <w:r>
              <w:rPr>
                <w:rStyle w:val="IndexLink"/>
              </w:rPr>
              <w:t>23</w:t>
            </w:r>
          </w:hyperlink>
        </w:p>
        <w:p>
          <w:pPr>
            <w:pStyle w:val="Contents2"/>
            <w:tabs>
              <w:tab w:val="clear" w:pos="8743"/>
              <w:tab w:val="right" w:pos="9026" w:leader="dot"/>
            </w:tabs>
            <w:rPr/>
          </w:pPr>
          <w:hyperlink w:anchor="__RefHeading___Toc5195433_3224264995">
            <w:r>
              <w:rPr>
                <w:webHidden/>
                <w:rStyle w:val="IndexLink"/>
                <w:rtl w:val="true"/>
              </w:rPr>
              <w:t>بیع الابوال</w:t>
            </w:r>
            <w:r>
              <w:rPr>
                <w:rStyle w:val="IndexLink"/>
                <w:rtl w:val="true"/>
              </w:rPr>
              <w:tab/>
            </w:r>
            <w:r>
              <w:rPr>
                <w:rStyle w:val="IndexLink"/>
              </w:rPr>
              <w:t>25</w:t>
            </w:r>
          </w:hyperlink>
        </w:p>
        <w:p>
          <w:pPr>
            <w:pStyle w:val="Contents2"/>
            <w:tabs>
              <w:tab w:val="clear" w:pos="8743"/>
              <w:tab w:val="right" w:pos="9026" w:leader="dot"/>
            </w:tabs>
            <w:rPr/>
          </w:pPr>
          <w:hyperlink w:anchor="__RefHeading___Toc5195435_3224264995">
            <w:r>
              <w:rPr>
                <w:webHidden/>
                <w:rStyle w:val="IndexLink"/>
                <w:rtl w:val="true"/>
              </w:rPr>
              <w:t>جواز بیع بول الابل</w:t>
            </w:r>
            <w:r>
              <w:rPr>
                <w:rStyle w:val="IndexLink"/>
                <w:rtl w:val="true"/>
              </w:rPr>
              <w:tab/>
            </w:r>
            <w:r>
              <w:rPr>
                <w:rStyle w:val="IndexLink"/>
              </w:rPr>
              <w:t>30</w:t>
            </w:r>
          </w:hyperlink>
        </w:p>
        <w:p>
          <w:pPr>
            <w:pStyle w:val="Contents2"/>
            <w:tabs>
              <w:tab w:val="clear" w:pos="8743"/>
              <w:tab w:val="right" w:pos="9026" w:leader="dot"/>
            </w:tabs>
            <w:rPr/>
          </w:pPr>
          <w:hyperlink w:anchor="__RefHeading___Toc5195437_3224264995">
            <w:r>
              <w:rPr>
                <w:webHidden/>
                <w:rStyle w:val="IndexLink"/>
                <w:rtl w:val="true"/>
              </w:rPr>
              <w:t>بیع العذرة النجسة</w:t>
            </w:r>
            <w:r>
              <w:rPr>
                <w:rStyle w:val="IndexLink"/>
                <w:rtl w:val="true"/>
              </w:rPr>
              <w:tab/>
            </w:r>
            <w:r>
              <w:rPr>
                <w:rStyle w:val="IndexLink"/>
              </w:rPr>
              <w:t>33</w:t>
            </w:r>
          </w:hyperlink>
        </w:p>
        <w:p>
          <w:pPr>
            <w:pStyle w:val="Contents2"/>
            <w:tabs>
              <w:tab w:val="clear" w:pos="8743"/>
              <w:tab w:val="right" w:pos="9026" w:leader="dot"/>
            </w:tabs>
            <w:rPr/>
          </w:pPr>
          <w:hyperlink w:anchor="__RefHeading___Toc5195439_3224264995">
            <w:r>
              <w:rPr>
                <w:webHidden/>
                <w:rStyle w:val="IndexLink"/>
                <w:rtl w:val="true"/>
              </w:rPr>
              <w:t>حرمة المعاوضة علی الدم</w:t>
            </w:r>
            <w:r>
              <w:rPr>
                <w:rStyle w:val="IndexLink"/>
                <w:rtl w:val="true"/>
              </w:rPr>
              <w:tab/>
            </w:r>
            <w:r>
              <w:rPr>
                <w:rStyle w:val="IndexLink"/>
              </w:rPr>
              <w:t>37</w:t>
            </w:r>
          </w:hyperlink>
        </w:p>
        <w:p>
          <w:pPr>
            <w:pStyle w:val="Contents2"/>
            <w:tabs>
              <w:tab w:val="clear" w:pos="8743"/>
              <w:tab w:val="right" w:pos="9026" w:leader="dot"/>
            </w:tabs>
            <w:rPr/>
          </w:pPr>
          <w:hyperlink w:anchor="__RefHeading___Toc5195441_3224264995">
            <w:r>
              <w:rPr>
                <w:webHidden/>
                <w:rStyle w:val="IndexLink"/>
                <w:rtl w:val="true"/>
              </w:rPr>
              <w:t>حرمة بیع المنی</w:t>
            </w:r>
            <w:r>
              <w:rPr>
                <w:rStyle w:val="IndexLink"/>
                <w:rtl w:val="true"/>
              </w:rPr>
              <w:tab/>
            </w:r>
            <w:r>
              <w:rPr>
                <w:rStyle w:val="IndexLink"/>
              </w:rPr>
              <w:t>38</w:t>
            </w:r>
          </w:hyperlink>
        </w:p>
        <w:p>
          <w:pPr>
            <w:pStyle w:val="Contents2"/>
            <w:tabs>
              <w:tab w:val="clear" w:pos="8743"/>
              <w:tab w:val="right" w:pos="9026" w:leader="dot"/>
            </w:tabs>
            <w:rPr/>
          </w:pPr>
          <w:hyperlink w:anchor="__RefHeading___Toc5195443_3224264995">
            <w:r>
              <w:rPr>
                <w:webHidden/>
                <w:rStyle w:val="IndexLink"/>
                <w:rtl w:val="true"/>
              </w:rPr>
              <w:t>بیع المیتة</w:t>
            </w:r>
            <w:r>
              <w:rPr>
                <w:rStyle w:val="IndexLink"/>
                <w:rtl w:val="true"/>
              </w:rPr>
              <w:tab/>
            </w:r>
            <w:r>
              <w:rPr>
                <w:rStyle w:val="IndexLink"/>
              </w:rPr>
              <w:t>39</w:t>
            </w:r>
          </w:hyperlink>
        </w:p>
        <w:p>
          <w:pPr>
            <w:pStyle w:val="Contents2"/>
            <w:tabs>
              <w:tab w:val="clear" w:pos="8743"/>
              <w:tab w:val="right" w:pos="9026" w:leader="dot"/>
            </w:tabs>
            <w:rPr/>
          </w:pPr>
          <w:hyperlink w:anchor="__RefHeading___Toc5195445_3224264995">
            <w:r>
              <w:rPr>
                <w:webHidden/>
                <w:rStyle w:val="IndexLink"/>
                <w:rtl w:val="true"/>
              </w:rPr>
              <w:t>بیع المشتبه بالمیتة</w:t>
            </w:r>
            <w:r>
              <w:rPr>
                <w:rStyle w:val="IndexLink"/>
                <w:rtl w:val="true"/>
              </w:rPr>
              <w:tab/>
            </w:r>
            <w:r>
              <w:rPr>
                <w:rStyle w:val="IndexLink"/>
              </w:rPr>
              <w:t>47</w:t>
            </w:r>
          </w:hyperlink>
        </w:p>
        <w:p>
          <w:pPr>
            <w:pStyle w:val="Contents2"/>
            <w:tabs>
              <w:tab w:val="clear" w:pos="8743"/>
              <w:tab w:val="right" w:pos="9026" w:leader="dot"/>
            </w:tabs>
            <w:rPr/>
          </w:pPr>
          <w:hyperlink w:anchor="__RefHeading___Toc5195447_3224264995">
            <w:r>
              <w:rPr>
                <w:webHidden/>
                <w:rStyle w:val="IndexLink"/>
                <w:rtl w:val="true"/>
              </w:rPr>
              <w:t>بیع الکلب و الخنزیر</w:t>
            </w:r>
            <w:r>
              <w:rPr>
                <w:rStyle w:val="IndexLink"/>
                <w:rtl w:val="true"/>
              </w:rPr>
              <w:tab/>
            </w:r>
            <w:r>
              <w:rPr>
                <w:rStyle w:val="IndexLink"/>
              </w:rPr>
              <w:t>53</w:t>
            </w:r>
          </w:hyperlink>
        </w:p>
        <w:p>
          <w:pPr>
            <w:pStyle w:val="Contents2"/>
            <w:tabs>
              <w:tab w:val="clear" w:pos="8743"/>
              <w:tab w:val="right" w:pos="9026" w:leader="dot"/>
            </w:tabs>
            <w:rPr/>
          </w:pPr>
          <w:hyperlink w:anchor="__RefHeading___Toc5195449_3224264995">
            <w:r>
              <w:rPr>
                <w:webHidden/>
                <w:rStyle w:val="IndexLink"/>
                <w:rtl w:val="true"/>
              </w:rPr>
              <w:t>بیع الخمر</w:t>
            </w:r>
            <w:r>
              <w:rPr>
                <w:rStyle w:val="IndexLink"/>
                <w:rtl w:val="true"/>
              </w:rPr>
              <w:tab/>
            </w:r>
            <w:r>
              <w:rPr>
                <w:rStyle w:val="IndexLink"/>
              </w:rPr>
              <w:t>55</w:t>
            </w:r>
          </w:hyperlink>
        </w:p>
        <w:p>
          <w:pPr>
            <w:pStyle w:val="Contents2"/>
            <w:tabs>
              <w:tab w:val="clear" w:pos="8743"/>
              <w:tab w:val="right" w:pos="9026" w:leader="dot"/>
            </w:tabs>
            <w:rPr/>
          </w:pPr>
          <w:hyperlink w:anchor="__RefHeading___Toc5195451_3224264995">
            <w:r>
              <w:rPr>
                <w:webHidden/>
                <w:rStyle w:val="IndexLink"/>
                <w:rtl w:val="true"/>
              </w:rPr>
              <w:t>حرمة المعاوضة علی الاعیان النجسة</w:t>
            </w:r>
            <w:r>
              <w:rPr>
                <w:rStyle w:val="IndexLink"/>
                <w:rtl w:val="true"/>
              </w:rPr>
              <w:tab/>
            </w:r>
            <w:r>
              <w:rPr>
                <w:rStyle w:val="IndexLink"/>
              </w:rPr>
              <w:t>59</w:t>
            </w:r>
          </w:hyperlink>
        </w:p>
        <w:p>
          <w:pPr>
            <w:pStyle w:val="Contents2"/>
            <w:tabs>
              <w:tab w:val="clear" w:pos="8743"/>
              <w:tab w:val="right" w:pos="9026" w:leader="dot"/>
            </w:tabs>
            <w:rPr/>
          </w:pPr>
          <w:hyperlink w:anchor="__RefHeading___Toc5195453_3224264995">
            <w:r>
              <w:rPr>
                <w:webHidden/>
                <w:rStyle w:val="IndexLink"/>
                <w:rtl w:val="true"/>
              </w:rPr>
              <w:t>بیع العبد الکافر</w:t>
            </w:r>
            <w:r>
              <w:rPr>
                <w:rStyle w:val="IndexLink"/>
                <w:rtl w:val="true"/>
              </w:rPr>
              <w:tab/>
            </w:r>
            <w:r>
              <w:rPr>
                <w:rStyle w:val="IndexLink"/>
              </w:rPr>
              <w:t>61</w:t>
            </w:r>
          </w:hyperlink>
        </w:p>
        <w:p>
          <w:pPr>
            <w:pStyle w:val="Contents2"/>
            <w:tabs>
              <w:tab w:val="clear" w:pos="8743"/>
              <w:tab w:val="right" w:pos="9026" w:leader="dot"/>
            </w:tabs>
            <w:rPr/>
          </w:pPr>
          <w:hyperlink w:anchor="__RefHeading___Toc5195455_3224264995">
            <w:r>
              <w:rPr>
                <w:webHidden/>
                <w:rStyle w:val="IndexLink"/>
                <w:rtl w:val="true"/>
              </w:rPr>
              <w:t>المراد بالمحراب و بیعه</w:t>
            </w:r>
            <w:r>
              <w:rPr>
                <w:rStyle w:val="IndexLink"/>
                <w:rtl w:val="true"/>
              </w:rPr>
              <w:tab/>
            </w:r>
            <w:r>
              <w:rPr>
                <w:rStyle w:val="IndexLink"/>
              </w:rPr>
              <w:t>64</w:t>
            </w:r>
          </w:hyperlink>
        </w:p>
        <w:p>
          <w:pPr>
            <w:pStyle w:val="Contents2"/>
            <w:tabs>
              <w:tab w:val="clear" w:pos="8743"/>
              <w:tab w:val="right" w:pos="9026" w:leader="dot"/>
            </w:tabs>
            <w:rPr/>
          </w:pPr>
          <w:hyperlink w:anchor="__RefHeading___Toc5195457_3224264995">
            <w:r>
              <w:rPr>
                <w:webHidden/>
                <w:rStyle w:val="IndexLink"/>
                <w:rtl w:val="true"/>
              </w:rPr>
              <w:t>بیع کلب الصید</w:t>
            </w:r>
            <w:r>
              <w:rPr>
                <w:rStyle w:val="IndexLink"/>
                <w:rtl w:val="true"/>
              </w:rPr>
              <w:tab/>
            </w:r>
            <w:r>
              <w:rPr>
                <w:rStyle w:val="IndexLink"/>
              </w:rPr>
              <w:t>65</w:t>
            </w:r>
          </w:hyperlink>
        </w:p>
        <w:p>
          <w:pPr>
            <w:pStyle w:val="Contents2"/>
            <w:tabs>
              <w:tab w:val="clear" w:pos="8743"/>
              <w:tab w:val="right" w:pos="9026" w:leader="dot"/>
            </w:tabs>
            <w:rPr/>
          </w:pPr>
          <w:hyperlink w:anchor="__RefHeading___Toc5195459_3224264995">
            <w:r>
              <w:rPr>
                <w:webHidden/>
                <w:rStyle w:val="IndexLink"/>
                <w:rtl w:val="true"/>
              </w:rPr>
              <w:t>بیع کلب الزرع و الماشیة و الحائظ</w:t>
            </w:r>
            <w:r>
              <w:rPr>
                <w:rStyle w:val="IndexLink"/>
                <w:rtl w:val="true"/>
              </w:rPr>
              <w:tab/>
            </w:r>
            <w:r>
              <w:rPr>
                <w:rStyle w:val="IndexLink"/>
              </w:rPr>
              <w:t>69</w:t>
            </w:r>
          </w:hyperlink>
        </w:p>
        <w:p>
          <w:pPr>
            <w:pStyle w:val="Contents2"/>
            <w:tabs>
              <w:tab w:val="clear" w:pos="8743"/>
              <w:tab w:val="right" w:pos="9026" w:leader="dot"/>
            </w:tabs>
            <w:rPr/>
          </w:pPr>
          <w:hyperlink w:anchor="__RefHeading___Toc5195461_3224264995">
            <w:r>
              <w:rPr>
                <w:webHidden/>
                <w:rStyle w:val="IndexLink"/>
                <w:rtl w:val="true"/>
              </w:rPr>
              <w:t>المعاوضة علی العصیر العنبی</w:t>
            </w:r>
            <w:r>
              <w:rPr>
                <w:rStyle w:val="IndexLink"/>
                <w:rtl w:val="true"/>
              </w:rPr>
              <w:tab/>
            </w:r>
            <w:r>
              <w:rPr>
                <w:rStyle w:val="IndexLink"/>
              </w:rPr>
              <w:t>78</w:t>
            </w:r>
          </w:hyperlink>
        </w:p>
        <w:p>
          <w:pPr>
            <w:pStyle w:val="Contents2"/>
            <w:tabs>
              <w:tab w:val="clear" w:pos="8743"/>
              <w:tab w:val="right" w:pos="9026" w:leader="dot"/>
            </w:tabs>
            <w:rPr/>
          </w:pPr>
          <w:hyperlink w:anchor="__RefHeading___Toc5195463_3224264995">
            <w:r>
              <w:rPr>
                <w:webHidden/>
                <w:rStyle w:val="IndexLink"/>
                <w:rtl w:val="true"/>
              </w:rPr>
              <w:t>لو غضب عصیرا فاغلاه</w:t>
            </w:r>
            <w:r>
              <w:rPr>
                <w:rStyle w:val="IndexLink"/>
                <w:rtl w:val="true"/>
              </w:rPr>
              <w:tab/>
            </w:r>
            <w:r>
              <w:rPr>
                <w:rStyle w:val="IndexLink"/>
              </w:rPr>
              <w:t>80</w:t>
            </w:r>
          </w:hyperlink>
        </w:p>
        <w:p>
          <w:pPr>
            <w:pStyle w:val="Contents2"/>
            <w:tabs>
              <w:tab w:val="clear" w:pos="8743"/>
              <w:tab w:val="right" w:pos="9026" w:leader="dot"/>
            </w:tabs>
            <w:rPr/>
          </w:pPr>
          <w:hyperlink w:anchor="__RefHeading___Toc5195465_3224264995">
            <w:r>
              <w:rPr>
                <w:webHidden/>
                <w:rStyle w:val="IndexLink"/>
                <w:rtl w:val="true"/>
              </w:rPr>
              <w:t>بیع العصیر بعد غلیانه</w:t>
            </w:r>
            <w:r>
              <w:rPr>
                <w:rStyle w:val="IndexLink"/>
                <w:rtl w:val="true"/>
              </w:rPr>
              <w:tab/>
            </w:r>
            <w:r>
              <w:rPr>
                <w:rStyle w:val="IndexLink"/>
              </w:rPr>
              <w:t>81</w:t>
            </w:r>
          </w:hyperlink>
        </w:p>
        <w:p>
          <w:pPr>
            <w:pStyle w:val="Contents2"/>
            <w:tabs>
              <w:tab w:val="clear" w:pos="8743"/>
              <w:tab w:val="right" w:pos="9026" w:leader="dot"/>
            </w:tabs>
            <w:rPr/>
          </w:pPr>
          <w:hyperlink w:anchor="__RefHeading___Toc5195467_3224264995">
            <w:r>
              <w:rPr>
                <w:webHidden/>
                <w:rStyle w:val="IndexLink"/>
                <w:rtl w:val="true"/>
              </w:rPr>
              <w:t>العصیر الزبیبی</w:t>
            </w:r>
            <w:r>
              <w:rPr>
                <w:rStyle w:val="IndexLink"/>
                <w:rtl w:val="true"/>
              </w:rPr>
              <w:tab/>
            </w:r>
            <w:r>
              <w:rPr>
                <w:rStyle w:val="IndexLink"/>
              </w:rPr>
              <w:t>87</w:t>
            </w:r>
          </w:hyperlink>
        </w:p>
        <w:p>
          <w:pPr>
            <w:pStyle w:val="Contents2"/>
            <w:tabs>
              <w:tab w:val="clear" w:pos="8743"/>
              <w:tab w:val="right" w:pos="9026" w:leader="dot"/>
            </w:tabs>
            <w:rPr/>
          </w:pPr>
          <w:hyperlink w:anchor="__RefHeading___Toc5195469_3224264995">
            <w:r>
              <w:rPr>
                <w:webHidden/>
                <w:rStyle w:val="IndexLink"/>
                <w:rtl w:val="true"/>
              </w:rPr>
              <w:t>بیع الدهن المتنجّس</w:t>
            </w:r>
            <w:r>
              <w:rPr>
                <w:rStyle w:val="IndexLink"/>
                <w:rtl w:val="true"/>
              </w:rPr>
              <w:tab/>
            </w:r>
            <w:r>
              <w:rPr>
                <w:rStyle w:val="IndexLink"/>
              </w:rPr>
              <w:t>89</w:t>
            </w:r>
          </w:hyperlink>
        </w:p>
        <w:p>
          <w:pPr>
            <w:pStyle w:val="Contents2"/>
            <w:tabs>
              <w:tab w:val="clear" w:pos="8743"/>
              <w:tab w:val="right" w:pos="9026" w:leader="dot"/>
            </w:tabs>
            <w:rPr/>
          </w:pPr>
          <w:hyperlink w:anchor="__RefHeading___Toc5195471_3224264995">
            <w:r>
              <w:rPr>
                <w:webHidden/>
                <w:rStyle w:val="IndexLink"/>
                <w:rtl w:val="true"/>
              </w:rPr>
              <w:t>وجوب الإعلام بنجاسة الدهن</w:t>
            </w:r>
            <w:r>
              <w:rPr>
                <w:rStyle w:val="IndexLink"/>
                <w:rtl w:val="true"/>
              </w:rPr>
              <w:tab/>
            </w:r>
            <w:r>
              <w:rPr>
                <w:rStyle w:val="IndexLink"/>
              </w:rPr>
              <w:t>96</w:t>
            </w:r>
          </w:hyperlink>
        </w:p>
        <w:p>
          <w:pPr>
            <w:pStyle w:val="Contents2"/>
            <w:tabs>
              <w:tab w:val="clear" w:pos="8743"/>
              <w:tab w:val="right" w:pos="9026" w:leader="dot"/>
            </w:tabs>
            <w:rPr/>
          </w:pPr>
          <w:hyperlink w:anchor="__RefHeading___Toc5195473_3224264995">
            <w:r>
              <w:rPr>
                <w:webHidden/>
                <w:rStyle w:val="IndexLink"/>
                <w:rtl w:val="true"/>
              </w:rPr>
              <w:t>التسبیب إلی الحرام</w:t>
            </w:r>
            <w:r>
              <w:rPr>
                <w:rStyle w:val="IndexLink"/>
                <w:rtl w:val="true"/>
              </w:rPr>
              <w:tab/>
            </w:r>
            <w:r>
              <w:rPr>
                <w:rStyle w:val="IndexLink"/>
              </w:rPr>
              <w:t>100</w:t>
            </w:r>
          </w:hyperlink>
        </w:p>
        <w:p>
          <w:pPr>
            <w:pStyle w:val="Contents2"/>
            <w:tabs>
              <w:tab w:val="clear" w:pos="8743"/>
              <w:tab w:val="right" w:pos="9026" w:leader="dot"/>
            </w:tabs>
            <w:rPr/>
          </w:pPr>
          <w:hyperlink w:anchor="__RefHeading___Toc5195475_3224264995">
            <w:r>
              <w:rPr>
                <w:webHidden/>
                <w:rStyle w:val="IndexLink"/>
                <w:rtl w:val="true"/>
              </w:rPr>
              <w:t>بیع الدهن للاستصباح</w:t>
            </w:r>
            <w:r>
              <w:rPr>
                <w:rStyle w:val="IndexLink"/>
                <w:rtl w:val="true"/>
              </w:rPr>
              <w:tab/>
            </w:r>
            <w:r>
              <w:rPr>
                <w:rStyle w:val="IndexLink"/>
              </w:rPr>
              <w:t>104</w:t>
            </w:r>
          </w:hyperlink>
        </w:p>
        <w:p>
          <w:pPr>
            <w:pStyle w:val="Contents2"/>
            <w:tabs>
              <w:tab w:val="clear" w:pos="8743"/>
              <w:tab w:val="right" w:pos="9026" w:leader="dot"/>
            </w:tabs>
            <w:rPr/>
          </w:pPr>
          <w:hyperlink w:anchor="__RefHeading___Toc5195477_3224264995">
            <w:r>
              <w:rPr>
                <w:webHidden/>
                <w:rStyle w:val="IndexLink"/>
                <w:rtl w:val="true"/>
              </w:rPr>
              <w:t>جواز الانتفاع بالمتنجس</w:t>
            </w:r>
            <w:r>
              <w:rPr>
                <w:rStyle w:val="IndexLink"/>
                <w:rtl w:val="true"/>
              </w:rPr>
              <w:tab/>
            </w:r>
            <w:r>
              <w:rPr>
                <w:rStyle w:val="IndexLink"/>
              </w:rPr>
              <w:t>106</w:t>
            </w:r>
          </w:hyperlink>
        </w:p>
        <w:p>
          <w:pPr>
            <w:pStyle w:val="Contents2"/>
            <w:tabs>
              <w:tab w:val="clear" w:pos="8743"/>
              <w:tab w:val="right" w:pos="9026" w:leader="dot"/>
            </w:tabs>
            <w:rPr/>
          </w:pPr>
          <w:hyperlink w:anchor="__RefHeading___Toc5195479_3224264995">
            <w:r>
              <w:rPr>
                <w:webHidden/>
                <w:rStyle w:val="IndexLink"/>
                <w:rtl w:val="true"/>
              </w:rPr>
              <w:t>النوع الثانی مما یحرم الاکتساب به</w:t>
            </w:r>
            <w:r>
              <w:rPr>
                <w:rStyle w:val="IndexLink"/>
                <w:rtl w:val="true"/>
              </w:rPr>
              <w:tab/>
            </w:r>
            <w:r>
              <w:rPr>
                <w:rStyle w:val="IndexLink"/>
              </w:rPr>
              <w:t>130</w:t>
            </w:r>
          </w:hyperlink>
        </w:p>
        <w:p>
          <w:pPr>
            <w:pStyle w:val="Contents2"/>
            <w:tabs>
              <w:tab w:val="clear" w:pos="8743"/>
              <w:tab w:val="right" w:pos="9026" w:leader="dot"/>
            </w:tabs>
            <w:rPr/>
          </w:pPr>
          <w:hyperlink w:anchor="__RefHeading___Toc5195481_3224264995">
            <w:r>
              <w:rPr>
                <w:webHidden/>
                <w:rStyle w:val="IndexLink"/>
                <w:rtl w:val="true"/>
              </w:rPr>
              <w:t>بیع الصنم والصلیب</w:t>
            </w:r>
            <w:r>
              <w:rPr>
                <w:rStyle w:val="IndexLink"/>
                <w:rtl w:val="true"/>
              </w:rPr>
              <w:tab/>
            </w:r>
            <w:r>
              <w:rPr>
                <w:rStyle w:val="IndexLink"/>
              </w:rPr>
              <w:t>131</w:t>
            </w:r>
          </w:hyperlink>
        </w:p>
        <w:p>
          <w:pPr>
            <w:pStyle w:val="Contents2"/>
            <w:tabs>
              <w:tab w:val="clear" w:pos="8743"/>
              <w:tab w:val="right" w:pos="9026" w:leader="dot"/>
            </w:tabs>
            <w:rPr/>
          </w:pPr>
          <w:hyperlink w:anchor="__RefHeading___Toc5195483_3224264995">
            <w:r>
              <w:rPr>
                <w:webHidden/>
                <w:rStyle w:val="IndexLink"/>
                <w:rtl w:val="true"/>
              </w:rPr>
              <w:t>بیع الصنم بعنوان مادته</w:t>
            </w:r>
            <w:r>
              <w:rPr>
                <w:rStyle w:val="IndexLink"/>
                <w:rtl w:val="true"/>
              </w:rPr>
              <w:tab/>
            </w:r>
            <w:r>
              <w:rPr>
                <w:rStyle w:val="IndexLink"/>
              </w:rPr>
              <w:t>134</w:t>
            </w:r>
          </w:hyperlink>
        </w:p>
        <w:p>
          <w:pPr>
            <w:pStyle w:val="Contents2"/>
            <w:tabs>
              <w:tab w:val="clear" w:pos="8743"/>
              <w:tab w:val="right" w:pos="9026" w:leader="dot"/>
            </w:tabs>
            <w:rPr/>
          </w:pPr>
          <w:hyperlink w:anchor="__RefHeading___Toc5195485_3224264995">
            <w:r>
              <w:rPr>
                <w:webHidden/>
                <w:rStyle w:val="IndexLink"/>
                <w:rtl w:val="true"/>
              </w:rPr>
              <w:t>بیع مواد آلات القمار</w:t>
            </w:r>
            <w:r>
              <w:rPr>
                <w:rStyle w:val="IndexLink"/>
                <w:rtl w:val="true"/>
              </w:rPr>
              <w:tab/>
            </w:r>
            <w:r>
              <w:rPr>
                <w:rStyle w:val="IndexLink"/>
              </w:rPr>
              <w:t>138</w:t>
            </w:r>
          </w:hyperlink>
        </w:p>
        <w:p>
          <w:pPr>
            <w:pStyle w:val="Contents2"/>
            <w:tabs>
              <w:tab w:val="clear" w:pos="8743"/>
              <w:tab w:val="right" w:pos="9026" w:leader="dot"/>
            </w:tabs>
            <w:rPr/>
          </w:pPr>
          <w:hyperlink w:anchor="__RefHeading___Toc5195487_3224264995">
            <w:r>
              <w:rPr>
                <w:webHidden/>
                <w:rStyle w:val="IndexLink"/>
                <w:rtl w:val="true"/>
              </w:rPr>
              <w:t>الدراهم أو الدنانیر المغشوشة</w:t>
            </w:r>
            <w:r>
              <w:rPr>
                <w:rStyle w:val="IndexLink"/>
                <w:rtl w:val="true"/>
              </w:rPr>
              <w:tab/>
            </w:r>
            <w:r>
              <w:rPr>
                <w:rStyle w:val="IndexLink"/>
              </w:rPr>
              <w:t>141</w:t>
            </w:r>
          </w:hyperlink>
        </w:p>
        <w:p>
          <w:pPr>
            <w:pStyle w:val="Contents2"/>
            <w:tabs>
              <w:tab w:val="clear" w:pos="8743"/>
              <w:tab w:val="right" w:pos="9026" w:leader="dot"/>
            </w:tabs>
            <w:rPr/>
          </w:pPr>
          <w:hyperlink w:anchor="__RefHeading___Toc5195489_3224264995">
            <w:r>
              <w:rPr>
                <w:webHidden/>
                <w:rStyle w:val="IndexLink"/>
                <w:rtl w:val="true"/>
              </w:rPr>
              <w:t>بیع ما یقصد منه الحرام</w:t>
            </w:r>
            <w:r>
              <w:rPr>
                <w:rStyle w:val="IndexLink"/>
                <w:rtl w:val="true"/>
              </w:rPr>
              <w:tab/>
            </w:r>
            <w:r>
              <w:rPr>
                <w:rStyle w:val="IndexLink"/>
              </w:rPr>
              <w:t>144</w:t>
            </w:r>
          </w:hyperlink>
        </w:p>
        <w:p>
          <w:pPr>
            <w:pStyle w:val="Contents2"/>
            <w:tabs>
              <w:tab w:val="clear" w:pos="8743"/>
              <w:tab w:val="right" w:pos="9026" w:leader="dot"/>
            </w:tabs>
            <w:rPr/>
          </w:pPr>
          <w:hyperlink w:anchor="__RefHeading___Toc5195491_3224264995">
            <w:r>
              <w:rPr>
                <w:webHidden/>
                <w:rStyle w:val="IndexLink"/>
                <w:rtl w:val="true"/>
              </w:rPr>
              <w:t>المعاوضة علی الجاریة المغنّیة</w:t>
            </w:r>
            <w:r>
              <w:rPr>
                <w:rStyle w:val="IndexLink"/>
                <w:rtl w:val="true"/>
              </w:rPr>
              <w:tab/>
            </w:r>
            <w:r>
              <w:rPr>
                <w:rStyle w:val="IndexLink"/>
              </w:rPr>
              <w:t>153</w:t>
            </w:r>
          </w:hyperlink>
        </w:p>
        <w:p>
          <w:pPr>
            <w:pStyle w:val="Contents2"/>
            <w:tabs>
              <w:tab w:val="clear" w:pos="8743"/>
              <w:tab w:val="right" w:pos="9026" w:leader="dot"/>
            </w:tabs>
            <w:rPr/>
          </w:pPr>
          <w:hyperlink w:anchor="__RefHeading___Toc5195493_3224264995">
            <w:r>
              <w:rPr>
                <w:webHidden/>
                <w:rStyle w:val="IndexLink"/>
                <w:rtl w:val="true"/>
              </w:rPr>
              <w:t>بیع العنب ممّن یعمله خمراً</w:t>
            </w:r>
            <w:r>
              <w:rPr>
                <w:rStyle w:val="IndexLink"/>
                <w:rtl w:val="true"/>
              </w:rPr>
              <w:tab/>
            </w:r>
            <w:r>
              <w:rPr>
                <w:rStyle w:val="IndexLink"/>
              </w:rPr>
              <w:t>156</w:t>
            </w:r>
          </w:hyperlink>
        </w:p>
        <w:p>
          <w:pPr>
            <w:pStyle w:val="Contents2"/>
            <w:tabs>
              <w:tab w:val="clear" w:pos="8743"/>
              <w:tab w:val="right" w:pos="9026" w:leader="dot"/>
            </w:tabs>
            <w:rPr/>
          </w:pPr>
          <w:hyperlink w:anchor="__RefHeading___Toc5195495_3224264995">
            <w:r>
              <w:rPr>
                <w:webHidden/>
                <w:rStyle w:val="IndexLink"/>
                <w:rtl w:val="true"/>
              </w:rPr>
              <w:t>إعانة الغیر علی المحرّم</w:t>
            </w:r>
            <w:r>
              <w:rPr>
                <w:rStyle w:val="IndexLink"/>
                <w:rtl w:val="true"/>
              </w:rPr>
              <w:tab/>
            </w:r>
            <w:r>
              <w:rPr>
                <w:rStyle w:val="IndexLink"/>
              </w:rPr>
              <w:t>162</w:t>
            </w:r>
          </w:hyperlink>
        </w:p>
        <w:p>
          <w:pPr>
            <w:pStyle w:val="Contents2"/>
            <w:tabs>
              <w:tab w:val="clear" w:pos="8743"/>
              <w:tab w:val="right" w:pos="9026" w:leader="dot"/>
            </w:tabs>
            <w:rPr/>
          </w:pPr>
          <w:hyperlink w:anchor="__RefHeading___Toc5195497_3224264995">
            <w:r>
              <w:rPr>
                <w:webHidden/>
                <w:rStyle w:val="IndexLink"/>
                <w:rtl w:val="true"/>
              </w:rPr>
              <w:t>وجوب الأمر بالمعروف والنهی عن المنکر</w:t>
            </w:r>
            <w:r>
              <w:rPr>
                <w:rStyle w:val="IndexLink"/>
                <w:rtl w:val="true"/>
              </w:rPr>
              <w:tab/>
            </w:r>
            <w:r>
              <w:rPr>
                <w:rStyle w:val="IndexLink"/>
              </w:rPr>
              <w:t>175</w:t>
            </w:r>
          </w:hyperlink>
        </w:p>
        <w:p>
          <w:pPr>
            <w:pStyle w:val="Contents2"/>
            <w:tabs>
              <w:tab w:val="clear" w:pos="8743"/>
              <w:tab w:val="right" w:pos="9026" w:leader="dot"/>
            </w:tabs>
            <w:rPr/>
          </w:pPr>
          <w:hyperlink w:anchor="__RefHeading___Toc5195499_3224264995">
            <w:r>
              <w:rPr>
                <w:webHidden/>
                <w:rStyle w:val="IndexLink"/>
                <w:rtl w:val="true"/>
              </w:rPr>
              <w:t>النهی عن المعاملة لا یوجب فسادها</w:t>
            </w:r>
            <w:r>
              <w:rPr>
                <w:rStyle w:val="IndexLink"/>
                <w:rtl w:val="true"/>
              </w:rPr>
              <w:tab/>
            </w:r>
            <w:r>
              <w:rPr>
                <w:rStyle w:val="IndexLink"/>
              </w:rPr>
              <w:t>183</w:t>
            </w:r>
          </w:hyperlink>
        </w:p>
        <w:p>
          <w:pPr>
            <w:pStyle w:val="Contents2"/>
            <w:tabs>
              <w:tab w:val="clear" w:pos="8743"/>
              <w:tab w:val="right" w:pos="9026" w:leader="dot"/>
            </w:tabs>
            <w:rPr/>
          </w:pPr>
          <w:hyperlink w:anchor="__RefHeading___Toc5195501_3224264995">
            <w:r>
              <w:rPr>
                <w:webHidden/>
                <w:rStyle w:val="IndexLink"/>
                <w:rtl w:val="true"/>
              </w:rPr>
              <w:t>بیع ما یقصد منه الحرام</w:t>
            </w:r>
            <w:r>
              <w:rPr>
                <w:rStyle w:val="IndexLink"/>
                <w:rtl w:val="true"/>
              </w:rPr>
              <w:tab/>
            </w:r>
            <w:r>
              <w:rPr>
                <w:rStyle w:val="IndexLink"/>
              </w:rPr>
              <w:t>185</w:t>
            </w:r>
          </w:hyperlink>
        </w:p>
        <w:p>
          <w:pPr>
            <w:pStyle w:val="Contents2"/>
            <w:tabs>
              <w:tab w:val="clear" w:pos="8743"/>
              <w:tab w:val="right" w:pos="9026" w:leader="dot"/>
            </w:tabs>
            <w:rPr/>
          </w:pPr>
          <w:hyperlink w:anchor="__RefHeading___Toc5195503_3224264995">
            <w:r>
              <w:rPr>
                <w:webHidden/>
                <w:rStyle w:val="IndexLink"/>
                <w:rtl w:val="true"/>
              </w:rPr>
              <w:t>بیع السلاح من الکفّار</w:t>
            </w:r>
            <w:r>
              <w:rPr>
                <w:rStyle w:val="IndexLink"/>
                <w:rtl w:val="true"/>
              </w:rPr>
              <w:tab/>
            </w:r>
            <w:r>
              <w:rPr>
                <w:rStyle w:val="IndexLink"/>
              </w:rPr>
              <w:t>187</w:t>
            </w:r>
          </w:hyperlink>
        </w:p>
        <w:p>
          <w:pPr>
            <w:pStyle w:val="Contents2"/>
            <w:tabs>
              <w:tab w:val="clear" w:pos="8743"/>
              <w:tab w:val="right" w:pos="9026" w:leader="dot"/>
            </w:tabs>
            <w:rPr/>
          </w:pPr>
          <w:hyperlink w:anchor="__RefHeading___Toc5195505_3224264995">
            <w:r>
              <w:rPr>
                <w:webHidden/>
                <w:rStyle w:val="IndexLink"/>
                <w:rtl w:val="true"/>
              </w:rPr>
              <w:t>اعتبار المالیّة فی المبیع</w:t>
            </w:r>
            <w:r>
              <w:rPr>
                <w:rStyle w:val="IndexLink"/>
                <w:rtl w:val="true"/>
              </w:rPr>
              <w:tab/>
            </w:r>
            <w:r>
              <w:rPr>
                <w:rStyle w:val="IndexLink"/>
              </w:rPr>
              <w:t>192</w:t>
            </w:r>
          </w:hyperlink>
        </w:p>
        <w:p>
          <w:pPr>
            <w:pStyle w:val="Contents2"/>
            <w:tabs>
              <w:tab w:val="clear" w:pos="8743"/>
              <w:tab w:val="right" w:pos="9026" w:leader="dot"/>
            </w:tabs>
            <w:rPr/>
          </w:pPr>
          <w:hyperlink w:anchor="__RefHeading___Toc5195507_3224264995">
            <w:r>
              <w:rPr>
                <w:webHidden/>
                <w:rStyle w:val="IndexLink"/>
                <w:rtl w:val="true"/>
              </w:rPr>
              <w:t>حکم عمل الماشطة</w:t>
            </w:r>
            <w:r>
              <w:rPr>
                <w:rStyle w:val="IndexLink"/>
                <w:rtl w:val="true"/>
              </w:rPr>
              <w:tab/>
            </w:r>
            <w:r>
              <w:rPr>
                <w:rStyle w:val="IndexLink"/>
              </w:rPr>
              <w:t>200</w:t>
            </w:r>
          </w:hyperlink>
        </w:p>
        <w:p>
          <w:pPr>
            <w:pStyle w:val="Contents2"/>
            <w:tabs>
              <w:tab w:val="clear" w:pos="8743"/>
              <w:tab w:val="right" w:pos="9026" w:leader="dot"/>
            </w:tabs>
            <w:rPr/>
          </w:pPr>
          <w:hyperlink w:anchor="__RefHeading___Toc5195509_3224264995">
            <w:r>
              <w:rPr>
                <w:webHidden/>
                <w:rStyle w:val="IndexLink"/>
                <w:rtl w:val="true"/>
              </w:rPr>
              <w:t>تدلیس الماشطة</w:t>
            </w:r>
            <w:r>
              <w:rPr>
                <w:rStyle w:val="IndexLink"/>
                <w:rtl w:val="true"/>
              </w:rPr>
              <w:tab/>
            </w:r>
            <w:r>
              <w:rPr>
                <w:rStyle w:val="IndexLink"/>
              </w:rPr>
              <w:t>202</w:t>
            </w:r>
          </w:hyperlink>
        </w:p>
        <w:p>
          <w:pPr>
            <w:pStyle w:val="Contents2"/>
            <w:tabs>
              <w:tab w:val="clear" w:pos="8743"/>
              <w:tab w:val="right" w:pos="9026" w:leader="dot"/>
            </w:tabs>
            <w:rPr/>
          </w:pPr>
          <w:hyperlink w:anchor="__RefHeading___Toc5195511_3224264995">
            <w:r>
              <w:rPr>
                <w:webHidden/>
                <w:rStyle w:val="IndexLink"/>
                <w:rtl w:val="true"/>
              </w:rPr>
              <w:t>حرمة لبس الحریر والذهب علی الرجال</w:t>
            </w:r>
            <w:r>
              <w:rPr>
                <w:rStyle w:val="IndexLink"/>
                <w:rtl w:val="true"/>
              </w:rPr>
              <w:tab/>
            </w:r>
            <w:r>
              <w:rPr>
                <w:rStyle w:val="IndexLink"/>
              </w:rPr>
              <w:t>211</w:t>
            </w:r>
          </w:hyperlink>
        </w:p>
        <w:p>
          <w:pPr>
            <w:pStyle w:val="Contents2"/>
            <w:tabs>
              <w:tab w:val="clear" w:pos="8743"/>
              <w:tab w:val="right" w:pos="9026" w:leader="dot"/>
            </w:tabs>
            <w:rPr/>
          </w:pPr>
          <w:hyperlink w:anchor="__RefHeading___Toc5195513_3224264995">
            <w:r>
              <w:rPr>
                <w:webHidden/>
                <w:rStyle w:val="IndexLink"/>
                <w:rtl w:val="true"/>
              </w:rPr>
              <w:t>التشبیب بالمرأة</w:t>
            </w:r>
            <w:r>
              <w:rPr>
                <w:rStyle w:val="IndexLink"/>
                <w:rtl w:val="true"/>
              </w:rPr>
              <w:tab/>
            </w:r>
            <w:r>
              <w:rPr>
                <w:rStyle w:val="IndexLink"/>
              </w:rPr>
              <w:t>214</w:t>
            </w:r>
          </w:hyperlink>
        </w:p>
        <w:p>
          <w:pPr>
            <w:pStyle w:val="Contents2"/>
            <w:tabs>
              <w:tab w:val="clear" w:pos="8743"/>
              <w:tab w:val="right" w:pos="9026" w:leader="dot"/>
            </w:tabs>
            <w:rPr/>
          </w:pPr>
          <w:hyperlink w:anchor="__RefHeading___Toc5195515_3224264995">
            <w:r>
              <w:rPr>
                <w:webHidden/>
                <w:rStyle w:val="IndexLink"/>
                <w:rtl w:val="true"/>
              </w:rPr>
              <w:t>تصویر ذوات الأرواح وغیرها</w:t>
            </w:r>
            <w:r>
              <w:rPr>
                <w:rStyle w:val="IndexLink"/>
                <w:rtl w:val="true"/>
              </w:rPr>
              <w:tab/>
            </w:r>
            <w:r>
              <w:rPr>
                <w:rStyle w:val="IndexLink"/>
              </w:rPr>
              <w:t>218</w:t>
            </w:r>
          </w:hyperlink>
        </w:p>
        <w:p>
          <w:pPr>
            <w:pStyle w:val="Contents2"/>
            <w:tabs>
              <w:tab w:val="clear" w:pos="8743"/>
              <w:tab w:val="right" w:pos="9026" w:leader="dot"/>
            </w:tabs>
            <w:rPr/>
          </w:pPr>
          <w:hyperlink w:anchor="__RefHeading___Toc5195517_3224264995">
            <w:r>
              <w:rPr>
                <w:webHidden/>
                <w:rStyle w:val="IndexLink"/>
                <w:rtl w:val="true"/>
              </w:rPr>
              <w:t>حکم اقتناء الصور</w:t>
            </w:r>
            <w:r>
              <w:rPr>
                <w:rStyle w:val="IndexLink"/>
                <w:rtl w:val="true"/>
              </w:rPr>
              <w:tab/>
            </w:r>
            <w:r>
              <w:rPr>
                <w:rStyle w:val="IndexLink"/>
              </w:rPr>
              <w:t>229</w:t>
            </w:r>
          </w:hyperlink>
        </w:p>
        <w:p>
          <w:pPr>
            <w:pStyle w:val="Contents2"/>
            <w:tabs>
              <w:tab w:val="clear" w:pos="8743"/>
              <w:tab w:val="right" w:pos="9026" w:leader="dot"/>
            </w:tabs>
            <w:rPr/>
          </w:pPr>
          <w:hyperlink w:anchor="__RefHeading___Toc5195519_3224264995">
            <w:r>
              <w:rPr>
                <w:webHidden/>
                <w:rStyle w:val="IndexLink"/>
                <w:rtl w:val="true"/>
              </w:rPr>
              <w:t>فی حرمة التطفیف</w:t>
            </w:r>
            <w:r>
              <w:rPr>
                <w:rStyle w:val="IndexLink"/>
                <w:rtl w:val="true"/>
              </w:rPr>
              <w:tab/>
            </w:r>
            <w:r>
              <w:rPr>
                <w:rStyle w:val="IndexLink"/>
              </w:rPr>
              <w:t>240</w:t>
            </w:r>
          </w:hyperlink>
        </w:p>
        <w:p>
          <w:pPr>
            <w:pStyle w:val="Contents2"/>
            <w:tabs>
              <w:tab w:val="clear" w:pos="8743"/>
              <w:tab w:val="right" w:pos="9026" w:leader="dot"/>
            </w:tabs>
            <w:rPr/>
          </w:pPr>
          <w:hyperlink w:anchor="__RefHeading___Toc5195521_3224264995">
            <w:r>
              <w:rPr>
                <w:webHidden/>
                <w:rStyle w:val="IndexLink"/>
                <w:rtl w:val="true"/>
              </w:rPr>
              <w:t>فی التنجیم</w:t>
            </w:r>
            <w:r>
              <w:rPr>
                <w:rStyle w:val="IndexLink"/>
                <w:rtl w:val="true"/>
              </w:rPr>
              <w:tab/>
            </w:r>
            <w:r>
              <w:rPr>
                <w:rStyle w:val="IndexLink"/>
              </w:rPr>
              <w:t>244</w:t>
            </w:r>
          </w:hyperlink>
        </w:p>
        <w:p>
          <w:pPr>
            <w:pStyle w:val="Contents2"/>
            <w:tabs>
              <w:tab w:val="clear" w:pos="8743"/>
              <w:tab w:val="right" w:pos="9026" w:leader="dot"/>
            </w:tabs>
            <w:rPr/>
          </w:pPr>
          <w:hyperlink w:anchor="__RefHeading___Toc5195523_3224264995">
            <w:r>
              <w:rPr>
                <w:webHidden/>
                <w:rStyle w:val="IndexLink"/>
                <w:rtl w:val="true"/>
              </w:rPr>
              <w:t>فی حفظ کتب الضلال</w:t>
            </w:r>
            <w:r>
              <w:rPr>
                <w:rStyle w:val="IndexLink"/>
                <w:rtl w:val="true"/>
              </w:rPr>
              <w:tab/>
            </w:r>
            <w:r>
              <w:rPr>
                <w:rStyle w:val="IndexLink"/>
              </w:rPr>
              <w:t>267</w:t>
            </w:r>
          </w:hyperlink>
        </w:p>
        <w:p>
          <w:pPr>
            <w:pStyle w:val="Contents2"/>
            <w:tabs>
              <w:tab w:val="clear" w:pos="8743"/>
              <w:tab w:val="right" w:pos="9026" w:leader="dot"/>
            </w:tabs>
            <w:rPr/>
          </w:pPr>
          <w:hyperlink w:anchor="__RefHeading___Toc5195525_3224264995">
            <w:r>
              <w:rPr>
                <w:webHidden/>
                <w:rStyle w:val="IndexLink"/>
                <w:rtl w:val="true"/>
              </w:rPr>
              <w:t>فی حلق اللحیة</w:t>
            </w:r>
            <w:r>
              <w:rPr>
                <w:rStyle w:val="IndexLink"/>
                <w:rtl w:val="true"/>
              </w:rPr>
              <w:tab/>
            </w:r>
            <w:r>
              <w:rPr>
                <w:rStyle w:val="IndexLink"/>
              </w:rPr>
              <w:t>273</w:t>
            </w:r>
          </w:hyperlink>
        </w:p>
        <w:p>
          <w:pPr>
            <w:pStyle w:val="Contents2"/>
            <w:tabs>
              <w:tab w:val="clear" w:pos="8743"/>
              <w:tab w:val="right" w:pos="9026" w:leader="dot"/>
            </w:tabs>
            <w:rPr/>
          </w:pPr>
          <w:hyperlink w:anchor="__RefHeading___Toc5195527_3224264995">
            <w:r>
              <w:rPr>
                <w:webHidden/>
                <w:rStyle w:val="IndexLink"/>
                <w:rtl w:val="true"/>
              </w:rPr>
              <w:t>فی حرمة الرشوة</w:t>
            </w:r>
            <w:r>
              <w:rPr>
                <w:rStyle w:val="IndexLink"/>
                <w:rtl w:val="true"/>
              </w:rPr>
              <w:tab/>
            </w:r>
            <w:r>
              <w:rPr>
                <w:rStyle w:val="IndexLink"/>
              </w:rPr>
              <w:t>279</w:t>
            </w:r>
          </w:hyperlink>
        </w:p>
        <w:p>
          <w:pPr>
            <w:pStyle w:val="Contents2"/>
            <w:tabs>
              <w:tab w:val="clear" w:pos="8743"/>
              <w:tab w:val="right" w:pos="9026" w:leader="dot"/>
            </w:tabs>
            <w:rPr/>
          </w:pPr>
          <w:hyperlink w:anchor="__RefHeading___Toc5195529_3224264995">
            <w:r>
              <w:rPr>
                <w:webHidden/>
                <w:rStyle w:val="IndexLink"/>
                <w:rtl w:val="true"/>
              </w:rPr>
              <w:t>أخذ الاُجرة علی القضاء</w:t>
            </w:r>
            <w:r>
              <w:rPr>
                <w:rStyle w:val="IndexLink"/>
                <w:rtl w:val="true"/>
              </w:rPr>
              <w:tab/>
            </w:r>
            <w:r>
              <w:rPr>
                <w:rStyle w:val="IndexLink"/>
              </w:rPr>
              <w:t>281</w:t>
            </w:r>
          </w:hyperlink>
        </w:p>
        <w:p>
          <w:pPr>
            <w:pStyle w:val="Contents2"/>
            <w:tabs>
              <w:tab w:val="clear" w:pos="8743"/>
              <w:tab w:val="right" w:pos="9026" w:leader="dot"/>
            </w:tabs>
            <w:rPr/>
          </w:pPr>
          <w:hyperlink w:anchor="__RefHeading___Toc5195531_3224264995">
            <w:r>
              <w:rPr>
                <w:webHidden/>
                <w:rStyle w:val="IndexLink"/>
                <w:rtl w:val="true"/>
              </w:rPr>
              <w:t>فی الهدیة</w:t>
            </w:r>
            <w:r>
              <w:rPr>
                <w:rStyle w:val="IndexLink"/>
                <w:rtl w:val="true"/>
              </w:rPr>
              <w:tab/>
            </w:r>
            <w:r>
              <w:rPr>
                <w:rStyle w:val="IndexLink"/>
              </w:rPr>
              <w:t>289</w:t>
            </w:r>
          </w:hyperlink>
        </w:p>
        <w:p>
          <w:pPr>
            <w:pStyle w:val="Contents2"/>
            <w:tabs>
              <w:tab w:val="clear" w:pos="8743"/>
              <w:tab w:val="right" w:pos="9026" w:leader="dot"/>
            </w:tabs>
            <w:rPr/>
          </w:pPr>
          <w:hyperlink w:anchor="__RefHeading___Toc5195533_3224264995">
            <w:r>
              <w:rPr>
                <w:webHidden/>
                <w:rStyle w:val="IndexLink"/>
                <w:rtl w:val="true"/>
              </w:rPr>
              <w:t>صور الرشا فی غیر الحکم</w:t>
            </w:r>
            <w:r>
              <w:rPr>
                <w:rStyle w:val="IndexLink"/>
                <w:rtl w:val="true"/>
              </w:rPr>
              <w:tab/>
            </w:r>
            <w:r>
              <w:rPr>
                <w:rStyle w:val="IndexLink"/>
              </w:rPr>
              <w:t>290</w:t>
            </w:r>
          </w:hyperlink>
        </w:p>
        <w:p>
          <w:pPr>
            <w:pStyle w:val="Contents2"/>
            <w:tabs>
              <w:tab w:val="clear" w:pos="8743"/>
              <w:tab w:val="right" w:pos="9026" w:leader="dot"/>
            </w:tabs>
            <w:rPr/>
          </w:pPr>
          <w:hyperlink w:anchor="__RefHeading___Toc5195535_3224264995">
            <w:r>
              <w:rPr>
                <w:webHidden/>
                <w:rStyle w:val="IndexLink"/>
                <w:rtl w:val="true"/>
              </w:rPr>
              <w:t>المعاملة المشتملة علی المحاباة</w:t>
            </w:r>
            <w:r>
              <w:rPr>
                <w:rStyle w:val="IndexLink"/>
                <w:rtl w:val="true"/>
              </w:rPr>
              <w:tab/>
            </w:r>
            <w:r>
              <w:rPr>
                <w:rStyle w:val="IndexLink"/>
              </w:rPr>
              <w:t>293</w:t>
            </w:r>
          </w:hyperlink>
        </w:p>
        <w:p>
          <w:pPr>
            <w:pStyle w:val="Contents2"/>
            <w:tabs>
              <w:tab w:val="clear" w:pos="8743"/>
              <w:tab w:val="right" w:pos="9026" w:leader="dot"/>
            </w:tabs>
            <w:rPr/>
          </w:pPr>
          <w:hyperlink w:anchor="__RefHeading___Toc5195537_3224264995">
            <w:r>
              <w:rPr>
                <w:webHidden/>
                <w:rStyle w:val="IndexLink"/>
                <w:rtl w:val="true"/>
              </w:rPr>
              <w:t>ضمان المال المأخوذ حراماً</w:t>
            </w:r>
            <w:r>
              <w:rPr>
                <w:rStyle w:val="IndexLink"/>
                <w:rtl w:val="true"/>
              </w:rPr>
              <w:tab/>
            </w:r>
            <w:r>
              <w:rPr>
                <w:rStyle w:val="IndexLink"/>
              </w:rPr>
              <w:t>295</w:t>
            </w:r>
          </w:hyperlink>
        </w:p>
        <w:p>
          <w:pPr>
            <w:pStyle w:val="Contents2"/>
            <w:tabs>
              <w:tab w:val="clear" w:pos="8743"/>
              <w:tab w:val="right" w:pos="9026" w:leader="dot"/>
            </w:tabs>
            <w:rPr/>
          </w:pPr>
          <w:hyperlink w:anchor="__RefHeading___Toc5195539_3224264995">
            <w:r>
              <w:rPr>
                <w:webHidden/>
                <w:rStyle w:val="IndexLink"/>
                <w:rtl w:val="true"/>
              </w:rPr>
              <w:t>صور اختلاف الدافع والقابض</w:t>
            </w:r>
            <w:r>
              <w:rPr>
                <w:rStyle w:val="IndexLink"/>
                <w:rtl w:val="true"/>
              </w:rPr>
              <w:tab/>
            </w:r>
            <w:r>
              <w:rPr>
                <w:rStyle w:val="IndexLink"/>
              </w:rPr>
              <w:t>296</w:t>
            </w:r>
          </w:hyperlink>
        </w:p>
        <w:p>
          <w:pPr>
            <w:pStyle w:val="Contents2"/>
            <w:tabs>
              <w:tab w:val="clear" w:pos="8743"/>
              <w:tab w:val="right" w:pos="9026" w:leader="dot"/>
            </w:tabs>
            <w:rPr/>
          </w:pPr>
          <w:hyperlink w:anchor="__RefHeading___Toc5195541_3224264995">
            <w:r>
              <w:rPr>
                <w:webHidden/>
                <w:rStyle w:val="IndexLink"/>
                <w:rtl w:val="true"/>
              </w:rPr>
              <w:t>حرمة سبّ المؤمن</w:t>
            </w:r>
            <w:r>
              <w:rPr>
                <w:rStyle w:val="IndexLink"/>
                <w:rtl w:val="true"/>
              </w:rPr>
              <w:tab/>
            </w:r>
            <w:r>
              <w:rPr>
                <w:rStyle w:val="IndexLink"/>
              </w:rPr>
              <w:t>298</w:t>
            </w:r>
          </w:hyperlink>
        </w:p>
        <w:p>
          <w:pPr>
            <w:pStyle w:val="Contents2"/>
            <w:tabs>
              <w:tab w:val="clear" w:pos="8743"/>
              <w:tab w:val="right" w:pos="9026" w:leader="dot"/>
            </w:tabs>
            <w:rPr/>
          </w:pPr>
          <w:hyperlink w:anchor="__RefHeading___Toc5195543_3224264995">
            <w:r>
              <w:rPr>
                <w:webHidden/>
                <w:rStyle w:val="IndexLink"/>
                <w:rtl w:val="true"/>
              </w:rPr>
              <w:t>السحر وحکمه</w:t>
            </w:r>
            <w:r>
              <w:rPr>
                <w:rStyle w:val="IndexLink"/>
                <w:rtl w:val="true"/>
              </w:rPr>
              <w:tab/>
            </w:r>
            <w:r>
              <w:rPr>
                <w:rStyle w:val="IndexLink"/>
              </w:rPr>
              <w:t>304</w:t>
            </w:r>
          </w:hyperlink>
        </w:p>
        <w:p>
          <w:pPr>
            <w:pStyle w:val="Contents2"/>
            <w:tabs>
              <w:tab w:val="clear" w:pos="8743"/>
              <w:tab w:val="right" w:pos="9026" w:leader="dot"/>
            </w:tabs>
            <w:rPr/>
          </w:pPr>
          <w:hyperlink w:anchor="__RefHeading___Toc5195545_3224264995">
            <w:r>
              <w:rPr>
                <w:webHidden/>
                <w:rStyle w:val="IndexLink"/>
                <w:rtl w:val="true"/>
              </w:rPr>
              <w:t>حرمة الشعبذة</w:t>
            </w:r>
            <w:r>
              <w:rPr>
                <w:rStyle w:val="IndexLink"/>
                <w:rtl w:val="true"/>
              </w:rPr>
              <w:tab/>
            </w:r>
            <w:r>
              <w:rPr>
                <w:rStyle w:val="IndexLink"/>
              </w:rPr>
              <w:t>318</w:t>
            </w:r>
          </w:hyperlink>
        </w:p>
        <w:p>
          <w:pPr>
            <w:pStyle w:val="Contents2"/>
            <w:tabs>
              <w:tab w:val="clear" w:pos="8743"/>
              <w:tab w:val="right" w:pos="9026" w:leader="dot"/>
            </w:tabs>
            <w:rPr/>
          </w:pPr>
          <w:hyperlink w:anchor="__RefHeading___Toc5195547_3224264995">
            <w:r>
              <w:rPr>
                <w:webHidden/>
                <w:rStyle w:val="IndexLink"/>
                <w:rtl w:val="true"/>
              </w:rPr>
              <w:t>حرمة الغش</w:t>
            </w:r>
            <w:r>
              <w:rPr>
                <w:rStyle w:val="IndexLink"/>
                <w:rtl w:val="true"/>
              </w:rPr>
              <w:tab/>
            </w:r>
            <w:r>
              <w:rPr>
                <w:rStyle w:val="IndexLink"/>
              </w:rPr>
              <w:t>319</w:t>
            </w:r>
          </w:hyperlink>
        </w:p>
        <w:p>
          <w:pPr>
            <w:pStyle w:val="Contents2"/>
            <w:tabs>
              <w:tab w:val="clear" w:pos="8743"/>
              <w:tab w:val="right" w:pos="9026" w:leader="dot"/>
            </w:tabs>
            <w:rPr/>
          </w:pPr>
          <w:hyperlink w:anchor="__RefHeading___Toc5195549_3224264995">
            <w:r>
              <w:rPr>
                <w:webHidden/>
                <w:rStyle w:val="IndexLink"/>
                <w:rtl w:val="true"/>
              </w:rPr>
              <w:t>هل تفسد المعاملة بالغش</w:t>
            </w:r>
            <w:r>
              <w:rPr>
                <w:rStyle w:val="IndexLink"/>
                <w:rtl w:val="true"/>
              </w:rPr>
              <w:tab/>
            </w:r>
            <w:r>
              <w:rPr>
                <w:rStyle w:val="IndexLink"/>
              </w:rPr>
              <w:t>329</w:t>
            </w:r>
          </w:hyperlink>
        </w:p>
        <w:p>
          <w:pPr>
            <w:pStyle w:val="Contents2"/>
            <w:tabs>
              <w:tab w:val="clear" w:pos="8743"/>
              <w:tab w:val="right" w:pos="9026" w:leader="dot"/>
            </w:tabs>
            <w:rPr/>
          </w:pPr>
          <w:hyperlink w:anchor="__RefHeading___Toc5195551_3224264995">
            <w:r>
              <w:rPr>
                <w:webHidden/>
                <w:rStyle w:val="IndexLink"/>
                <w:rtl w:val="true"/>
              </w:rPr>
              <w:t>حرمة الغناء</w:t>
            </w:r>
            <w:r>
              <w:rPr>
                <w:rStyle w:val="IndexLink"/>
                <w:rtl w:val="true"/>
              </w:rPr>
              <w:tab/>
            </w:r>
            <w:r>
              <w:rPr>
                <w:rStyle w:val="IndexLink"/>
              </w:rPr>
              <w:t>331</w:t>
            </w:r>
          </w:hyperlink>
        </w:p>
        <w:p>
          <w:pPr>
            <w:pStyle w:val="Contents2"/>
            <w:tabs>
              <w:tab w:val="clear" w:pos="8743"/>
              <w:tab w:val="right" w:pos="9026" w:leader="dot"/>
            </w:tabs>
            <w:rPr/>
          </w:pPr>
          <w:hyperlink w:anchor="__RefHeading___Toc5195553_3224264995">
            <w:r>
              <w:rPr>
                <w:webHidden/>
                <w:rStyle w:val="IndexLink"/>
                <w:rtl w:val="true"/>
              </w:rPr>
              <w:t>الحداء</w:t>
            </w:r>
            <w:r>
              <w:rPr>
                <w:rStyle w:val="IndexLink"/>
                <w:rtl w:val="true"/>
              </w:rPr>
              <w:tab/>
            </w:r>
            <w:r>
              <w:rPr>
                <w:rStyle w:val="IndexLink"/>
              </w:rPr>
              <w:t>358</w:t>
            </w:r>
          </w:hyperlink>
        </w:p>
        <w:p>
          <w:pPr>
            <w:pStyle w:val="Contents2"/>
            <w:tabs>
              <w:tab w:val="clear" w:pos="8743"/>
              <w:tab w:val="right" w:pos="9026" w:leader="dot"/>
            </w:tabs>
            <w:rPr/>
          </w:pPr>
          <w:hyperlink w:anchor="__RefHeading___Toc5195555_3224264995">
            <w:r>
              <w:rPr>
                <w:webHidden/>
                <w:rStyle w:val="IndexLink"/>
                <w:rtl w:val="true"/>
              </w:rPr>
              <w:t>حرمة الغیبة</w:t>
            </w:r>
            <w:r>
              <w:rPr>
                <w:rStyle w:val="IndexLink"/>
                <w:rtl w:val="true"/>
              </w:rPr>
              <w:tab/>
            </w:r>
            <w:r>
              <w:rPr>
                <w:rStyle w:val="IndexLink"/>
              </w:rPr>
              <w:t>361</w:t>
            </w:r>
          </w:hyperlink>
        </w:p>
        <w:p>
          <w:pPr>
            <w:pStyle w:val="Contents2"/>
            <w:tabs>
              <w:tab w:val="clear" w:pos="8743"/>
              <w:tab w:val="right" w:pos="9026" w:leader="dot"/>
            </w:tabs>
            <w:rPr/>
          </w:pPr>
          <w:hyperlink w:anchor="__RefHeading___Toc5195557_3224264995">
            <w:r>
              <w:rPr>
                <w:webHidden/>
                <w:rStyle w:val="IndexLink"/>
                <w:rtl w:val="true"/>
              </w:rPr>
              <w:t>فی اغتیاب المتجاهر بفسقه</w:t>
            </w:r>
            <w:r>
              <w:rPr>
                <w:rStyle w:val="IndexLink"/>
                <w:rtl w:val="true"/>
              </w:rPr>
              <w:tab/>
            </w:r>
            <w:r>
              <w:rPr>
                <w:rStyle w:val="IndexLink"/>
              </w:rPr>
              <w:t>366</w:t>
            </w:r>
          </w:hyperlink>
        </w:p>
        <w:p>
          <w:pPr>
            <w:pStyle w:val="Contents2"/>
            <w:tabs>
              <w:tab w:val="clear" w:pos="8743"/>
              <w:tab w:val="right" w:pos="9026" w:leader="dot"/>
            </w:tabs>
            <w:rPr/>
          </w:pPr>
          <w:hyperlink w:anchor="__RefHeading___Toc5195559_3224264995">
            <w:r>
              <w:rPr>
                <w:webHidden/>
                <w:rStyle w:val="IndexLink"/>
                <w:rtl w:val="true"/>
              </w:rPr>
              <w:t>المراد بالغیبة</w:t>
            </w:r>
            <w:r>
              <w:rPr>
                <w:rStyle w:val="IndexLink"/>
                <w:rtl w:val="true"/>
              </w:rPr>
              <w:tab/>
            </w:r>
            <w:r>
              <w:rPr>
                <w:rStyle w:val="IndexLink"/>
              </w:rPr>
              <w:t>367</w:t>
            </w:r>
          </w:hyperlink>
        </w:p>
        <w:p>
          <w:pPr>
            <w:pStyle w:val="Contents2"/>
            <w:tabs>
              <w:tab w:val="clear" w:pos="8743"/>
              <w:tab w:val="right" w:pos="9026" w:leader="dot"/>
            </w:tabs>
            <w:rPr/>
          </w:pPr>
          <w:hyperlink w:anchor="__RefHeading___Toc5195561_3224264995">
            <w:r>
              <w:rPr>
                <w:webHidden/>
                <w:rStyle w:val="IndexLink"/>
                <w:rtl w:val="true"/>
              </w:rPr>
              <w:t>تعریف الغیبة لغة واصطلاحاً</w:t>
            </w:r>
            <w:r>
              <w:rPr>
                <w:rStyle w:val="IndexLink"/>
                <w:rtl w:val="true"/>
              </w:rPr>
              <w:tab/>
            </w:r>
            <w:r>
              <w:rPr>
                <w:rStyle w:val="IndexLink"/>
              </w:rPr>
              <w:t>368</w:t>
            </w:r>
          </w:hyperlink>
        </w:p>
        <w:p>
          <w:pPr>
            <w:pStyle w:val="Contents2"/>
            <w:tabs>
              <w:tab w:val="clear" w:pos="8743"/>
              <w:tab w:val="right" w:pos="9026" w:leader="dot"/>
            </w:tabs>
            <w:rPr/>
          </w:pPr>
          <w:hyperlink w:anchor="__RefHeading___Toc5195563_3224264995">
            <w:r>
              <w:rPr>
                <w:webHidden/>
                <w:rStyle w:val="IndexLink"/>
                <w:rtl w:val="true"/>
              </w:rPr>
              <w:t>کفّارة الاغتیاب</w:t>
            </w:r>
            <w:r>
              <w:rPr>
                <w:rStyle w:val="IndexLink"/>
                <w:rtl w:val="true"/>
              </w:rPr>
              <w:tab/>
            </w:r>
            <w:r>
              <w:rPr>
                <w:rStyle w:val="IndexLink"/>
              </w:rPr>
              <w:t>384</w:t>
            </w:r>
          </w:hyperlink>
        </w:p>
        <w:p>
          <w:pPr>
            <w:pStyle w:val="Contents2"/>
            <w:tabs>
              <w:tab w:val="clear" w:pos="8743"/>
              <w:tab w:val="right" w:pos="9026" w:leader="dot"/>
            </w:tabs>
            <w:rPr/>
          </w:pPr>
          <w:hyperlink w:anchor="__RefHeading___Toc5195565_3224264995">
            <w:r>
              <w:rPr>
                <w:webHidden/>
                <w:rStyle w:val="IndexLink"/>
                <w:rtl w:val="true"/>
              </w:rPr>
              <w:t>موارد جواز الغیبة</w:t>
            </w:r>
            <w:r>
              <w:rPr>
                <w:rStyle w:val="IndexLink"/>
                <w:rtl w:val="true"/>
              </w:rPr>
              <w:tab/>
            </w:r>
            <w:r>
              <w:rPr>
                <w:rStyle w:val="IndexLink"/>
              </w:rPr>
              <w:t>387</w:t>
            </w:r>
          </w:hyperlink>
        </w:p>
        <w:p>
          <w:pPr>
            <w:pStyle w:val="Contents2"/>
            <w:tabs>
              <w:tab w:val="clear" w:pos="8743"/>
              <w:tab w:val="right" w:pos="9026" w:leader="dot"/>
            </w:tabs>
            <w:rPr/>
          </w:pPr>
          <w:hyperlink w:anchor="__RefHeading___Toc5195567_3224264995">
            <w:r>
              <w:rPr>
                <w:webHidden/>
                <w:rStyle w:val="IndexLink"/>
                <w:rtl w:val="true"/>
              </w:rPr>
              <w:t>حکم الاستماع إلی الغیبة</w:t>
            </w:r>
            <w:r>
              <w:rPr>
                <w:rStyle w:val="IndexLink"/>
                <w:rtl w:val="true"/>
              </w:rPr>
              <w:tab/>
            </w:r>
            <w:r>
              <w:rPr>
                <w:rStyle w:val="IndexLink"/>
              </w:rPr>
              <w:t>409</w:t>
            </w:r>
          </w:hyperlink>
        </w:p>
        <w:p>
          <w:pPr>
            <w:pStyle w:val="Contents2"/>
            <w:tabs>
              <w:tab w:val="clear" w:pos="8743"/>
              <w:tab w:val="right" w:pos="9026" w:leader="dot"/>
            </w:tabs>
            <w:rPr/>
          </w:pPr>
          <w:hyperlink w:anchor="__RefHeading___Toc5195569_3224264995">
            <w:r>
              <w:rPr>
                <w:webHidden/>
                <w:rStyle w:val="IndexLink"/>
                <w:rtl w:val="true"/>
              </w:rPr>
              <w:t>حقوق المؤمن علی إخوانه</w:t>
            </w:r>
            <w:r>
              <w:rPr>
                <w:rStyle w:val="IndexLink"/>
                <w:rtl w:val="true"/>
              </w:rPr>
              <w:tab/>
            </w:r>
            <w:r>
              <w:rPr>
                <w:rStyle w:val="IndexLink"/>
              </w:rPr>
              <w:t>416</w:t>
            </w:r>
          </w:hyperlink>
        </w:p>
        <w:p>
          <w:pPr>
            <w:pStyle w:val="Contents2"/>
            <w:tabs>
              <w:tab w:val="clear" w:pos="8743"/>
              <w:tab w:val="right" w:pos="9026" w:leader="dot"/>
            </w:tabs>
            <w:rPr/>
          </w:pPr>
          <w:hyperlink w:anchor="__RefHeading___Toc5195571_3224264995">
            <w:r>
              <w:rPr>
                <w:webHidden/>
                <w:rStyle w:val="IndexLink"/>
                <w:rtl w:val="true"/>
              </w:rPr>
              <w:t>فی القمار</w:t>
            </w:r>
            <w:r>
              <w:rPr>
                <w:rStyle w:val="IndexLink"/>
                <w:rtl w:val="true"/>
              </w:rPr>
              <w:tab/>
            </w:r>
            <w:r>
              <w:rPr>
                <w:rStyle w:val="IndexLink"/>
              </w:rPr>
              <w:t>420</w:t>
            </w:r>
          </w:hyperlink>
        </w:p>
        <w:p>
          <w:pPr>
            <w:pStyle w:val="Contents2"/>
            <w:tabs>
              <w:tab w:val="clear" w:pos="8743"/>
              <w:tab w:val="right" w:pos="9026" w:leader="dot"/>
            </w:tabs>
            <w:rPr/>
          </w:pPr>
          <w:hyperlink w:anchor="__RefHeading___Toc5195573_3224264995">
            <w:r>
              <w:rPr>
                <w:webHidden/>
                <w:rStyle w:val="IndexLink"/>
                <w:rtl w:val="true"/>
              </w:rPr>
              <w:t>الفهرس</w:t>
            </w:r>
            <w:r>
              <w:rPr>
                <w:rStyle w:val="IndexLink"/>
                <w:rtl w:val="true"/>
              </w:rPr>
              <w:tab/>
            </w:r>
            <w:r>
              <w:rPr>
                <w:rStyle w:val="IndexLink"/>
              </w:rPr>
              <w:t>423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68_122367"/>
      <w:bookmarkStart w:id="1" w:name="pg12968_122367"/>
      <w:bookmarkEnd w:id="1"/>
    </w:p>
    <w:p>
      <w:pPr>
        <w:pStyle w:val="Heading2"/>
        <w:numPr>
          <w:ilvl w:val="1"/>
          <w:numId w:val="1"/>
        </w:numPr>
        <w:rPr/>
      </w:pPr>
      <w:bookmarkStart w:id="2" w:name="pg12968_122367"/>
      <w:bookmarkStart w:id="3" w:name="__RefHeading___Toc5195421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جواد،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ارشاد‌الطالب فی شرح‌المکاسب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الانصاری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جواد 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دارالصدیقه الشهیده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ارشاد‌الطالب‌الی‌التعلیق علی‌المکاسب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کتاب‌المکاسب‌المحرمه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کتاب‌المکاسب‌الحرمه و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البیع</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محمدامین، </w:t>
      </w:r>
      <w:r>
        <w:rPr>
          <w:rFonts w:ascii="IRNazanin" w:hAnsi="IRNazanin" w:eastAsia="IRNazanin"/>
          <w:color w:val="111111"/>
          <w:sz w:val="28"/>
          <w:sz w:val="28"/>
          <w:szCs w:val="28"/>
          <w:lang w:bidi="fa-IR"/>
        </w:rPr>
        <w:t>۱۲۱۴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محمدامین، </w:t>
      </w:r>
      <w:r>
        <w:rPr>
          <w:rFonts w:ascii="IRNazanin" w:hAnsi="IRNazanin" w:eastAsia="IRNazanin"/>
          <w:color w:val="111111"/>
          <w:sz w:val="28"/>
          <w:sz w:val="28"/>
          <w:szCs w:val="28"/>
          <w:lang w:bidi="fa-IR"/>
        </w:rPr>
        <w:t>۱۲۱۴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‌۷۰۲۱۲۸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۱۸۴۷۵۶۵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95423_3224264995"/>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الموسُوعَه الفَقیة للمیرزا التَبریزی قُدِس سره</w:t>
      </w:r>
    </w:p>
    <w:p>
      <w:pPr>
        <w:pStyle w:val="BookText"/>
        <w:rPr/>
      </w:pPr>
      <w:r>
        <w:rPr>
          <w:rFonts w:ascii="Amiri" w:hAnsi="Amiri" w:eastAsia="Amiri" w:cs="Amiri"/>
          <w:color w:val="111111"/>
          <w:sz w:val="28"/>
          <w:sz w:val="28"/>
          <w:szCs w:val="28"/>
          <w:rtl w:val="true"/>
          <w:lang w:bidi="ar-SA"/>
        </w:rPr>
        <w:t>اِرشادُ‌ الطالِب فی شَرحِ ‌المَکاسب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المَکاسب المحرمة</w:t>
      </w:r>
    </w:p>
    <w:p>
      <w:pPr>
        <w:pStyle w:val="BookText"/>
        <w:rPr/>
      </w:pPr>
      <w:r>
        <w:rPr>
          <w:rFonts w:ascii="Amiri" w:hAnsi="Amiri" w:eastAsia="Amiri" w:cs="Amiri"/>
          <w:color w:val="111111"/>
          <w:sz w:val="28"/>
          <w:sz w:val="28"/>
          <w:szCs w:val="28"/>
          <w:rtl w:val="true"/>
          <w:lang w:bidi="ar-SA"/>
        </w:rPr>
        <w:t>الموسُوعَه الفَقیة للمیرزا التَبریزی قُدِس سره</w:t>
      </w:r>
    </w:p>
    <w:p>
      <w:pPr>
        <w:pStyle w:val="BookText"/>
        <w:rPr/>
      </w:pPr>
      <w:r>
        <w:rPr>
          <w:rFonts w:ascii="Amiri" w:hAnsi="Amiri" w:eastAsia="Amiri" w:cs="Amiri"/>
          <w:color w:val="111111"/>
          <w:sz w:val="28"/>
          <w:sz w:val="28"/>
          <w:szCs w:val="28"/>
          <w:rtl w:val="true"/>
          <w:lang w:bidi="ar-SA"/>
        </w:rPr>
        <w:t>اِرشادُ‌ الطالِب فی شَرحِ ‌المَکاسب</w:t>
      </w:r>
    </w:p>
    <w:p>
      <w:pPr>
        <w:pStyle w:val="BookText"/>
        <w:rPr/>
      </w:pPr>
      <w:r>
        <w:rPr>
          <w:rFonts w:ascii="IRNazanin" w:hAnsi="IRNazanin" w:eastAsia="IRNazanin"/>
          <w:color w:val="111111"/>
          <w:sz w:val="28"/>
          <w:sz w:val="28"/>
          <w:szCs w:val="28"/>
          <w:rtl w:val="true"/>
          <w:lang w:bidi="fa-IR"/>
        </w:rPr>
        <w:t>کتاب المَکاسب المحرمة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الجُزء الاوّل</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أنزل القرآن هدی للناس وبیّنات من الهدی والفرقان، وهدانا إلی التفقّه فی أحکام الدّین، وصلّی اللّه علی خیر خلقه وأفضل بریّته المبعوث رحمة للعالمین والناسخ بشریعته السمحاء شرائع الأوّلین، وعلی آله الطیّبین الطاهرین الهداة المهدیّین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واللعنة علی أعدائهم من الأوّلین والآخرین إلی قیام یوم الدّین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فیقول المعترف بقصور باعه الراجی رحمة ربّه جواد بن علی التبریزی إنّ من نعم اللّه سبحانه علیّ أن فقّهنی فی الدّین واجتمع إلی أبحاثی الفقهیّة فریق من أرباب الفضل ورواد العلم الّذین أخذوا علی عاتقهم حفظ معالم الدّین ونشر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أبدوا رغبتهم إلی ضبط محاضراتی الّتی کان محورها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المحقّق البارع وحید عصره وفرید دهره سماحة آیة اللّه العظمی وحجّته الکبری الشیخ مرتضی الأنصاری تغمّده اللّه برحمته وأسکنه بحبوحة جنّته الّذی نزلت عند نظره أنظار الفحول وأعاظم العلماء الأبرار ذوی الحظّ الوافر فی حفظ آثار المتقدّمین وحاز قصب السبق فی إحیاء علوم الدّین و إرشاد المؤمنین إلی ما فیه خیر الدّارین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فنزلت عند رغبتهم وأجبت مسؤولهم فجمعت محاضراتی فی هذا المؤلّف المتواضع وسمّیته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الطالب إلی التعلیق علی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تذکرة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تبارک وتعالی أسأل وإیاه أرجو أن یجعله ذخراً لیوم فاقتی یوم لا ینفع فیه مال ولا بنون وأن یتقبّله بقبوله الحسن إنّه قریب مجیب وبالإجابة جدیر و إیّاه استعین فإنّه نعم المولی ونعم النصیر</w:t>
      </w:r>
      <w:r>
        <w:rPr>
          <w:rFonts w:eastAsia="IRNazanin" w:cs="IRNazanin"/>
          <w:color w:val="111111"/>
          <w:sz w:val="28"/>
          <w:szCs w:val="28"/>
          <w:rtl w:val="true"/>
          <w:lang w:bidi="fa-IR"/>
        </w:rPr>
        <w:t>.</w:t>
      </w:r>
      <w:bookmarkStart w:id="7" w:name="pg12968_122373"/>
    </w:p>
    <w:p>
      <w:pPr>
        <w:pStyle w:val="Heading2"/>
        <w:numPr>
          <w:ilvl w:val="1"/>
          <w:numId w:val="1"/>
        </w:numPr>
        <w:rPr/>
      </w:pPr>
      <w:bookmarkStart w:id="8" w:name="__RefHeading___Toc5195425_3224264995"/>
      <w:bookmarkStart w:id="9" w:name="_Toc3"/>
      <w:bookmarkEnd w:id="7"/>
      <w:bookmarkEnd w:id="8"/>
      <w:r>
        <w:rPr>
          <w:rtl w:val="true"/>
        </w:rPr>
        <w:t>الفرق بین المکاسب و المتاجر</w:t>
      </w:r>
      <w:bookmarkEnd w:id="9"/>
    </w:p>
    <w:p>
      <w:pPr>
        <w:pStyle w:val="BookText"/>
        <w:rPr/>
      </w:pPr>
      <w:r>
        <w:rPr>
          <w:rFonts w:ascii="IRNazanin" w:hAnsi="IRNazanin" w:eastAsia="IRNazanin"/>
          <w:color w:val="111111"/>
          <w:sz w:val="28"/>
          <w:sz w:val="28"/>
          <w:szCs w:val="28"/>
          <w:rtl w:val="true"/>
          <w:lang w:bidi="fa-IR"/>
        </w:rPr>
        <w:t xml:space="preserve">قوله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المکاسب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الکتاب بالمکاسب أولی من عنوانه بالمتاجر؛ وذلک فإنّ التجارة مصدر ثان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اسم مصدر، ومعناها البیع والشراء بغرض الربح، فیطلق التاجر علی من تکون حرفته البیع والشراء وتحصیل الربح بهما، وکیف کان فلا تعمّ التجارة ما إذا لم یکن البیع أو الشراء بقصد الربح، فضلاً عن الأعمال التی یکون الشخص أجیراً علیها، ویقع البحث فی الکتاب عن حکم تحصیل المال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بخلاف المکاسب، فإنّه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ما یطلب به المال، فیعمّ مثل تلک الأعمال</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البحث فی الکتاب عن حرمة بعض الأعمال وحلِّها مع عدم تعارف کسب المال بها، کالبحث عن حرمة الغیبة وسبّ المؤمن، وکما یقال إنّ البحث فیها استطرادی، کذلک یمکن أن یکون المهمّ فی المقام البحث فی الأعیان المحرّمة والمحلّلة بیعها وشراؤها، وذکر غیرها للاستطراد، فلا موجب لعنوان الکتاب بالمکاسب</w:t>
      </w:r>
      <w:r>
        <w:rPr>
          <w:rFonts w:eastAsia="IRNazanin" w:cs="IRNazanin"/>
          <w:color w:val="111111"/>
          <w:sz w:val="28"/>
          <w:szCs w:val="28"/>
          <w:rtl w:val="true"/>
          <w:lang w:bidi="fa-IR"/>
        </w:rPr>
        <w:t>.</w:t>
      </w:r>
      <w:bookmarkStart w:id="10" w:name="pg12968_122374"/>
    </w:p>
    <w:p>
      <w:pPr>
        <w:pStyle w:val="Heading2"/>
        <w:numPr>
          <w:ilvl w:val="1"/>
          <w:numId w:val="1"/>
        </w:numPr>
        <w:rPr/>
      </w:pPr>
      <w:bookmarkStart w:id="11" w:name="__RefHeading___Toc5195427_3224264995"/>
      <w:bookmarkStart w:id="12" w:name="_Toc4"/>
      <w:bookmarkEnd w:id="10"/>
      <w:bookmarkEnd w:id="11"/>
      <w:r>
        <w:rPr>
          <w:rtl w:val="true"/>
        </w:rPr>
        <w:t>المراد من اکل المال بالباطل</w:t>
      </w:r>
      <w:bookmarkEnd w:id="12"/>
    </w:p>
    <w:p>
      <w:pPr>
        <w:pStyle w:val="BookText"/>
        <w:rPr/>
      </w:pPr>
      <w:r>
        <w:rPr>
          <w:rFonts w:ascii="IRNazanin" w:hAnsi="IRNazanin" w:eastAsia="IRNazanin"/>
          <w:color w:val="111111"/>
          <w:sz w:val="28"/>
          <w:sz w:val="28"/>
          <w:szCs w:val="28"/>
          <w:rtl w:val="true"/>
          <w:lang w:bidi="fa-IR"/>
        </w:rPr>
        <w:t xml:space="preserve">قوله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التیمّن بذکر بعض الأخبار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علی سبیل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عنوان الکتاب بالمکاسب أولی لا أنّه متعیّن، مع أنّ الالتزام بکون المقصود بالبحث تلک الأعیان فقط غیر سدید، و إلاّ لکان ذکرها فی شرایط العوضین من کتاب البیع أولی من إفرادها والبحث فیها قبل کتاب البیع، وهذا بخلاف ما لو کان المقصود بیان المکاسب المحرّمة وتمییزها عن المحلّلة منها سواء کان الکسب بالأعیان أو المنافع والأعمال، حیث إنّ إفرادها والبحث فیها مستقلاًّ أنسب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المناسب التیمّن قبل الأخبار بالکتاب المجید المستفاد منه بعض الضوابط للکسب الحرام، کقوله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تَأْکُلُوا أَمْوَالَکُم بَیْنَکُم بِالْبَاطِلِ إِلاَّ أَن تَکُونَ تِجَارَةً عَن تَرَاضٍ مِنْکُمْ</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فی الآیة بمعنی وضع الید والتملّک، لا الأکل الخارجی، حیث إنّ إضافته إلی الأموال موجبة لهذا الظهور، سواء کانت الإضافة إلی عنوان المال أو إلی مثل الدار والثوب من مصادیقه، فإذا قیل أکل زید دار فلان أو ماله فظاهره وضع یده علیهما وتملکهما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عن الأکل فی الآیة من قبیل النهی عن المعاملة، وظهوره فیها هو الإرشاد إلی فسادها، کما أنّ ظهور النهی المتعلّق بالأفعال الخارجیّة هو تحریمها تکلیفاً، ولیس المراد أنّه لا یمکن النهی عن المعاملة تکلیفاً، سواء کانت المعاملة بمعناها المصدری أو الاسم المصدری، فإنّ إمکان النهی عنها کذلک، بل وقوعه فی الشرع کحرمة البیع وقت النداء أو حرمة بیع الخمر بمعنی کون بیعها مبغوضاً للشارع من الواضحات، کیف وقد وقع الکلام فی أنّ النهی عن معاملة تکلیفاً</w:t>
      </w:r>
    </w:p>
    <w:p>
      <w:pPr>
        <w:pStyle w:val="BookText"/>
        <w:rPr/>
      </w:pPr>
      <w:r>
        <w:rPr>
          <w:rFonts w:ascii="IRNazanin" w:hAnsi="IRNazanin" w:eastAsia="IRNazanin"/>
          <w:color w:val="111111"/>
          <w:sz w:val="28"/>
          <w:sz w:val="28"/>
          <w:szCs w:val="28"/>
          <w:rtl w:val="true"/>
          <w:lang w:bidi="fa-IR"/>
        </w:rPr>
        <w:t>الضابطة للمکاسب، من حیث الحلّ والحرمة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یقتضی فسادها أم لا؟</w:t>
      </w:r>
    </w:p>
    <w:p>
      <w:pPr>
        <w:pStyle w:val="BookText"/>
        <w:rPr/>
      </w:pPr>
      <w:r>
        <w:rPr>
          <w:rFonts w:ascii="IRNazanin" w:hAnsi="IRNazanin" w:eastAsia="IRNazanin"/>
          <w:color w:val="111111"/>
          <w:sz w:val="28"/>
          <w:sz w:val="28"/>
          <w:szCs w:val="28"/>
          <w:rtl w:val="true"/>
          <w:lang w:bidi="fa-IR"/>
        </w:rPr>
        <w:t xml:space="preserve">بل المراد أنّ حمل النهی عن معاملة علی التکلیف یحتاج إلی قرینة، ومع عدم القرینة ظاهره الإرشاد إلی فسادها أی عدم إمضاء الشارع، فمثلاً ملاک النهی عن البیع یوم الجمعة ـ وهو إدراک صلاتها وعدم تفویتها ـ قرینة علی الحکم التکلیفیّ واللّعن الوارد علی بایع الخمر ومشتریها قرینة علیه، کما 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الخمر سحت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دلیل علی فساد المعاملة علیها، حیث إنّ مع صحّتها لا یکون الثمن سحتاً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تکون المعاملة محرّمة تکلیفاً فقط کالبیع وقت النداء، واُخری تکون محرّمة وضعاً فقط کبیع المیتة علی ما سیأتی، وثالثة تکون محرّمة وضعاً وتکلیفاً کبیع الخمر، والآیة المبارکة دالّة علی أنّ أکل أموال الناس وتملّکها بالباطل فاسد، والمراد بالتملّک بالباطل المحکوم بفساده هو التملّک بالباطل ولو ببناء العقلاء</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وضع الید علی مال الغیر بالنحو الباطل ـ ولو فی اعتبار العقلاء ـ فاسد عند الشارع أیضاً، ولیس المتعلّق للنهی هو خصوص التملّک بالباطل فی اعتبار الشرع، حیث لا معنی للنهی عنه؛ لأنّه من اللغو الواضح، وأیضاً خطاب النهی عن وضع الید علی مال الغیر وتملّکه بالباطل کسائر الخطابات من قبیل القضیّة الحقیقیّة، والموضوع فیه مطلق التملّک بالباطل لا خصوص بعض أنواع التملّک، کالقهر علی المالک، أو القمار، فمفاد الآیة أنّه لا یکون وضع الید علی مال الغیر مع انطباق عنوان الأکل بالباطل علیه موجباً للملک شرعاً، سواء کان سنخ ذلک الوضع فی زمان صدور</w:t>
      </w:r>
    </w:p>
    <w:p>
      <w:pPr>
        <w:pStyle w:val="BookText"/>
        <w:rPr/>
      </w:pPr>
      <w:r>
        <w:rPr>
          <w:rFonts w:ascii="IRNazanin" w:hAnsi="IRNazanin" w:eastAsia="IRNazanin"/>
          <w:color w:val="111111"/>
          <w:sz w:val="28"/>
          <w:sz w:val="28"/>
          <w:szCs w:val="28"/>
          <w:rtl w:val="true"/>
          <w:lang w:bidi="fa-IR"/>
        </w:rPr>
        <w:t>روایة تحف العقول</w:t>
      </w:r>
    </w:p>
    <w:p>
      <w:pPr>
        <w:pStyle w:val="BookText"/>
        <w:rPr/>
      </w:pPr>
      <w:r>
        <w:rPr>
          <w:rFonts w:ascii="IRNazanin" w:hAnsi="IRNazanin" w:eastAsia="IRNazanin"/>
          <w:color w:val="111111"/>
          <w:sz w:val="28"/>
          <w:sz w:val="28"/>
          <w:szCs w:val="28"/>
          <w:rtl w:val="true"/>
          <w:lang w:bidi="fa-IR"/>
        </w:rPr>
        <w:t xml:space="preserve">فنقول ـ مستعیناً باللّه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الوسائل والحدائق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الآیة أم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عن السید الخوئی رحمه‌الله </w:t>
      </w:r>
      <w:r>
        <w:rPr>
          <w:rStyle w:val="FootnoteAnchor"/>
          <w:rtl w:val="true"/>
        </w:rPr>
        <w:footnoteReference w:id="4"/>
      </w:r>
      <w:r>
        <w:rPr>
          <w:rFonts w:ascii="IRNazanin" w:hAnsi="IRNazanin" w:eastAsia="IRNazanin"/>
          <w:color w:val="111111"/>
          <w:sz w:val="28"/>
          <w:sz w:val="28"/>
          <w:szCs w:val="28"/>
          <w:rtl w:val="true"/>
          <w:lang w:bidi="fa-IR"/>
        </w:rPr>
        <w:t>من کون الآیة ناظرة إلی ما کان مرسوماً فی ذلک الزمان من أنحاء التملّک والحکم علیها بأنّ کلّها باطلة إلاّ التجارة عن تراض، 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ذکرنا من أنّ متعلّق النهی هو التملّک بالباطل لا التملّک مطلقاً، ولا خصوص بعض ما کان مرسوماً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التجارة عن تراض غیر داخل فی متعلّق النهی حتّی مع عدم ذکر الاستثناء، فیکون استثناؤها منقطعاً لا متصلاً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الموجب لأکل مال الغیر شرعاً لا ینحصر بالبیع والشراء، فضلاً عمّا إذا کانا بقصد الربح، کما هو ظاهر التجارة، کیف وموجبات التملّک کثیرة کالإجارة والصلح والمزارعة والمساقاة والمضاربة والوکالة والقرض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غیر ذلک، والالتزام بالتخصیص ورفع الید عن الحصر فی هذه الموارد الکثیرة بعید 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الأخبار العامّة المذکورة فی الکتاب کلّها ضعیفة سنداً فلا یمکن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بها لتأیید الحکم بعد استفادته من غیرها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وإن قیل بأنّ الکتاب من الکتب المعتبرة وأنّ مؤلّفه شیخ صدوق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ـ فلا ریب فی أنّها باعتبار إرسالها ضعیفة، فإنّ غایة الأمر أن یکون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العاملی ، ومؤلّفه کمؤلّفیهما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شعبة ـ فی کتاب تحف العقول، ـ عن مولانا الصّادق علیه‌السلام ، حیث سُئل عن معایش العباد،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المعایش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من وجوه المعاملات فیما بینهم ممّا یکون لهم فیه المکاسب أربع جهات، ویکون فیها حلال من جهة وحرام من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الظاهر أنّ مجرد اعتبار کتاب لا یقتضی قبول کلّ ما فیه، کما أنّ جلالة المؤلّف لا تقتضی قبول کلّ روایاته والغمض عن رواتها الواقعة فی إسناد تلک الروایات إلی الإمام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یکفی فی العمل بالروایة العدالة أو الوثاقة فی خصوص الراویالناقل لنا حتّی مع اعتبار الکتاب، بمعنی عدم وقوع الدسّ فیه، بل لابدّ من إحراز حال جمیع رواتها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أنّ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حذف الأسانید فی غالب روایات کتابه للاختصار لا للإبهام لم یعلم لها شاهد، بل علی تقدیره أیضاً لا یمکن العمل بها، فإنّه لابدّ فی العمل بالروایة من إحراز حال جمیع رواتها کما مرّ، حیث من المحتمل اعتقاد المؤلّف صدورها عن الإمام علیه‌السلام لأمر غیر تامّ عندنا، لا حذفها لکون رواتها ثقاتاً أو عدولاً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فالمتحصل أنّ حذف المؤلّف سند الروایة مع الاحتمال المزبور لا یکون توثیقاً أو تعدیلاً لرواتها کما لا یخفی، ومثلها دعوی انجبار ضعفها بعمل المشهور، وذلک فإنّ‌بعض الأحکام المذکورة فیها لم یعهد الإفتاء به من فقیه فضلاً عن جلّ أصحابنا، ونحوهما دعوی وجود القرائن فی الروایة الکاشفة عن صدق مضمونها کما عن السید الیزدی رحمه‌الله ، ولعلّ الصحیح هو العکس، کما هو مقتضی اضطراب متنها، واشتباه المراد وعدم کون العمل معهوداً لبعض ظاهرها، کما سنشیر إلیه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المعایش جمع المعیشة بمعنی ما یعیش به الإنسان ـ مثلاً ـ ویتحفظ به</w:t>
      </w:r>
    </w:p>
    <w:p>
      <w:pPr>
        <w:pStyle w:val="BookText"/>
        <w:rPr/>
      </w:pPr>
      <w:r>
        <w:rPr>
          <w:rFonts w:ascii="IRNazanin" w:hAnsi="IRNazanin" w:eastAsia="IRNazanin"/>
          <w:color w:val="111111"/>
          <w:sz w:val="28"/>
          <w:sz w:val="28"/>
          <w:szCs w:val="28"/>
          <w:rtl w:val="true"/>
          <w:lang w:bidi="fa-IR"/>
        </w:rPr>
        <w:t>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هذه الجهات الأربع الولایة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التجارة، ثمّ الصناعات، ثمّ الإجارات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والفرض من اللّه تعالی علی العباد فی هذه المعاملات الدخول فی جهات الحلال، والعمل بذلک، واجتناب جهات الحرام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فإحدی الجهتین من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ولاة العدل الذین أمر اللّه بولایتهم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والجهة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ولاة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الحلال من الولایة، ولایة الوالی العادل، وولایة ولاته بجهة ما أمر به الوالی العادل بلا زیادة ونقیصة، فالولایة له، والعمل معه، ومعونته، وتقویته، حلال 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وجه الحرام من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فولایة الوالی الجائر، وولایة ولاته، فالعمل لهم، والکسب لهم بجهة الولایة معهم حرام محرّم معذّب فاعل ذلک علی قلیل من فعله أو کثیر، لأنّ کلّ شیء من جهة المعونة له، معصیة کبیرة من الکبائر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حیاته، وکان منها المال المکتسب الذی یصرفه فی حوائجه، ویکون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یکون لهم فیه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 للمعایش بمعنی أنّ المعایش التی یکون فیها کسب المال أربع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کونه بیاناً للمعاملة، أی المعاملات التی یراد بها المال أربعة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یعلم وجه کون الولایة هو الأوّل والأخیر هی الإجارات، کما لم یعلم الوجه فی إفراد الإجارات والسکوت عن مثل المزارعة والمساقاة والمضاربة والوکالة وغیرها، اللّهم إلاّ أن یکون التعبیر بالأوّل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لمجرد العطف والترتیب فی الذکر، ولکن یبقی فی البین وجه السکوت عن غیر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 عدم ذکرها دخولها فی الصناعات والتجارات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التجارة معناها البیع والشراء بقصدالربح کما مرّ، فلا یدخل فیها مطلق البیع والشراء فضلاً عن غیرهما، ولو دخلت المزارعة وغیرها فی الصناعات</w:t>
      </w:r>
    </w:p>
    <w:p>
      <w:pPr>
        <w:pStyle w:val="BookText"/>
        <w:rPr/>
      </w:pPr>
      <w:r>
        <w:rPr>
          <w:rFonts w:ascii="IRNazanin" w:hAnsi="IRNazanin" w:eastAsia="IRNazanin"/>
          <w:color w:val="111111"/>
          <w:sz w:val="28"/>
          <w:sz w:val="28"/>
          <w:szCs w:val="28"/>
          <w:rtl w:val="true"/>
          <w:lang w:bidi="fa-IR"/>
        </w:rPr>
        <w:t>وذلک أنّ فی ولایة الوالی الجائر دروس الحقّ کلّه، و إحیاء الباطل کله، وإظهار الظلم والجور والفساد، و إبطال الکتب، وقتل الأنبیاء، وهدم المساجد، وتبدیل سنّة اللّه وشرائعه، فلذلک حرم العمل معهم ومعونتهم، والکسب معهم إلاّ بجهة الضرورة نظیر الضرورة إلی الدم والمیتة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تفسیر التجارات فی جمیع البیوع ووجوه الحلال من وجه التجارات التی یجوز للبائع أن یبیع ممّا لا یجوز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المشتری الذی یجوز له شراؤه ممّا لا یجوز، فکلّ مأمور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هو غذاء للعباد وقوامهم به فی امورهم فی وجوه الصلاح الذی لا یقیمهم غیره ممّا یأکلون، ویشربون، ویلبسون، وینکحون، ویملکون، ویستعملون من جمیع المنافع التی لا یقیمهم غیرها، وکلّ شیء یکون لهم فیه الصلاح من جهة من الجهات، فهذا کلّه حلال بیعه، وشراؤه، و إمساکه، واستعماله، وهبته، وعاریته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وجوه الحرام من البیع والشراء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أمرٍ یکون فیه الفساد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هو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لکانت الإجارة أیضاً داخلة فیها، فإنّه لا فرق بین تسلیم الأرض للعامل فیها بالمزارعة وبین إجارتها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بالتفسیر باشراً به معنی التمییز، أی تفسیر وجوه الحلال من التجارات وتمییزها عما لا یجوز للبائع بیعه وللمشتری شراؤه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الروایة أنّ الموجب لحلیّة البیع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فی المبیع مصلحة ضروریة للعباد،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فیه جهة صلاح مقصودة لهم، حیث إنّ الأوّل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والثانی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شیء یکون لهم فیه الصلاح من جهة من الجهات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الفرق بین هذا وبین المعطوف علی ذلک فیما بعد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منهیّ عنه من جهة أکله، وشربه، أو کسبه، أو نکاحه، أو مِلکه، أو إمساکه، أو هبته، أو عاریته، أو شیء یکون فیه وجه من وجوه الفساد ـ نظیر البیع بالربا، أو بیع المیتة، أو الدم، أو لحم الخنزیر، أو لحوم السباع من صنوف سباع الوحش، أو الطیر، أو جلودها، أو الخمر، أو شیء من وجوه النجس ـ فهذا کلّه حرام محرّم، لأنّ ذلک کلّه منهیٌّ عن أکله، وشربه، ولبسه، وملکه، و إمساکه، والتقلب فیه، فجمیع تقلّبه فی ذلک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یکون فیه وجه من وجوه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هو أنّ المفروض فی الأوّل کلّ أمر یکون فیه الفساد المحض، وفی الثانی کلّ شیء یکون فیه جهة الفساد ولو مع الصلاح أیضاً، وهذا الفرق مقتضی عطف الثانی علی الأوّل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اشتمال شیء علی جهة فساد لا یوجب بطلان المعاوضة فیما إذا کانت معها جهة الصلاح أیضاً، وقد مرّ فی بیان ضابط صحة البیع وحلیّته أنّ الاشتمال علی جهة صلاح کاف فی حلّ بیع الشیء وشرائه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لابدّ من کون جهة الصلاح من المنفعة المقصودة للعقلاء؛ لظهور الصلاح فی الشیء فی ذلک، وإلاّ فلا یوجد شیء خال عن مصلحة ما إلاّ نادراً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الملاک الثانی لفساد البیع غیر صحیح، فإنّه یصح بیع ما فیه الفساد فیما إذا کانت فیه جهة صلاح مقصودة أیضاً، ومع عدم جهة صلاح مقصودة محلّلة یدخل الشیء فیما فیه الفساد المحض، بل الموجب لبطلان البیع علی ما یأتی خلوّ الشیء عن الجهة المقصودة للعقلاء المحلّلة شرعاً، سواء کانت فیه مفسدة أم لم تکن، وهذا الضابط لبطلان البیع لا یستفاد لا من المعطوف ولا من المعطوف علیه، ولا من الأمثلة الواردة فی الحدیث، بل فی بعضها لا یکون فساد إلاّ فی نفس البیع لا فی العوضین، کما فی البیع الربوی فإنّ المتجانسین لا فساد فیهما أصلاً، بل</w:t>
      </w:r>
    </w:p>
    <w:p>
      <w:pPr>
        <w:pStyle w:val="BookText"/>
        <w:rPr/>
      </w:pPr>
      <w:r>
        <w:rPr>
          <w:rFonts w:ascii="IRNazanin" w:hAnsi="IRNazanin" w:eastAsia="IRNazanin"/>
          <w:color w:val="111111"/>
          <w:sz w:val="28"/>
          <w:sz w:val="28"/>
          <w:szCs w:val="28"/>
          <w:rtl w:val="true"/>
          <w:lang w:bidi="fa-IR"/>
        </w:rPr>
        <w:t>وکذلک کلّ مبیعٍ ملهوٍّ به، وکلّ منهیٍّ عنه ـ ممّا یتقرّب به لغیراللّه عزّ وجلّ، أو یقوی به الکفر والشرک فی جمیع وجوه المعاصی، أو باب یوهن به الحقّ ـ فهو حرام محرّم بیعه وشراؤه، و إمساکه، وملکه، وهبته، وعاریته، وجمیع التقلّب فیه، إلاّ فی حالٍ تدعو الضرورة فیه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تفسیر الإجارات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فإجارة الإنسان نفسه، أو ما یملک، أو یلی أمره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قرابته أو دابّته، أو ثوبه بوجه الحلال من جهات الإجارات أو یؤجر نفسه،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داره، أو أرضه، أو شیئاً یملکه فیما ینتفع به من وجوه المنافع أو العمل بنفسه، وولده، ومملوکه، وأجیره من غیر أن یکون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وکیلاً للوالی، أو والیاً للوالی، فلا بأس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الفساد فی نفس البیع بالزیادة، والفساد أو الحرمة فی هذا القسم تابع للدلیل الدالّ علی ثبوت المنع، بخلاف ما إذا لم یکن فی الشیء المنفعة المحلّلة المقصودة، أو کانت فیه المفسدة الخالصة، فإنّ الحکم بالفساد فیهما لا یحتاج إلی دلیل آخر، کما یأتی تفصیل ذلک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ذکر فی الحدیث أنّ فی جلود السباع جهة الفساد فلا یصح بیعها، ولعلّ هذا لا عامل به، وبهذا یظهر حال ما تقدّم من أنّ ضعف الحدیث منجبر بعمل الأصحاب، ومثله المنع عن بیع ما لا یجوز نکاحه،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إجارته ما یملکه أو یلی أمره؛ الأول کما فی إجارته عبده، الثانی إجارته من یکون له علیه ولایة، ودابته وثوبه معطوفان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فإجارة الإنسان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من قبیل الخبر، یعنی تفسیر الإجارات أن یؤجر نفسه أو داره، ونظیره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بأس أن یکون أجیراً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أما تفسیر الإجارات فلا بأس أن یکون أجیراً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أن لا یکون فی إجارة نفسه أو مملو که أو من یلی أمره فی جهة من</w:t>
      </w:r>
    </w:p>
    <w:p>
      <w:pPr>
        <w:pStyle w:val="BookText"/>
        <w:rPr/>
      </w:pPr>
      <w:r>
        <w:rPr>
          <w:rFonts w:ascii="IRNazanin" w:hAnsi="IRNazanin" w:eastAsia="IRNazanin"/>
          <w:color w:val="111111"/>
          <w:sz w:val="28"/>
          <w:sz w:val="28"/>
          <w:szCs w:val="28"/>
          <w:rtl w:val="true"/>
          <w:lang w:bidi="fa-IR"/>
        </w:rPr>
        <w:t>أن یکون أجیراً یؤجر نفسه، أو ولده، أو قرابته،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أوملکه، أو وکیله فی إجارته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وکلاء الأجیر من عنده لیس هم بولاة الوالی نظیر الحمّال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یحمل شیئاً معلوماً بشیء معلوم، فیحمل ذلک الشّیء الذی یجوز له حمله بنفسه أو بملکه أو دابّته، أو یؤجر نفسه فی عمل، یعمل ذلک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 أو بمملوکه أو قرابته أو بأجیر من قِبَله، فهذه وجوه من وجوه الإجارات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لمن کان من الناس مَلِکاً أو سُوقَة أو کافراً أو مؤمناً فحلال إجارته، وحلال کسبه من هذه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وجوه الحرام من وجوه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أن یؤاجر نفسه علی حمل ما یحرم أکله أو شربه، أو یؤاجر نفسه فی صنعة ذلک الشیء أو حفظه، أو یؤاجر نفسه فی هدم المساجد ضراراً، أو قتل النفس بغیر حقٍّ، أو عمل التصاویر والأصنام والمزامیر والبَرابِط والخمر والخنازیر والمیتة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والدم أو شیء من وجوه الفساد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المنافع المحلّلة داخلاً فی عنوان الظلمة بأن یعدّ من أعوان الجائر وعماله، وإلاّ فلا تجوز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ولایة له علی غیر ولده من أقربائه، فیکون عطف القرابة علی ولده بلا وجه، إلاّ أن یحمل علی صورة الوصایة أو الوکالة، ولکنّهما لا تختصّان بالقریب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لا بأس بأن یؤجر نفسه أو وکیله فی إجارته، والمراد بالوکیل الوکیل فی العمل، والمراد بضمیر الجمع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لأنّهم وکلاء الأجیر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العاملون الذین یکونون وکلاء فی العمل عن الذی یؤجرهم من نفسه لا من عند السلطان حتّی یکون هو وهم داخلین تحت عنوان الظلمة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للمؤجر الذی یؤجر نفسه أو وکیله من عنده لا من عند السلطان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الخنازیر والمیتة معطوفتان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هدم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إجارة نفسه</w:t>
      </w:r>
    </w:p>
    <w:p>
      <w:pPr>
        <w:pStyle w:val="BookText"/>
        <w:rPr/>
      </w:pPr>
      <w:r>
        <w:rPr>
          <w:rFonts w:ascii="IRNazanin" w:hAnsi="IRNazanin" w:eastAsia="IRNazanin"/>
          <w:color w:val="111111"/>
          <w:sz w:val="28"/>
          <w:sz w:val="28"/>
          <w:szCs w:val="28"/>
          <w:rtl w:val="true"/>
          <w:lang w:bidi="fa-IR"/>
        </w:rPr>
        <w:t>الذی کان محرّماً علیه من غیر جهة الإجارة فیه، وکلّ أمرٍ منهیّ عنه من جهة من الجهات، فمحرّم علی الانسان اجارة نفسه فیه، أو له أو شیء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له، إلاّ لمنفعة من استأجرته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کالذی یستأجر له الأجیر لیحمل المیتة ینحّیها عن أذاه أو أذی غیره وما أشبه ذلک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آجر نفسه أو ما یملک، أو یلی أمره من کافر أو مؤمن أو مَلِکٍ أو سُوقَةٍ ـ علی ما فسّرنا ممّا تجوز الإجارة فیه ـ فحلال محلّل فعله وکسبه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تفسیر الصناعات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یتعلّم العباد أو یعلِّمون غیرهم من أصناف الصناعات ـ مثل الکتابة والحساب والنّجارة والصیاغة والبناء والحیاکة والسّراجة والقصارة والخیاطة وصنعة صنوف التّصاویر ما لم یکن مثل الروحانی، وأنواع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الخنازیر والمیتة باعتبار العمل المناسب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بالأوّل کونه أجیراً فی نفس العمل المحرّم بأن یوجده، والمراد بالثانی کونه أجیراً لعمل یکون ذلک مقدّمة للمحرّم، بأن یکون غرض الأجیر وصول المستأجر بما فعله إلی الفعل المحرّم، والمراد بالثالث فعل الجزء من المرکّب المحرّم، والمراد من الرابع الإجارة لعمل یکون ذلک مقدّمة للجزء من المرکّب المحرّم، ثمّ إنّ حرمة الإجارة فی غیر الفرض الأوّل مختصّة بما إذا قصد بمتعلّقها التوصّل إلی الحرام، وإلاّ فلا وجه للحرمة فضلاً عن فسادها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الاستثناء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أمر 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یبعد أن یکون الصحیح استأجره بدل استأجرته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یعنی کالذی یستأجر الأجیر لیحمل المیتة وینحّیها عن أذاه وأذی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صنوف الآلات التی یحتاج إلیها العباد، منها منافعهم، وبها قوامهم، وفیها بلغة جمیع حوائجهم ـ فحلال فعله وتعلیمه والعمل به وفیه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 أو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تلک الصّناعة وتلک الآلة قد یستعان بها علی وجوه الفساد ووجوه المعاصی، وتکون معونة علی الحقّ والباطل، فلا بأس بصناعته وتعلیمه نظیر الکتابة الّتی هی علی وجه من وجوه الفساد تقویة ومعونة لولاة 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السکّین والسّیف والرّمح والقوس وغیر ذلک من وجوه الآلات التی تصرف إلی وجوه الصلاح وجهات الفساد، وتکون آلة ومعونة علیهما فلا بأس بتعلیمه وتعلّمه وأخذ الأجر علیه والعمل به وفیه لمن کان له فیه جهات الصلاح من جمیع الخلائق، ومحرّم علیهم تصریفه إلی جهات الفساد والمضارّ، فلیس علی العالم ولا المتعلّم، إثم ولا وزر، لما فیه من الرجحان فی منافع جهات صلاحهم وقوامهم وبقائهم، و إنّما الإثم والوزر علی المتصرّف فیه فی جهات الفساد والحرام، وذلک إنّما حرّم اللّه الصناعة التی هی حرام کلّها التی یجیء منها الفساد محضاً، نظیر البَرابِط والمزامیر والشِّطرَنج وکلّ ملهوّ به والصُّلبان والأصنام، وما أشبه ذلک من صناعات الأشربة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یکون منه وفیه الفساد محضاً ولا یکون منه ولا فیه شیء من وجوه الصلاح، فحرام تعلیمه وتعلّمه والعمل به وأخذ الأُجرة علیه وجمیع التقلّب فیه من جمیع وجوه الحرکات کلّها إلاّ أن تکون صناعة قد تصرف إلی جهة المنافع، وإن کان قد یتصرّف فیها ویتناول بها وجه من وجوه المعاصی، فلعلّة ما فیه من الصلاح حلّ تعلّمه وتعلیمه والعمل به، ویحرم علی من صرفه إلی غیر وجه الحقّ والصلاح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بالأوّل تمام العمل، وبالثانی بعضه</w:t>
      </w:r>
      <w:r>
        <w:rPr>
          <w:rFonts w:eastAsia="IRNazanin" w:cs="IRNazanin"/>
          <w:color w:val="111111"/>
          <w:sz w:val="28"/>
          <w:szCs w:val="28"/>
          <w:rtl w:val="true"/>
          <w:lang w:bidi="fa-IR"/>
        </w:rPr>
        <w:t>.</w:t>
      </w:r>
      <w:bookmarkStart w:id="13" w:name="pg12968_122385"/>
    </w:p>
    <w:p>
      <w:pPr>
        <w:pStyle w:val="Heading2"/>
        <w:numPr>
          <w:ilvl w:val="1"/>
          <w:numId w:val="1"/>
        </w:numPr>
        <w:rPr/>
      </w:pPr>
      <w:bookmarkStart w:id="14" w:name="__RefHeading___Toc5195429_3224264995"/>
      <w:bookmarkStart w:id="15" w:name="_Toc5"/>
      <w:bookmarkEnd w:id="13"/>
      <w:bookmarkEnd w:id="14"/>
      <w:r>
        <w:rPr>
          <w:rtl w:val="true"/>
        </w:rPr>
        <w:t>حدیث فقه الرضا علیه السلام و دعائم الاسلام</w:t>
      </w:r>
      <w:bookmarkEnd w:id="15"/>
    </w:p>
    <w:p>
      <w:pPr>
        <w:pStyle w:val="BookText"/>
        <w:rPr/>
      </w:pPr>
      <w:r>
        <w:rPr>
          <w:rFonts w:ascii="IRNazanin" w:hAnsi="IRNazanin" w:eastAsia="IRNazanin"/>
          <w:color w:val="111111"/>
          <w:sz w:val="28"/>
          <w:sz w:val="28"/>
          <w:szCs w:val="28"/>
          <w:rtl w:val="true"/>
          <w:lang w:bidi="fa-IR"/>
        </w:rPr>
        <w:t xml:space="preserve">فهذا تفسیر بیان وجوه اکتساب معایش العباد، وتعلیمهم فی وجوه اکتسابهم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وحکاه غیر واحد عن رسالة المحکم والمتشابه للسیّد قدس‌سره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الفقه المنسوب إلی مولانا الرّضا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رحمک اللّه أنّ کلّ مأمور به علی العباد، وقوام لهم فی أُمورهم من وجوه الصّلاح الذی لا یقیمهم غیره ممّا یأکلون ویشربون ویلبسون، وینکحون، ویملکون، ویستعملون، فهذا کلّه حلال بیعه وشراؤه وهبته وعاریته، وکلّ أمر یکون فیه الفساد ممّا قد نهی عنه من جهة أکله، وشربه، ولبسه، ونکاحه، وامساکه، بوجه الفساد،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المیتة والدم ولحم الخنزیر والرّبا وجمیع الفواحش ولحوم السباع والخمر وما أشبه ذلک، فحرام ضارّ للجسم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دعائم الإسلام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للقاضی نعمان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مولانا الصّادق علیه‌السلام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فی الروایة ما انحصر المدرک فیه بها، ولو کان وارداً لما أمکن الاعتماد علیها، حیث لم یثبت أنّ الکتاب المزبور للإمام علیه‌السلام ، ومجرّد دعوی السید الفاضل الثقة المحدّث القاضی أمیر حسین رحمه‌الله أنّه اطمأنّ من القرائن بذلک بعد ما أخذه من القمیّین الذین جاءوا به إلی مکة لا یکون طریقاً معتبراً لنا، خصوصاً مع قوّة احتمال أنّ الکتاب المزبور کان لوالد الصدوق رحمه‌الله ووقع الوهم باعتبار التعبیر فی الکتاب عن المؤلّف رحمه‌الله بعلی بن موسی، ویؤیّد ذلک توافق عباراته غالباً مع عبارات رسالته إلی ولده، ولتفصیل الکلام محلّ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فحرام بیعه وشراؤه وسائر المعاملة علیه، وارتکابه ضارّ للجسم، وقلنا إنّ المراد بالحرام حرمة بیعه حتّی لا یلزم التکرار اللغو کما لا یخفی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فی الروایة المزبورة کما مرّ فی الفقه الرضوی، ولا یخفی أنّ ما فی</w:t>
      </w:r>
      <w:bookmarkStart w:id="16" w:name="pg12968_122386"/>
    </w:p>
    <w:p>
      <w:pPr>
        <w:pStyle w:val="Heading2"/>
        <w:numPr>
          <w:ilvl w:val="1"/>
          <w:numId w:val="1"/>
        </w:numPr>
        <w:rPr/>
      </w:pPr>
      <w:bookmarkStart w:id="17" w:name="__RefHeading___Toc5195431_3224264995"/>
      <w:bookmarkStart w:id="18" w:name="_Toc6"/>
      <w:bookmarkEnd w:id="16"/>
      <w:bookmarkEnd w:id="17"/>
      <w:r>
        <w:rPr>
          <w:rtl w:val="true"/>
        </w:rPr>
        <w:t>حدیث النبویّ المشهور</w:t>
      </w:r>
      <w:bookmarkEnd w:id="18"/>
    </w:p>
    <w:p>
      <w:pPr>
        <w:pStyle w:val="BookText"/>
        <w:rPr/>
      </w:pPr>
      <w:r>
        <w:rPr>
          <w:rFonts w:ascii="IRNazanin" w:hAnsi="IRNazanin" w:eastAsia="IRNazanin"/>
          <w:color w:val="111111"/>
          <w:sz w:val="28"/>
          <w:sz w:val="28"/>
          <w:szCs w:val="28"/>
          <w:rtl w:val="true"/>
          <w:lang w:bidi="fa-IR"/>
        </w:rPr>
        <w:t>الحلال من البیوع کلّ ما کان حلالاً من المأکول والمشروب وغیر ذلک، ممّا هوقوام للنّاس، ویباح لهم الانتفاع، وما کان محرّماً اصله منهیّاً عنه، لم یجز بیعه ولا شراؤه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النبویّ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شیئاً حرّم ثمنه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ماتلوناه وجعلته فی بالک متدبّراً لمدلولاته،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جرت عادة غیر واحد علی تقسیم المکاسب إلی محرّم، ومکروه، ومباح، مُهمِلین للمستحبّ</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اعتبار مؤلّفه روایة مرسلة، حیث إنّ المؤلّف وهو نعمان بن محمد بن منصور قاضی مصر المالکی أوّلاً کان فی أیام الدولة الإسماعیلیّة، فلا یمکن روایته عن الصادق علیه‌السلام بلا واسطة، والواسطة مجهولة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فی الکتاب أنّه حذف الأسانید للاختصار، ولکن قد تقدّم عدم نفع مثل هذه الدعوی، ولا تدخل الروایة معها فی موضوع دلیل الاعتبار، حتّی فیما إذا صرّح المؤلّف بأنّ الروایة کانت صحیحة، وذلک فإنّ الصحة فی کلام القدماء لا تدلّ علی توثیق الراوی، وإنّما تدلّ علی اعتبارها عند من وصفها بها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النبوی ضعیف سنداً ولکنّه صحیح مضموناً، وذلک فإنّه إذا تعلّقت الحرمة بعین فی خطاب الشرع فظاهره تحریم جمیع الأفعال المقصودة منها، فیکون أخذ العوض علیها من أکل المال بالباطل، حیث مع التحریم المزبور لا منفعة محلّلة لها، وهذا بخلاف ما إذا تعلّقت الحرمة بفعل خاصّ من العین مع بقاء سائر الأفعال المقصودة منها علی الحلّ، کما إذا ورد فی الخطاب حرمة أکل التراب فإنّه مع بقاء سائر منافعه علی الحلّ لا بأس بالمعاوضة علیه، کما هو کذلک فی البلاد التی أراضیها رمل والتراب فیها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والواجب بناءً علی عدم وجودهما فی المکاسب مع إمکان التّمثیل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للمستحبّ، بمثل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الزراعة والرّعی، ممّا ندب إلیه الشّرع، وللواجب بالصناعة الواجبة کفایة، خصوصاً إذا تعذّر قیام الغیر به،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حرمة الاکتساب حرمة النقل والانتقال بقصد ترتّب الأثر المحرّم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حرمة أکل المال فی مقابلها، فهو متفرّع علی فساد البیع لأنّه مال الغیر وقع فی یده بلا سبب شرعیّ، وإن قلنا بعدم التحریم لأنّ ظاهر أدلّة تحریم بیع مثل الخمر منصرف الی ما لو أراد ترتیب الآثار المحرّمة، أمّا لو قصد الأثر المحلّل فلا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المستحب هو نفس الرّعی أو الزراعة لا الاکتساب بهما، کما هو مورد الکلام، ولو اشتغل أحد بالرّعی لنفسه أو لغیره تبرّعاً فعل المندوب، وکذا الحال فی الزراعة، بل فی الصناعة الواجبة أیضاً، حیث إنّ المطلوب فیها فعل ما یتوقّف علیه نظام المسلمین ولو کان بنحو التبرّع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المستحبّ کالاکتساب للتوسعة علی العیال ورفع حوائج الناس، والواجب کالاکتساب الذی توقّف علیه الإنفاق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المقام لیس فی الکسب بمعناه المصدریّ، بل فی الأعیان أو الأعمال التی یکون کسب المال بها، وأنّ کسبه بأیّ منهما حرام أو حلال، وفی المذکور نفس الاکتساب مستحبّ أو واجب من غیر ملاحظة عین خاصّة أو عمل خاصّ کما لا یخفی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حقیقة بیع الخمر وشرائه هو تملیکه للآخر بعوض وتملک العوض من الآخر، وإذا فرض الدلیل علی حرمة بیعه وشرائه زائداً علی الفساد، کما هو مقتضی اللعن الوارد علی بائعه ومشتریه یکون نفس إنشاء التملیک أو التملّک محرّماً، وعلی ذلک فتقیید متعلّق النهی بما إذا کان قاصداً لترتیب الأثر المحرّم بلا وجه، بل لو</w:t>
      </w:r>
      <w:bookmarkStart w:id="19" w:name="pg12968_122388"/>
    </w:p>
    <w:p>
      <w:pPr>
        <w:pStyle w:val="Heading2"/>
        <w:numPr>
          <w:ilvl w:val="1"/>
          <w:numId w:val="1"/>
        </w:numPr>
        <w:rPr/>
      </w:pPr>
      <w:bookmarkStart w:id="20" w:name="__RefHeading___Toc5195433_3224264995"/>
      <w:bookmarkStart w:id="21" w:name="_Toc7"/>
      <w:bookmarkEnd w:id="19"/>
      <w:bookmarkEnd w:id="20"/>
      <w:r>
        <w:rPr>
          <w:rtl w:val="true"/>
        </w:rPr>
        <w:t>بیع الابوال</w:t>
      </w:r>
      <w:bookmarkEnd w:id="21"/>
    </w:p>
    <w:p>
      <w:pPr>
        <w:pStyle w:val="BookText"/>
        <w:rPr/>
      </w:pPr>
      <w:r>
        <w:rPr>
          <w:rFonts w:ascii="IRNazanin" w:hAnsi="IRNazanin" w:eastAsia="IRNazanin"/>
          <w:color w:val="111111"/>
          <w:sz w:val="28"/>
          <w:sz w:val="28"/>
          <w:szCs w:val="28"/>
          <w:rtl w:val="true"/>
          <w:lang w:bidi="fa-IR"/>
        </w:rPr>
        <w:t>دلیل علی تحریم المعاملة إلاّ من حیث التّشریع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فالاکتساب المحرّم انواع، نذکر کلاًّ منها فی طیّ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الاکتساب بالأعیان النجسة، عدا ما استُثنی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وفیه مسائل 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المعاوضة علی بول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مأکول اللّحم بلاخلافٍ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مشتریه ـ مثلاً ـ قاصداً شربه بعد تملّکه فهو أمر آخر داخل فی التجرّی ولا یرتبط بحرمة نفس البیع والشراء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التشریع إلاّ بالالتزام بحکم شرعی من غیر إحرازه بوجه معتبر، ومجرّد بیع الخمر ـ مثلاً ـ مع فرض فساده لا یکون تشریعاً، حیث إنّ المتبایعین لا یلتزمان بصحته شرعاً حتی یکون البناء المزبور تشریعاً، بل غایته إقدامهما علی البیع مع علمهما ببطلانه، نظیر بیع الغاصب لنفسه، 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یلتزمان بالملکیّة فی بنائهما ولا ینسبانها إلی الشرع حتی یکون تشریعاً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علی بطلان بیع الأبوال النجسة بوجوه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شربها، فیدخل فیما تقدّم من أنّ المنهیّ عنه باعتبار أکله أو شربه لا یجوز بیعه وشراؤه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نجاستها، وقد ذکر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بیع أقسام النجس، والوجهان ضعیفان علی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الغرض المحلّل للعقلاء فی الأبوال النجسة حتی یکون لها المالیّة المعبّر عنها بالقیمة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فی عدم جواز بیعها هو هذا الوجه، وبهذا یظهر عدم الفرق بینها وبین الأبوال الطاهرة؛ لانتفاء المالیّة فیهما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لحرمته ونجاسته، وعدم الانتفاع به منفعة محلّلة مقصودة، فیما عدا بعض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یظهر من المصنف رحمه‌الله من المیل إلی جواز بیع أبوال ما یؤ کل لحمها بناءً علی جواز شرب أبوالها اختیاراً لا یمکن المساعدة علیه، فإنّ شربها ما لم یکن بحیث یبذل باعتباره المال لا یصحّح البیع، بل یکون تملّک المال بإزائها من أکله بالباطل المحکوم بالفساد فی ظاهر الآیة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السید الخوئی رحمه‌الله أنّه لا دلیل علی حرمة بیع الأبوال النجسة وضعاً، فضلاً عن حرمته تکلیفاً، وذلک فإنّ الآیة المبارکة ناظرة إلی أسباب تملّک مال الغیر التی کانت متعارفة زمان الجاهلیّة، من بیع الحصاة والقمار ونحوهما، وأنّ تلک الأسباب کلّها باطلة إلاّ التجارة عن تراض، وأمّا أنّه یعتبر فی التجارة عن تراض المالیّة فی المبیع فلیست الآیة فی مقام بیان مثل تلک الجهة، بل یکفی فی صحة البیع تعلّق غرض المشتری بالمبیع حتی لا یکون بذله المال بإزائه سفهیاً، ثم ذکر أنّ هذا أیضاً لا یعتبر، فإنّه لا دلیل علی بطلان البیع السفهیّ، بل الدلیل دلّ علی بطلان بیع السفیه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عنوان أکل مال الغیر بالباطل کسائر العناوین الّتی تعلّق بها الحکم الشرعیّ فی خطابات الشارع فی کون مدلولها ثبوت الحکم لعنوان الموضوع بنحو القضیّة الحقیقیّة، فإنّ حمل الخطاب علی ثبوت الحکم لعنوان بنحو القضیّة الخارجیّة أو علی أخذ العنوان مشیراً إلی عنوان آخر یکون هو الموضوع فی الحقیقة یحتاج إلی قرینة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الآیة هو أنّ عنوان تملّک مال الغیر بالباطل فی اعتبار العقلاء فیما إذا تحقّق یکون محکوماً بالفساد شرعاً، وصدق العنوان علی تملّک المال بإزاء بول الحمار ـ مثلاً ـ فضلاً عن الأبوال النجسة کبول الکلب، لا یحتاج إلی تأمّل، ومعه لا یحصل فیه عنوان البیع حتی یحکم بحلّه، فضلاً عن عنوان التجارة عن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کبول الإبل الجلاّلة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الموطوءة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فرعان</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بول الإبل من أبوال ما یؤکل لحمه المحکوم بطهارتها عند المشهور، إن قلنا بجواز شربها اختیاراً، کما علیه جماعة من القدماء والمتأخّرین، بل عن المرتضی دعوی الاجماع علیه، فالظّاهر جواز بیعها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قلنا بحرمة شربها ـ کما هو مذهب جماعة أُخری لاستخباثها ـ ففی جواز بیعها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المنفعة المحلّلة المقصودة فیها، والمنفعة النّادرة لو جوّزت المعاوضة لزم منه جواز معاوضة کلّ شیء، والتّداوی بها لبعض الأوجاع لا یوجب قیاسها علی الأدویة والعقاقیر، لأنّه یوجب قیاس کلّ شیء علیها، للانتفاع به فی بعض الأوقات، ومن أنّ المنفعة الظاهرة ـ ولو عند الضّرورة المسوّغة للشرب ـ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الاستثناء راجع إلی عدم النفع المحلّل، ولکنّه غیر صحیح، وذلک فإنّ بول الإبل الجلاّلة أو الموطوءة بناءً علی نجاسته کما هو الصحیح، یجری فیه ما جری فی سائر الأبوال النجسة حتی الوجه الثالث، حیث إنّ تصویر جواز التداوی بالبول المزبور ـ فی مورد الانحصار به وعدم التمکّن من بول الإبل الآخر ـ لا یوجب کونه من المنفعة المحلّلة التی توجب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کلام المصنف رحمه‌الله أیضاً نجاسة البول المزبور، کما هو مقتضی التعرّض له فی بیع الأبوال النجسة، نعم زعم عدم جریان الوجه الثالث فیه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مجرد جواز شرب شیء أو أکله لا یوجب جواز بیعه وأخذ المال بعوضه، کما أنّ مجرد عدم جواز أکل شیء أو شربه لا یوجب بطلان بیعه، بل لابدّ من کون الشرب أو الأکل منفعة مقصودة للعقلاء بحیث یبذلون العوض له بلحاظهما، ولا یعتبر فی المنفعة المقصودة عدم اختصاصهما بحال وعمومهما لجمیع الأحوال،</w:t>
      </w:r>
    </w:p>
    <w:p>
      <w:pPr>
        <w:pStyle w:val="BookText"/>
        <w:rPr/>
      </w:pPr>
      <w:r>
        <w:rPr>
          <w:rFonts w:ascii="IRNazanin" w:hAnsi="IRNazanin" w:eastAsia="IRNazanin"/>
          <w:color w:val="111111"/>
          <w:sz w:val="28"/>
          <w:sz w:val="28"/>
          <w:szCs w:val="28"/>
          <w:rtl w:val="true"/>
          <w:lang w:bidi="fa-IR"/>
        </w:rPr>
        <w:t>کافیة فی جواز البیع، والفرق بینها وبین ذی المنفعة الغیر المقصودة حکم العرف بأنّه لا منفعة فیه، وسیجیء الکلام فی ضابطة المنفعة المسوّغة للبیع، 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إذا حرّم شیئاً حرّم 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الخبر المتقدّم عن دعائم الإسلام یدلّ علی أنّ ضابطة المنع تحریم الشیء اختیاراً، و إلاّ فلا حرام إلاّ وهو محلّل عند الضرورة، والمفروض حرمة شرب الأبوال اختیاراً، والمنافع الأُخر غیر الشرب لا یعبأ بها جدّاً، فلا ینتقض بالطین المحرّم أکله، فإنّ المنافع الأُخر للطین أهمّ وأعمّ من منفعة الأکل المحرّم، بل لا یُعدّ الأکل من منافع 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فالنبویّ دالّ علی أنّه إذا حرّم اللّه شیئاً بقولٍ مطلق ـ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الشیء الفلانی ـ حَرُمَ بیعه، لأنّ تحریم عینه إمّا راجع إلی تحریم جمیع منافعه، أو إلی تحریم أهمّ منافعه الذی یتبادر عند الإطلاق، بحیث یکون غیره غیر مقصود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 الأثر الظاهر للثوب السمیک المنسوج من الصوف والوبر، حیث إنّ ذلک الأثر مقصود فی حال البرد لا مطلقاً، ومن ذلک القبیل الأدویة والعقاقیر المتعارفة؛ لأنّ المنفعة المقصودة منها مختصة بحال المرض لا مطلقاً، ولو فرض عدم جواز استعمالها فی غیر حال المرض، فهذا النحو من تحریم الأکل والشرب لا یوجب بطلان بیعها وشرائها، بل الموجب له هو ما إذا کان التحریم راجعاً إلی المنفعة المقصودة کما ذکرنا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یظهر أنّه لو کانت المنفعة المقصودة من الشیء منحصرة بالانتفاع به فی خصوص حالة الاضطرار الرافع للتکلیف کفت فی جواز بیعه وشرائه، کما فی المظلّة التی یستعملها الطیّار عند الاضطرار إلی الهبوط؛ لاحتراق الطائرة ونحوه، ومن هذا القبیل الأدویة أو العقاقیر المصنوعة لاستعمالها حالة الاضطرار إلیها، مع کونها نجسة أو فیها ما لا یجوز أکله حتی طباً فی غیر تلک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فلو</w:t>
      </w:r>
    </w:p>
    <w:p>
      <w:pPr>
        <w:pStyle w:val="BookText"/>
        <w:rPr/>
      </w:pPr>
      <w:r>
        <w:rPr>
          <w:rFonts w:ascii="IRNazanin" w:hAnsi="IRNazanin" w:eastAsia="IRNazanin"/>
          <w:color w:val="111111"/>
          <w:sz w:val="28"/>
          <w:sz w:val="28"/>
          <w:szCs w:val="28"/>
          <w:rtl w:val="true"/>
          <w:lang w:bidi="fa-IR"/>
        </w:rPr>
        <w:t>وعلی التقدیرین، یدخل الشیء لأجل ذلک، فی ما لا ینتفع به منفعةً محلّلة مقصودة، والطین لم یحرم کذلک، بل لم یحرم إلاّ بعض منافعه الغیر المقصودة منه ـ وهو الأکل ـ بخلاف الأبوال فإنّها حرّمت کذلک، فیکون التحریم راجعاً إلی شربها، وغیره من المنافع فی حکم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فالانتفاع بالشّیء حال الضّرورة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منفعة محرّمة فی حال الاختیار لا یوجب جواز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ینتقض أیضاً بالأدویة المحرّمة فی غیر حال المرض لأجل الإضرار، لأنّ حلّیّة هذه فی حال المرض لیست لأجل الضرورة، بل لأجل تبدّل عنوان الإضرار بعنوان النفع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یظهر أنّ قوله علیه‌السلام فی روایة تحف العقول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شیء یکون لهم فیه الصّلاح من جهة من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جهة الصّلاح الثابتة حال الاختیار دون الضرورة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کانت هناک روایة دالّة علی أنّ حرمة أکل شیء أو شربه حال الاختیار موجبة لفساد بیعه، فلابدّ من رفع الید عن عمومها فی مثل العقاقیر والأدویة، فإنّه لا یمکن الالتزام ببطلان المعاملات الجاریة علیها ویکون کسائر الموارد الّتی یرفع فیها الید عن العمومات بالسیرة الجاریة علی خلافها فی بعض أفرادها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ما یذکره فی الفرق بین الأدویة التی لا یجوز استعمالها حال الصحة وبین مثل الأبوال الطاهرة التی لا یجوز شربها اختیاراً أنّ الحرمة فی الأول ثابتة لاستعمالها بعنوان أنّها ضارّة للجسم، ویتبدّل هذا العنوان حال المرض، فیکون استعمالها صلاحاً للجسم، وهذا بخلاف الأبوال، فإنّ حرمة شربها بعنوان أنّها من الخبائث، ولیس انتفاء الحرمة عن شربها حال التداوی أو غیره لتبدّل عنوان الخبیث بالطیّب، بل باعتبار الاضطرار إلی المحرّم، فلا یوجب جواز البیع فی الأدویة؛ لثبوت</w:t>
      </w:r>
      <w:bookmarkStart w:id="22" w:name="pg12968_122393"/>
    </w:p>
    <w:p>
      <w:pPr>
        <w:pStyle w:val="Heading2"/>
        <w:numPr>
          <w:ilvl w:val="1"/>
          <w:numId w:val="1"/>
        </w:numPr>
        <w:rPr/>
      </w:pPr>
      <w:bookmarkStart w:id="23" w:name="__RefHeading___Toc5195435_3224264995"/>
      <w:bookmarkStart w:id="24" w:name="_Toc8"/>
      <w:bookmarkEnd w:id="22"/>
      <w:bookmarkEnd w:id="23"/>
      <w:r>
        <w:rPr>
          <w:rtl w:val="true"/>
        </w:rPr>
        <w:t>جواز بیع بول الابل</w:t>
      </w:r>
      <w:bookmarkEnd w:id="24"/>
    </w:p>
    <w:p>
      <w:pPr>
        <w:pStyle w:val="BookText"/>
        <w:rPr/>
      </w:pPr>
      <w:r>
        <w:rPr>
          <w:rFonts w:ascii="IRNazanin" w:hAnsi="IRNazanin" w:eastAsia="IRNazanin"/>
          <w:color w:val="111111"/>
          <w:sz w:val="28"/>
          <w:sz w:val="28"/>
          <w:szCs w:val="28"/>
          <w:rtl w:val="true"/>
          <w:lang w:bidi="fa-IR"/>
        </w:rPr>
        <w:t>وممّا ذکرنا یظهر حرمة بیع لحوم السّباع دون شحومها، فإنّ الأوّل من قبیل الأبوال، والثانی من قبیل الطین فی عدم حرمة جمیع منافعها المقصودة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ینافیه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الیهود، حُرّمت علیهم الشّحوم فباعوها وأکلوا ثمنها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الظاهر أنّ الشحوم کانت محرّمة الانتفاع علی الیهود بجمیع الانتفاعات، لا کتحریم شحوم غیر مأکول اللحم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الموجود من النبویّ فی باب الأطعمة من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إذا حرّم أکل شیء حرّم 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والجواب عنه مع ضعفه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الجابر له سنداً ودلالة لقصورها بلزوم تخصیص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الإبل یجوز بیعه اجماعاً علی ما فی جامع المقاصد، وعن ایضاح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لجواز شربه اختیاراً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یدلّ علیه قوله علیه‌السلام فی روایة الجعفری،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المالیّة لها قیاس الأبوال الطاهرة علیها حتّی فیما إذا استعملت للتداوی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المحرّم علینا خصوص أکلها لا سائر الانتفاعات من الإسراج بها ونحوه، فیکون الفرق بین الشّحوم واللحوم بأنّ حرمة الأکل فی الأوّل لا توجب فساد البیع، بخلاف حرمة أکل الثانی، حیث إنّ اللّحوم منفعتها المقصودة منحصرة بالأکل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عنه مبتدأ وخبره لزوم تخصیص الأکثر، بمعنی أنّ الأخذ بظاهر النبویّ المذکور یلازم تخصیص الأکثر، مع أنّه ضعیف سنداً ودلالة،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لقصورها، تعلیل لضعفه فی جهة دلالته، ولکن تعلیل ضعف دلالته به من قبیل أخذ المدّعی دلیلاً علیه کما لا یخفی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أنّ صحة البیع فی شیء لا تدور مدار جواز شربه، بل اللازم کون شربه من المنفعة المقصودة منه بحیث یخرج أخذ المال بإزائه من أکله بالباطل، والظاهر أنّ الشرب حتّی فی بول الإبل لیس کذلک، وأما حکم الشرب اختیاراً وبلا حاجة إلیه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فمقتضی موثقة عمار عدم الجواز فی بول الإبل وغیره،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 عبداللّه علیه‌السلام عن بول البقر یشربه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محتاجاً إلیه یتداوی به یشربه، کذلک أبوال الإبل والغنم</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ظاهر التعلیق علی الشرط انتفاء الجواز مع عدم الحاجة، وبه یرفع الید عن إطلاق نفی البأس فی مثل روایة أبی البختری عن جعفر عن أبیه أنّ النبی صلی‌الله‌علیه‌و‌آله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ببول ما اُکل لحمه</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روایة الجعفری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الحسن موسی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 الإبل خیر من ألبانها، ویجعل اللّه الشفاء فی ألبانها</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ومقتضی الحکم بکون أبوالها خیراً من ألبانها هو جواز شربه حتی اختیاراً وبلا ضرورة، وبعد وقوع المعارضة بینها وبین المفهوم یرجع إلی أصالة الحلیّة، ودعوی أنّ الروایة ناظرة إلی بیان حکم طبّی لا شرعیّ یدفعها أنّ حمل کلام الشارع علی بیان مجرد الحکم الطبیّ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والعمدة فی عدم إمکان رفع الید بها عن المفهوم ضعفها سنداً، فإنّ فی سندها بکر بن صالح وهو ضعیف، بل ولا یبعد مع فرض المعارضة الرجوع إلی عموم حرمة الخبائث، فإنّ الأبوال منها حتی من المأکول لحمه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یعلم شمول الخبائث للأبوال الطاهرة، حیث من المحتمل کون معناها الرجس المعبّر عنه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فتختصّ بالنجسة منها، أضف إلی ذلک أنّه یمکن القول بعدم المفهوم للشرط الوارد فی الموثّقة، فإنّ اختصاص حرمة فعل بصورة عدم الحاجة إلیه وحلّه معها غیر معهود فی الشرع، والشرط فیها باعتبار</w:t>
      </w:r>
    </w:p>
    <w:p>
      <w:pPr>
        <w:pStyle w:val="BookText"/>
        <w:rPr/>
      </w:pPr>
      <w:r>
        <w:rPr>
          <w:rFonts w:ascii="IRNazanin" w:hAnsi="IRNazanin" w:eastAsia="IRNazanin"/>
          <w:color w:val="111111"/>
          <w:sz w:val="28"/>
          <w:sz w:val="28"/>
          <w:szCs w:val="28"/>
          <w:rtl w:val="true"/>
          <w:lang w:bidi="fa-IR"/>
        </w:rPr>
        <w:t>أبوال الإبل خیر من ألبانها وإمّا لأجل الاجماع المنقول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جواز شربها إلاّ لضرورة الاستشفاء کما یدلّ علیه روایة سماعة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بول الإبل والبقر والغنم ینتفع به من الوجع، هل یجوز أن یشرب؟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وموثقة عمّار عن بول البقر یشربه الرّجل،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محتاجاً إلیه یتداوی بشربه فلا بأس، وکذلک بول الإبل والغنم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الانصاف أنّه لو قلنا بحرمة شربه اختیاراً أشکل الحکم بالجواز إن لم یکن اجماعیّاً کما یظهر من مخالفة العلاّمة فی النّهایة، وإبن سعید فی النّزهة،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وکذلک البول یعنی یحرم بیعه و إن کان طاهراً للاستخباث، کأبوال البقر والإبل، وإن انتفع به فی شربه للدواء لأنّه منفعة جزئیة نادرة فلا یعتدّ به،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لأنّ المنفعة المحلّلة للاضطرار وإن کانت کلّیة لا تسوّغ البیع کما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لا یکون للإنسان داع إلی شرب مثل البول من غیر حاجة إلیه کالتداوی به، ثّم إنّ جواز شرب البول مطلقاً أو مع الحاجة إلی التداوی به یختصّ بأبوال ما یؤکل لحمه، وأمّا الأبوال النجسة فلا یجوز شربها إلاّ مع الاضطرار الرافع للتکلیف ولا یحوز بمجرد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الأمر فیها کما فی سائر المحرّمات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لروایة سماعة</w:t>
      </w:r>
      <w:r>
        <w:rPr>
          <w:rStyle w:val="FootnoteAnchor"/>
          <w:rtl w:val="true"/>
        </w:rPr>
        <w:footnoteReference w:id="8"/>
      </w:r>
      <w:r>
        <w:rPr>
          <w:rFonts w:ascii="IRNazanin" w:hAnsi="IRNazanin" w:eastAsia="IRNazanin"/>
          <w:color w:val="111111"/>
          <w:sz w:val="28"/>
          <w:sz w:val="28"/>
          <w:szCs w:val="28"/>
          <w:rtl w:val="true"/>
          <w:lang w:bidi="fa-IR"/>
        </w:rPr>
        <w:t>علی عدم جواز الشرب مع عدم الحاجة، حیث إنّ الراوی فرض فی سؤاله شربه عند الحاجة، لا أنّه علیه‌السلام أخذه فی الجواب قیداً للجواز کما لا یخفی</w:t>
      </w:r>
      <w:r>
        <w:rPr>
          <w:rFonts w:eastAsia="IRNazanin" w:cs="IRNazanin"/>
          <w:color w:val="111111"/>
          <w:sz w:val="28"/>
          <w:szCs w:val="28"/>
          <w:rtl w:val="true"/>
          <w:lang w:bidi="fa-IR"/>
        </w:rPr>
        <w:t>.</w:t>
      </w:r>
      <w:bookmarkStart w:id="25" w:name="pg12968_122396"/>
    </w:p>
    <w:p>
      <w:pPr>
        <w:pStyle w:val="Heading2"/>
        <w:numPr>
          <w:ilvl w:val="1"/>
          <w:numId w:val="1"/>
        </w:numPr>
        <w:rPr/>
      </w:pPr>
      <w:bookmarkStart w:id="26" w:name="__RefHeading___Toc5195437_3224264995"/>
      <w:bookmarkStart w:id="27" w:name="_Toc9"/>
      <w:bookmarkEnd w:id="25"/>
      <w:bookmarkEnd w:id="26"/>
      <w:r>
        <w:rPr>
          <w:rtl w:val="true"/>
        </w:rPr>
        <w:t>بیع العذرة النجسة</w:t>
      </w:r>
      <w:bookmarkEnd w:id="27"/>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بیع العذرة النجسة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حیوان علی المشهور، بل فی التّذکرة ـ کما عن الخلاف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تحریم بیع السّرجین النجس ویدلّ علیه ـ مضافاً إلی ما تقدّم من الأخبار ـ روایة یعقوب بن شعیب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العذرة من السّحت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روایة محمد بن المضارب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الشیخ بینهما بحمل الأوّل علی عذرة الإنسان، والثانی علی عذرة 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لأنّ الأوّل نصّ فی عذرة الإنسان ظاهر فی غیرها، بعکس الخبر الثانی، فیطرح ظاهر کلّ منهما بنصّ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الشهرة عدم جواز بیع العذرة ممّا لا یؤکل لحمه، ویستدلّ علیه بروایة یعقوب بن شعیب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العذرة من السحت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وفی سندها علی بن مسکین؛ ولذلک لا یمکن الاعتماد علیها، مع أنّها معارضة بروایة محمد بن مضارب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جمع الطوسی قدس‌سره بینهما بحمل الاُولی علی عذرة الإنسان، والثانیة علی عذرة 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المصنف رحمه‌الله فی تقریب الجمع المزبور أنّ الروایة الاُولی نصّ فی عذرة الإنسان وظاهرة فی غیرها، بعکس الثانیة، فیطرح ظاهر کلّ منهما بنصّ الاُخری، وأیّد التقریب بموثّقة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رجل أبا عبداللّه علیه‌السلام وأنا حاضر،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أبیع العذرة فما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بیعها وثمنها،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باعتبار أنّ الجمع بین الحکم بعدم الجواز والجواز فی کلام واحد</w:t>
      </w:r>
    </w:p>
    <w:p>
      <w:pPr>
        <w:pStyle w:val="BookText"/>
        <w:rPr/>
      </w:pPr>
      <w:r>
        <w:rPr>
          <w:rFonts w:ascii="IRNazanin" w:hAnsi="IRNazanin" w:eastAsia="IRNazanin"/>
          <w:color w:val="111111"/>
          <w:sz w:val="28"/>
          <w:sz w:val="28"/>
          <w:szCs w:val="28"/>
          <w:rtl w:val="true"/>
          <w:lang w:bidi="fa-IR"/>
        </w:rPr>
        <w:t>ویقرّب هذا الجمع روایة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رجل أبا عبداللّه علیه‌السلام ـ وأنا حاضر ـ عن بیع العذرة،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أبیع العذرة، فما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بیعها وثمنها،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الجمع بین الحکمَین فی کلام واحد لمخاطب واحد یدلّ علی أنّ تعارض الأوّلین لیس إلاّ من حیث الدّلالة، فلا یرجع فیه إلی المرجّحات السندیّة أو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یدفع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العلاج فی الخبرین المتنافیین علی وجه التباین الکلّی هو الرجوع إلی المرجّحات الخارجیة، ثمّ التخییر أو التوقّف، لا إلغاء ظهور کلّ منهما، ولهذا طعن علی من جمع بین الأمر والنهی بحمل الأمر علی الإباحة والنهی علی الکراهة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للمخاطب الواحد دلیل علی أنّ الموضوع لعدم الجواز غیر الموضوع للجواز، فتکون هذه الموثّقة قرینة علی أنّ تعارض الروایتین الأوّلتین لیس باعتبار العلم بعدم ثبوت الحکمین معاً، بل باعتبار دلالتهما، فلا یصحّ فیهما الرجوع إلی المرجّحات السندیّة أو الخارجیّة، کما لا یصح القول بأنّ الحکم بعد فقد الترجیح هو التخییر بین المتعارضین أو التساقط، لا طرح ظهور کلّ منهما کما علیه جمع الطوسی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جعل الموثّقة قرینة علی ما ذکر، إذ یحتمل کونها من قبیل الجمع فی الروایة، بأن سمع الراوی الحکمین فی مجلسین وجمع بینهما فی النقل، بل یمکن أیضاً کون المخاطب فی أحدهما غیر المخاطب فی الآخر، فتکون الموثّقة من الروایتین المتعارضتین، ویؤیّد ذلک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وعطفه علی الأوّل والإتیان بالاسم الظاهر بدل الضمیر، حیث إنّه لو کان کلاماً واحداً لکان الأنسب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کونها من الجمع فی المروی محتمل أیضاً، ولکن اختلاف صدرها وذیلها یوجب إجمالها، هذا أوّلاً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المتیقّن فی الإرادة من الخارج لا یوجب أن یکون أحد الدلیلین نصّاً</w:t>
      </w:r>
    </w:p>
    <w:p>
      <w:pPr>
        <w:pStyle w:val="BookText"/>
        <w:rPr/>
      </w:pPr>
      <w:r>
        <w:rPr>
          <w:rFonts w:ascii="IRNazanin" w:hAnsi="IRNazanin" w:eastAsia="IRNazanin"/>
          <w:color w:val="111111"/>
          <w:sz w:val="28"/>
          <w:sz w:val="28"/>
          <w:szCs w:val="28"/>
          <w:rtl w:val="true"/>
          <w:lang w:bidi="fa-IR"/>
        </w:rPr>
        <w:t>واحتمل السبزواری حمل خبر المنع علی الکراهة وفیه ما لا یخفی من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وأبعد منه ما عن المجلسی من احتمال حمل خبر المنع علی بلاد لا ینتفع به، والجواز علی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حمل خبر المنع علی التقیّة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مذهب أکثر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والأظهر ما ذکره الشیخ قدس‌سره ـ لو ارید التبرع بالحمل ـ لکونه أولی من الطرح، وإلاّ فروایة الجواز لا یجوز الأخذ بها من وجوه لا تخفی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الروایات،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ظاهر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حکی التصریح به عن بعض أهل اللغة ـ فثبوت الحکم فی غیرها بالأخبار العامّة المتقدّمة، وبالإجماع المتقدّم علی السّرجین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واستشکل فی الکفایة فی الحکم تبعاً للمقدّس الأردبیلی رحمه‌الله إن لم یثبت الإجماع، وهو حسن، إلاّ أنّ الإجماع المنقول هو الجابر لضعف سند الأخبار العامّة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ذلک المتیقّن وظاهراً فی غیره لیجمع بینهما بالأخذ بذلک المتیقّن وطرح الظاهر، کما إذا ورد ـ مثلاً ـ الأمر بإکرام العلماء فی خطاب والنهی عنه فی خطاب آخر، فإنّ حمل الأوّل علی العادل، والثانی علی الفاسق، بدعوی کون ذلک متیقّناً بالإرادة منهما لا یوجب کون الحمل من الجمع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الجمع المزبور حمل حرمة البیع والثمن علی الفساد، وحمل نفی البأس علی الجواز تکلیفاً، وذلک فإنّه لیس بأولی من حمل حرمة البیع وتحصیل الثمن علی التکلیف فقط، والأخذ بظاهر نفی البأس وهو الإرشاد إلی صحة البیع</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الحکم بجواز بیع العذرة لا یحتاج إلی الروایة، فإنّ وجود المنفعة المقصودة للعقلاء فی شیء بحیث یبذلون بإزائه المال کاف فی نفوذ بیعه والمعاملة علیه، وقد تقدّم أیضاً أنّ مجرد نجاسة شیء لا یوجب فساد بیعه؛ ولذا یتعیّن القول</w:t>
      </w:r>
    </w:p>
    <w:p>
      <w:pPr>
        <w:pStyle w:val="BookText"/>
        <w:rPr/>
      </w:pPr>
      <w:r>
        <w:rPr>
          <w:rFonts w:ascii="IRNazanin" w:hAnsi="IRNazanin" w:eastAsia="IRNazanin"/>
          <w:color w:val="111111"/>
          <w:sz w:val="28"/>
          <w:sz w:val="28"/>
          <w:szCs w:val="28"/>
          <w:rtl w:val="true"/>
          <w:lang w:bidi="fa-IR"/>
        </w:rPr>
        <w:t>وربّما یستظهر من عبارة الاستبصار القول بجواز بیع عذرة ما عدا الإنسان، لحمله أخبار المنع علی عذرة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الأقوی جواز بیع الأرواث الطّاهرة التی ینتفع بها منفعة محلّلة مقصودة، وعن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الخلاف فیه، وحکی أیضاً عن المرتضی رحمه‌الله الإجماع علیه، وعن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بیع العذرة والأبوال کلّها إلاّ بول الإبل، وحکی عن سلاّر أیضاً ولا أعرف مستنداً لذلک إلاّ دعوی أنّ تحریم الخبائث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ویُحرَّمُ عَلَیهِمُ الخَبائِث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تحریم بیعها، 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إذا حرّم شیئاً حرّم 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تقدّم من روایة دعائم الإسلام،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ـ بقرینة مقابلته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 لَهُمُ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الأکل، لا مطلق الانتفاع، وفی النبویّ وغیره ما عرفت من أنّ الموجب لحرمة الثمن حرمة عین الشیء، بحیث یدلّ علی تحریم جمیع منافعه أو المنافع المقصودة الغالبة، ومنفعة الروث لیست هی الأکل المحرّم فهو کالطین المحرّم، کما عرفت سابقاً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بالجواز، مع أنّ الترجیح للخبر الدالّ علیه؛ لأنّ معظم العامّة علی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المصنف رحمه‌الله من أنّ روایة الجواز لا یجوز الأخذ بها من وجوه لا یمکن المساعدة علیه، فإنّ مراده بالوجوه یمکن أن یکون ضعف الروایة سنداً بمحمد بن مضارب، ومخالفتها لفتوی المشهور بالمنع، وکذا مخالفتها للروایات العامّة، حیث ذکر فی بعضها عدم جواز بیع وجوه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ضعف السند مشترک بین الروایة الدالّة علی الجواز والدالّة علی المنع، ولم یعلم أنّ فتوی المشهور بالمنع هل کان لخلل فی روایة الجواز غیر المعارضة المزبورة، وغیر ضعف سندها وخلافها للاحتیاط؟ کما أنّ الروایات</w:t>
      </w:r>
      <w:bookmarkStart w:id="28" w:name="pg12968_122400"/>
    </w:p>
    <w:p>
      <w:pPr>
        <w:pStyle w:val="Heading2"/>
        <w:numPr>
          <w:ilvl w:val="1"/>
          <w:numId w:val="1"/>
        </w:numPr>
        <w:rPr/>
      </w:pPr>
      <w:bookmarkStart w:id="29" w:name="__RefHeading___Toc5195439_3224264995"/>
      <w:bookmarkStart w:id="30" w:name="_Toc10"/>
      <w:bookmarkEnd w:id="28"/>
      <w:bookmarkEnd w:id="29"/>
      <w:r>
        <w:rPr>
          <w:rtl w:val="true"/>
        </w:rPr>
        <w:t>حرمة المعاوضة علی الدم</w:t>
      </w:r>
      <w:bookmarkEnd w:id="30"/>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المعاوضة علی الدّم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بل عن النهایة وشرح الإرشاد ـ لفخر الدین ـ والتنقیح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 ویدلّ علیه الأخبار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الدم الطّاهر إذا فرضت له منفعة محلّلة کالصبغ ـ لو قلنا بجوازه ـ ففی جواز بیعه وجهان، أقواهما الجواز، لأنّها عین طاهرة ینتفع بها منفعة محلّلة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العامّة لا تصلح للاعتماد علیها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الأرواث الطاهرة والنجسة فی أنّ المنفعة المحلّلة المقصودة کالتسمید بها واستعمالها وقوداً کافیة فی الحکم بجواز الاکتساب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جواز المعاوضة علیه فیما إذا فرضت له منفعة محلّلة، کما فی یومنا هذا بالإضافة إلی دم الإنسان، فإنّه یستعمل فی المعالجة بتزریقه لإنسان آخر یحتاج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والإجماع التعبدیّ فی المقام غیر حاصل؛ لاحتمال أنّ المدرک علی تقدیر الاتفاق بعض الروایات المتقدّمة التی علم حالها، ونقل الإجماع لا یزید علی محصّله، وکذا الحال فی غیر دم الإنسان من الدماء النجسة المستعملة للتسمید فی المزارع والبساتین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مرفوعة أبی یحیی الواسطی</w:t>
      </w:r>
      <w:r>
        <w:rPr>
          <w:rStyle w:val="FootnoteAnchor"/>
          <w:rtl w:val="true"/>
        </w:rPr>
        <w:footnoteReference w:id="12"/>
      </w:r>
      <w:r>
        <w:rPr>
          <w:rFonts w:ascii="IRNazanin" w:hAnsi="IRNazanin" w:eastAsia="IRNazanin"/>
          <w:color w:val="111111"/>
          <w:sz w:val="28"/>
          <w:sz w:val="28"/>
          <w:szCs w:val="28"/>
          <w:rtl w:val="true"/>
          <w:lang w:bidi="fa-IR"/>
        </w:rPr>
        <w:t>الدالّة علی عدم جواز بیع الدم، فلضعف سندها لا یمکن الاعتماد علیها،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أمیر المؤمنین علیه‌السلام بالقصّابین فنهاهم عن بیع سبعة أشیاء من الشاة، نهاهم عن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والغدد وآذان الفؤاد والطّحال </w:t>
      </w:r>
      <w:r>
        <w:rPr>
          <w:rFonts w:eastAsia="IRNazanin" w:cs="IRNazanin"/>
          <w:color w:val="111111"/>
          <w:sz w:val="28"/>
          <w:szCs w:val="28"/>
          <w:rtl w:val="true"/>
          <w:lang w:bidi="fa-IR"/>
        </w:rPr>
        <w:t>. .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ذکره المصنّف رحمه‌الله وتبعه السید الخوئی رحمه‌الله </w:t>
      </w:r>
      <w:r>
        <w:rPr>
          <w:rStyle w:val="FootnoteAnchor"/>
          <w:rtl w:val="true"/>
        </w:rPr>
        <w:footnoteReference w:id="13"/>
      </w:r>
      <w:r>
        <w:rPr>
          <w:rFonts w:ascii="IRNazanin" w:hAnsi="IRNazanin" w:eastAsia="IRNazanin"/>
          <w:color w:val="111111"/>
          <w:sz w:val="28"/>
          <w:sz w:val="28"/>
          <w:szCs w:val="28"/>
          <w:rtl w:val="true"/>
          <w:lang w:bidi="fa-IR"/>
        </w:rPr>
        <w:t>من کون الروایة ناظرة إلی بیع الدم للأکل، وحرمة البیع فی هذا الفرض لا تحتاج إلی دلیل خاصّ، فإنّها علی القاعدة ـ لا یمکن المساعدة علیه؛ لإطلاق النهی فی الروایة أوّلاً، وثانیاً أنّ قصد المشتری وعلم</w:t>
      </w:r>
      <w:bookmarkStart w:id="31" w:name="pg12968_122401"/>
    </w:p>
    <w:p>
      <w:pPr>
        <w:pStyle w:val="Heading2"/>
        <w:numPr>
          <w:ilvl w:val="1"/>
          <w:numId w:val="1"/>
        </w:numPr>
        <w:rPr/>
      </w:pPr>
      <w:bookmarkStart w:id="32" w:name="__RefHeading___Toc5195441_3224264995"/>
      <w:bookmarkStart w:id="33" w:name="_Toc11"/>
      <w:bookmarkEnd w:id="31"/>
      <w:bookmarkEnd w:id="32"/>
      <w:r>
        <w:rPr>
          <w:rtl w:val="true"/>
        </w:rPr>
        <w:t>حرمة بیع المنی</w:t>
      </w:r>
      <w:bookmarkEnd w:id="33"/>
    </w:p>
    <w:p>
      <w:pPr>
        <w:pStyle w:val="BookText"/>
        <w:rPr/>
      </w:pPr>
      <w:r>
        <w:rPr>
          <w:rFonts w:ascii="IRNazanin" w:hAnsi="IRNazanin" w:eastAsia="IRNazanin"/>
          <w:color w:val="111111"/>
          <w:sz w:val="28"/>
          <w:sz w:val="28"/>
          <w:szCs w:val="28"/>
          <w:rtl w:val="true"/>
          <w:lang w:bidi="fa-IR"/>
        </w:rPr>
        <w:t>مرفوعة الواسطی المتضمّنة لمرور أمیر المؤمنین علیه‌السلام بالقصّابین ونهیهم عن بیع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الدم، والغدد، وآذان الفؤاد، والطّحال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آخرها، فالظّاهر إرادة حرمة البیع للأکل، ولا شکّ فی تحریمه، لما سیجیء من أنّ قصد المنفعة المحرّمة فی المبیع موجب لحرمة البیع، بل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فی التذکرة بعدم جواز بیع الدم الطّاهر، لاستخباثه، ولعلّه لعدم المنفعة الظاهرة فیه غیر الأکل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حرمة بیع المنی، لنجاسته، وعدم الانتفاع به إذا وقع فی خارج الرّحم، ولو وقع فیه فکذلک لا ینتفع به المشتری، لأنّ الولد نماء الأُمّ فی الحیوانات عرفاً، وللأب فی الإنسان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أنّ حکمهم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بتبعیة الأُمّ متفرّع علی عدم تملّک المنی، وإلاّ لکان بمنزلة البذر المملوک یتبعه الزّرع، فالمتعیّن التعلیل بالنجاسة، لکن قد منع</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البائع باستعمال المبیع فی المحرّم لا یزید عن بیع العنب مع علم البائع باستعماله المشتری فی التخمیر، وقد التزموا فیه بالجواز</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الحکم بأنّ الولد فی الحیوانات تابع للاُمّ متفرع علی أنّ منی الحیوان لا یکون قابلاً لصیرورته ملکاً لأحد، ولو کان قابلاً له لکان الولد ـ کالزرع فی ملک‌الغیر ـ ملکاً لصاحب الفحل، وعلی ذلک فلو قیل بأنّ المنی قابل للتملّک کما فی منی الإنسان، حیث إنّ الولد فیه تابع للفحل ویکون ملکاً لمالک الفحل، فلابدّ فی الحکم بعدم جواز بیع المنی الواقع فی الرحم من التشبّث بنجاسته، ولکن هذا التشبّث أیضاً غیر صحیح، وذلک فإنّ المنی الخارج من الباطن إلی الباطن کالدم الموجود فی الباطن لا دلیل علی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بیع هذا القسم بالجهالة أو عدم القدرة علی التسلیم أیضاً، کما فی المنی الموجود فی صلب الفحل المعبّر عنه بالعسیب فی مقابل الملاقیح المراد بها الواقع فی الرحم، والمراد بالجهالة عدم العلم</w:t>
      </w:r>
      <w:bookmarkStart w:id="34" w:name="pg12968_122402"/>
    </w:p>
    <w:p>
      <w:pPr>
        <w:pStyle w:val="Heading2"/>
        <w:numPr>
          <w:ilvl w:val="1"/>
          <w:numId w:val="1"/>
        </w:numPr>
        <w:rPr/>
      </w:pPr>
      <w:bookmarkStart w:id="35" w:name="__RefHeading___Toc5195443_3224264995"/>
      <w:bookmarkStart w:id="36" w:name="_Toc12"/>
      <w:bookmarkEnd w:id="34"/>
      <w:bookmarkEnd w:id="35"/>
      <w:r>
        <w:rPr>
          <w:rtl w:val="true"/>
        </w:rPr>
        <w:t>بیع المیتة</w:t>
      </w:r>
      <w:bookmarkEnd w:id="36"/>
    </w:p>
    <w:p>
      <w:pPr>
        <w:pStyle w:val="BookText"/>
        <w:rPr/>
      </w:pPr>
      <w:r>
        <w:rPr>
          <w:rFonts w:ascii="IRNazanin" w:hAnsi="IRNazanin" w:eastAsia="IRNazanin"/>
          <w:color w:val="111111"/>
          <w:sz w:val="28"/>
          <w:sz w:val="28"/>
          <w:szCs w:val="28"/>
          <w:rtl w:val="true"/>
          <w:lang w:bidi="fa-IR"/>
        </w:rPr>
        <w:t>بعض من نجاسته إذا دخل من الباطن إلی الباطن، وقد ذکر العلاّمة من المحرّمات بیع عسیب الفحل وهو ماؤه قبل الاستقرار فی الرّحم، کما أنّ الملاقیح هو ماؤه بعد الاستقرار کما فی جامع المقاصد وعن غیره، وعلّل فی الغنیة بطلان بیع ما فی أصلاب الفحول بالجهالة وعدم القدرة علی التسلیم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المعاوضة علی المیتة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وأجزائها الّتی تحلّها الحیاة 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بتکوّن الولد منه، ویؤیّد المنع فی العسیب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صلی‌الله‌علیه‌و‌آله ، نهی عن خصال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مهر البغی وعن عسیب الدابة، یعنی کسب الفحل</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الأظهر جوازه، فإنّ المنی الموجود فی صلب الفحل ـ نظیر البذر الذی لا یعلم حاله من جهة نموه وعدمه ـ قابل للبیع، ویکون تسلیمه بإرساله للضرب، والروایة المزبورة ضعیفة سنداً، بل ودلالة، فإنّ ظاهر کسب الفحل إجارته للضرب، وبما أنّ إجارته لذلک جائزة ـ کما هو مدلول بعض الروایات المعتبرة ـ فلابدّ من حمل النهی علی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 التیوس،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العرب لتعایر به ولا بأس</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وبهذا یظهر الحال فی بیع الملاقیح، یعنی المنی المستقرّ فی رحم الاُمّ فیما إذا کان المنی تابعاً للفحل، وکان البیع قبل فساده أو استحالته إلی الدم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رحمه‌الله فی وجه عدم جواز بیع المیتة وجوهاً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العامّة المتقدّمة، کحدیث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فیه عدم جواز بیع النجس وما نهی عن الانتفاع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ذی النّفس السّائلة ـ علی المعروف من مذهب الأصحاب ـ وفی التذکرة ـ کما عن المنتهی والتنقیح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 وعن رهن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عدم ملکیتها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 ـ مضافاً إلی ما تقدّم من الأخبار ـ ما دلّ علی أنّ المیتة لا ینتفع بها منضمّاً إلی اشتراط وجود المنفعة المباحة فی المبیع لئلاّ یدخل فی عموم النهی عن أکل المال بالباطل، وخصوص عدّ ثمن المیتة من السّحت فی روایة السکونی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الانتفاع بالمیتة مطلقاً، سواء کان الانتفاع بما هو مشروط بالطهارة کالأکل أو الشرب أو اللبس فی الصلاة، أو کان من غیره من سائر الانتفاعات، کما یظهر ذلک من الأخبار التی ذکر فیها أنّ المیتة لا ینتفع بها، وإذا کان الانتفاع ممنوعاً فتدخل فیما لا نفع فیه، فیکون أخذ الثمن فی مقابلها من أکله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السکونی، حیث عدّ فیها من السحت ثمن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یظهر من بعض الروایات جواز بیع المیتة، کروایة الصیقل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کتبوا إلی الرجل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اللّه فداک، إنّا قوم نعمل السیوف لیست لنا معیشة ولا تجارة غیرها، ونحن مضطرّون إلیها، وإنّما علاجنا جلود المیتة والبغال والحمیر الأهلیة لا یجوز فی أعمالنا غیرها، فیحلّ لنا عملها وشراؤها وبیعها ومسّها بأیدینا وثیابنا، ونحن نصلّی فی ثیابنا، ونحن محتاجون إلی جوابک فی هذه المسألة یا سیّدنا لضرورتنا؟ فکتب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ثوباً للصلاة</w:t>
      </w:r>
      <w:r>
        <w:rPr>
          <w:rFonts w:eastAsia="IRNazanin" w:cs="IRNazanin"/>
          <w:color w:val="111111"/>
          <w:sz w:val="28"/>
          <w:szCs w:val="28"/>
          <w:rtl w:val="true"/>
          <w:lang w:bidi="fa-IR"/>
        </w:rPr>
        <w:t>. .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وناقش رحمه‌الله فی دلالتها علی جواز بیع المیتة بما أشار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مورد السؤال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وحاصله أنّه لم یفرض فی الروایة تعلّق البیع بجلود المیتة أو غلاف السیوف مستقلاًّ أو فی ضمن بیع السیوف حتی یکون نفی البأس المستفاد من</w:t>
      </w:r>
    </w:p>
    <w:p>
      <w:pPr>
        <w:pStyle w:val="BookText"/>
        <w:rPr/>
      </w:pPr>
      <w:r>
        <w:rPr>
          <w:rFonts w:ascii="IRNazanin" w:hAnsi="IRNazanin" w:eastAsia="IRNazanin"/>
          <w:color w:val="111111"/>
          <w:sz w:val="28"/>
          <w:sz w:val="28"/>
          <w:szCs w:val="28"/>
          <w:rtl w:val="true"/>
          <w:lang w:bidi="fa-IR"/>
        </w:rPr>
        <w:t>نعم، قد ورد بعض ما یظهر منه الجواز، مثل روایة الصیقل،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کتبوا إلی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اللّه فداک، إنّا نعمل السّیوف، ولیست لنا معیشة ولا تجارة غیرها، ونحن مضطرّون إلیها، و إنّما غلافها من جلود المیتة من البغال والحمیر الأهلیة، لا یجوز فی أعمالنا غیرها، فیحلّ لنا عملها وشراؤها وبیعها ومسّها بأیدینا وثیابنا، ونحن نصلّی فی ثیابنا؟ ونحن محتاجون إلی جوابک فی المسألة یا سیّدنا لضرورتنا إلیها، فکتب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اجعلوا ثوباً للصلاة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ونحوها روایة أُخری بهذا المضمون، ولذا قال فی الکفایة والحدائق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لا یخلو عن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مورد السؤال عمل السّیوف وبیعها وشراؤها، لا خصوص الغلاف مستقلاًّ، ولا فی ضمن السّیف علی أن یکون جزء من الثمن فی مقابل عین الجلد،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التقریر دلیلاً علی جواز بیع المیتة، بل غایته دلالتها علی جواز الانتفاع بالمیتة بجعلها غمداً للسیف الذی یباع بشرط الغمد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السؤال فی الروایة شراء الجلود وبیعها ومسّ تلک الجلود بأیدیهم وثیابهم، حیث إنّ الصیقل أو ولده لم یکن شغلهم شراء السیوف وبیعها، بل عملها وبیعها، کما أنّه لا معنی للسؤال عن مسّ السیوف بأیدیهم وثیابهم وترک السؤال عن مسّ الجلود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وناقش رحمه‌الله ثانیاً بأنّ دلالة الروایة علی جواز بیع المیتة وشرائها بالتقریر ولا اعتبار به، فإنّه غیر ظاهر فی الرضا، خصوصاً فی المکاتبات المحتملة للتقیة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السؤال ـ کما ذکرنا ـ استعمال الجلود وبیعها وشراؤها ومسّها بالأیدی والثیاب والصلاة فی تلک الثیاب، ونهی الامام علیه‌السلام فی الجواب عن الصلاة فیها والسکوت عن الباقی ظاهر فی جواز غیرها، وهذا إطلاق مقامیّ لا ترک للتعرض لما یکون فی ذهن السامع وإقراره علی اعتقاده، کما هو المراد بالتقریر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فغایة ما یدلّ علیه جواز الانتفاع بجلد المیتة بجعله غمداً للسّیف، وهو لا ینافی عدم جواز معاوضته بالمال، ولذا جوّز جماعة، منهم الفاضلان فی النافع والإرشاد ـ علی ما حکی عنهما ـ الاستقاء بجلد المیتة لغیر الصّلاة والشرب مع عدم قولهم بجواز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الجواب لا ظهور فیه فی الجواز، إلاّ من حیث التقریر الغیر الظاهر فی الرضی، خصوصاً فی المکاتبات المحتملة للتقیّة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نوقش فی الروایة بوجه ثالث، وهو أنّ المفروض فیها الاضطرار إلی الاستعمال، والکلام فی المقام 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الاضطرار المفروض فیها بمعنی الحاجة، لا الاضطرار الرافع للتکلیف، مع أنّ الاضطرار إلی المعاملة الفاسدة لا یصحّحها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بیع المیتة وضعیّ لا تکلیفیّ، والاضطرار أو الإکراه یکون رافعاً للتکلیف لا موجباً لصحّة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فی الجواب أنّ الروایة فی سندها ضعف؛ لجهالة الصیقل وولده، فلا یمکن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المکاتبة محمد بن عیسی لا الصیقل وأولاده، وإلاّ لکان هکذا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کتبنا إلی الرجل، 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ضمیر الفاعل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محمد بن عیسی فلا یضرّ باعتبارها جهالة الصیقل وأولاده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راوی المکاتبة محمد بن عیسی، إلاّ أن نقل القضیة الراجعة إلی الغیر ومنها المکاتبة تارةً یکون بشهود الناقل وحضوره تلک الواقعة، وفی مثل ذلک لا یضر جهالة ذلک الغیر باعتبار الروایة، واُخری یکون نقلها بحسب حکایة نفس ذلک الغیر، وفی مثل ذلک تکون جهالة ذلک الغیر موجبة لسقوط النقل عن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محمد بن عیسی من قبیل الثانی، کما هو مقتضی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الداخلة علی أبی القاسم الصیقل وولده فی سندها، وإلاّ لکان المتعیّن أن ینقل الطوسی رحمه‌الله الروایة</w:t>
      </w:r>
    </w:p>
    <w:p>
      <w:pPr>
        <w:pStyle w:val="BookText"/>
        <w:rPr/>
      </w:pPr>
      <w:r>
        <w:rPr>
          <w:rFonts w:ascii="IRNazanin" w:hAnsi="IRNazanin" w:eastAsia="IRNazanin"/>
          <w:color w:val="111111"/>
          <w:sz w:val="28"/>
          <w:sz w:val="28"/>
          <w:szCs w:val="28"/>
          <w:rtl w:val="true"/>
          <w:lang w:bidi="fa-IR"/>
        </w:rPr>
        <w:t>ولکنّ الإنصاف أنّه إذا قلنا بجواز الانتفاع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بجلد المیتة منفعة مقصودة ـ کالاستقاء بها للبساتین والزّرع إذا فرض عدّه مالاً عرفاً ـ فمجرّد النجاسة لا تصلح علّة لمنع البیع، لولا الإجماع علی حرمة بیع المیتة بقول مطلق، لأنّ المانع حرمة الانتفاع فی المنافع المقصودة، لا مجرّد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الأدلّة حرمة الانتفاع بکلّ نجس، فإنّ هذا کلام آخر سیجیء بما فیه بعد ذکر حکم النّجاسات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الدلیل الخاص علی جواز الانتفاع منفعة مقصودة بشیء من النجاسات فلا مانع من صحة بیعه، لأنّ ما دلّ علی المنع عن بیع النجس من النصّ والإجماع ظاهر فی کون المانع حرمة الانتفاع، فإنّ روایة تحف العقول المتقدّمة قد عُلِّل فیها المنع عن بیع شیء من وجوه النجس بکونه منهیّاً عن أکله وشربه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 ما ذکر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روایة دعائم الإسلام ـ المتقدّمة أیضاً ـ إناطة جواز البیع وعدمه بجواز الانتفاع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وأدخل ابن زهرة ـ فی الغنیة ـ النجاسات فی ما لا یجوز بیعه من جهة عدم حِلّ الانتفاع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أیضاً علی جواز بیع الزیت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النبیّ صلی‌الله‌علیه‌و‌آله أذِنَ فی الاستصباح به تحت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جواز بیعه لذلک،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القاسم الصیقل وولده کتبوا إلی الرجل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رحمه‌الله أنّه لا بأس ببیع المیتة علی تقدیر الالتزام بجواز الانتفاع بها، کما هو الحال فی الانتفاع بجلودها فی غیر ما هو مشروط بالطهارة، فإنّ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ینافی جواز البیع فی الفرض؛ لأنّ النهی عن بیع أقسام النجس معلّل فیه بعدم جواز الانتفاع، فلا یشمل النجس الذی یجوز الانتفاع به، وکذا الحال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إنّها لا تشمل ما یجوز الانتفاع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والإجماع علی عدم جواز بیع</w:t>
      </w:r>
    </w:p>
    <w:p>
      <w:pPr>
        <w:pStyle w:val="BookText"/>
        <w:rPr/>
      </w:pPr>
      <w:r>
        <w:rPr>
          <w:rFonts w:ascii="IRNazanin" w:hAnsi="IRNazanin" w:eastAsia="IRNazanin"/>
          <w:color w:val="111111"/>
          <w:sz w:val="28"/>
          <w:sz w:val="28"/>
          <w:szCs w:val="28"/>
          <w:rtl w:val="true"/>
          <w:lang w:bidi="fa-IR"/>
        </w:rPr>
        <w:t>فقد ظهر من أوّل کلامه وآخره أنّ المانع من البیع منحصر فی حرمة الانتفاع، وأنّه یجوز مع عدمها ومثل ما ذکرناه عن الغنیة من الاستدلال، کلام الشیخ ـ فی الخلاف فی باب البیع ـ حیث ذکر النبوی الدالّ علی إذن النبیّ صلی‌الله‌علیه‌و‌آله فی الاستصباح،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جواز بیعه،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فخر الدّین ـ فی شرح الإرشاد ـ ، والفاضل المقداد ـ فی التّنقیح ـ الاستدلال علی المنع عن بیع النجس بأنّه محرّم الانتفاع، وکلّ ما کان کذلک لا یجوز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فی التذکرة شرط الانتفاع وحلّیته بعد اشتراط الطهارة، واستدلّ للطهارة بما دلّ علی وجوب الاجتناب عن النجاسات وحرمة المیتة، والإنصاف، إمکان إرجاعه إلی ما ذکرنا،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أنّهم أطبقوا علی بیع العبد الکافر وکلب الصّید، وعلّله فی التّذکرة بحلّ الانتفاع به، وردّ من منع عن بیعه لنجاسته بأنّ النجاسة غیر مانعة، وتعدّی إلی کلب الحائط والماشیة والزّرع، لأنّ المقتضی ـ وهو النفع ـ موجود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من قوّة جواز بیع جلد المیتة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الاجماع، إذا جوَّزنا الانتفاع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النجس فی فرض عدم جواز الانتفاع، کما یظهر ذلک ممّا ذکروه فی جواز بیع الزیت النجس للاستصباح، وفی جواز بیع العبد الکافر وکلب الصّید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رحمه‌الله وجه رفع یده عن ظاهر روایة السکونی الدالّة علی بطلان بیع المیتة، کما هو مقتضی کون ثمنها سحتاً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عدم جواز بیع المیتة مطلقاً حتّی مع جواز الانتفاع بها، أمّا جواز الانتفاع فلأنّ المنع وإن کان ظاهر بعض الروایات، إلاّ أنّه لابدّ من رفع الید عن ظهورها بحملها علی کراهة الانتفاع، بقرینة ورود الترخیص فی البعض الآخر من الروایات،</w:t>
      </w:r>
    </w:p>
    <w:p>
      <w:pPr>
        <w:pStyle w:val="BookText"/>
        <w:rPr/>
      </w:pPr>
      <w:r>
        <w:rPr>
          <w:rFonts w:ascii="IRNazanin" w:hAnsi="IRNazanin" w:eastAsia="IRNazanin"/>
          <w:color w:val="111111"/>
          <w:sz w:val="28"/>
          <w:sz w:val="28"/>
          <w:szCs w:val="28"/>
          <w:rtl w:val="true"/>
          <w:lang w:bidi="fa-IR"/>
        </w:rPr>
        <w:t>به فی الاستقاء یظهر حکم جواز المعاوضة علی لبن الیهودیّة المرضعة بأن یجعل تمام الأُجرة أو بعضها فی مقابل اللبن فإنّ نجاسته لا تمنع عن جواز المعاوضة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صحیحة علی بن أبی المغیرة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المیتة ینتفع منها بشیء؟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وموثّقة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جلود السّباع، أینتفع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رمیت وسمّیت فانتفع بجلده، وأمّا المیتة فلا</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الکاهلی،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رجل أبا عبداللّه علیه‌السلام وأنا عنده، عن قطع إلیات الغنم؟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بقطعها إذا کنت تصلح بها مالک،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کتاب علیّ علیه‌السلام أنّ ما قطع منها میّت لا ینتفع به</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یحمل النهی فیها علی الکراهة، بشهادة روایة ابن إدریس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الرّضا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یکون له الغنم یقطع من إلیاتها وهی أحیاء، أیصلح أن ینتفع بما 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یذیبها ویسرج بها ولا یأکلها ولا یبیعها</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 ورواها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الحسن عن جدّه عن علی بن جعفر عن أخیه علیه‌السلام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مثل هذه الروایة لا تصلح لرفع الید بها عن ظاهر ما تقدّم، فإنّ طریق ابن إدریس إلی جامع البزنطی غیر معلوم لنا، وفی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الحسن العلویّ ولم یثبت حاله، کما لا تصلح لذلک روایة الصیقل المتقدّمة؛ لضعفها علی ما تقدّم، وإن کانت دلالتها علی جواز الانتفاع، بل علی جواز البیع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تصلح لرفع الید عن ظهور ما تقدّم روایة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الصلاة فی الفراء؟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بن الحسین علیه‌السلام رجلاً صرداً فلا تدفئه فراء الحجاز؛ لأنّ دباغها بالقرظ، فکان یبعث إلی العراق فیؤتی مما قبلکم بالفرو فیلبسه، فإذا حضرت الصلاة ألقاه وألقی القمیص الذی یلیه، فکان یسأل عن ذلک،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العراق یستحلّون لباس الجلود المیتة، ویزعمون أنّ دباغه ذکاته</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والوجه فی عدم صلاحها ضعف سندها أوّلاً، وعدم ظهور جهة إلقاء الفرو المزبور ثانیاً، فإنّ الفرو المفروض باعتبار أخذه من بلد الإسلام محکوم بالتذکیة، والاحتیاط لا یجری فی أمثال المقام ممّا یعلم صحّة العمل حتّی مع النجاسة الواقعیّة أو لبس المیتة، کما هو 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یصحّ ما قیل من أنّ الإلقاء کان للاحتیاط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التعلیل والاستمرار علی العمل لا یناسبان القول بأنّه علیه‌السلام کان عالماً بعلم الإمامة أنّ الفرو المزبور من المیتة، بل العمدة فی الحمل علی الکراهة صحیحة علی بن جعفر عن أخیه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الماشیة تکون لرجل، فیموت بعضها، أیصلح له بیع جلودها ودباغها ویلبسها؟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وإنْ لبسها فلا یصلّی فیها</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 فإنّها ظاهرة فی جواز لبسها فی غیر الصلاة، وأنّ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لبسها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عن النهی، وإلاّ لکان التعبیر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یلبسها ولا یصلّی فیها؛ لیستفاد منه حرمة اللبس والمانعیة للصلاة معاً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ومثلها موثّقة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جلد المیتة المملوح وهو الکیمخت؟ فرخّص فیه،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تمسّه فهو أفضل</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حیث یحمل الترخیص علی الانتفاع</w:t>
      </w:r>
      <w:bookmarkStart w:id="37" w:name="pg12968_122410"/>
    </w:p>
    <w:p>
      <w:pPr>
        <w:pStyle w:val="Heading2"/>
        <w:numPr>
          <w:ilvl w:val="1"/>
          <w:numId w:val="1"/>
        </w:numPr>
        <w:rPr/>
      </w:pPr>
      <w:bookmarkStart w:id="38" w:name="__RefHeading___Toc5195445_3224264995"/>
      <w:bookmarkStart w:id="39" w:name="_Toc13"/>
      <w:bookmarkEnd w:id="37"/>
      <w:bookmarkEnd w:id="38"/>
      <w:r>
        <w:rPr>
          <w:rtl w:val="true"/>
        </w:rPr>
        <w:t>بیع المشتبه بالمیتة</w:t>
      </w:r>
      <w:bookmarkEnd w:id="39"/>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لا یجوز بیع المیتة منفردة کذلک لا یجوز بیعها منضمّة إلی مذکّی، ولو باعهما فإن کان المذکّی ممتازاً صحّ البیع فیه وبطل فی المیتة، کما سیجیء فی محلّه، و إن کان مشتبهاً بالمیتة لم یجز بیعه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ینتفع به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باللبس ونحوه، لا ما یعمّ البیع بقرینة النهی عن بیع المیتة فی الصحیحة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جواز الانتفاع الروایات المتقدمة الّتی کان فی سندها ضعف، وأمّا المنع عن بیع المیتة فمضافاً إلی صحیحة علی بن جعفر المتقدّمة یقتضیه ما ورد فی کون ثمن المیتة سحتاً</w:t>
      </w:r>
      <w:r>
        <w:rPr>
          <w:rStyle w:val="FootnoteAnchor"/>
          <w:rtl w:val="true"/>
        </w:rPr>
        <w:footnoteReference w:id="24"/>
      </w:r>
      <w:r>
        <w:rPr>
          <w:rFonts w:ascii="IRNazanin" w:hAnsi="IRNazanin" w:eastAsia="IRNazanin"/>
          <w:color w:val="111111"/>
          <w:sz w:val="28"/>
          <w:sz w:val="28"/>
          <w:szCs w:val="28"/>
          <w:rtl w:val="true"/>
          <w:lang w:bidi="fa-IR"/>
        </w:rPr>
        <w:t xml:space="preserve">، ولکنّ فی السند ضعفاً؛ لأنّ السّکونی وإن کان لا بأس به علی ما ذکره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الأصحاب قد عملوا بروایاته، إلاّ أن الراوی عنه ـ وهو النوفلی ـ فیه کلام، ولکن لیس هو علی نقل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 عن السّکونی، إلاّ أنّ فی السّند موسی بن عمرو، ولیس عندی توثیق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مؤیّدة والعمدة فی المنع الصحیحة، وهی لا تشمل الأجزاء التی لا تحلّها الحیاة، ولا المیتة من الحیوان الذی لا یکون له دم، بل لو تمّ الإطلاق لما تحلّه الحیاة لرفع الید عنه بمثل حسنة حریز،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عبداللّه علیه‌السلام لزرارة ومحمد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 واللباء والبیضة والشعر والصوف والقرن والناب والحافر وکلّ شیء یفصل من الشاة والدابة فهو ذکیّ، وإن أخذته منه بعد أن یموت فاغسله وصلّ فیه</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ظاهرها أنّ مثل المذکورات محکومة بالذکاة، فیجوز أکلها أو لبسها فی الصلاة، إلی غیر ذلک من أحکام التذکیة التی منها جواز البیع</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الأظهر جواز بیع المذکّی المشتبه من غیر حاجة إلی دلیل خاصّ علیه،</w:t>
      </w:r>
    </w:p>
    <w:p>
      <w:pPr>
        <w:pStyle w:val="BookText"/>
        <w:rPr/>
      </w:pPr>
      <w:r>
        <w:rPr>
          <w:rFonts w:ascii="IRNazanin" w:hAnsi="IRNazanin" w:eastAsia="IRNazanin"/>
          <w:color w:val="111111"/>
          <w:sz w:val="28"/>
          <w:sz w:val="28"/>
          <w:szCs w:val="28"/>
          <w:rtl w:val="true"/>
          <w:lang w:bidi="fa-IR"/>
        </w:rPr>
        <w:t>منفعة محلّلة، بناءً علی وجوب الاجتناب عن کلا المشتبهین، فهو فی حکم المیتة من حیث الانتفاع، فأکل المال بإزائه أکل للمال بالباطل، کما أنّ أکل کلٍّ من المشتبهین فی حکم أکل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یعلم أنّه لا فرق فی المشتری بین الکافر المستحلّ للمیتة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صحیحة الحلبی وحسنته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اختلط المذکّی بالمیتة بیع ممّن یستحلّ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وحکی نحوهما عن کتاب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واستوجه العمل بهذه الأخبار فی الکفایة، وهو مشکل، مع أنّ المرویّ عن أمیر المؤمنین علیه‌السلام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یرمی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والوجه فی ذلک أنّ الانتفاع من المیتة بسائر الانتفاعات غیر المشروطة بالطهارة والتذکیة جائز کما تقدّم، سواء کانت المیتة مشتبهة أو ممتازة، کما أنّه لا بأس بمثل هذه الانتفاعات من المذکّی المشتبه بالمیتة قطعاً، وهذه المنفعة المحلّلة توجب المالیّة، غایة الأمر أنّه یرفع الید عن ذلک فی المیتة بقیام الدلیل علی المنع عن بیعها، وأمّا فی ناحیة المذکّی المشتبه فلم یقم دلیل علی المنع، فیحکم بصحة بیعه أخذاً بالإطلاق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اللّه البیع، وعلی ذلک فیقع البیع فی الفرع المفروض علی المذکّی، ویسلم البائع کلا المشتبهین إلی المشتری لیقبض ما یصحّ بیعه من غیر فرق بین إسلام المشتری وکفره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ذکر المستحلّ فی الصحیحتین باعتبار أنّ المسلم لا یقدم غالباً علی شراء المذکّی بداعی الانتفاع بمثل تلک الانتفاعات، وهذا بخلاف المستحلّ فإنّه یشتریه، وعلم البائع بأنّ المشتری المستحلّ یستعمله فی الأکل لا یضرّ بجواز البیع، کما یأتی فی مسألة بیع العنب ممن یعلم أنّه یعمله خمراً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أخبرنا محمد، حدّثنی موسی،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عن أبیه عن جدّه جعفر بن محمد عن أبیه عن علی علیه‌السلام أنّه سئل عن شاة</w:t>
      </w:r>
    </w:p>
    <w:p>
      <w:pPr>
        <w:pStyle w:val="BookText"/>
        <w:rPr/>
      </w:pPr>
      <w:r>
        <w:rPr>
          <w:rFonts w:ascii="IRNazanin" w:hAnsi="IRNazanin" w:eastAsia="IRNazanin"/>
          <w:color w:val="111111"/>
          <w:sz w:val="28"/>
          <w:sz w:val="28"/>
          <w:szCs w:val="28"/>
          <w:rtl w:val="true"/>
          <w:lang w:bidi="fa-IR"/>
        </w:rPr>
        <w:t>وجوّز بعضهم البیع بقصد بیع المذکّی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القصد لا ینفع بعد فرض عدم جواز الانتفاع بالمذکّی لأجل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بعدم وجوب الاجتناب فی الشّبهة المحصورة وجواز ارتکاب أحدهما، جاز البیع بالقصد المذکور، لکن لا ینبغی القول به فی المقام، لأنّ الأصل فی کلّ واحد من المشتبهین عدم التّذکیة، غایة الأمر العلم الإجمالی بتذکیة أحدهما، وهو غیر قادح فی العمل بالأصلین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یصحّ القول بجواز ارتکاب أحدهما فی المشتبهین إذا کان الأصل فی کلٍّ منهما الحِلُّ وعلم إجمالاً بوجود الحرام، فقد یقال هنا بجواز ارتکاب أحدهما اتّکالاً علی أصالة الحِلّ، وعدم جواز ارتکاب الآخر بعد ذلک حذراً عن ارتکاب الحرام الواقعی، و إن کان هذا الکلام مخدوشاً فی هذا المقام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القول به ممکن هنا، بخلاف ما نحن فیه، لما ذکرنا، فافهم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مسلوخة واُخری مذبوحة عمی علی الراعی أو علی صاحبها، فلا یدری الذکیّة من المیتة،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یرمی بها جمیعاً إلی الکلاب</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عدم جواز الانتفاع بالمیتة أصلاً، فتکون من الروایات المحمولة علی الکراهة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أنّ التفصیل بین المشتبهات وإن کان خلاف ما ذکره رحمه‌الله فی الاُصول من أنّها لا تجری فی أطراف العلم الإجمالی، سواء کانت موافقة لمقتضی العلم الإجمالی بالتکلیف ـ کما فی المقام ـ أو مخالفة له، باعتبار أنّ شمولها لأطرافه یوجب التناقض فی مدلول دلیلها، إلاّ أنّ القائل بجواز ارتکاب بعض أطراف العلم تخییراً یلتزم بالتفصیل المزبور، فالإشکال علیه بجریان استصحاب عدم التذکیة فی</w:t>
      </w:r>
    </w:p>
    <w:p>
      <w:pPr>
        <w:pStyle w:val="BookText"/>
        <w:rPr/>
      </w:pPr>
      <w:r>
        <w:rPr>
          <w:rFonts w:ascii="IRNazanin" w:hAnsi="IRNazanin" w:eastAsia="IRNazanin"/>
          <w:color w:val="111111"/>
          <w:sz w:val="28"/>
          <w:sz w:val="28"/>
          <w:szCs w:val="28"/>
          <w:rtl w:val="true"/>
          <w:lang w:bidi="fa-IR"/>
        </w:rPr>
        <w:t>وعن العلاّمة حمل الخبرین علی جواز استنقاذ مال المستحلّ للمیتة بذلک برضاه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المستحلّ قد یکون ممّن لا یجوز الاستنقاذ منه إلاّ بالأسباب الشرعیّة کالذمّی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حملهما علی صورة قصد البائع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أجزاءها الّتی لا تحلّها الحیاة، من الصوف والشّعر والعظم ونحوها وتخصیص المشتری بالمستحلّ، لأنّ الدّاعی له علی الاشتراء اللحم أیضاً، ولا یوجب ذلک فساد البیع ما لم یقع العقد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مستطرفات السرائر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جامع البزنطی ـ صاحب الرّضا علیه‌السلام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منهما مبنی علی ذلک المسلک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عدم جواز البیع هی المیتة لا غیر المذکّی، واستصحاب عدم التذکیة لا یثبت عنوان المیتة، فلا بأس باستصحاب عدم کون المبیع میتة، بناءً علی عدم تساقط الأصلین المتنافیین معاً؛ للعلم بالتکلیف، بل یجری أحدهما تخییراً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الأصل جواز بیع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القول بجواز ارتکاب بعض الأطراف فی نفسه ضعیف، وتوضیحه موکول إلی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عدم الموجب لذلک، فإنّه لم یفرض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اختلط الذکیّ بالمیّت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الحلبی اختلاط جمیع أجزاء الحیوان أو اشتباه أحد الحیوانین بالآخر؛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منه قصد بیع الأجزاء التی لا تحلّها الحیاة، بل الکلام المزبور یعمّ ما إذا کان هناک مقدار من اللحم أو الشحم بعضه مذکّی وبعضه میتة وقد اختلطا کما لا یخفی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وجه ذکر الروایة فی اشتباه المذکّی بالمیتة، ولعلّ هذا الکلام 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یکون له الغنم یقطع من ألیاتها وهی أحیاء، أیصلح أن ینتفع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یذیبها ویسرج بها، ولا یأکلها ولا یبیعها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واستوجه فی الکفایة العمل بها تبعاً لما حکاه الشهید عن العلاّمة فی بعض أقواله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شاذّة، ذکر الحلّی ـ بعد إیرادها ـ أنّها من نوادر الأخبار، والإجماع منعقد علی تحریم المیتة والتصرّف فیها علی کلّ حال إلاّ أکلها للمضطرّ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معارضة بما دلّ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المنع من موردها، معلّلاً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أنّه یصیب الثّوب والید وهو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الإغماض عن المرجّحات، یرجع إلی عموم ما دلّ علی المنع عن الانتفاع بالمیتة مطلقاً، مع أنّ الصحیحة صریحة فی المنع عن البیع، إلاّ أن تحمل علی إرادة البیع من غیر الإعلام بالنجاسة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التعرض لروایة الصیقل وقبل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الإنصاف أنه إذا قلنا بجواز الانتفاع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إنّه ربما یقع الوهم بأنّ روایة البزنطی ـ مثل روایة الصیقل ـ منافیة للأدلّة المانعة عن بیع المیتة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الکلینی عن الحسین بن محمد عن معلّی بن محمد عن الحسین بن علی،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الجبل تثقل عندهم إلیات الغنم فیقطعونها؟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حرام،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فنصطبح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 أنّه یصیب الید والثوب وهو حرام</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ولا یخفی أنّ هذه الروایة لا تصلح لمعارضة ما دلّ علی جواز الانتفاع بالمیتة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روایة جامع البزنطی، وذلک فإنّ ظاهر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أکل الإلیات المقطوعة؛ ولذا أعاد السائل السؤال عن سائر الانتفاعات، ومقتضی قوله علیه‌السلام فی الجواب 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النهی عن الانتفاعات المزبورة إرشادیّاً؛</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المیتة من غیر ذی النفس السّائلة یجوز المعاوضة علیها إذا کانت ممّا ینتفع بها أو ببعض أجزائها ـ کدهن السّمک المیتة للإسراج والتّدهین ـ لوجود المقتضی وعدم المانع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أدلّة عدم الانتفاع بالمیتة مختصّة بالنجسة، و صرّح بما ذکرنا جماعة والظاهر أنّه ممّا لا خلاف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یحرم التکسّب بالکلب الهراش والخنزیر البرّیّین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لئلا یبتلی الشخص المستعمل تلک الإلیات بنجاسة البدن والثوب، وإلاّ فلا تکون إصابة الید أو مسّ المیتة ولو عمداً حراماً تکلیفاً، بل علی تقدیر کون المنع عن الانتفاع تکلیفاً، یحمل علی الکراهة جمعاً کما تقدّم، وکون المراد بالحرام هی الکراهة ککون المراد بالوجوب الاستحباب، غیر عزیز فی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المانع ما عدّ فیه ثمن المیتة من السحت، ولا عذر لمثل المصنّف رحمه‌الله الّذی لا یلاحظ سند الروایات فی الإغماض عنها، فإنّ الإطلاق فیه یعمّ میتة ما لا نفس له، إلاّ أن یعتذر بعدم عمل المشهور بهذا الإطلاق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لذلک مثل صحیحة محمد بن مسلم، وعبدالرحمن بن أبی عبداللّه معاً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الکلب الذی لا یصید سحت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فإنّ الروایة لو لم تکن ظاهرة فی خصوص الکلب الهراش فلا ریب فی أنّها تعمّه، بل فی ثبوت المالیّة لکلب الهراش الموجبة لخروج أخذ العوض علیه عن عنوان الأکل بالباطل تأمّل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ریب فی جواز التکسّب به بمثل من یکون خبرته فی جمع تلک الکلاب وقتلها تحصیلاً لراحة الناس، والتکسّب بهذا النحو خارج عن مدلول الروایة، ولیس لدینا إجماع تعبدّی یمنع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الخنزیر فیستفاد فساد بیعه من مثل صحیحة</w:t>
      </w:r>
      <w:bookmarkStart w:id="40" w:name="pg12968_122416"/>
    </w:p>
    <w:p>
      <w:pPr>
        <w:pStyle w:val="Heading2"/>
        <w:numPr>
          <w:ilvl w:val="1"/>
          <w:numId w:val="1"/>
        </w:numPr>
        <w:rPr/>
      </w:pPr>
      <w:bookmarkStart w:id="41" w:name="__RefHeading___Toc5195447_3224264995"/>
      <w:bookmarkStart w:id="42" w:name="_Toc14"/>
      <w:bookmarkEnd w:id="40"/>
      <w:bookmarkEnd w:id="41"/>
      <w:r>
        <w:rPr>
          <w:rtl w:val="true"/>
        </w:rPr>
        <w:t>بیع الکلب و الخنزیر</w:t>
      </w:r>
      <w:bookmarkEnd w:id="42"/>
    </w:p>
    <w:p>
      <w:pPr>
        <w:pStyle w:val="BookText"/>
        <w:rPr/>
      </w:pPr>
      <w:r>
        <w:rPr>
          <w:rFonts w:ascii="IRNazanin" w:hAnsi="IRNazanin" w:eastAsia="IRNazanin"/>
          <w:color w:val="111111"/>
          <w:sz w:val="28"/>
          <w:sz w:val="28"/>
          <w:szCs w:val="28"/>
          <w:rtl w:val="true"/>
          <w:lang w:bidi="fa-IR"/>
        </w:rPr>
        <w:t>اجماعاً علی الظاهر المصرّح به فی المحکیّ عن جماعة وکذلک أجزاؤهما، نعم لو قلنا بجواز استعمال شعر الخنزیر وجلده جاء فیه ما تقدّم فی جلد المیتة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جعفر عن أخیه موسی بن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رجلین نصرانیین باع أحدهما خمراً أو خنزیراً إلی أجل، فأسلما قبل أن یقبضا الثمن، هل یحلّ له ثمنه بعد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له الثمن فلا بأس أن یأخذه</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حیث إنّ ظاهر السؤال ارتکاز فساد بیع المسلم الخمر أو الخنزیر، وإنّما سأل عن أخذ الثمن باعتبار فرض البیع حال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الجواب أیضاً أنّ عدم وقوع البیع حال الإسلام وحدوث ملک الثمن حال الکفر موجب لعدم البأس بأخذه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مرسلة ابن أبی عمیر عن الرّضا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نصرانی أسلم وعنده خمر وخنزیر، وعلیه دین، هل یبیع خمره وخنازیره ویقضی دینه؟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فی حسنة محمد بن مسلم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کان له علی رجل دراهم، فباع خمراً وخنازیر وهو ینظر فقضاه،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أمّا للمقتضی فحلال، وأمّا للبائع فحرام</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ولکن لابدّ من حملها علی بیع الکافر من مثله، بقرینة ذکر الخمر المحکوم بیعه بالبطلان جزماً؛ فیما إذا کان بائعه مسلماً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الأخذ بإطلاق الروایة حتّی تقع المعارضة بینها وبین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ومثلها صحیحة زرارة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یکون لی علیه الدراهم، فیبیع بها خمراً أو خنزیراً، ثمّ یقضی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أو قال خذها</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بالانتفاع بمثل جلد الخنزیر وشعره، کما هو مقتضی أصالة الحلّ، ولکن لا یجوز بیعه، کما تقدّم نظیر ذلک فی المیتة، 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جواز الانتقاع بمثل جلده، بل جواز بیعه، مقتضی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سلیمان الإسکاف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شعر الخنزیر یخرز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ولکن یغسل یده إذا أراد أن یصلّی</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برد الإسکاف،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شعر الخنزیر یعمل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منه فاغسله بالماء حتّی یذهب ثلث الماء ویبقی ثلثاه، ثمّ اجعله فی فخارة جدیدة لیلة باردة، فإن جمد فلا تعمل به، وإن لم یجمد فلیس له دسم فاعمل به، واغسل یدک إذا مسسته عند کلّ صلاة،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اغسل یدک کما تمسّ الکلب</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ونحوها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عدم الدلالة فیها علی جواز البیع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العمل بشعر الخنزیر حتّی فیما إذا کان بنحو الصنعة یمکن وقوعه بنحو الإجارة، بأن یکون الشخص أجیراً للخرازة أو صنع الحمائل من شعر الخنزیر، ولا ینحصر الکسب به بالبیع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الروایات المشار إلیها واردة فی حکم العمل بشعر الخنزیر لا الکسب به، فلا یمکن دعوی إطلاقها وشمولها لبیع المصنوع من شعر الخنزیر کما لا یخفی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مع الإغماض عن ضعفها سنداً، بل دلالة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 جاز الانتفاع بشعر الخنزیر فلا یفرق بین کون الشعر دسماً أو لا، ولا أظنّ الالتزام بالتفصیل من أحد، وربّما یقال باستفادة جواز الانتفاع من صحیحة زرارة عن أبی عبداللّه علیه‌السلام ، قال</w:t>
      </w:r>
      <w:r>
        <w:rPr>
          <w:rFonts w:eastAsia="IRNazanin" w:cs="IRNazanin"/>
          <w:color w:val="111111"/>
          <w:sz w:val="28"/>
          <w:szCs w:val="28"/>
          <w:rtl w:val="true"/>
          <w:lang w:bidi="fa-IR"/>
        </w:rPr>
        <w:t>:</w:t>
      </w:r>
      <w:bookmarkStart w:id="43" w:name="pg12968_122418"/>
    </w:p>
    <w:p>
      <w:pPr>
        <w:pStyle w:val="Heading2"/>
        <w:numPr>
          <w:ilvl w:val="1"/>
          <w:numId w:val="1"/>
        </w:numPr>
        <w:rPr/>
      </w:pPr>
      <w:bookmarkStart w:id="44" w:name="__RefHeading___Toc5195449_3224264995"/>
      <w:bookmarkStart w:id="45" w:name="_Toc15"/>
      <w:bookmarkEnd w:id="43"/>
      <w:bookmarkEnd w:id="44"/>
      <w:r>
        <w:rPr>
          <w:rtl w:val="true"/>
        </w:rPr>
        <w:t>بیع الخمر</w:t>
      </w:r>
      <w:bookmarkEnd w:id="45"/>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یحرم التکسّب بالخمر وکلّ مسکر مائع والفقّاع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الحبل یکون من شعر الخنزیر یستقی به الماء من البئر، هل یتوضأ من ذلک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خفی أنّ الحکم بجواز الوضوء لا یلازم الحکم بجواز استعمال شعر الخنزیر کالاستسقاء به من البئر، فإنّه یمکن أن یکون الوضوء بالماء المزبور جائزاً مع حرمة إخراج ماء البئر بذلک الحبل، کما هو الحال فی الاستسقاء بحبل الغیر، فإنّه یجوز الوضوء من ذلک الماء مع أنّه لا یمکن الالتزام بجواز إخراج الماء به بلا إذن مالکه، 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یستلزم جواز الانتفاع بالوضوء من الماء المزبور علی تقدیر الاستسقاء جواز استعمال نفس ذلک الشعر أو الاستسقاء به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معروف أو منقول، وقد نزل الفقاع ـ بل کلّ مسکر ـ منزلة الخمر فی بعض الروایات المعتبرة، ومقتضی هذا التنزیل ترتیب جمیع آثار الخمر، وفی صحیحة علی بن یقطین عن أبی الحسن الماضی علیه‌السلام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لم یحرّم الخمر لاسمها، ولکن حرّمها لعاقبتها، فما کان عاقبته عاقبة الخمر فهو خمر</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موثّقة ابن فضال،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أبی الحسن علیه‌السلام أسأله عن الفقّاع؟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الخمر وفیه حدّ شارب الخمر</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وقریب منهما غیرهما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فیستفاد من بعض الروایات حرمة المعاملة علی المسکر تکلیفاً ووضعاً، ففی موثّقة زید بن علی عن آبائه علیهم‌السلام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رسول اللّه صلی‌الله‌علیه‌و‌آله الخمر وعاصرها ومعتصرها وبائعها ومشتریها وساقیها وآکل ثمنها وشاربها وحاملها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والمحمولة إلیه</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حیث إنّها دالّة علی حرمة بیعها تکلیفاً، کما هو ظاهر لعن بائعها ومشتریها، وفساده وضعاً، کما هو مقتضی لعن آکل 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مقابلها صحیحة جمیل التی رواها ابن أبی عمیر وعلی بن حدید جمیعاً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لی علی الرجل الدراهم، فیعطینی بها خمراً؟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خذها ثمّ أفسدها،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واجعلها خلاًّ</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وظاهرها جواز أخذ الخمر ومعاوضتها بالدراهم، وقد حملها المصنّف رحمه‌الله علی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إبراء المدیون عمّا علیه من الدراهم، وأخذ الخمر مجاناً والانتفاع بها بعد ذلک بجعلها 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الخمر أمانة بأن ثبت الحقّ فیها لمعطیها، ثمّ یجعلها الآخذ خلاًّ ویتملّک ذلک الخلّ عن مالکه المدیون وکالة أو تقاصاً، ولکن کلا الأمرین طرح لظهورها فی مقام المعارضة کما لا یخفی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السید الخوئی رحمه‌الله </w:t>
      </w:r>
      <w:r>
        <w:rPr>
          <w:rStyle w:val="FootnoteAnchor"/>
          <w:rtl w:val="true"/>
        </w:rPr>
        <w:footnoteReference w:id="40"/>
      </w:r>
      <w:r>
        <w:rPr>
          <w:rFonts w:ascii="IRNazanin" w:hAnsi="IRNazanin" w:eastAsia="IRNazanin"/>
          <w:color w:val="111111"/>
          <w:sz w:val="28"/>
          <w:sz w:val="28"/>
          <w:szCs w:val="28"/>
          <w:rtl w:val="true"/>
          <w:lang w:bidi="fa-IR"/>
        </w:rPr>
        <w:t>أنّ هذه الروایة عامّة من جهة بائع الخمر، أی أنّها بإطلاقها تشمل کونه مسلماً أو کافراً، وخاصّة من جهة المعاملة، حیث إنّها بقصد التخلیل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مقابل ذلک ما یدلّ علی أنّه لا یجوز للمسلم بیع الخمر، سواء کان بقصد التخلیل أو غیره، وهذا خاصّ من جهة البائع وعامّ من جهة المعاملة، فتقع المعارضة بینهما فی البائع المسلم فیما إذا کان بیعه للتخلیل، وبعد تساقطهما یرجع إلی إطلاق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الخمر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المزبورة روایة یونس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مجوسیّ باع خمراً أو خنازیر،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 رجل وله خمر وخنازیر، ثمّ مات وهی فی ملکه ـ إلی أن ذکر ـ ولیس له ـ أی للمسلم ـ أن یبیعه وهو حیّ ولا یمسکه</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ونحوها مرسلة ابن أبی عمیر أو أبی نجران</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روایة یونس ضعیفة سنداً، نعم مرسلة ابن أبی عمیر لا بأس بها علی شهادة الشیخ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یرسل ولا یروی إلاّ عن ثقة</w:t>
      </w:r>
      <w:r>
        <w:rPr>
          <w:rStyle w:val="FootnoteAnchor"/>
          <w:rtl w:val="true"/>
        </w:rPr>
        <w:footnoteReference w:id="43"/>
      </w:r>
      <w:r>
        <w:rPr>
          <w:rFonts w:ascii="IRNazanin" w:hAnsi="IRNazanin" w:eastAsia="IRNazanin"/>
          <w:color w:val="111111"/>
          <w:sz w:val="28"/>
          <w:sz w:val="28"/>
          <w:szCs w:val="28"/>
          <w:rtl w:val="true"/>
          <w:lang w:bidi="fa-IR"/>
        </w:rPr>
        <w:t>، حیث إنّ هذا الکلام منه رحمه‌الله توثیق عامّ لمشایخ ابن أبی عمیر لا یرفع الید عنه إلاّ فی موارد علم فیها نقله عن غیر الثقة، ولیس لنا علم ـ ولو إجمالاً ـ بإرساله عن غیر الثقة حتّی یمنع هذا العلم عن الأخذ بمرسلاته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بالإضافة إلی روایاته المسندة، فروایته فیها عن غیر الثقة معلومة إجمالاً، ولکن هذا العلم ینحل بالظفر بأشخاص نحتمل انحصار غیر الثقة من مشایخه بهم، ولکن سیأتی عدم تمامیّة ذلک وأنّه لا اعتبار لمرسلاته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الإغماض عن السند فلا یتمّ ما ذکر، لظهور صحیحة درّاج فی جواز شراء الخمر مطلقاً، سواء کان بقصد التخلیل أو لغایة اُخری، والأمر بجعل الخمر خلاًّ حکم آخر فی الروایة، ولیس قیداً لجواز شرائها، فإنّه فرق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خذها واجعلها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الروایة، وبین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خذها إذا جعلتها 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الأوّل کنظائره من الأمر بتغسیل المیت والصلاة علیه لا یوجب تقییداً فی الحکم الأوّل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فظاهر الصحیحة جواز شراء الخمر وضعاً وتکلیفاً، فتکون منافیة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دلّ علی حرمة بیعها وفساده، والترجیح مع الأخبار الدالّة علی المنع تکلیفاً ووضعاً؛ لموافقتها للکتاب العزیز الدالّ علی لزوم الاجتناب عن الخمر، باعتبار کونه رجساً، فإنّ لزوم الاجتناب یعمّ بیعها وشراءها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الإیروانی رحمه‌الله </w:t>
      </w:r>
      <w:r>
        <w:rPr>
          <w:rStyle w:val="FootnoteAnchor"/>
          <w:rtl w:val="true"/>
        </w:rPr>
        <w:footnoteReference w:id="44"/>
      </w:r>
      <w:r>
        <w:rPr>
          <w:rFonts w:ascii="IRNazanin" w:hAnsi="IRNazanin" w:eastAsia="IRNazanin"/>
          <w:color w:val="111111"/>
          <w:sz w:val="28"/>
          <w:sz w:val="28"/>
          <w:szCs w:val="28"/>
          <w:rtl w:val="true"/>
          <w:lang w:bidi="fa-IR"/>
        </w:rPr>
        <w:t>أنّ تفسیر الإفساد بجعل الخمر خلاًّ من ابن أبی عمیر لا من الإمام علیه‌السلام ، ولا عبرة بفهم ابن أبی عمیر فیما إذا کان ظاهر کلامه علیه‌السلام غیره، وظاهر إفساد الخمر جعلها بحیث لا یرغب فیها حسماً لمادّة الفساد، فلا دلالة فی الروایة علی تجویزه علیه‌السلام أخذ الخمر بدلاً عن الدراهم، لیکون ذلک منافیاً لما تقدّم من المنع عن بیعها وضعاً وتکلیفاً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الریب فی عدم وجوب إهراق الخمر وجواز جعلها خلاًّ، ویشهد لذلک غیر واحد من الروایات، کموثقة ابن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یأخذ الخمر فیجعلها خلاًّ؟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فلا یجب إتلاف الخمر بإهراقها، بل یجوز إفسادها بجعلها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یکن ظاهر إفسادها هو التخلیل، کما فسّره به علی بن حدید، فلا أقلّ من حمله علی ما یعمّه جمعاً بینها وبین مثل الموثّقة مما دلّ علی جواز أخذها وتخلیلها، کما أنّ ظاهر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الجواب عن السؤال عن أخذها بدل الدراهم هو تجویز المبادلة، وإلاّ لکان اللازم أن یقول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ولک ما علیه من الدراهم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تقیید المسکر بالمائع ـ فی کلام المصنّف رحمه‌الله ـ لیس باعتبار أنّه لا بأس ببیع المسکر الجامد، باعتبار أنّ الکلام فی المقام فی عدم جواز بیع النجاسات</w:t>
      </w:r>
      <w:bookmarkStart w:id="46" w:name="pg12968_122422"/>
    </w:p>
    <w:p>
      <w:pPr>
        <w:pStyle w:val="Heading2"/>
        <w:numPr>
          <w:ilvl w:val="1"/>
          <w:numId w:val="1"/>
        </w:numPr>
        <w:rPr/>
      </w:pPr>
      <w:bookmarkStart w:id="47" w:name="__RefHeading___Toc5195451_3224264995"/>
      <w:bookmarkStart w:id="48" w:name="_Toc16"/>
      <w:bookmarkEnd w:id="46"/>
      <w:bookmarkEnd w:id="47"/>
      <w:r>
        <w:rPr>
          <w:rtl w:val="true"/>
        </w:rPr>
        <w:t>حرمة المعاوضة علی الاعیان النجسة</w:t>
      </w:r>
      <w:bookmarkEnd w:id="48"/>
    </w:p>
    <w:p>
      <w:pPr>
        <w:pStyle w:val="BookText"/>
        <w:rPr/>
      </w:pPr>
      <w:r>
        <w:rPr>
          <w:rFonts w:ascii="IRNazanin" w:hAnsi="IRNazanin" w:eastAsia="IRNazanin"/>
          <w:color w:val="111111"/>
          <w:sz w:val="28"/>
          <w:sz w:val="28"/>
          <w:szCs w:val="28"/>
          <w:rtl w:val="true"/>
          <w:lang w:bidi="fa-IR"/>
        </w:rPr>
        <w:t xml:space="preserve">نصّاً وفتویً، وفی بعض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لی علی الرّجل دراهم فیعطینی خمراً،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وافسدها، قال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اجعلها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إمّا أخذ الخمر مجّاناً ثمّ تخلیلها، أو أخذها وتخلیلها لصاحبها ثمّ أخذ الخلّ وفاءً عن الدراهم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یحرم المعاوضة علی الأعیان المتنجّسة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الغیر القابلة للطهارة إذا توقّف منافعها المحلّلة المعتدّ بها علی الطّهارة، لما تقدّم من النبویّ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شیئاً حرّم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المتقدّم عن دعائم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والمسکر الجامد بالأصالة ـ باعتبار عدم نجاسته ـ خارج عن موضوع البحث وداخل فیما یأتی ممّا یحرم التکسّب به باعتبار حرمة الانتفاع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تـنـبـیـه</w:t>
      </w:r>
    </w:p>
    <w:p>
      <w:pPr>
        <w:pStyle w:val="BookText"/>
        <w:rPr/>
      </w:pPr>
      <w:r>
        <w:rPr>
          <w:rFonts w:ascii="IRNazanin" w:hAnsi="IRNazanin" w:eastAsia="IRNazanin"/>
          <w:color w:val="111111"/>
          <w:sz w:val="28"/>
          <w:sz w:val="28"/>
          <w:szCs w:val="28"/>
          <w:rtl w:val="true"/>
          <w:lang w:bidi="fa-IR"/>
        </w:rPr>
        <w:t xml:space="preserve">لا یخفی أنّ ما ورد ـ من أنّ کلّ مسکر خمر حکماً أو موضوعاً ـ لا یوجب الحکم بحرمة بیع مایعرف فی زماننا هذا بالاسبیرتو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صنعتی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المائع المزبور محکوم بالطهارة للأصل ـ وبجواز البیع باعتبار المنفعة المقصودة المحلّلة فیه، ولیس مسکراً بالفعل لتعمّه تلک الروایات، وعلاجه بالماء أو غیره لیصبح مسکراً غیر محرز، وعلی تقدیره فلا یضرّ؛ لظهورها فی أنّ الموضوع للنجاسة والحرمة هو ما یکون مسکراً بالفعل ومعدّاً للإسکار، فلاحظ</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تکن للمتنجس منفعة محلّلة مقصودة، کما إذا کانت منفعته المقصودة الأکل أو الشرب، فحرمتهما مع عدم إمکان تطهیره توجب کون أخذ المال فی مقابله من أکله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من المصنّف رحمه‌الله أنّه لم یتعرض لهذا الاستدلال، بل ذکر فی وجه بطلان بیعه روایات تقدّم عدم صحّة الاعتماد علیها، بل مع الإغماض عمّا تقدّم، فلا یمکن الاستدلال بها علی حکم المقام، فإنّه لم تتعلّق الحرمة فی خطاب الشرع</w:t>
      </w:r>
    </w:p>
    <w:p>
      <w:pPr>
        <w:pStyle w:val="BookText"/>
        <w:rPr/>
      </w:pPr>
      <w:r>
        <w:rPr>
          <w:rFonts w:ascii="IRNazanin" w:hAnsi="IRNazanin" w:eastAsia="IRNazanin"/>
          <w:color w:val="111111"/>
          <w:sz w:val="28"/>
          <w:sz w:val="28"/>
          <w:szCs w:val="28"/>
          <w:rtl w:val="true"/>
          <w:lang w:bidi="fa-IR"/>
        </w:rPr>
        <w:t>وأمّا التمسّک بعموم قوله علیه‌السلام فی روایة 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شیء من وجوه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نظر، لأنّ الظّاهر من وجوه النجس العنوانات النجسة، لأنّ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الاستدلال علی ذلک بالتعلیل المذکور بعد ذلک وهو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ذلک کلّه محرّم أکله وشربه ولبسه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 ما 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بنفس المتنجّس حتّی یعمّه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حرّم اللّه شیئاً حرّم 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قوله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محرّماً أصله لم یجز بیعه وشراؤه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حرمة شرب المتنجس أو أکله مستفادة ممّا ورد فی أبواب مختلفة، کالنهی الوارد عن شرب الماء والمضاف المتنجّسین، وکالأمر الوارد بإهراق المرق المتنجّس وغسل لحمه، وغیر ذلک مما هو إرشاد إلی عدم جواز تناول المتنجّس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یکفی فی تعلّق النهی بنفس المتنجّس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وَیُحِلُّ لَهُمُ الطَّیِّبَاتِ وَیُحَرِّمُ عَلَیْهِمُ الْخَبَائِثَ</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یعلم أنّ المراد بالخبائث الأعیان لیدّعی شمولها للأعیان المتنجّسة أیضاً، بل الظاهر أنّ المراد بها الأعمال القبیحة وذوات المفاسد، کما أنّ المراد بالطیّبات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مقتضی وصف النبی الاُمیّ بأنّه یحلّ لهم الطیّبات ویحرم علیهم الخبائث، حیث إنّ التعرّض فی مقام توصیفه لتحلیله بعض المأکول والمشروب وتحریمه بعضهما الآخر دون سائر ما جاء به من الأحکام غیر مناسب، ولو لم یکن ما ذکرنا ظاهراً فلا أقلّ من الاحتمال، کیف؟ وقد ذکر الخبائث فی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وَنَجَّیْنَاهُ مِنَ الْقَرْیَةِ الَّتِی کَانَتْ تَعْمَلُ الْخَبَائِثَ</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والمراد به الفعل القبیح بلا شبهة</w:t>
      </w:r>
      <w:r>
        <w:rPr>
          <w:rFonts w:eastAsia="IRNazanin" w:cs="IRNazanin"/>
          <w:color w:val="111111"/>
          <w:sz w:val="28"/>
          <w:szCs w:val="28"/>
          <w:rtl w:val="true"/>
          <w:lang w:bidi="fa-IR"/>
        </w:rPr>
        <w:t>.</w:t>
      </w:r>
      <w:bookmarkStart w:id="49" w:name="pg12968_122424"/>
    </w:p>
    <w:p>
      <w:pPr>
        <w:pStyle w:val="Heading2"/>
        <w:numPr>
          <w:ilvl w:val="1"/>
          <w:numId w:val="1"/>
        </w:numPr>
        <w:rPr/>
      </w:pPr>
      <w:bookmarkStart w:id="50" w:name="__RefHeading___Toc5195453_3224264995"/>
      <w:bookmarkStart w:id="51" w:name="_Toc17"/>
      <w:bookmarkEnd w:id="49"/>
      <w:bookmarkEnd w:id="50"/>
      <w:r>
        <w:rPr>
          <w:rtl w:val="true"/>
        </w:rPr>
        <w:t>بیع العبد الکافر</w:t>
      </w:r>
      <w:bookmarkEnd w:id="51"/>
    </w:p>
    <w:p>
      <w:pPr>
        <w:pStyle w:val="BookText"/>
        <w:rPr/>
      </w:pPr>
      <w:r>
        <w:rPr>
          <w:rFonts w:ascii="IRNazanin" w:hAnsi="IRNazanin" w:eastAsia="IRNazanin"/>
          <w:color w:val="111111"/>
          <w:sz w:val="28"/>
          <w:sz w:val="28"/>
          <w:szCs w:val="28"/>
          <w:rtl w:val="true"/>
          <w:lang w:bidi="fa-IR"/>
        </w:rPr>
        <w:t>ثمّ اعلم أنّه قیل بعدم جواز بیع المُسوخ من أجل نجاستها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الأقوی طهارتها لم یحتج الی التکلّم فی جواز بیعها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 بحرمة البیع لا من حیث النّجاسة کان محلّ التعرّض له ما سیجیء من أنّ کلّ طاهر له منفعة محلّلة مقصودة یجوز بیعه، وسیجیء ذلک فی ذیل القسم الثانی ممّا لا یجوز الاکتساب به لأجل عدم المنفعة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المستثنی من الأعیان المتقدّمة فهی أربعة تذکر فی مسائل 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بیع المملوک الکافر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أصلیّاً کان أم مرتدّاً مِلّیّاً، بلا خلافٍ ظاهر، بل ادّعی علیه الإجماع، ولیس ببعید، کما یظهر للمتتبّع فی المواضع 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أنّ الخبیث نفس المتنجّس، بل هو أکله وشربه، هذا کلّه بالإضافة إلی ما لا یقبل التطهیر، وأمّا ما یقبل التطهیر کالحلیب المتنجّس یعمل جبناً ویطهر ذلک الجبن بالغسل، فلا بأس ببیعه، ولا یکون مجرد تنجّسه مانعاً عنه؛ لأنّ المتنجّس لا یزید علی الأعیان النجسة التی ذکرنا صحة بیعها مع المنفعة المقصودة المحلّلة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بیع الأعیان النجسة کالکلب والخنزیر وجمیع المسوخ،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 القرد؛ للإجماع علی أنّه مسخ نجس، ذکر فی أطعمة الکتاب أنّ المسوخ کلّها نجسة،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الأظهر طهارتها، فإنّها مقتضی الأخبار المعتبرة الموجبة لحمل ماورد فی ترک سؤر المسوخ علی التنزّه، وعلیه فلو قیل بعدم جواز بیعها یکون محلّ التعرّض له القسم الثانی، ممّا لا یجوز بیعه باعتبار عدم المنفعة المحلّلة المقصودة فیه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الکافر بلا خلاف ظاهر، بل ادّعی الإجماع علی الجواز، ولیس الإجماع بعیداً، ویمکن تحصیله بالتتبع فی الموارد المناسبة لمسألة جواز بیع العبد</w:t>
      </w:r>
    </w:p>
    <w:p>
      <w:pPr>
        <w:pStyle w:val="BookText"/>
        <w:rPr/>
      </w:pPr>
      <w:r>
        <w:rPr>
          <w:rFonts w:ascii="IRNazanin" w:hAnsi="IRNazanin" w:eastAsia="IRNazanin"/>
          <w:color w:val="111111"/>
          <w:sz w:val="28"/>
          <w:sz w:val="28"/>
          <w:szCs w:val="28"/>
          <w:rtl w:val="true"/>
          <w:lang w:bidi="fa-IR"/>
        </w:rPr>
        <w:t>المناسبة لهذه المسألة، کاسترقاق الکفّار وشراء بعضهم من بعض، وبیع العبد الکافر إذا أسلم علی مولاه الکافر، وعتق الکافرة، وبیع المرتد، وظهور کفر العبد المشتری علی ظاهر الإسلام،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الفطری علی الأقوی، بل الظاهر أنّه لا خلاف فیه من هذه الجهة، و إن کان فیه کلام من حیث کونه فی معرض التّلف، لوجوب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نجد من تأمّل فیه من جهة نجاسته، عدا ما یظهر من بعض الأساطین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شرحه علی القواعد حیث احترز بقول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یقبل التطهیر من النجاسات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 یقبله ولو بالإسلام، کالمرتدّ ولو عن فطرة علی أصحّ القولین، فبنی جواز بیع المرتدّ علی قبول توبته، بل بنی جواز بیع مطلق الکافر علی قبوله للطهر بالإسلام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حکم الأصحاب بجواز بیع الکافر نظیر حکمهم بجواز بیع الکلب لا من حیث قابلیته للتطهیر ـ نظیر الماء المتنجّس ـ وأنّ اشتراطهم قبول التطهیر إنّما هو فیما یتوقّف الانتفاع به علی طهارته لیتّصف بالملکیة، لا مثل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الکافر من جواز استرقاق الکفّار ولو بأسرهم، حیث إنّ الکافر یملک بالاسترقاق وجواز البیع من آثار الملک، ومن جواز شراء بعض الکفّار من بعضهم، کما فیما إذا باع الکافر الحربیّ ولده، فیجوز للمسلم شراؤه، ومن أنّ العبد إذا أسلم علی مولاه الکافر یباع علیه، فإنّه یستفاد من المذکور فی تلک المسألة أنّه یجوز للکافر بیع عبده قبل إسلامه، ویجبر علی البیع بعد إسلامه، ومن جواز عتق العبد الکافر الموقوف علی تملّک العبد أوّلاً بالشراء أو غیره، ومن تجویزهم بیع المرتدّ، ومن حکمهم بخیار الفسخ للمشتری فیما إذا ظهر کفر العبد المشتری علی ظاهر الإسلام، حیث إنّه لو لم یصحّ بیع الکافر لکان البیع باطلاً لا خیاریّاً، إلی غیر ذلک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مراد بعض الأساطین أنّ المرتدّ الفطری لا یسقط عنه القتل، ولکن إذا</w:t>
      </w:r>
    </w:p>
    <w:p>
      <w:pPr>
        <w:pStyle w:val="BookText"/>
        <w:rPr/>
      </w:pPr>
      <w:r>
        <w:rPr>
          <w:rFonts w:ascii="IRNazanin" w:hAnsi="IRNazanin" w:eastAsia="IRNazanin"/>
          <w:color w:val="111111"/>
          <w:sz w:val="28"/>
          <w:sz w:val="28"/>
          <w:szCs w:val="28"/>
          <w:rtl w:val="true"/>
          <w:lang w:bidi="fa-IR"/>
        </w:rPr>
        <w:t>الکلب والکافر المملوکین مع النّجاسة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وبالغ تلمیذه فی مفتاح الکرامة،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المرتدّ عن فطرة فالقول بجواز بیعه ضعیف جدّاً، لعدم قبول توبته فلا یقبل التّطهیر، ثمّ ذکر جماعة ممّن جوّز بیعه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من جوّز بیعه بنی علی قبول توبته،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علی ذلک شیخنا المعاصر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ولا خلاف فی کون المملوک المرتدّ عن فطرة مِلکاً ومالاً لمالکه، ویجوز له الانتفاع به بالاستخدام ما لم یقتل، و إنّما استشکل من استشکل فی جواز بیعه من حیث کونه فی معرض القتل، بل واجب الإتلاف شرعاً، فکأنّ الإجماع منعقد علی عدم المنع من بیعه من جهة عدم قابلیّة طهارته بالتوبة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رهن المرتدّ و إن کان عن فطرة واستشکل فی المسالک من جهة وجوب إتلافه وکونه فی معرض التلف، ثمّ اختار الجواز، لبقاء مالیّته إلی زمان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رهن المرتدّ و إنْ کان عن فطرة علی 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تاب یحکم بإسلامه، أی یجری علیه أحکام الإسلام، ومن تلک الأحکام طهارته فیجوز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نقل بقبول توبته، أی بعدم جریان أحکام الإسلام علیه، فلا یجوز بیعه حتی بعد توبته، لکونه نجساً کسائر الکفّار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إشکال فی رهنه، ووجه الإشکال ـ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 أنّ جواز بیع المرتدّ یوجب جواز رهنه بطریق أولی، باعتبار أنّ البیع من العقود اللاّزمة فجوازه یوجب جواز العقد الجائز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 المقصود بالبیع مجرّد ملک العین، وهذا یحصل فی المرتدّ أیضاً، بخلاف الرهن، فإنّها الوثیقة علی الدین والمرتدّ فی</w:t>
      </w:r>
      <w:bookmarkStart w:id="52" w:name="pg12968_122427"/>
    </w:p>
    <w:p>
      <w:pPr>
        <w:pStyle w:val="Heading2"/>
        <w:numPr>
          <w:ilvl w:val="1"/>
          <w:numId w:val="1"/>
        </w:numPr>
        <w:rPr/>
      </w:pPr>
      <w:bookmarkStart w:id="53" w:name="__RefHeading___Toc5195455_3224264995"/>
      <w:bookmarkStart w:id="54" w:name="_Toc18"/>
      <w:bookmarkEnd w:id="52"/>
      <w:bookmarkEnd w:id="53"/>
      <w:r>
        <w:rPr>
          <w:rtl w:val="true"/>
        </w:rPr>
        <w:t>المراد بالمحراب و بیعه</w:t>
      </w:r>
      <w:bookmarkEnd w:id="54"/>
    </w:p>
    <w:p>
      <w:pPr>
        <w:pStyle w:val="BookText"/>
        <w:rPr/>
      </w:pPr>
      <w:r>
        <w:rPr>
          <w:rFonts w:ascii="IRNazanin" w:hAnsi="IRNazanin" w:eastAsia="IRNazanin"/>
          <w:color w:val="111111"/>
          <w:sz w:val="28"/>
          <w:sz w:val="28"/>
          <w:szCs w:val="28"/>
          <w:rtl w:val="true"/>
          <w:lang w:bidi="fa-IR"/>
        </w:rPr>
        <w:t>وذکر فی جامع المقاصد أنّ منشأ الاشکال أنّه یجوز بیعه فیجوز رهنه بطریق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 مقصود البیع حاصل، وأمّا مقصود الرهن فقد لا یحصل لقتل الفطری حتماً، والآخر قد لا یتوب، ثمّ اختار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التّذکرة المرتدّ إن کان عن فطرة ففی جواز بیعه نظر، ینشأ من تضادّ الحکمین، ومن بقاء الملک فانَّ کسبه لمولاه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غیر فطرة فالوجه صحّة بیعه، لعدم تحتّم قتله، ثمّ ذکر المحارب الذی لا تقبل توبته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لوقوعها بعد القدرة علیه واستدلّ علی جواز بیعه بما یظهر منه جواز بیع المرتدّ عن فطرة، وجعله نظیر المریض المأیوس عن بُرئه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منع فی التحریر والدروس عن بیع المرتدّ عن فطرة، والمحارب إذا وجب قتله، للوجه المتقدّم عن التذکرة، بل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بیع المرتدّ عن ملّة أیضاً مراعی بالتّوبة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فالمتتبّع یقطع بأنّ اشتراط قابلیة الطهارة إنّما هو فی ما یتوقّف الانتفاع المعتدّ به علی طهارته، ولذا قسّم فی المبسوط المبیع إلی آدمی وغیره، ثمّ اشترط الطّهارة فی غیر الآدمی، ثمّ استثنی الکلب الصّیود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معرض القتل؛ إمّا مطلقاً، کما فی الفطری، أو مع عدم توبته، کما فی الملّی، فلا یحصل الوثوق المعتبر فی حقیقة الرهن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بالمحارب المحکوم بالقتل من شهر السّلاح علی الناس لإخافتهم فی المصر أو خارجه، سواء کان مسلماً أو کافراً، حرّاً أو عبداً، وإذا تاب هذا المحارب وأظهر الندم علی فعله قبل القدرة علیه سقط عنه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إظهاره الندم بعد القدرة علیه فلا یوجب سقوط الحدّ، کما یفصح عن ذلک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تَابُوا مِن</w:t>
      </w:r>
      <w:bookmarkStart w:id="55" w:name="pg12968_122428"/>
    </w:p>
    <w:p>
      <w:pPr>
        <w:pStyle w:val="Heading2"/>
        <w:numPr>
          <w:ilvl w:val="1"/>
          <w:numId w:val="1"/>
        </w:numPr>
        <w:rPr/>
      </w:pPr>
      <w:bookmarkStart w:id="56" w:name="__RefHeading___Toc5195457_3224264995"/>
      <w:bookmarkStart w:id="57" w:name="_Toc19"/>
      <w:bookmarkEnd w:id="55"/>
      <w:bookmarkEnd w:id="56"/>
      <w:r>
        <w:rPr>
          <w:rtl w:val="true"/>
        </w:rPr>
        <w:t>بیع کلب الصید</w:t>
      </w:r>
      <w:bookmarkEnd w:id="57"/>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المعاوضة علی غیر کلب الهراش فیالجملة بلا خلافٍ ظاهر، إلاّ ما عن ظاهر إطلاق العمانی، ولعلّه کإطلاق کثیرٍ من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ثمن الکلب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الهراش، لتواتر الأخبار واستفاضة نقل الإجماع علی جواز بیع ما عدا کلب الهراش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عدا کلب الهراش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ـ کلب الصّید السّلوقی، وهو المتیقّن من الأخبار ومعاقد الإجماعات الدالّة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ـ کلب الصّید غیر السّلوقی، وبیعه جائز علی المعروف من غیر ظاهر إطلاق المقنعة والنّهایة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أَن تَقْدِرُوا عَلَیْهِمْ فَاعْلَمُوا أَنَّ اللّهَ غَفُورٌ رَحِیمٌ</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إذا کان المحارب عبداً یجوز بیعه، ولا یکون الحکم علیه بالقتل موجباً لسقوطه عن الملک والمالیّة رأساً، حیث إنّ له منفعة مقصودة وأقلّها عتقه فی کفارة ونحوها، فیکون نظیر العبد المرتدّ الفطری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بیع کلب الصّید من غیر السّلوقیّ جائز إلاّ فی ظاهر الکتابین، فإنّ المستفاد منهما عدم جواز بیع غیر الکلب السّلوقی، وهذا بإطلاقه یعمّ کلب الصّید غیر السّلوقی، ثمّ إنّ الإطلاقات الدالّة علی بطلان بیع الکلب وکون ثمنه سحتاً تامّة، ولابدّ فی رفع الید عنها من ثبوت الحجّة علی تقییدها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ثبوتها بالإضافة إلی کلب الصّید، سلوقیّاً کان أو غیره، کصحیحة عبدالرّحمن بن أبی عبداللّه ومحمد بن مسلم معاً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الکلب الذی لا یصید سحت</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مقتضی التقیید بالذی لا یصید جواز بیع کلب الصّید، وبمثلها یرفع الید عن</w:t>
      </w:r>
    </w:p>
    <w:p>
      <w:pPr>
        <w:pStyle w:val="BookText"/>
        <w:rPr/>
      </w:pPr>
      <w:r>
        <w:rPr>
          <w:rFonts w:ascii="IRNazanin" w:hAnsi="IRNazanin" w:eastAsia="IRNazanin"/>
          <w:color w:val="111111"/>
          <w:sz w:val="28"/>
          <w:sz w:val="28"/>
          <w:szCs w:val="28"/>
          <w:rtl w:val="true"/>
          <w:lang w:bidi="fa-IR"/>
        </w:rPr>
        <w:t>ویدلّ علیه ـ قبل الإجماع المحکیّ عن الخلاف والمنتهی والإیضاح وغیرها ـ الأخبار 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علیه‌السلام فی روایة القاسم بن الولید،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علیه‌السلام عن ثمن الکلب الذی لا یصید،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سحت، وأمّا الصّیود 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عن ابن فضّال عن أبی جمیلة، عن لیث،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علیه‌السلام عن الکلب الصّیود یباع؟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ویؤکل 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علیه‌السلام عن ثمن کلب الصّید،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وأمّا الآخر فلا یحلّ 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دعائم الإسلام ـ للقاضی نعمان المصری ـ عن أمیر المؤمنین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بثمن کلب الصّید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إطلاق مثل صحیحة إبراهیم بن أبی البلاد،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الحسن الأوّل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رجلاً من موالیک عنده جوارٍ مغنّیات قیمتهن أربعة عشر ألف دینار، وقد جعل لک ثلثها،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فیها، إنّ ثمن الکلب والمغنّیة سحت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ونحوها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دلّ علی جواز بیع کلب الصّید منصرف إلی السّلوقی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موجب لتوهّم الانصراف إلاّ غلبة الاصطیاد به خارجاً، والغلبة ممنوعة أوّلاً، ولا توجب الانصراف ثانیاً، بل الموجب له کثرة الاستعمال وغلبته، بحیث توجب اُنس الأذهان من المطلق به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المصنّف رحمه‌الله أنّه علی تقدیر الانصراف بغلبة الوجود، فلا تتمّ دعوی الانصراف فی مثل قوله علیه‌السلام فی الصحیحة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الکلب الذی لا یصید، أولیس بکلب</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روایة أبی بصیر، عن أبی عبد 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الخمر ومهر البغیّ وثمن الکلب الذی لا یصطاد من السّحت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روایة عبد الرحمن بن أبی عبد اللّه،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الکلب الذی لا یصید سحت، ولا بأس بثمن الهرّة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ومرسلة الصّدوق، وفیها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الکلب الذی لیس بکلب الصّید سحت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دعوی انصراف هذه الأخبار ـ کمعاقد الإجماعات المتقدّمة ـ إلی السّلوقی ضعیفة بمنع الانصراف، لعدم الغلبة المعتدّ بها ـ علی فرض تسلیم کون مجرّد غلبة الوجود من دون غلبة الاستعمال منشأ للانصراف ـ مع أنّه لا یصحّ فی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الکلب الذی لا یصید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بکلب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مرجع التقیید إلی إرادة ما یصحّ عنه سلب صفة الاصطیاد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فلا مجال لدعوی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أن یکون مراد المقنعة والنّهایة من السّلوقی مطلق الصّیود، علی ما شهد به بعض الفحول من إطلاقه علیه أحیاناً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یکون الموضوع للفساد هو الکلب الذی یصحّ سلب مبدأ الاصطیاد عنه، فإنّه لا یصحّ سلب المبدأ عن کلب الصّید ولو کان من غیر السّلوقی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ما یکون فیه الموضوع لصحة بیعه هو الکلب الموصوف بالاصطیاد به أو المضاف إلی عنوان الصّید، فإنّ توهّم الانصراف فیهما باعتبار غلبة الوجود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فرق بین إثبات المبدأ والوصف وبین نفیهما، وذلک فإنّه لو کان الوصف أو المبدأ فی طرف الإثبات منصرفاً إلی نوعه الغالب یکون فی نفیه أیضاً کذلک، بمعنی أنّه یکون المسلوب ذلک النوع الخاصّ</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یصحّ نفی کلب الصید عن غیر السّلوقی إذا کان فی طرف إثباته منصرفاً إلی السّلوقی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بما عن المنتهی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بعد ما حکی التخصیص بالسّلوقی عن الشیخین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وعنی بالسّلوقی کلب الصّید، لأنّ سلوق قریة بالیمن، أکثر کلابها معلّمة فنسب الکلب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هذا الکلام من المنتهی یحتمل لأن یکون مسوقاً لإخراج غیر کلب الصّید من الکلاب السّلوقیة، وأنّ المراد بالسّلوقی خصوص الصّیود، لا کلّ سلوقی، لکنّ الوجه الأوّل أظهر،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 الماشیة والحائط ـ وهو البستان والزّرع ـ والأشهر بین القدماء ـ علی ما قیل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استظهر ذلک من الأخبار الحاصرة لما یجوز بیعه فی الصّیود المشتهرة بین المحدّثین ـ کالکلینی والصّدوقین ومن تقدّمهم ـ بل وأهل الفتوی ـ کالمفید والقاضی وابن زهرة وابن سعید والمحقّق ـ بل ظاهر الخلاف والغنیة الإجماع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حاصله أنّ الموجود فی کلام المفید والشّیخ رحمهماالله جواز بیع الکلب السّلوقی، ومرادهما بالسّلوقی مطلق کلب الصّید، وذلک فإنّ غالب کلاب السّلوق وهی قریة فی الیمن صیود، وبهذا الاعتبار ینسب کلب الصّید إلی تلک القریة ویطلق علی کلب الصّید أنّه سلوقی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یکون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المذکور فی کلام المفید والشّیخ وإن کان مطلق السّلوقی، إلاّ أنّ مرادهما الصّیود منه لا مطلق کلاب تلک القریة، وأطلق فی العبارة ولم یقیّد السّلوقی بالصّیود باعتبار التغلیب، حیث إنّ أکثر کلاب تلک القریة معلّمة، وهذا الاحتمال 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ولذا ذکر المصنّف رحمه‌الله أنّ الأظهر فی عبارته 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ضعفه أنّ الأنسب ـ علی ذلک الاحتمال ـ أن یکون التفریع علی التعلیل هکذا، فأطلق المنسوب إلیها ولم یقیّد بالصّیود، مع أنّ التفریع الموجود هکذا، فنسب الکلب إلیها، أی نسب کلب الصّید إلیها</w:t>
      </w:r>
      <w:r>
        <w:rPr>
          <w:rFonts w:eastAsia="IRNazanin" w:cs="IRNazanin"/>
          <w:color w:val="111111"/>
          <w:sz w:val="28"/>
          <w:szCs w:val="28"/>
          <w:rtl w:val="true"/>
          <w:lang w:bidi="fa-IR"/>
        </w:rPr>
        <w:t>.</w:t>
      </w:r>
      <w:bookmarkStart w:id="58" w:name="pg12968_122432"/>
    </w:p>
    <w:p>
      <w:pPr>
        <w:pStyle w:val="Heading2"/>
        <w:numPr>
          <w:ilvl w:val="1"/>
          <w:numId w:val="1"/>
        </w:numPr>
        <w:rPr/>
      </w:pPr>
      <w:bookmarkStart w:id="59" w:name="__RefHeading___Toc5195459_3224264995"/>
      <w:bookmarkStart w:id="60" w:name="_Toc20"/>
      <w:bookmarkEnd w:id="58"/>
      <w:bookmarkEnd w:id="59"/>
      <w:r>
        <w:rPr>
          <w:rtl w:val="true"/>
        </w:rPr>
        <w:t>بیع کلب الزرع و الماشیة و الحائظ</w:t>
      </w:r>
      <w:bookmarkEnd w:id="60"/>
    </w:p>
    <w:p>
      <w:pPr>
        <w:pStyle w:val="BookText"/>
        <w:rPr/>
      </w:pPr>
      <w:r>
        <w:rPr>
          <w:rFonts w:ascii="IRNazanin" w:hAnsi="IRNazanin" w:eastAsia="IRNazanin"/>
          <w:color w:val="111111"/>
          <w:sz w:val="28"/>
          <w:sz w:val="28"/>
          <w:szCs w:val="28"/>
          <w:rtl w:val="true"/>
          <w:lang w:bidi="fa-IR"/>
        </w:rPr>
        <w:t>نعم، المشهور بین الشّیخ ومن تأخّر عنه الجواز، وفاقاً للمحکیّ عن ابن الجنید قدس‌سره ،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بشراء الکلب الصّائد والحارس للماشیة والزّرع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الکلب فیما عدا الصّیود والحارس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الفقرة الأخیرة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یحمل علی الأُولی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بیع الکلاب الثّلاثة وغیرها، کحارس الدّور والخیام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الجواز أیضاً عن الشیخ والقاضی فی کتاب الإجارة وعن سلاّر وأبی الصّلاح وابن حمزة وابن إدریس وأکثر المتأخّرین ـ کالعلاّمة وولده السّعید والشّهیدین والمحقّق الثّانی وابن القطّان فی المعالم والصیمری وابن فهد ـ وغیرهم من متأخّری المتأخّرین، عدا قلیل وافق المحقّق کالسبزواری والتقیّ المجلسی وصاحب الحدائق والعلاّمة الطباطبائی فی مصابیحه وفقیه عصره فی 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الأوفق بالعمومات المتقدّمة المانعة، إذ لم نجد مخصّصاً لها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 مطلق کلب الصّید بالکلب السّلوقی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مقتضی الإطلاقات عدم جواز بیع الصغار من الکلاب التی لا تصلح فعلاً للصّید وتصلح له بعد کبرها وتعلیمها، والوجه فی ذلک ظهور الوصف فی الروایات المقیّدة فی الصالح للصّید فعلاً، وأمّا الصالح بالإمکان ومعلّقاً علی الکبر والتعلیم فباق فی الإطلاقات المانعة والقاضیة بأنّ ثمن الکلب سحت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بالفقرة الاُولی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بشراء الکلب الصائد والحارس للماشیة والزّرع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 المراد بالفقرة الأخیرة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الکلب فیما عدا الصّیود والحارس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کان مراد ابن الجنید من الحارس فی هذه الفقرة الأخیرة عین ما ذکره فی الفقرة الاُولی فلازم ذلک اختصاص جواز البیع بالحارس للماشیة والزّرع وعدم شموله الحارس لغیرهما، وإن کان مراده معناه المطلق فیعمّ الجواز جمیع أقسام الحارس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 ما أرسله فی المبسوط من أنّه روی ذلک، یعنی جواز البیع فی کلب الماشیة والحائط، المنجبر قصور سنده ودلالته ـ لکون المنقول مضمون الرّوایة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معناها، ولا ترجمتها ـ باشتهاره بین المتأخّرین بل ظهور الاتّفاق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قول الشّیخ فی کتاب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أحداً لم یفرّق بین بیع هذه الکلاب و إجارتها بعد ملاحظة الاتّفاق علی صحّة إجارتها، ومن قوله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هذه الکلاب عندنا، ومن المحکیّ عن الشّهید فی الحواشی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أحداً لم یفرّق بین الکلاب الأربعة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بیان قصور دلالة المرسلة، وتقریره أنّ المروی علی تقدیر کونه منقولاً باللفظ أو بما یرادفه أو ترجمته ولو بلغة اُخری یکون النقل مع ثقة الناقل حجّة؛ لأنّ احتمال الاشتباه فی الترجمة أو الإتیان بغیر المرادف مدفوع بسیرة العقلاء الجاریة فی الاعتناء بأخبار الثقات حتّی فی مثل هذه الموارد، بخلاف ما إذا کان المنقول مضمون الکلام وحاصله، فإنّه لا یخلو من إظهار الرأی فی کلام الغیر؛ ولذا لو کان المخبر بالمضمون ثقة کمال الثقة لم یکن اعتبار قوله إلاّ من باب حجیّة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الشّیخ رحمه‌الله فی المقام من هذا القبیل، فإنّ قوله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روی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یحتمل کونه متن الروایة، وعلی ذلک یکون فتوی المشهور بالجواز جائزة؛ لقصور المرسلة فی جهة دلالتها أیضاً، حیث ظهر من إفتائهم أنّ تلک الروایة کانت ظاهرة فی الجواز، وهذا بعد إحراز أنّ مستند حکمهم تلک الروایة بعینها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سند المرسلة ودلالتها منجبر بالإجماع الظاهر من قول الشّیخ رحمه‌الله فی کتاب الإجارة، وهو أنّ أحداً لم یفرّق بین بیع هذه الکلاب وإجارتها مع ملاحظة الاتفاق علی صحّة إجارتها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 قول العلاّمة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یجوز بیع هذه الکلاب عندنا، والظّاهر من الکلام المحکیّ عن الشّهید رحمه‌الله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الحواشی، حیث ذکر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أحداً لم یفرّق بین الکلاب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ذکرنا إلی هنا أن مقتضی الأدلّة الإلتزام بعدم جواز بیع غیر الکلب الصالح فعلاً للصّید، وما تقدّم من مرسلة الشّیخ رحمه‌الله لا یزید علی سائر المرسلات التی لا یمکن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التمسّک فی إثبات بطلان بیع الکلب مطلقاً بمثل صحیحة إبراهیم بن أبی البلاد؛ لعدم الإطلاق فیها باعتبار عدم ورودها فی مقام بیان حکم بیع الکلب، بل فی مقام تحقیر الجاریة المغنّیة وتسویة ثمنها مع ثمن الکلب، وکذا لا یمکن التمسّک بروایة السّکونی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السّحت ثمن المیتة وثمن الکلب وثمن الخمر ومهر البغی والرشوة فی الحکم وأجر الکاهن</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والوجه فی ذلک عدم الإطلاق لها أیضاً باعتبار أنّها لم ترد فی بیان الحکم لثمن الکلب حتّی یؤخذ بإطلاقه، بل فی مقام تعداد السّحت، نظیر ما ورد فی تعداد الحرام من الکذب والغیبة والتهمة والربا وغیر ذلک، أو فی تعداد الواجب من أنّها الصلاة والصوم والحجّ والزکاة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لا دلالة فیماورد فی تعداد الحرام علی کون الربا ـ مثلاً ـ بإطلاقه حراماً أو أنّ الحرام قسم خاصّ منه، ولا دلالة فیما ورد فی تعداد الواجب علی وجوب الحجّ بإطلاقه أو أنّ له شرطاً؛ لذا لا یمکن التمسّک عند الشکّ فی جزئیّة شیء أو شرطیّته للصّلاة ـ مثلاً ـ بالإطلاق المزبور فی نفی جزئیّة ذلک المشکوک فیه أو شرطیّته، کذلک لا دلالة فیما ورد فی تعداد السّحت، علی أنّ السّحت ثمن مطلق الکلب أو ثمن کلب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ذلک فلا یصحّ الحکم ببطلان بیع کلب الزّرع أو الماشیة أو الحارس أخذاً بالإطلاقات المزبورة، وأیضاً لا یمکن الحکم بفساد بیعها أخذاً بمفهوم الوصف فی مثل صحیحة عبدالرّحمن ومحمد بن مسلم معاً، وذلک فإنّ المراد بالّذی یصید لیس هو خصوص الکلب المعلّم للصّید حتّی یکون المراد بالّذی لا یصید غیر المعلّم للصید، بل المراد به معناه اللغوی وهو الّذی یأخذ الحیوان الممتنع، سواء کان مأکول اللحم أولا، حتّی إذا کان الأخذ المزبور من الکلب بمقتضی طبعه الذی من السّباع، فالکلب الذی لا یصید هو ما یکون مهملاً وعاطلاً عن مقتضی طبعه بالمرّة بحیث لا یأخذ الحیوان الممتنع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الکلاب الأربعة کلّها من کلاب الصّید ویصحّ بیعها، کما هو مقتضی وجوب الوفاء بالعقود وإطلاق دلیل حلّ البیع، والفاسد بیعه هو الکلب الهراش العاطل عن مقتضی طبعه بالمرّة، والسّاقط عن درجة کونه سبعاً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الحکم ببطلان بیع کلب الماشیة أو الزّرع أو الحارس ونحوها بمقتضی الإطلاق فیما ورد فی کون ثمن الکلب سحتاً، وبمقتضی التقیید فیما ورد من عموم جواز بیع الکلب الذی لا یصید، وذلک فإنّ الخطاب الدالّ علی الحکم لموضوع یحمل علی کون المتکلّم به فی مقام البیان من جهة القیود المحتملة للحکم وموضوعه، إلاّ مع القرینة علی الخلاف، ومن القرینة علی الخلاف ما إذا تعلّق الوجوب أو الحرمة بأفعال مختلفة ثمّ ورد خطاب آخر فی تعداد تلک الواجبات والمحرّمات المبیّنة فی الخطابات السّابقة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بیان وجوبها أو حرمتها بذلک الخطاب الجامع فلا بأس بالأخذ بالإطلاق فیه فی ناحیة الحکم وموضوعه، مثلاً إذا ورد فی الخطاب أنّ من الحرام</w:t>
      </w:r>
    </w:p>
    <w:p>
      <w:pPr>
        <w:pStyle w:val="BookText"/>
        <w:rPr/>
      </w:pPr>
      <w:r>
        <w:rPr>
          <w:rFonts w:ascii="IRNazanin" w:hAnsi="IRNazanin" w:eastAsia="IRNazanin"/>
          <w:color w:val="111111"/>
          <w:sz w:val="28"/>
          <w:sz w:val="28"/>
          <w:szCs w:val="28"/>
          <w:rtl w:val="true"/>
          <w:lang w:bidi="fa-IR"/>
        </w:rPr>
        <w:t>فتکون هذه الدعاوی قرینة علی حمل کلام من اقتصر علی کلب الصّید علی المثال لمطلق ما ینتفع به منفعة محلّلة مقصودة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ذلک من عبارة ابن زهرة فی الغنیة، حیث اعتبر أوّلاً فی المبیع أن یکون ممّا ینتفع به منفعة محلّلة مقصودة،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واحترزنا بقولنا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ینتفع به منفعة محلّلة عمّا یحرم الانتفاع به، ویدخل فی ذلک النّجس إلاّ ما خرج بالدّلیل، من الکلب المعلّم للصّید، والزّیت النّجس لفائدة الاستصباح تحت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ـ بالإجماع والسّیرة ـ جواز الانتفاع بهذه الکلاب منفعة محلّلة مقصودة أهمّ من منفعة الصّید، فیجوز بیعها لوجود القید الذی اعتبره فیها، وأنّ المنع من بیع النجس منوط بحرمة الانتفاع فینتفی بانتفائها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الرشاء فی الحکم والغیبة والکذب والغناء حمل علی کونه بیاناً لحرمة تلک الأفعال، فیؤخذ بالإطلاق فی ناحیة الحرمة ومتعلّقها؛ لما تقدّم من أنّ الأصل فی الخطاب الدالّ علی الحکم وموضوعه صدوره فی مقام بیان ذلک الحکم من جهة تمام قیوده وقیود موضوعه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أیضاً قیام القرینة علی عدم کونه فی مقام البیان من جهة متعلّق الحکم فیؤخذ بإطلاقه من سائر الجهات، کما إذا کان متعلّق الحکم فی الخطاب من الاُمور التی لا یعرفها العرف کالعبادات، مثل ما ورد فی بناء الإسلام علی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والزکاة والحجّ والصوم والولایة</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عدم معرفة العرف بتلک العبادات قرینة علی أنّها لیست فی مقام بیانها من جهة أجزائها وشرائطها، بل فی مقام بیان أهمیّتها بالإضافة إلی سائر الوظائف والواجبات؛ ولذا یمکن التمسّک فی إثبات کون الأهمّ کلّ الفرائض الیومیة بلا فرق بین صلاة واُخری بإطلاق المتعلّق من هذه الجهة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 کلّه ما فی التّذکرة من أنّ المقتضی لجواز بیع کلب الصّید ـ أعنی المنفعة ـ موجود فی هذه الکلاب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رحمه‌الله فی مواضع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تقدیر الدّیة لها یدلّ علی مقابلتها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ضُعِّف الأوّل برجوعه إلی القیاس، والثّانی بأنّ الدّیة لو لم تدلّ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التملّک ـ و إلاّ لکان الواجب القیمة کائنة ما کانت ـ لم تدلّ علی التملّک، لاحتمال کون الدیة من باب تعیین غرامة معیّنة لتفویت شیء ینتفع به، لا لإتلاف مال، کما فی إتلاف الحرّ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قرینة علی أنّ مثل روایة السّکونی الواردة فی أنّ ثمن المیتة أو الخمر أو الکلب وغیرها من السّحت فی مقام تعداد ماثبت کونه سحتاً بالخطابات الاُخری؛ لنحتاج فی تعیین ماهو السّحت سعة وضیقاً إلی ملاحظة تلک الخطابات، بل الظاهر أنّ الروایة فی مقام بیان أنّ المذکورات محکومة بکونها سحتاً، فیؤخذ بالإطلاق فی ناحیة الخمر والکلب والمیتة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صحیحة إبراهیم بن أبی البلاد ورودها فی مقام الجواب عن سؤال ثمن الجاریة المغنّیة لا ینافی کونها فی مقام بیان حکم ثمن الکلب أیضاً، وأیضاً لیس المراد بالصّید فی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 الذی لا یصید، أو یصید مطلق صید الحیوان، فإنّه لا یقع البیع والشراء خارجاً علی الکلاب المهملة الساقطة عن مقتضی طبعها بالمرّة، لیحتاج فی المنع عن بیعها فی الروایات المتعددة إلی التقیید المزبور، بل المراد بالذی یصید هو الصالح لإرساله للصّید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ما یقال عن الحیوان الصالح فعلاً للرکوب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یرکب، وفی مثل هذا یحتاج المنع عن بیع غیره إلی التقیید، فلاحظ</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أنّه لا دلالة لتعیین الدّیة علی المالیّة ولا علی عدمها، وذلک لثبوت الدّیة فی قتل العبد مع کونه مالاً وفی الحرّ مع عدم کونه ملکاً أو مالاً، نعم فی المالیات</w:t>
      </w:r>
    </w:p>
    <w:p>
      <w:pPr>
        <w:pStyle w:val="BookText"/>
        <w:rPr/>
      </w:pPr>
      <w:r>
        <w:rPr>
          <w:rFonts w:ascii="IRNazanin" w:hAnsi="IRNazanin" w:eastAsia="IRNazanin"/>
          <w:color w:val="111111"/>
          <w:sz w:val="28"/>
          <w:sz w:val="28"/>
          <w:szCs w:val="28"/>
          <w:rtl w:val="true"/>
          <w:lang w:bidi="fa-IR"/>
        </w:rPr>
        <w:t>ونحوهما فی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انجبار المرسلة بدعوی الاتّفاق المتقدّم عن الشّیخ والعلاّمة والشّهید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اسرارهم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لوهنها ـ بعد الإغماض عن معارضتها بظاهر عبارتی الخلاف والغنیة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الإجماع علی عدم جواز بیع غیر المعلّم من الکلاب ـ بوجدان الخلاف العظیم من أهل الروایة والفتوی، نعم لو ادّعی الإجماع أمکن منع وهنها بمجرّد الخلاف ولو من الکثیر ـ بناءً علی ما سلکه بعض متأخّری المتأخّرین فی الإجماع من کونه منوطاً بحصول الکشف من اتّفاق جماعة ولو خالفهم أکثر منهم ـ مع أنّ دعوی الإجماع ممّن لم یصطلح الإجماع علی مثل هذا الاتّفاق لا یعبأ بها عند وجدان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شهرة الفتوی بین المتأخّرین فلا تجبر الروایة، خصوصاً مع مخالفة کثیر من القدماء، ومع کثرة العمومات الواردة فی مقام الحاجة، وخلوّ کتب الروایة المشهورة عنها حتّی أنّ الشّیخ لم یذکرها فی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حمل کلمات القدماء علی المثال، ففی غایة البعد، وأمّا کلام ابن زهرة ـ المتقدّم ـ فهو مختلّ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قاعدة الإتلاف ضمان القیمة فی مورد لم تثبت فیه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فی ثبوت الدّیة فی غیر السّلوقی تأمّلاً؛ لضعف الرّوایة الدالّة علیها، وأما الدالّة علی أنّ دیة السّلوقی أربعون درهماً فروایة معتبرة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وبیانه أنّ المصنّف رحمه‌الله قد صحّح فیما تقدّم کلام ابن زهرة بحمل الکلب المعلّم للصّید فیه علی المثال، ووجه التصحیح أنّ ابن زهرة ذکر فی وجه عدم جواز بیع النجس عدم جواز الانتفاع به، واستثنی عن حرمة بیعه شیئین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 المعلّم للصّید،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الزّیت، وقال بورود الترخیص فی الانتفاع بالزّیت المتنجّس للاستصباح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الانتفاع بکلب الماشیة ونحوها ککلب الصّید جائز،</w:t>
      </w:r>
    </w:p>
    <w:p>
      <w:pPr>
        <w:pStyle w:val="BookText"/>
        <w:rPr/>
      </w:pPr>
      <w:r>
        <w:rPr>
          <w:rFonts w:ascii="IRNazanin" w:hAnsi="IRNazanin" w:eastAsia="IRNazanin"/>
          <w:color w:val="111111"/>
          <w:sz w:val="28"/>
          <w:sz w:val="28"/>
          <w:szCs w:val="28"/>
          <w:rtl w:val="true"/>
          <w:lang w:bidi="fa-IR"/>
        </w:rPr>
        <w:t>حال، لأنّه استثنی الکلب المعلّم عمّا یحرم الانتفاع به، مع أنّ الإجماع علی جواز الانتفاع بالکافر، فحمل کلب الصّید علی المثال لا یصحّح کلامه، إلاّ أن یرید کونه مثالاً ولو للکافر أیضاً، کما أنّ استثناء الزّیت من باب المثال لسائر الأدهان المتنجّسة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الحاصل من شهرة الجواز بین المتأخّرین ـ بضمیمة أمارات الملک فی هذه الکلاب ـ یوجب الظنّ بالجواز حتّی فی غیر هذه الکلاب، مثل کلاب الدّور والخیام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فیکون مقتضی ذلک جواز بیعهما أیضاً، فیحمل الکلب المعلّم للصّید فی کلامه علی المثال، ویذکر المصنف فعلاً أنّ التصحیح غیر مفید، وکلام ابن زهرة مختلّ علی کلّ حال، أی سواء حمل الکلب المعلّم للصّید فیه علی المثال أو لا، فإنّه إذا لم یحمل علی المثال، فیرد علیه أنّه لا وجه لتخصیص جواز البیع بکلب الصّید مع جریان وجه الجواز عنده فی کلب الماشیة وغیرها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حمل علی المثال بما یجوز بیعه من الکلاب، فلا وجه لإهمال العبد الکافر والاقتصار فی الاستثناء علی کلب الصّید والزّیت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یدفع هذا الخلل بحمل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 علی المثال لمطلق النّجس الّذی یجوز الانتفاع به بحیث یعمّ العبد الکافر أیضاً، ویکون ذکر الزّیت بعد ذلک لورود النصّ الخاصّ فی جواز الانتفاع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للمثال للکلاب الأربعة، وإهماله العبد الکافر؛ لعدم قوله رحمه‌الله بنجاسته، فلابدّ من ملاحظة ما ذکره فی مسألة نجاسة الکافر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والمتحصّل فی المقام أنّه لا یجوز بیع غیر کلب الصّید من سائر الکلاب أخذاً بالإطلاق السّابق وبمقتضی التّقیید فی مثل صحیحة عبدالرّحمن المتقدّمة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لا بأس بإجارتها أو هبتها إلی غیر ذلک من المعاملات التی لا تندرج فی عنوان البیع، کما هو مقتضی عموم الوفاء بالعقود ونفوذ الصلح والهبة أو نحوها کما لا یخفی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المقام أمر وهو أنّه لیس 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الکلب فعلاً بالصّید بأن یکون حال البیع مرسلاً إلی الصّید؛ للقطع بعدم اعتبار هذا التلبس فی جواز بیعه، بل المراد هو الصالح للاستعمال فی الصّید فی مقابل ما لا یصید، والمراد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الکلب الذی یستعمل فعلاً فی الصّید بحیث یکون شغله الفعلیّ هو الصّید، نظیر کلب الماشیة أو الزّرع، حیث یکون ظاهرهما ما شغله حراسة الزّرع أو الماشیة،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مطلقاً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وبینهما تساوٍ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فموضوع عدم الجواز فی صحیحة عبدالرّحمن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 الذی لا یصید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یصلح لاستعماله فی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الصالح له فیجوز بیعه، سواء کان مع صلاحه له حارساً للزّرع ونحوه أیضاً أو لا، والّذی لا یجوز بیعه من کلب الماشیة أو الزّرع أو الحائط ما لا یکون صالحاً فعلاً لاستعماله فی الصّید، وأیضاً الکلاب القابلة للصّید بعد کبرها وتعلیمها، باعتبار أنّ عدم فعلیة الصلاح فیها داخلة فی المطلقات القاضیة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ثمن الکلب سحت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بل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لا تصید، فیعمّها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الکلب الّذی لا یصید سحت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واحتمال کون المراد بالصیود معنی یعمّ ما له الاستعداد للصّید ولو لم یکن فعلاً صالحاً له،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الإغماض یکون معنی الصیود</w:t>
      </w:r>
      <w:bookmarkStart w:id="61" w:name="pg12968_122441"/>
    </w:p>
    <w:p>
      <w:pPr>
        <w:pStyle w:val="Heading2"/>
        <w:numPr>
          <w:ilvl w:val="1"/>
          <w:numId w:val="1"/>
        </w:numPr>
        <w:rPr/>
      </w:pPr>
      <w:bookmarkStart w:id="62" w:name="__RefHeading___Toc5195461_3224264995"/>
      <w:bookmarkStart w:id="63" w:name="_Toc21"/>
      <w:bookmarkEnd w:id="61"/>
      <w:bookmarkEnd w:id="62"/>
      <w:r>
        <w:rPr>
          <w:rtl w:val="true"/>
        </w:rPr>
        <w:t>المعاوضة علی العصیر العنبی</w:t>
      </w:r>
      <w:bookmarkEnd w:id="63"/>
    </w:p>
    <w:p>
      <w:pPr>
        <w:pStyle w:val="BookText"/>
        <w:rPr/>
      </w:pPr>
      <w:r>
        <w:rPr>
          <w:rFonts w:ascii="IRNazanin" w:hAnsi="IRNazanin" w:eastAsia="IRNazanin"/>
          <w:color w:val="111111"/>
          <w:sz w:val="28"/>
          <w:sz w:val="28"/>
          <w:szCs w:val="28"/>
          <w:rtl w:val="true"/>
          <w:lang w:bidi="fa-IR"/>
        </w:rPr>
        <w:t>فالمسألة لا تخلو عن إشکال، وإن کان الأقوی بحسب الأدلّة والأحوط فی العمل هو المنع،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الأقوی جواز المعاوضة علی العصیر العنبی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غلی ولم</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الّذی یصید أو لا یصید مجملاً مردّداً بین الأقلّ والأکثر، فیرجع فی غیر الصالح فعلاً إلی إطلاق ما دلّ علی کون ثمن الکلب سحتاً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لا یحکم بنجاسة العصیر العنبی بنشیشه أو غلیانه، سواء کان ذلک بالنّار أو بالشّمس أو بنفسه، و إنّما یحکم بنجاسته فیما إذا صار خمراً، والحکم بالطّهارة مقتضی الأصل فی الأشیاء، ولکنّ المنسوب إلی المشهور نجاسته بنشیشه أو غلیانه، وذلک لصحیحتین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عبدالرّحمن بن الحجاج عن أبی عبدللّه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العصیر من الکرم، والنقیع من الزّبیب، والبتع من العسل، والمزر من الشعیر، والنبیذ من التّمر</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مفادها أنّ عصیر الکرم بإطلاقه خمر، بل إنّ الخمر المحکوم بالنّجاسة وحرمة الشّرب وعدم جواز بیعها تحصل منه کحصولها من الأربعة الباقیة، ولذا لا یمکن الالتزام بدلالتها علی کون عصیر العنب خمراً حتّی مع عدم غلیانه، وکذا الحال فی الزبیب وأنّه خمر فیما إذا اُلقی فی الماء حتی یدخل الماء فی جوفه ویصیر نقیعاً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الروایة أنّ المأخوذ من غیر الخمسة لا یکون خمراً ولا یختصّ الخمر بالمأخوذ من بعض هذه الخمسة، کما کان علیه فتاوی العامة علی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یذهب ثلثاه، و إن کان نجساً لعمومات البیع والتّجارة الصّادقة علیها، بناءً علی أنّه مال قابل للانتفاع به بعد طهارته بالنقص، لأصالة بقاء مالیّته، وعدم خروجه عنها بالنّجاسة، غایة الأمر أنّه مال معیوب قابل لزوال عیبه، ولذا لو غصب عصیراً فاغلاه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من أهل المعرفة بالحقّ یأتینی بالبختج،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طبخ علی الثّلث، وأنا أعرف أنّه یشربه علی النصف، أفأشربه بقوله وهو یشربه علی النصف؟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تشربه</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حیث إنّ الحکم بکون العصیر خمراً مقتضاه ثبوت جمیع أحکامها له ومنها نجاستها وعدم جواز بیعها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الموجود فی روایة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ذکر لفظ خمر، بل الظّاهر أنّ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مختلفة وکانت الزّیادة فی بعضها؛ ولذا نقل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الشیخ رحمه‌الله بلا تعرّض منه لزیادة لفظ خمر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تثبت لفظة خمر فی روایة الشّیخ رحمه‌الله ، بل علی تقدیره یکون خلوّ روایة الکافی موجباً لعدم ثبوته، لا لترجیح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روایاته أضبط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الترجیح، بعد کون کلّ منهما خبر عدل یدخل فی دلیل اعتبار خبر العدل لولا الآخر، بل باعتبار أنّ عدم اللفظ فی أحد النقلین فی المقام لیس من اختلافهما بالأقلّ والأکثر فی النقل حتّی یؤخذ بالثانی،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راوی الأقلّ لا ینفی الزائد، فإنّ الظّاهر فی مثل المقام ممّا یوجب وجود اللفظ فی أحدهما اختلاف المضمون أنّ الراوی بلا زیادة ینفی وجودها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أنّه علی تقدیر ثبوت لفظ الخمر فی النقلین لا یصحّ الحکم بنجاسة العصیر قبل ذهاب ثلثیه، وذلک 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 لا تشربه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 بیاناً للحکم</w:t>
      </w:r>
      <w:bookmarkStart w:id="64" w:name="pg12968_122443"/>
    </w:p>
    <w:p>
      <w:pPr>
        <w:pStyle w:val="Heading2"/>
        <w:numPr>
          <w:ilvl w:val="1"/>
          <w:numId w:val="1"/>
        </w:numPr>
        <w:rPr/>
      </w:pPr>
      <w:bookmarkStart w:id="65" w:name="__RefHeading___Toc5195463_3224264995"/>
      <w:bookmarkStart w:id="66" w:name="_Toc22"/>
      <w:bookmarkEnd w:id="64"/>
      <w:bookmarkEnd w:id="65"/>
      <w:r>
        <w:rPr>
          <w:rtl w:val="true"/>
        </w:rPr>
        <w:t>لو غضب عصیرا فاغلاه</w:t>
      </w:r>
      <w:bookmarkEnd w:id="66"/>
    </w:p>
    <w:p>
      <w:pPr>
        <w:pStyle w:val="BookText"/>
        <w:rPr/>
      </w:pPr>
      <w:r>
        <w:rPr>
          <w:rFonts w:ascii="IRNazanin" w:hAnsi="IRNazanin" w:eastAsia="IRNazanin"/>
          <w:color w:val="111111"/>
          <w:sz w:val="28"/>
          <w:sz w:val="28"/>
          <w:szCs w:val="28"/>
          <w:rtl w:val="true"/>
          <w:lang w:bidi="fa-IR"/>
        </w:rPr>
        <w:t>حتّی حرم ونجس لم یکن فی حکم التّالف بل وجب علیه ردّه، و وجب علیه غرامة الثّلثین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واُجرة العمل فیه حتّی یذهب الثلثان ـ کما صرّح به فی التّذکرة ـ معلّلاً لغرامة الأُجرة بأنّه ردّه معیباً ویحتاج زوال العیب إلی خسارة، والعیب من فعله، فکانت الخسارة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ناقشه فی جامع المقاصد فی الفرق بین هذا وبین مالو غصبه عصیراً فصار خمراً، حیث حکم فیه بوجوب غرامة مثل العصیر، لأنّ المالیّة قد فاتت تحت یده فکان علیه ضمانها کما لو تلفت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الواقعی للعصیر، بل الحکم الواقعی له کان معلوماً لدی السائل، وإنّما سأل الامام علیه‌السلام عن الشّبهة الموضوعیّة واعتبار إخبار ذی الید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غیر ناظرة إلی بیان الحکم الواقعی للعصیر بعد غلیانه حتّی یؤخذ بإطلاق التنزیل وکونه خمراً، بل هی ناظرة إلی بیان الحکم الظّاهریّ، وأنّه عند الجهل بحال العصیر لا یعتنی بإخبار ذی الید الذی لا یعتقد حلّ العصیر بذهاب ثلثیه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الظّاهر أنّ الحکم الظّاهریّ تابع للحکم الواقعیّ، فإن کان التنزیل فی خطاب الحکم الواقعیّ من جمیع الجهات کان الحکم الظّاهریّ أیضاً کذلک، ولو کان من جهة حرمة شربه فقط، فلا یمکن کون الحکم الظّاهریّ تنزیلاً مطلقاً، فلابدّ من ملاحظة خطاب الحکم الواقعیّ لا التمسّک بإطلاق خطاب الحکم الظّاهری،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الأصحّ ضمان تفاوت قیمتی العصیر بلحاظ قبل غلیانه وبعده، وذلک فإنّ الأوصاف ـ ومنها غلیان العصیر وعدمه، وإن لم یکن بالنسبة إلیها ضمان المعاوضة، بمعنی أنّه لا یقع بعض الثمن فی مقابل وصف المبیع ـ وبهذا یفترق الوصف عن جزء المبیع، إلاّ أنّها تدخل فی ضمان الید أو الإتلاف</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تلف الشّیء أو بعضه فی یده أو إتلافهما علی الآخر</w:t>
      </w:r>
      <w:bookmarkStart w:id="67" w:name="pg12968_122444"/>
    </w:p>
    <w:p>
      <w:pPr>
        <w:pStyle w:val="Heading2"/>
        <w:numPr>
          <w:ilvl w:val="1"/>
          <w:numId w:val="1"/>
        </w:numPr>
        <w:rPr/>
      </w:pPr>
      <w:bookmarkStart w:id="68" w:name="__RefHeading___Toc5195465_3224264995"/>
      <w:bookmarkStart w:id="69" w:name="_Toc23"/>
      <w:bookmarkEnd w:id="67"/>
      <w:bookmarkEnd w:id="68"/>
      <w:r>
        <w:rPr>
          <w:rtl w:val="true"/>
        </w:rPr>
        <w:t>بیع العصیر بعد غلیانه</w:t>
      </w:r>
      <w:bookmarkEnd w:id="69"/>
    </w:p>
    <w:p>
      <w:pPr>
        <w:pStyle w:val="BookText"/>
        <w:rPr/>
      </w:pPr>
      <w:r>
        <w:rPr>
          <w:rFonts w:ascii="IRNazanin" w:hAnsi="IRNazanin" w:eastAsia="IRNazanin"/>
          <w:color w:val="111111"/>
          <w:sz w:val="28"/>
          <w:sz w:val="28"/>
          <w:szCs w:val="28"/>
          <w:rtl w:val="true"/>
          <w:lang w:bidi="fa-IR"/>
        </w:rPr>
        <w:t>لکن لا یخفی الفرق الواضح بین العصیر إذا غلی وبینه إذا صار خمراً، فإنّ العصیر بعد الغلیان مال عرفاً وشرعاً، والنّجاسة إنّما تمنع من المالیّة إذا لم یقبل التّطهیر، کالخمر فإنّها لا یزول نجاستها إلاّ بزوال موضوعها، بخلاف العصیر، فإنّه یزول نجاسته بنقصه، نظیر طهارة ماء البئر بالنزح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فالنّجاسة فیه وحرمة الشّرب عرضیّة تعرضانه فی حال متوسّط بین حالَتَی طهارته، فحکمه حکم النّجس بالعرض القابل للتّطهیر، فلا یشمله قوله علیه‌السلام فی روایة 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شیء من وجوه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یدخل تحت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حرّم اللّه شیئاً حرّم 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الظّاهر منهما العنوانات النّجسة والمحرّمة بقول مطلق، لا ما تعرضانه فی حالٍ دون حال،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فی حال کذا، أو ینجس فی حال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ذکرنا یظهر عدم شمول معقد إجماع التذکرة علی فساد بیع نجس العین للعصیر، لأنّ المراد بالعین هی الحقیقة، والعصیر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ینسب جواز بیع العصیر إلی کلّ مَن قیّد الأعیان النّجسة المحرّم بیعها بعدم قابلیّتها للتّطهیر، ولم أجد مصرّحاً بالخلاف، عدا ما فی 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الظّاهر المنع، للعمومات المتقدّمة وخصوص بعض الأخبار،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غلی فلا یحلّ بیعه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بعته قبل أن یکون خمراً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یوجب ضمان المثل أوالقیمة، کذلک النقص فی الأوصاف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اعترف المصنّف رحمه‌الله بأنّ غلیان العصیر فی ید الغاصب لیس من تلف العین کانقلاب الخلّ خمراً حتّی یکون ضامناً لأصل المال، وعلیه یکون التالف هو وصف عدم الغلیان، فیرجع إلی التفاوت بین القیمتین لا إلی غرامة الثلثین واُجرة إذهابهما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روایة أبی کهمس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رجل أبا عبداللّه علیه‌السلام عن العصیر، 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 کرم وأنا أعصره کلّ سنة وأجعله فی الدنان، وأبیعه قبل أن یغلی؟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وإن غلی فلا یحل بیعه،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نحن نبیع تمرنا ممّن نعلم أنّه یصنعه خمراً</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 وهذه لضعف سندها بعدم ثبوت توثیق لأبی کهمس لا یمکن الاعتماد علیها، مع أنّ ظاهرها بقرینة ما فی ذیلها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نبیع تمرنا ممّن نعلم أنّه یصنعه 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جهة سؤال الراوی إنّما هو بیع العصیر ممّن یجعله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والمذکور فی الجواب التفصیل بین بیعه قبل غلیانه وبیعه بعده بالجواز فی الأول، وعدم الجواز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الجواز حتّی مع إعلام الحال للمشتری، ودعوی المصنّف رحمه‌الله أنّها لا تشمل ما إذا کان البیع بقصد التّطهیر ـ مع إعلام المشتری بالحال ـ لا یمکن المساعدة علیها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یظهر الحال فی روایة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ثمن العصیر قبل أن یغلی لمن یبتاعه لیطبخه أو یجعله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بعته قبل أن یکون خمراً وهو حلال، فلا بأس</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مع أنّ فی سندها قاسم بن محمد الجوهری عن علی ابن أبی حمزة، والظاهر أنّه البطائنی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السید الخوئی رحمه‌الله </w:t>
      </w:r>
      <w:r>
        <w:rPr>
          <w:rStyle w:val="FootnoteAnchor"/>
          <w:rtl w:val="true"/>
        </w:rPr>
        <w:footnoteReference w:id="60"/>
      </w:r>
      <w:r>
        <w:rPr>
          <w:rFonts w:ascii="IRNazanin" w:hAnsi="IRNazanin" w:eastAsia="IRNazanin"/>
          <w:color w:val="111111"/>
          <w:sz w:val="28"/>
          <w:sz w:val="28"/>
          <w:szCs w:val="28"/>
          <w:rtl w:val="true"/>
          <w:lang w:bidi="fa-IR"/>
        </w:rPr>
        <w:t>أن أبا بصیر فی نظیر الروایة مردّد بین ابن البختری وبین لیث المرادی وکلاهما کوفیّ، ولم یکن فی الکوفة فی ذلک الزّمان عنب کثیر حتّی یباع عصیره ممّن یجعله خمراً أو یطبخه دبساً، فالظاهر أنّ مراد السائل هو عصیر التّمر، ولا ریب فی جواز بیعه حتّی بعد غلیانه وقبل کونه خمراً، فالرّوایة أجنبیة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حلال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ومرسل ابن الهیثم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تغیّر عن حاله وغلی فلا خیر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أنّ الخیر المنفیّ یشمل البیع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الرّاوی کوفیاً بحسب الأصل لا یدلّ علی أنّ سؤاله راجع إلی ما یکون فی بلده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علم لنا بحال الکوفة فیذلک الزّمان من قلّة العنب أو کثرته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الجواب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اعتبار عدم الغلیان، وإلاّ کان تأکیداً وإطلاق العصیر ینصرف إلی عصیر العنب، ویظهر ذلک بمراجعة ما ورد فی حکم العصیر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مرسلة محمد بن الهیثم عن رجل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العصیر یطبخ بالنّار حتّی یغلی من ساعته، أیشربه صاحبه؟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تغیّر عن حاله وغلی فلا خیر فیه حتّی یذهب ثلثاه، ویبقی ثلثه</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فمع ضعفها بالإرسال وغیره ظاهرها السؤال عن شرب العصیر، وظاهر الجواب بنفی الخیر، غایته عدم جواز الشرب لا عدم جواز بیعه، فلا نظر فی الروایة إلی المعاملة علی العصیر أصلاً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القاعدة جواز بیع العصیر بعد غلیانه أخذاً بمقتضی إطلاق حلّیة البیع ونفوذه حتّی فیما إذا قیل باعتبار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فیه النهی عن بیع وجوه النّجس، أو باعتبار النبویّ الدالّ علی أنّ تحریم الشیء یلازم حرمة ثمنه وفساد بیعه، وذلک فإنّ النّجاسة فی العصیر أو الحرمة طارئة ترتفع بذهاب الثلثین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النّجاسة المعبّر عنها بقبول الشیء للطهارة غیر داخلة فی مدلول الحدیث کسائر الأعیان المتنجّسة القابلة لها، کما أنّ مثل الحرمة المزبورة غیر داخلة فی مدلول</w:t>
      </w:r>
    </w:p>
    <w:p>
      <w:pPr>
        <w:pStyle w:val="BookText"/>
        <w:rPr/>
      </w:pPr>
      <w:r>
        <w:rPr>
          <w:rFonts w:ascii="IRNazanin" w:hAnsi="IRNazanin" w:eastAsia="IRNazanin"/>
          <w:color w:val="111111"/>
          <w:sz w:val="28"/>
          <w:sz w:val="28"/>
          <w:szCs w:val="28"/>
          <w:rtl w:val="true"/>
          <w:lang w:bidi="fa-IR"/>
        </w:rPr>
        <w:t>وفی الجمیع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العمومات، فلما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الأدلّة الخاصّة، فهی مسوقة للنهی عن بیعه بعد الغلیان ـ نظیر بیع الدبس والخلّ من غیر اعتبار إعلام المکلّف ـ وفی الحقیقة هذا النهی کنایة عن عدم جواز الانتفاع ما لم یذهب ثلثاه،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النبویّ؛ ولذا یصحّ بیع ما یحرم فی حال خاصّ کحال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النبویّ هو أنّ النهی عن شیء مطلقاً بحیث یعمّ جمیع أحواله یلازم فساد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بأس بالإشارة فی المقام إلی حکم العصیر العنبیّ والزبیبیّ والتمریّ بعد الغلیان من حیث الحلّ والحرمة،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الریب فی حرمة شرب العصیر العنبی بعد غلیانه، سواء کان غلیانه بالنّار أو بنفسه أو بغیر ذلک، بل لا أعرف خلافاً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حلّه حتّی فیما إذا کان غلیانه بنفسه بذهاب ثلثیه، سواء کان الذهاب بالشمس أو بالهواء أو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العصیر إذا غلی بنفسه یصیر خمراً ومسکراً فینحصر حلّه بانقلابه 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غلیانه بنفسه لا یوجب کونه خمراً، ولو فرض بقاء العصیر بعد غلیانه بنفسه أو بغیره علی حاله حتّی صار مسکراً فهو خارج عن مفروض الکلام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فیشهد لما ذکرنا مثل صحیحة حماد بن عثمان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العصیر حتّی یغلی</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وفی معتبرته الاُخری عنه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شرب العصیر،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تشرب ما لم یغلِ، فإذا غلی فلا تشربه،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شیء الغلیان؟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صحیحة عبداللّه بن سنان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عصیر أصابته النّار فهو حرام حتّی یذهب ثلثاه ویبقی ثلثه</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والمراد بإصابة النار الغلیان بقرینة</w:t>
      </w:r>
    </w:p>
    <w:p>
      <w:pPr>
        <w:pStyle w:val="BookText"/>
        <w:rPr/>
      </w:pPr>
      <w:r>
        <w:rPr>
          <w:rFonts w:ascii="IRNazanin" w:hAnsi="IRNazanin" w:eastAsia="IRNazanin"/>
          <w:color w:val="111111"/>
          <w:sz w:val="28"/>
          <w:sz w:val="28"/>
          <w:szCs w:val="28"/>
          <w:rtl w:val="true"/>
          <w:lang w:bidi="fa-IR"/>
        </w:rPr>
        <w:t>فلا یشمل بیعه بقصد التّطهیر مع إعلام المشتری، نظیر بیع الماء النّجس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سبق، وفی موثّقة ذریح،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نشّ العصیر أو غلی حرم</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والمراد بالغلیان فیها هو القلب بالنّار، وبالنشیش ما لا یکون فیه القلب عادة کالغلیان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حاصل الموثّقة أنّه إذا غلی العصیر بنفسه أو کان غلیانه بالنّار بنحو القلب فقد حرم، ویقتضی ذلک عطف الغلیان علی النشیش، مع ملاحظة أنّ ما دلّ علی اعتبار القلب ظاهره المورد الذی یمکن فیه وهو الغلیان بالنّار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قیل من أنّ المراد بالنشیش هو الصوت الحاصل قبل الغلیان غیر ثابت، بل ظاهره هو الصوت الحاصل عند غلیان الشیء بنفسه، ویؤیّد ذلک ما فی موثّقة عمار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کان أیّام الصیف وخشیت أن ینشّ </w:t>
      </w:r>
      <w:r>
        <w:rPr>
          <w:rFonts w:eastAsia="IRNazanin" w:cs="IRNazanin"/>
          <w:color w:val="111111"/>
          <w:sz w:val="28"/>
          <w:szCs w:val="28"/>
          <w:rtl w:val="true"/>
          <w:lang w:bidi="fa-IR"/>
        </w:rPr>
        <w:t>. . .»</w:t>
      </w:r>
      <w:r>
        <w:rPr>
          <w:rStyle w:val="FootnoteAnchor"/>
          <w:rtl w:val="true"/>
        </w:rPr>
        <w:footnoteReference w:id="66"/>
      </w:r>
      <w:r>
        <w:rPr>
          <w:rFonts w:ascii="IRNazanin" w:hAnsi="IRNazanin" w:eastAsia="IRNazanin"/>
          <w:color w:val="111111"/>
          <w:sz w:val="28"/>
          <w:sz w:val="28"/>
          <w:szCs w:val="28"/>
          <w:rtl w:val="true"/>
          <w:lang w:bidi="fa-IR"/>
        </w:rPr>
        <w:t>، وذکرنا أنّه إذا ذهب ثلثا العصیر بعد غلیانه یصیر حلالاً، سواء کان الذهاب بالنّار أو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ویقتضی ذلک قوله علیه‌السلام فی صحیحة عبداللّه بن سنان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یذهب ثلثاه ویبقی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لیس فی البین ما یقتضی تقیید الذهاب بکونه بالنار، نعم فی صحیحته الاُخری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العصیر إذا طبخ حتّی یذهب ثلثاه ویبقی ثلثه فهو حلال</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ولکن بما أنّ ذهاب الثلثین یکون بالطبخ غالباً فلا یمنع ذلک عن الأخذ بإطلاق صحیحته الاُولی، کما هو الحال فی جمیع القیود الغالبیّة الّتی لا توجب رفع الید عن المطلقات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فلو لم یکن إلاّ استصحاب مالیّته وجواز بیعه 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أعثر علی من تعرّض للمسألة صریحاً، عدا جماعة من المعاصرین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یخفی أنّ المراد بالعصیر فی هذه الروایات العصیر العنبیّ، فلا یشمل العصیر الزبیبیّ فضلاً عن التمریّ، والوجه فی ذلک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العصیر یطلق علی ما یخرج من الشیء، أی علی الماء المتکوّن فی داخل الشیء بعد إخراجه، فلا یشمل المخرج من الزبیب والتمر مما لا یتکون فی داخلهما؛ ولذا ذکر فی صحیحة عبدالرّحمن بن الحجّاج فی أقسام الخمر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العصیر من الکرم والنقیع من الزّبیب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والنّبیذ من التّمر</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حمله علی العموم غیر ممکن، حیث لا یصحّ لأحد الالتزام بحرمة کلّ عصیر حتّی مثل عصیر الجزر والبطیخ بالغلیان، وحمله ـ علی خصوص الثلاثة، أی عصیر العنب والزبیب والتّمر ـ بلا قرینة، غیر ممکن، بل المتیقّن منه العصیر العنبیّ، والعموم باعتبار أفراده کما لا یخفی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التعدّی عن عصیر العنب إلی ماء الزبیب والتّمر، بل الأظهر فیهما حلّهما حتّی بعد غلیانهما، ولیس فی البین ما یقتضی حرمتهما بعد غلیانهما، نعم ورد فی الزبیب ما ربّما یقال بظهوره فی حرمة مائه بعد غلیانه کموثّقتی عمار</w:t>
      </w:r>
      <w:r>
        <w:rPr>
          <w:rStyle w:val="FootnoteAnchor"/>
          <w:rtl w:val="true"/>
        </w:rPr>
        <w:footnoteReference w:id="69"/>
      </w:r>
      <w:r>
        <w:rPr>
          <w:rFonts w:ascii="IRNazanin" w:hAnsi="IRNazanin" w:eastAsia="IRNazanin"/>
          <w:color w:val="111111"/>
          <w:sz w:val="28"/>
          <w:sz w:val="28"/>
          <w:szCs w:val="28"/>
          <w:rtl w:val="true"/>
          <w:lang w:bidi="fa-IR"/>
        </w:rPr>
        <w:t>، ولکن بما أنّ المذکور فیهما من الاُمور الکثیرة غیر دخیل فی حلّ ماء الزبیب قطعاً، ولا مجال فیها لاحتمال استحباب رعایتها، فلابدّ من کون المراد دخالتها فی حلّه مع بقائه مدّة طویلة، بحیث لا ینقلب فیها إلی الخمر</w:t>
      </w:r>
      <w:r>
        <w:rPr>
          <w:rFonts w:eastAsia="IRNazanin" w:cs="IRNazanin"/>
          <w:color w:val="111111"/>
          <w:sz w:val="28"/>
          <w:szCs w:val="28"/>
          <w:rtl w:val="true"/>
          <w:lang w:bidi="fa-IR"/>
        </w:rPr>
        <w:t>.</w:t>
      </w:r>
      <w:bookmarkStart w:id="70" w:name="pg12968_122450"/>
    </w:p>
    <w:p>
      <w:pPr>
        <w:pStyle w:val="Heading2"/>
        <w:numPr>
          <w:ilvl w:val="1"/>
          <w:numId w:val="1"/>
        </w:numPr>
        <w:rPr/>
      </w:pPr>
      <w:bookmarkStart w:id="71" w:name="__RefHeading___Toc5195467_3224264995"/>
      <w:bookmarkStart w:id="72" w:name="_Toc24"/>
      <w:bookmarkEnd w:id="70"/>
      <w:bookmarkEnd w:id="71"/>
      <w:r>
        <w:rPr>
          <w:rtl w:val="true"/>
        </w:rPr>
        <w:t>العصیر الزبیبی</w:t>
      </w:r>
      <w:bookmarkEnd w:id="72"/>
    </w:p>
    <w:p>
      <w:pPr>
        <w:pStyle w:val="BookText"/>
        <w:rPr/>
      </w:pPr>
      <w:r>
        <w:rPr>
          <w:rFonts w:ascii="IRNazanin" w:hAnsi="IRNazanin" w:eastAsia="IRNazanin"/>
          <w:color w:val="111111"/>
          <w:sz w:val="28"/>
          <w:sz w:val="28"/>
          <w:szCs w:val="28"/>
          <w:rtl w:val="true"/>
          <w:lang w:bidi="fa-IR"/>
        </w:rPr>
        <w:t>نعم، قال المحقّق الثانی فی حاشیة الإرشاد ـ فی ذیل قول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ببیع ما عرض له التنجیس مع قبوله التّطهیر، بعد الاستشکال بلزوم عدم جواز بیع الأصباغ المتنجّسة بعدم قبولها التّطهیر، ودفع ذلک بقبولها له بعد الجفاف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 روایة إسماعیل بن الفضل الهاشمی التی مثلهما فی ذکر تلک الاُمور، وذکر فی ذیلها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شراب طیّب لا یتغیّر إذا بقی إن شاء اللّه</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روایة زید النرسی فی أصله،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 عبداللّه علیه‌السلام عن الزبیب یدق ویلقی فی القدر، ثم یصبّ علیه الماء ویوقد تحته؟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تأکله حتّی یذهب الثلثان ویبقی الثلث، فإنّ النّار قد أصابته،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فالزبیب کما هو یلقی فی القدر ویصبّ علیه الماء ثمّ یطبخ ویصفی عنه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هو سواء، إذا أدّت الحلاوة إلی الماء فصار حلواً بمنزلة العصیر، ثمّ نشّ من غیر أن تصیبه النّار فقد حرم، وکذلک إذا أصابته النّار فأغلاه فقد فسد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 رواها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فدلالتها علی جریان حکم العصیر العنبیّ فی ماء الزبیب واضحة، إلاّ أنّها لا تصلح للاعتماد علیها، حتّی ما لو قیل بأنّ زید النرسی موثّق، باعتبار أنّ الراوی عنه هو محمد 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الشیخ فی عدّته أنّه لا یروی إلاّ عن ثقة</w:t>
      </w:r>
      <w:r>
        <w:rPr>
          <w:rStyle w:val="FootnoteAnchor"/>
          <w:rtl w:val="true"/>
        </w:rPr>
        <w:footnoteReference w:id="72"/>
      </w:r>
      <w:r>
        <w:rPr>
          <w:rFonts w:ascii="IRNazanin" w:hAnsi="IRNazanin" w:eastAsia="IRNazanin"/>
          <w:color w:val="111111"/>
          <w:sz w:val="28"/>
          <w:sz w:val="28"/>
          <w:szCs w:val="28"/>
          <w:rtl w:val="true"/>
          <w:lang w:bidi="fa-IR"/>
        </w:rPr>
        <w:t>، وهذا توثیق عامّ لمشایخ محمد بن أبی عمیر، ویرفع الید عنه فی مورد ثبوت الخلاف لا مع عدمه کما فی المقام، حتّی ما لو قیل بأنّ أصل زید النرسی معتبر، کما عن النجاشی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عدم صلوحها عدم إحراز أنّ ما نقل عنه هذه الروایة وهی النسخة الّتی کانت بید المجلسی رحمه‌الله هی أصل النرسی المعتبر، بل من المحتمل أنّها کانت مجعولة مدسوسة، ومجرد اشتمالها علی بعض الروایات التی ثبت أنّها</w:t>
      </w:r>
    </w:p>
    <w:p>
      <w:pPr>
        <w:pStyle w:val="BookText"/>
        <w:rPr/>
      </w:pPr>
      <w:r>
        <w:rPr>
          <w:rFonts w:ascii="Amiri" w:hAnsi="Amiri" w:eastAsia="Amiri" w:cs="Amiri"/>
          <w:color w:val="111111"/>
          <w:sz w:val="28"/>
          <w:sz w:val="28"/>
          <w:szCs w:val="28"/>
          <w:rtl w:val="true"/>
          <w:lang w:bidi="ar-SA"/>
        </w:rPr>
        <w:t xml:space="preserve">تنجّس العصیر ونحوه فهل یجوز بیعه علی مَن یستحلّه؟ فیه إشکال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ذکر أنّ الأقوی العدم،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تَعَاوَنُوا عَلَی الإِثْمِ وَالعُدْوَان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أراد بیع العصیر للشرب من غیر التثلیث، کما یظهر من ذکر المشتری والدّلیل، فلا یظهر منه حکم بیعه علی من یطهّره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لزید لا یدلّ علی أنّها بتمامها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التی کانت بید المجلسی رحمه‌الله ونقل عنها هذه الروایة وکانت مصحّحة بخط الشّیخ منصور بن الحسن الآبی لم یظهر لنا وسائطها إلی زید، کما هو المألوف بین أصحاب الحدیث لنعتمد علیها مع إحراز حال تلک الوسائط، ویزید الشّبهة ما عن الصّدوق رحمه‌الله من أنّ أصل زید النرسی وأصل زید الزراد موضوعان، وضعهما محمد بن موسی الهمدانی، ذکر ذلک محمد بن الحسن الولید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وجد فی أوّل النسخة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أبو محمد هارون بن موسی التلعکبری أیده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محمد سعید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عبداللّه العلوی أبو عبداللّه المحمدی،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عمیر عن زید النرسی، والنسخة المزبورة کانت مصحّحة بخط الشّیخ منصور بن الحسن الآبی، وهو نقلها من خط الشّیخ الجلیل محمد بن الحسن القمی وکانت کتابتها سنة أربع وسبعین وثلاثمئة</w:t>
      </w:r>
      <w:r>
        <w:rPr>
          <w:rStyle w:val="FootnoteAnchor"/>
          <w:rtl w:val="true"/>
        </w:rPr>
        <w:footnoteReference w:id="73"/>
      </w:r>
      <w:r>
        <w:rPr>
          <w:rFonts w:ascii="IRNazanin" w:hAnsi="IRNazanin" w:eastAsia="IRNazanin"/>
          <w:color w:val="111111"/>
          <w:sz w:val="28"/>
          <w:sz w:val="28"/>
          <w:szCs w:val="28"/>
          <w:rtl w:val="true"/>
          <w:lang w:bidi="fa-IR"/>
        </w:rPr>
        <w:t>، وعلی ذلک فالنسخة مسندة بطریق مألوف</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لنا حال منصور بن الحسن الآبی حتّی یثبت بنقله النسخة وإسنادها إلی زید، وما حکی عن منتجب الدین أنّه عالم فاضل قرأ علی الشّیخ الطوسی</w:t>
      </w:r>
      <w:bookmarkStart w:id="73" w:name="pg12968_122452"/>
    </w:p>
    <w:p>
      <w:pPr>
        <w:pStyle w:val="Heading2"/>
        <w:numPr>
          <w:ilvl w:val="1"/>
          <w:numId w:val="1"/>
        </w:numPr>
        <w:rPr/>
      </w:pPr>
      <w:bookmarkStart w:id="74" w:name="__RefHeading___Toc5195469_3224264995"/>
      <w:bookmarkStart w:id="75" w:name="_Toc25"/>
      <w:bookmarkEnd w:id="73"/>
      <w:bookmarkEnd w:id="74"/>
      <w:r>
        <w:rPr>
          <w:rtl w:val="true"/>
        </w:rPr>
        <w:t>بیع الدهن المتنجّس</w:t>
      </w:r>
      <w:bookmarkEnd w:id="75"/>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المعاوضة علی الدّهن المتنجّس علی المعروف من مذهب الأصحاب، وجعل هذا من المستثنی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بیع الأعیان النّجسة مبنیّ علی المنع من الانتفاع بالمتنجّس إلاّ ما خرج بالدّلیل، أو علی المنع من بیع المتنجّس وإن جاز الانتفاع به نفعاً مقصوداً محلّلاً، و إلاّ کان الاستثناء منقطعاً من حیث إنّ المستثنی منه ما لیس فیه منفعة محلّلة مقصودة من النّجاسات والمتنجّسات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أنّ المنع عن بیع النّجس ـ فضلاً عن المتنجّس ـ لیس إلاّ من حیث حرمة المنفعة المقصودة، فإذا فرض حلّها فلا مانع من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الشّهید الثانی ـ فی المسالک ـ خلاف ذلک، وأنّ جواز بیع الدّهن للنصّ، لا لجواز الانتفاع به، و إلاّ لاطّرد الجواز فی غیر الدّهن أیضاً، وأمّا حرمة الانتفاع بالمتنجّس إلاّ ما خرج بالدّلیل، فسیجیء الکلام فیه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غیر المصحّح للنسخة، کما یشهد بذلک تاریخ التصحیح، مع أنّ شهادة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بکتابة منصور بن الحسن لیست بطریق قد وصل إلینا وسائطه کما لا یخفی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الدّهن المتنجّس فی المستثنی؛ لعدم جواز بیع الأعیان النّجسة مبنیّ علی کون الحکم المزبور للأعیان النّجسة والمتنجّسة بنحو العموم، کما إذا قیل بحرمة الانتفاع بالمتنجّس، فیکون بیعه فاسداً باعتبار عدم ثبوت المنفعة المحلّلة له، أو قیل بجواز الانتفاع بهما ولکن لا یجوز المعاملة علیهما، فإنّ الحکم بجواز بیع الدّهن المتنجّس یکون استثناء عن ذلک الحکم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ما إذا قیل بعدم حرمة الانتفاع وعدم بطلان بیعهما إلاّ فیما یحرم کلّ الانتفاع المقصود منهما، فإنّه علی ذلک لا یعمّ الحکم المذکور فی طرف المستثنی منه الدّهن المتنجّس، باعتبار خروجه عن موضوع ذلک الحکم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 إشکال فی جواز بیع الدّهن المذکور، وعن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 فی الجملة، والأخبار به 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عن معاویة بن وهب،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جُرَذ مات فی سمن أو زیت أو عسل؟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السّمن والعسل فیؤخذ الجُرَذ وما حوله، والزّیت یستصبح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وزاد فی المحکیّ عن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یبیع ذلک الزّیت، ویبیّنه لمن اشتراه لیستصبح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الفرق بین الزّیت وأخویه من جهة کونه مائعاً غالباً، بخلاف السّمن والعسل، وفی روایة إسماعیل ـ الآتیة ـ إشعار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عن سعید الأعرج، عن أبی عبد 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الفأرة والدابّة تقع فی الطّعام والشّراب فتموت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سمناً أو عسلاً أو زیتاً، فإنّه ربّما یکون بعض هذا، فإن کان الشتاء فانزع ما حوله وکله، وإن کان الصیف فادفعه حتّی یسرج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أبی بصیر ـ فی الموثّق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الفأرة تقع فی السّمن أو الزّیت فتموت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جامداً فاطرحها وما حولها ویؤکل ما بقی، و إن کان ذائباً فأسرج به وأعلمهم إذا بعته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إسماعیل بن عبد الخالق،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سأله سعید الأعرج السمّان ـ وأنا حاضر ـ عن السّمن والزّیت والعسل تقع فیه الفأرة فتموت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یصنع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الزّیت فلا تبعه إلاّ لمن تبیّن له فیبتاع للسّراج، وأمّا الأکل فلا وأمّا السّمن فإن کان ذائباً فکذلک، و إن کان جامداً والفأرة فی أعلاه فیؤخذ ما تحتها وما حولها، ثمّ لا بأس به، والعسل کذلک إن کان جامداً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هذا، فالإشکال یقع فی مواضع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وجه تخصیص انقطاع الاستثناء أو اتصاله بالدّهن المتنجّس، بل</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بیع هذا الدّهن هل هی مشروطة باشتراط الاستصباح به صریحاً، أو یکفی قصدهما لذلک، أو لا یشترط أحدهما؟ ظاهر الحلّی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فإنّه بعد ذکر جواز الاستصباح بالأدهان المتنجّسة جُمَع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بیعه بهذا الشرط عندنا، وظاهر المحکی 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بیعه لمن یستصبح به تحت السّماء، دلیلنا إجماع الفرقة وأخبارهم، وقال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مطلقاً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ونحوه ـ مجرّداً عن دعوی الإجماع ـ عبارة المبسوط،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بیعه إلاّ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وظاهره کفایة القصد، وهو ظاهر غیره ممّن عبّر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بیعه للاستصباح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الشرائع والقواعد وغیرهما، نعم ذکر المحقّق الثّانی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التعلیل راجع إلی الجواز یعنی یجوز لأجل تحقّق فائدة الاستصباح بیعه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یجری ذلک فی الکافر أیضاً، وحتّی فی کلب الصّید فإنّ جواز بیعه وإن کان من قبیل التقیید فیما دلّ علی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الکلب سحت، إلاّ أنّ جواز بیعه استثناء من عدم جواز بیع الأعیان النجسة المستفاد من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بنحو الانقطاع، کما مرّ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الظهور أنّ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للاستصباح، باعتبار صحّة تعلّقه بالبیع لا یتعلّق بالجواز، کما هو مقتضی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القریب یمنع البعید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لو کان متعلّقاً بالجواز، کما هو تأویل المحقّق الثانی، لکان مقتضاه القول الثالث وهو جواز بیع الدّهن المتنجّس مطلقاً، بمعنی أنّه لا یعتبر اشتراط الاستصباح ولا 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فقد صرّح جماعة بعدم اعتبار قصد الاستصباح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یقال باعتبار قصد الاستصباح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المنفعة المحلّلة منحصرة فیه، وکان من منافعه النادرة التّی لا تلاحظ فی مالیّته، کما فی دهن اللوز والبنفسج وشبههما ووجهه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مالیّة الشیء إنّما هی باعتبار منافعه المحلّلة المقصودة منه، لا باعتبار مطلق الفوائد الغیر الملحوظة فی مالیّته، ولا باعتبار الفوائد الملحوظة المحرّمة، فإذا فرض أن لا فائدة فی الشّیء محلّلة ملحوظة فی مالیّته فلا یجوز بیعه، لا علی الإطلاق ـ لأنّ الإطلاق ینصرف إلی کون الثّمن بإزاء المنافع المقصودة منه، والمفروض حرمتها، فیکون أکلاً للمال بالباطل ـ ولا علی قصد الفائدة النّادرة المحلّلة، لأنّ قصد الفائدة النّادرة لا یوجب کون الشّیء مالاً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التفصیل بین الدّهن الّذی یکون الاستصباح بالإضافة إلیه من المنفعة النادرة التی لا تکون ملاکاً للمالیّة فی الأشیاء، وبین الدّهن الذی یکون الاستصباح به من المنفعة المتعارفة، وفی الأوّل یعتبر قصد الاستصباح فی بیعه دون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الفرق هو أنّ الموجب للمالیّة فی الأوّل، وهی المنفعة الشائعة باعتبار نجاسة الدّهن، تکون محرّمة، وأخذ المال فی مقابله بلحاظ تلک المنفعة أکلاً له بالباطل، کما أنّ أخذه بلحاظ منفعته النادرة المحلّلة کذلک، حیث إنّ المنفعة النّادرة لا توجب المالیّة حتّی یخرج المأخوذ من عنوان الأکل بالباطل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ورد دلیل علی جواز أخذ المال بإزاء ذلک الدهن؛ لیصرفه فی منفعته المحلّلة النّادرة یکون هذا حاکماً علی خطاب حرمة أکل المال بالباطل، حیث إنّه بعد تجویز الشارع الأخذ لا یکون بیعه بإزاء الثّمن من تملّک المال بالباطل، وهذا بخلاف القسم الثانی من الدّهن المتنجّس، فإنّ أخذ المال بإزائه حتّی بدون قصد المنفعة المحلّلة جائز، ولا یدخل فی العنوان المنهیّ عنه، باعتبار أنّ الإسراج من المنفعة</w:t>
      </w:r>
    </w:p>
    <w:p>
      <w:pPr>
        <w:pStyle w:val="BookText"/>
        <w:rPr/>
      </w:pPr>
      <w:r>
        <w:rPr>
          <w:rFonts w:ascii="IRNazanin" w:hAnsi="IRNazanin" w:eastAsia="IRNazanin"/>
          <w:color w:val="111111"/>
          <w:sz w:val="28"/>
          <w:sz w:val="28"/>
          <w:szCs w:val="28"/>
          <w:rtl w:val="true"/>
          <w:lang w:bidi="fa-IR"/>
        </w:rPr>
        <w:t>ثمّ إذا فرض ورود النّص الخاصّ علی جواز بیعه ـ کما فیما نحن فیه ـ فلا بدّ من حمله علی إرادة صورة قصد الفائدة النّادرة، لأنّ أکل المال حینئذٍ لیس بالباطل بحکم الشّارع، بخلاف صورة عدم القصد، لأنّ المال فی هذه الصّورة مبذول فی مقابل المطلق، المنصرف إلی الفوائد المحرّمة،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فلو لم یعلم المتبائعان جواز الاستصباح بهذا الدّهن وتعاملا من غیر قصد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هذه الفائدة کانت المعاملة باطلة، لأنّ المال مبذول مع الإطلاق فی مقابل الشّیء باعتبار الفوائد 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علمنا عدم التفات المتعاملین إلی المنافع أصلاً، أمکن صحّتها، لأنّه مال واقعی شرعاً قابل لبذل المال بإزائه، ولم یقصد به ما لا یصحّ بذل المال بإزائه من المنافع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ومرجع هذا فی الحقیقة إلی أنّه لا یشترط إلاّ عدم قصد المنافع المحرّمة،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المحلّلة المقصودة الغالبة علی منفعة الأکل أو المساویة له یوجب المالیّة للدّهن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اشترطا استعماله للأکل یکون بیعه باطلاً، لا لأنّ الشرط الفاسد مفسد للمعاملة حتّی یمنع عنه، بل البطلان یعمّ ما کان استعماله فی المحرّم من قصد المتبایعین، فإنّه بالقصد المزبور یکون تملّک الثمن بإزائه من أکله بالباطل، کما یشعر بذلک ما ورد من أنّ ثمن الجاریة المغنّیة سحت، فإنّ الجاریة مع کونها ذات منفعة محلّلة مقصودة ـ کالاستمتاع بها أو استخدامها ـ لا وجه لفساد ثمنها، إلاّ إذا کان قصد استیفاء منفعة الغناء موجباً له کما لا یخفی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ذلک التسویة فی الدّهنین، وعدم الفرق بینهما فی مقام الثبوت، بل الفرق بینهما فی مقام المعاملة فقط، فیما إذا التفتا إلی منافعهما، ففی الأوّل مع عدم قصد المنفعة النّادرة المحلّلة ینصرف العقد إلی لحاظ منفعته المحرّمة، فیحکم بفساده، بخلاف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عدم التفاتهما إلی منفعتهما المحلّلة والمحرّمة، فیمکن تصحیح</w:t>
      </w:r>
    </w:p>
    <w:p>
      <w:pPr>
        <w:pStyle w:val="BookText"/>
        <w:rPr/>
      </w:pPr>
      <w:r>
        <w:rPr>
          <w:rFonts w:ascii="IRNazanin" w:hAnsi="IRNazanin" w:eastAsia="IRNazanin"/>
          <w:color w:val="111111"/>
          <w:sz w:val="28"/>
          <w:sz w:val="28"/>
          <w:szCs w:val="28"/>
          <w:rtl w:val="true"/>
          <w:lang w:bidi="fa-IR"/>
        </w:rPr>
        <w:t>وأمّا فیما کان الاستصباح منفعة غالبة بحیث کان مالیّة الدّهن باعتباره ـ کالأدهان المعدّة للإسراج ـ فلا یعتبر فی صحّة بیعه قصده أصلاً، لأنّ الشّارع قد قرّر مالیّته العرفیة بتجویز الاستصباح به و إن فرض حرمة سائر منافعه، بناءً علی أضعف الوجهین، من وجوب الاقتصار فی الانتفاع بالنّجس علی مورد النّص، وکذا إذا کان الاستصباح منفعة مقصودة مساویة لمنفعة الأکل المحرّم ـ کالألیة والزّیت وعصارة السّمسم ـ فلا یعتبر قصد المنفعة المحلّلة فضلاً عن اشتراطه، إذ یکفی فی مالیّته وجود المنفعة المقصودة المحلّلة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کون حرمة منفعته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المعاملة فی القسمین حتّی فی الأوّل، باعتبار أنّ الدّهن المزبور مال شرعاً وقع مورد المعاملة، ولم یقصد منفعته المحرّمة حتّی یحکم بفساد بیعه استظهاراً ممّا ورد فی ثمن الجاریة المغنّیة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کلامه موارد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المنفعة النّادرة التی لا توجب المالیّة للشیء هی الّتی لا یلاحظها العقلاء حتّی مع عدم إمکان صرف ذلک الشیء فی الجهة الاُخری، مثلاً قطعات الکوز المکسور لا مالیّة لها، فإنّه لا یلاحظ استعمالها فی البناء نظیر استعمال قطعات اللبنة، حتّی مع عدم إمکان صرفها فی منفعتها الغالبة، أی خزن الماء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الدّهن المتنجّس، فإنّ مع عدم إمکان صرفه فی الأکل مثلاً یلاحظ فیه جهة الإسراج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لحاظ الإسراج به بلحاظ منفعته الاُخری الأهمّ والأکمل وهی الأکل، ومثل ذلک لا یوجب سلب المالیّة عنه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قیام الدّلیل علی جواز البیع فی القسم الأوّل یکون الدّلیل المزبور کاشفاً عن کون المنفعة النّادرة عندنا من الغالبة عند الشّارع، کما هو مقتضی حکومته علی دلیل حرمة الأکل بالباطل، فیکون للدّهن المزبور مالیّة وباعتبارها یصحّ بیعه</w:t>
      </w:r>
    </w:p>
    <w:p>
      <w:pPr>
        <w:pStyle w:val="BookText"/>
        <w:rPr/>
      </w:pPr>
      <w:r>
        <w:rPr>
          <w:rFonts w:ascii="IRNazanin" w:hAnsi="IRNazanin" w:eastAsia="IRNazanin"/>
          <w:color w:val="111111"/>
          <w:sz w:val="28"/>
          <w:sz w:val="28"/>
          <w:szCs w:val="28"/>
          <w:rtl w:val="true"/>
          <w:lang w:bidi="fa-IR"/>
        </w:rPr>
        <w:t>الأُخری المقصودة نقصاً فیه یوجب الخیار للجاهل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یشترط عدم اشتراط المنفعة المحرّمة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بشرط أن تأکله، و إلاّ فسد العقد بفساد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الفساد و إن لم نقل بإفساد الشرط الفاسد، لأنّ مرجع الاشتراط فی هذا الفرض إلی تعیین المنفعة المحرّمة علیه، فیکون أکل الثمن أکلاً بالباطل، لأنّ حقیقة النفع العائد إلی المشتری بإزاء ثمنه هو النفع المحرّم،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القول بالبطلان بمجرّد القصد و إن لم یشترط فی متن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فکلّ بیع قصد فیه منفعة محرّمة ـ بحیث قصد أکل الثّمن أو بعضه بإزاء المنفعة المحرّمة ـ کان باطلاً، کما یؤمی إلی ذلک ما ورد فی تحریم شراء الجاریة المغنّیة وبیعها، وصرّح فی التذکرة بأن الجاریة المغنّیة إذا بیعت بأکثر ممّا یرغب فیها لو لا الغناء، فالوجه التحریم،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فی القسم الثانی، من دون انصراف العقد إلی لحاظ منفعته المحرّمة وجعل العوض بلحاظها، فإنّ انصراف العقد إلی جعل العوض بلحاظ المنفعة المحرّمة بلا قصد من المتعاقدین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قصد المنفعة المحرّمة لا یوجب فساد البیع فیما إذا کان للشیء مالیّة باعتبار منفعته المحلّلة، فإنّ الثّمن فی المعاملة یقع بإزاء نفس الشّیء لا منافعه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یکون لحاظ بعض الأوصاف فی تسعیر الشّیء موجباً لفساد بیعه، فیما إذا کان المترتّب علی تلک الصفة هو الحرام دائماً أو غالباً، کما فی الجاریة المغنّیة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غیر داخل فی مورد الکلام، فإنّ المفروض فی المقام مجرد قصد صرف الشّیء فی منفعته المحرّمة، والدخیل فی تسعیر الشّیء أوصافه لا استعماله فی إحدی منفعتیه</w:t>
      </w:r>
      <w:r>
        <w:rPr>
          <w:rFonts w:eastAsia="IRNazanin" w:cs="IRNazanin"/>
          <w:color w:val="111111"/>
          <w:sz w:val="28"/>
          <w:szCs w:val="28"/>
          <w:rtl w:val="true"/>
          <w:lang w:bidi="fa-IR"/>
        </w:rPr>
        <w:t>.</w:t>
      </w:r>
      <w:bookmarkStart w:id="76" w:name="pg12968_122459"/>
    </w:p>
    <w:p>
      <w:pPr>
        <w:pStyle w:val="Heading2"/>
        <w:numPr>
          <w:ilvl w:val="1"/>
          <w:numId w:val="1"/>
        </w:numPr>
        <w:rPr/>
      </w:pPr>
      <w:bookmarkStart w:id="77" w:name="__RefHeading___Toc5195471_3224264995"/>
      <w:bookmarkStart w:id="78" w:name="_Toc26"/>
      <w:bookmarkEnd w:id="76"/>
      <w:bookmarkEnd w:id="77"/>
      <w:r>
        <w:rPr>
          <w:rtl w:val="true"/>
        </w:rPr>
        <w:t>وجوب الإعلام بنجاسة الدهن</w:t>
      </w:r>
      <w:bookmarkEnd w:id="78"/>
    </w:p>
    <w:p>
      <w:pPr>
        <w:pStyle w:val="BookText"/>
        <w:rPr/>
      </w:pPr>
      <w:r>
        <w:rPr>
          <w:rFonts w:ascii="IRNazanin" w:hAnsi="IRNazanin" w:eastAsia="IRNazanin"/>
          <w:color w:val="111111"/>
          <w:sz w:val="28"/>
          <w:sz w:val="28"/>
          <w:szCs w:val="28"/>
          <w:rtl w:val="true"/>
          <w:lang w:bidi="fa-IR"/>
        </w:rPr>
        <w:t>ثمّ إنّ الأخبار المتقدّمة خالیة عن اعتبار قصد الاستصباح، لأنّ موردها ممّا یکون الاستصباح فیه منفعة مقصودة منها کافیة فی مالیّتها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یتوهّم من قوله علیه‌السلام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الأعرج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تبعه إلاّ لمن تبیّن له فیبتاع للسّراج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الابتیاع للسّراج إنّما جعل غایة للإعلام، بمعنی أنّ المسلم إذا اطّلع علی نجاسته فیشتریه للإسراج، نظیر قوله علیه‌السلام فی روایة معاویة بن وهب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یبیّنه لمن اشتراه لیستصبح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بعض الأخبار وجوب الإعلام، فهل یجب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الوهم 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فیبتاع للسّراج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علی علم المشتری بحال الدّهن، وأنّ مع تبیّن نجاسته له یشتریه للسّراج، فتکون الجملة بمنزلة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تبعه إلاّ لمن یبتاعه للسّراج، وظاهر ذلک اعتبار قصد الإسراج فی جواز شرائه، وبهذا تفترق هذه الروایة ـ المذکور فیها حکم واحد، وهو تجویز بیعه من المشتری المزبور ـ عن روایة معاویة بن وهب المذکور فیها حکمان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جواز البیع، وثانیهما وجوب إعلام المشتری بنجاسة الدّهن ولو بعد البیع؛ لیصرفه فی الاستصباح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تکون قرینة علی أنّ الوارد فی روایة الأعرج من الابتیاع للسّراج غایة للإعلام أیضاً، لا أنّه دخیل فی صحّة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المشتری المزبور باعتبار عدم لزوم محذور التّسبیب إلی الحرام بصرف المشتری ذلک الدّهن فی الأکل بسبب جهله بحال الدّهن، کما نذکر توضیحه فی الموضع الثانی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الإعلام مطلقاً، أی سواء قیل بکون البیع مشروطاً بالاستصباح أو بقصده أو غیر مشروط بشیء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وجوبه نفسیّ أو شرطیّ؟ بمعنی اعتبار اشتراطه فی صحّة البیع الذی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إشکال فی جوب الإعلام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قلنا باعتبار اشتراط الاستصباح فی العقد، أو تواطؤهما علیه من الخارج، لتوقّف القصد علی العلم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نقل باعتبار اشتراط الاستصباح فی العقد، فالظاهر وجوب الإعلام وجوباً نفسیّاً قبل العقد أو بعده، لبعض الأخبار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یبیّنه لمن اشتراه لیستصبح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وجوب الإعلام لئلاّ یأکله، فإنّ الغایة للإعلام لیس هو تحقّق الاستصباح، إذ لا ترتّب بینهما شرعاً ولا عقلاً ولا عادةً، بل الفائدة حصر الانتفاع فیه، بمعنی عدم الانتفاع به فی غیره، ففیه إشارة إلی وجوب إعلام الجاهل بما یعطی إذا کان الانتفاع الغالب به محرّماً بحیث یعلم عادة وقوعه فی الحرام لو لا الإعلام،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أعلِمه لئلاّ یقع فی الحرام الواقعی بترکک الإعلام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ویشیر إلی هذه القاعدة کثیر من الأخبار المتفرّقة الدالّة علی حرمة تغریر الجاهل بالحکم أو الموضوع فی المحرّمات، مثل ما دلّ علی أنّ مَن أفتی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قصد المشتری الاستصباح بالدهن المزبور لا یلازمه إعلام البائع، بل النسبة بینهما عموم من وجه، فقد یظهر البائع حال الدهن ونجاسته ومع ذلک یکون المشتری قاصداً صرفه فی الأکل، وقد یترک الإعلام ولکن المشتری یقصد شراءه لمثل الإسراج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الروایات کون الإعلام تکلیفاً علی البائع؛ لئلا یکون جهل المشتری بحال الدّهن ونجاسته منشأ لصرفه فی الأکل، قال علیه‌السلام فی موثّقة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ذائباً فأسرج به وأعلمهم إذا بعته</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ذلک أجنبی عن مسألة عدم جواز التّسبیب إلی فعل الحرام أو</w:t>
      </w:r>
    </w:p>
    <w:p>
      <w:pPr>
        <w:pStyle w:val="BookText"/>
        <w:rPr/>
      </w:pPr>
      <w:r>
        <w:rPr>
          <w:rFonts w:ascii="IRNazanin" w:hAnsi="IRNazanin" w:eastAsia="IRNazanin"/>
          <w:color w:val="111111"/>
          <w:sz w:val="28"/>
          <w:sz w:val="28"/>
          <w:szCs w:val="28"/>
          <w:rtl w:val="true"/>
          <w:lang w:bidi="fa-IR"/>
        </w:rPr>
        <w:t xml:space="preserve">بغیر علم لحقه وزر من عمل بفتیاه فإنّ إثبات الوزر للمباشر من جهة فعل القبیح الواقعی، وحمله علی المفتی من حیث التّسبیب والتّغریر ومثل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إمام صلّی بقوم فیکون فی صلاتهم تقصیر، إلاّ کان علیه أوزارهم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فی صلاته وصلاتهم تقصیر، إلاّ کان إثم ذلک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یضمن الإمام صلاتهم إلاّ أن یصلّی بهم جنباً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روایة أبی بصیر المتضمّنة لکراهة أن تسقی البهیمة أو تطعم ما لا یحلّ للمسلم أکله أو شربه، فإنّ فی کراهة ذلک فی البهائم إشعاراً بحرمته بالنّسبة إلی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أکل الحرام وشربه من القبیح، ولو فی حقّ الجاهل، ولذا یکون الاحتیاط فیه مطلوباً مع الشکّ، إذ لو کان للعلم دخل فی قبحه لم یحسن الاحتیاط، وحینئذٍ فیکون إعطاء النّجس للجاهل المذکور إغراءً بالقبیح، وهو قبیح عقلاً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ترک الواجب، فإنّ الإفتاء بغیر علم حرام، حیث إنّه من الافتراء والکذب علی اللّه سبحانه، عمل بها أحد أو لم یعمل، وتحدید العقوبة بوزر من عمل بها علی تقدیر العمل لا یدلّ علی أنّ حرمة الإفتاء بغیر علم لأجل التّسبیب، فإنّ مثل الخبر یعمّ ما إذا لم یکن تسبیب، کما إذا کان العامل بها عالماً بأنّ المفتی لیست له أهلیّة الإفتاء ومع ذلک أخذ بفتواه بداع من الدّواعی النفسانیّة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ورد فی تحمّل الإمام مع أنّه معارض بما یدلّ علی عدم ضمانه بشیء، وفی صحیحة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أحدهما علیه‌السلام عن الإمام یضمن صلاة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فلا یرتبط بالمقام، فإنّه لو فرض عدم نقص صلاة المأموم عن الصلاة الفریضة إلاّ فی ترک القراءة فلا ینبغی الریب فی عدم بطلان تلک الصلاة بذلک، فإنّ 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عدم بطلان الصلاة بترک القراءة فیها عن عذر، والتّسبیب</w:t>
      </w:r>
    </w:p>
    <w:p>
      <w:pPr>
        <w:pStyle w:val="BookText"/>
        <w:rPr/>
      </w:pPr>
      <w:r>
        <w:rPr>
          <w:rFonts w:ascii="IRNazanin" w:hAnsi="IRNazanin" w:eastAsia="IRNazanin"/>
          <w:color w:val="111111"/>
          <w:sz w:val="28"/>
          <w:sz w:val="28"/>
          <w:szCs w:val="28"/>
          <w:rtl w:val="true"/>
          <w:lang w:bidi="fa-IR"/>
        </w:rPr>
        <w:t>بل قد یقال بوجوب الإعلام و إن لم یکن منه تسبیب ـ کما لو رأی نجساً فی یده یرید أکله ـ وهو الذی صرّح به العلاّمة قدس‌سره فی أجوبة المسائل المهنّائیّة، حیث سأله السیّد المهنّا عمّن رأی فی ثوب المصلّی نجاسة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یجب الإعلام،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فی مثل ذلک ممّا یکون للعلم والإحراز دخل فی حرمة الشیء تکلیفاً أو عدم جوازه وضعاً ـ لا بأس به؛ ولذا لا یجب علی البائع إعلام الغیر بنجاسة الثوب الذی یشتریه، بخلاف نجاسة المبیع المأکول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أنّ نجاسة الثوب لا تکون مانعة عن صحة الصلاة إلاّ مع إحرازها، بخلاف نجاسة المأکول، فإنّها موضوع لحرمة أکله، غایة الأمر ربّما یکون الجهل عذراً فی مخالفة التکلیف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أحرز الإمام أنّ مأمومه یأتی فی صلاته بما یکون مبطلاً لها حتّی مع العذر، کتعدد الرکوع فی الرکعة الواحدة الذی یکون عدم فساد الصلاة به فی خصوص صلاة الجماعة فی بعض الموارد، فمع علمه بهذا لا یجوز له التصدّی للإمامة مع فقده شرائطها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والعمدة فی حرمة التّسبیب هو الفهم العرفی من خطابات المحرّمات وغیرها، فإنّه إذا ورد فی خطاب حرمة أکل المیتة فأهل العرف لا یفهمون الفرق بین أکلها بالمباشرة أو أکل الغیر بتسبیبه جهلاً أو إکراهاً، وهکذا ما ورد فی نهی الجنب عن دخول المسجد فإنّهم لا یفرقون بین الدخول والإدخال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ظهر ممّا ذکرنا أنّ الکلام فی عدم جواز التّسبیب إلی الحرام فیما إذا کان ذلک الحرام مطلقاً بحیث یکون مع الجهل مورد الاحتیاط، وأمّا مدلول روایة أبی بصیر فأجنبیّ عن ذلک، فإنّه لا تکون کراهة لأکل البهیمة أو الطفل حتّی یکون سقیهما أو إطعامهما من التّسبیب إلی الکراهة، بل مدلولها حکم السقی أو الإطعام بما هو هو</w:t>
      </w:r>
      <w:r>
        <w:rPr>
          <w:rFonts w:eastAsia="IRNazanin" w:cs="IRNazanin"/>
          <w:color w:val="111111"/>
          <w:sz w:val="28"/>
          <w:szCs w:val="28"/>
          <w:rtl w:val="true"/>
          <w:lang w:bidi="fa-IR"/>
        </w:rPr>
        <w:t>.</w:t>
      </w:r>
      <w:bookmarkStart w:id="79" w:name="pg12968_122463"/>
    </w:p>
    <w:p>
      <w:pPr>
        <w:pStyle w:val="Heading2"/>
        <w:numPr>
          <w:ilvl w:val="1"/>
          <w:numId w:val="1"/>
        </w:numPr>
        <w:rPr/>
      </w:pPr>
      <w:bookmarkStart w:id="80" w:name="__RefHeading___Toc5195473_3224264995"/>
      <w:bookmarkStart w:id="81" w:name="_Toc27"/>
      <w:bookmarkEnd w:id="79"/>
      <w:bookmarkEnd w:id="80"/>
      <w:r>
        <w:rPr>
          <w:rtl w:val="true"/>
        </w:rPr>
        <w:t>التسبیب إلی الحرام</w:t>
      </w:r>
      <w:bookmarkEnd w:id="81"/>
    </w:p>
    <w:p>
      <w:pPr>
        <w:pStyle w:val="BookText"/>
        <w:rPr/>
      </w:pPr>
      <w:r>
        <w:rPr>
          <w:rFonts w:ascii="IRNazanin" w:hAnsi="IRNazanin" w:eastAsia="IRNazanin"/>
          <w:color w:val="111111"/>
          <w:sz w:val="28"/>
          <w:sz w:val="28"/>
          <w:szCs w:val="28"/>
          <w:rtl w:val="true"/>
          <w:lang w:bidi="fa-IR"/>
        </w:rPr>
        <w:t>لوجوب النّهی عن المنکر، لکنّ إثبات هذا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 هنا اُموراً أربعة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فعل الشّخص علّة تامّة لوقوع الحرام فی الخارج ـ کما إذا أکره غیره علی المحرّم ـ ، ولا إشکال فی حرمته وکون وزر الحرام علیه، بل أشدّ لظلمه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إکراه الغیر علی المحرّم وبین تقدیم الطعام المتنجّس إلی الغیر الجاهل، بأنّ الأوّل من قبیل العلّة التامّة لصدور الحرام عن الغیر، والثانی من قبیل السّبب، 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أنّ کلاًّ من الإکراه وتقدیم الطعام المتنجّس ـ مثلاً ـ إلی الجاهل المرید للأکل لا یکون موجباً لخروج الفعل عن کونه اختیاریّاً للمکره ـ بالفتح ـ أو المقدّم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حرمة الإکراه أو التّقدیم لا تکون إلاّ من جهة التّسبیب إلی الحرام، فإنّ العمدة فی دلیل حرمته ـ کما مرّ ـ هو الفهم العرفیّ، بأنّ النهی عنه یعمّ إصدار الفعل عن الغیر بالإکراه أو الإغراء، بل ولو بمثل صبّ الخمر فی حلقه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القسم الثالث، فإن کان ترغیباً للآخر إلی ارتکاب المحرّم وتحبیباً إلیه لینقدح فی نفسه الدّاعی إلی ارتکابه فیکفی فی إثبات حرمته فحوی ما دلّ علی وجوب نهی الغیر عن المنکر، وکذا ما إذا کان موجباً للعناد کسبّ آلهة الکفّار الموجب لإلقائهم فی سبّ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بیع مثل العنب ممّن یعلم أنّه یعمله خمراً فسیأتی الکلام فیه مفصلاً، وأمّا إرشاد الجاهل و إعلامه فی غیر موارد التّسبیب فلا یجب إلاّ فی الأحکام الشرعیّة الکلیّة، کما هو مقتضی ما دلّ علی وجوب تبلیغها إلی الجاهلین بها، وفی الجهل بالموضوعات فیما إذا وجب علی المرشد التّحفظ فیها علی الواقع، کالتحفّظ علی دم مؤمن أو عرضه فی مورد یرید الجاهل بإیمانه قتله أو هتکه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فعله سبباً للحرام کمن قدّم الی غیره محرّماً ومثله ما نحن فیه، وقد ذکرنا أنّ الأقوی فیه التّحریم لأنّ استناد الفعل إلی السّبب 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فنسبة فعل الحرام إلیه أولی، ولذا یستقرّ الضّمان علی السبب، دون المباشر الجاهل،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لاضمان ابتداءً إلاّ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ـ أن یکون شرطاً لصدور الحرام، وهذا یکون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ـ أن یکون من قبیل إیجاد الدّاعی علی المعصیة، إمّا لحصول الرّغبة فیها کترغیب الشّخص علی المعصیة، و إمّا لحصول العناد من الشّخص حتّی یقع فی المعصیة، کسب آلهة الکفّار الموجب لإلقائهم فی سبّ الحقّ عناداً، أو سبّ آباء النّاس الموقع لهم فی سبّ أبیه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وجه استقرار الضّمان علی من قدّم الطّعام المملوک للغیر إلی الجاهل هی قاعدة الغرور لا مجرّد التّسبیب؛ ولذایکون لمالک الطّعام الرّجوع إلی الجاهل المتلف، ولو کان من باب استناد الفعل إلی السبب لم یکن له الرجوع إلاّ إلی 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تلک القاعدة رجوع المغرور إلی غارّه، ولا تجری هذه القاعدة فی مورد الإکراه علی إتلاف مال الغیر، بل یکون الضّمان فیه ابتداءً علی المکره 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ذلک أنّه یستفاد من مثل ما ورد فی ضمان الشّاهد ما أتلف علی المشهود علیه بشهادته الزّور ضمان المکره ـ بالکسر ـ أیضاً، ومقتضی حدیث الرّفع نفی الضّمان عن المکره بالفتح، ونفیه عنه مع فرض ثبوته للمکره ـ بالکسر ـ لا ینافی الامتنان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فالمتحصّل أنّ فی مورد کون السبب أقوی یکون الضّمان علی ذلک الأقوی ابتداءً، کما إذا وضع قارورة تحت رجل نائم فانکسرت بتحریکه رجله فی النوم، فإنّ</w:t>
      </w:r>
    </w:p>
    <w:p>
      <w:pPr>
        <w:pStyle w:val="BookText"/>
        <w:rPr/>
      </w:pPr>
      <w:r>
        <w:rPr>
          <w:rFonts w:ascii="IRNazanin" w:hAnsi="IRNazanin" w:eastAsia="IRNazanin"/>
          <w:color w:val="111111"/>
          <w:sz w:val="28"/>
          <w:sz w:val="28"/>
          <w:szCs w:val="28"/>
          <w:rtl w:val="true"/>
          <w:lang w:bidi="fa-IR"/>
        </w:rPr>
        <w:t>والظّاهر حرمة القسمین، وقد ورد فی ذلک عدّة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 ـ أن یکون بإیجاد شرطٍ آخر غیر الدّاعی، کبیع العنب ممّن یعلم أنّه یجعله خمراً، وسیأتی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ـ أن یکون من قبیل 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یکون تارةً مع الحرمة الفعلیّة فی حقّ الفاعل ـ کسکوت الشّخص عن المنع من المنکر ـ، ولا إشکال فی الحرمة بشرائط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مع عدم الحرمة الفعلیّة بالنّسبة إلی الفاعل، کسکوت العالم عن إعلام الجاهل ـ کما فیما نحن فیه ـ فإنّ صدور الحرام منه مشروط بعدم إعلامه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یجب دفع الحرام بترک السّکوت أم لا؟ فیه إشکال، إلاّ إذا علمنا من الخارج وجوب دفع ذلک، لکونه فساداً قد أُمر بدفعه کلّ من قدر علیه، کما لو اطّلع علی عدم إباحة دم من یرید الجاهل قتله، أو عدم إباحة عرضه له، أو لزم من سکوته ضرر مالیّ قد أُمرنا بدفعه عن 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یجب الإعلام والرّدع لو لم یرتدع بالإعلام، بل الواجب هو الرّدع ولو بدون الإعلام، ففی الحقیقة الإعلام بنفسه غیر واجب، وأمّا فیما تعلّق بغیر الثّلاثة ـ من حقوق اللّه ـ فوجوب دفع مثل هذا الحرام مشکل، لأنّ الظّاهر من أدلّة النّهی عن المنکر وجوب الرّدع عن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یدلّ علی وجوب إعلام الجاهل بکون فعله معصیة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الضّمان فی الفرض علی واضعها لا علی النائم، باعتبار أنّ الإتلاف یستند إلیه لا إلی النائم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مورد تقدیم الطعام، فإنّ الإتلاف یکون من المباشر وعلیه ضمانه، والمقدّم ـ بالکسر ـ ضامن أیضاً بضمان الید، فللمالک الرّجوع إلی کلّ منهما، وإذا رجع إلی المباشر فیرجع إلی غارّه کما مرّ، ولعلّه لذلک ذکر أنّ الإکراه علّة تامة وتقدیم الطّعام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وجب ذلک فیما إذا کان الجهل بالحکم، لکنّه من حیث وجوب تبلیغ التّکالیف لیستمرّ التّکلیف إلی آخر الأبد بتبلیغ الشّاهد الغائب، فالعالم فی الحقیقة مبلّغ عن اللّه لیتمّ الحجّة علی الجاهل ویتحقّق فیه قابلیّة الإطاعة والمعصیة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بعضهم استدلّ علی وجوب الإعلام بأنّ النّجاسة عیب خفیّ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إظهارها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ـ مع أنّ وجوب الإعلام علی القول به لیس مختصّاً بالمعاوضات، بل یشمل مثل الإباحة والهبة من المجّانیّات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النّجاسة عیباً لیس إلاّ لکونه منکراً واقعیّاً وقبیحاً، فإن ثبت ذلک حرم الإلقاء فیه مع قطع النّظر عن مسألة وجوب إظهار العیب، و إلاّ لم یکن عیباً،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الأصحاب وجوب کون الاستصباح تحت السّماء، بل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الاستصباح به تحت الظّلال محظور بغیر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الرّوایات المتقدّمة وجوب الإعلام حتّی فیما لا یجب فیه بیان العیب، کما إذا تبرّأ البائع من عیوب المبیع، حیث إنّه یجب إظهار العیب الخفیّ، باعتبار أنّ عدم ذکره غشّ، ومع التبرّی لا غشّ، وأیضاً لا فرق کما یذکر المصنّف رحمه‌الله فی وجوب الإعلام بنجاسة المأکول أو المشروب بین کونهما موردین للمعارضة أو للهبة، ولو کان وجوبه باعتبار أنّ إخفاء نجاسته غشّ فی المعاملة لاختصّ وجوبه بموارد المعاوضة؛ ولذا لا یجب بیان العیب للمتّهب، هذا مع أنّ تناول المتنجّس منکر واقعیّ شرعاً، فیجب إعلامه للجاهل الذی یرید تناوله حتّی لو لم نقل بوجوب إظهار عیب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وجوبه حرمة التّسبیب إلی الحرام وإلقاء الغیر فیه، ولو اختصّ کون الشّیء منکراً بصورة العلم بنجاسته، کما فی لبس الثوب النّجس فی الصلاة لا یجب الإعلام، بل لا تکون نجاسته عیباً</w:t>
      </w:r>
      <w:r>
        <w:rPr>
          <w:rFonts w:eastAsia="IRNazanin" w:cs="IRNazanin"/>
          <w:color w:val="111111"/>
          <w:sz w:val="28"/>
          <w:szCs w:val="28"/>
          <w:rtl w:val="true"/>
          <w:lang w:bidi="fa-IR"/>
        </w:rPr>
        <w:t>.</w:t>
      </w:r>
      <w:bookmarkStart w:id="82" w:name="pg12968_122467"/>
    </w:p>
    <w:p>
      <w:pPr>
        <w:pStyle w:val="Heading2"/>
        <w:numPr>
          <w:ilvl w:val="1"/>
          <w:numId w:val="1"/>
        </w:numPr>
        <w:rPr/>
      </w:pPr>
      <w:bookmarkStart w:id="83" w:name="__RefHeading___Toc5195475_3224264995"/>
      <w:bookmarkStart w:id="84" w:name="_Toc28"/>
      <w:bookmarkEnd w:id="82"/>
      <w:bookmarkEnd w:id="83"/>
      <w:r>
        <w:rPr>
          <w:rtl w:val="true"/>
        </w:rPr>
        <w:t>بیع الدهن للاستصباح</w:t>
      </w:r>
      <w:bookmarkEnd w:id="84"/>
    </w:p>
    <w:p>
      <w:pPr>
        <w:pStyle w:val="BookText"/>
        <w:rPr/>
      </w:pPr>
      <w:r>
        <w:rPr>
          <w:rFonts w:ascii="IRNazanin" w:hAnsi="IRNazanin" w:eastAsia="IRNazanin"/>
          <w:color w:val="111111"/>
          <w:sz w:val="28"/>
          <w:sz w:val="28"/>
          <w:szCs w:val="28"/>
          <w:rtl w:val="true"/>
          <w:lang w:bidi="fa-IR"/>
        </w:rPr>
        <w:t>وفی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أصحابنا أنّه یستصبح به تحت السّماء دون السّقف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الأخبار المتقدّمة ـ علی کثرتها وورودها فی مقام البیان ـ ساکتة عن هذا القید، ولا مقیّد لها من الخارج عدا ما یدّعی من مرسلة الشّیخ رحمه‌الله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المنجبرة بالشّهرة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الشّیخ رحمه‌الله هی الّتی ذکرها فی مبسوطه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أصحابنا أنّه یستصبح به تحت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المرسلة مؤیّدة بشهرة الفتوی بمضمونها، وبالإجماع المذکور فیکلام ابن ادریس، وإذا انجبر ضعفها بما ذکر یکون المقام من الموارد التی یرد فیها فی مقابل خطاب المطلق خطاب آخر یدور أمر ذلک الخطاب الآخر بین کونه مقیّداً للمطلق أو محمولاً علی الاستحباب، أی أفضل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یدور أمر المرسلة بین کونها مقیّدة للإطلاق فیالروایات التی رخّص فیها فی صرف الزّیت المتنجّس فی الاستصباح وبین أن یکون التقیید الوارد فیها محمولاً علی الاستحباب، بأن یکون المستحب فی الاستصباح بالدهن المتنجّس الاستصباح به تحت السّماء، أو یکون الأمر المستفاد من الجملة الخبریّة محمولاً علی الإرشاد، وأنّ الاستصباح تحت السّماء بلحاظ أن لا یتأثّر السّقف بالدّخان المتصاعد الذی یکون نجساً علی ما ذکره الشّیخ الطّوسی رحمه‌الله ، باعتبار اشتماله علی أجزاء دهنیة متصاعدة معه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حمل الأمر بالاستصباح تحت السّماء علی الإرشاد، وبأن لا یتأثّر السقف، أولی من تقیید الإطلاقات الکثیرة الواردة فی مقام البیان، خصوصاً أنّ تقیید تلک الإطلاقات واعتبار کون الاستصباح تحت السّماء لا یکون إلاّ بالالتزام بعدم جواز تنجیس السّقف أو کونه تعبّداً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مخالف لما علیه المشهور من طهارة دخان النّجس أو المتنجّس، والثانی بعید جدّاً، ولعلّه لذلک أفتی الشّیخ رحمه‌الله فی مبسوطه مع نقله المرسلة بکراهة الإسراج تحت السّقف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المحقّقة والاتّفاق المحکیّ، لکن لو سلّم الانجبار فغایة الأمر دورانه بین تقیید المطلقات المتقدّمة، أو حمل الجملة الخبریّة علی الاستحباب أو الإرشاد، لئلاّ یتأثّر السّقف بدخان النّجس الذی هو نجس ـ بناءً علی ما ذکره الشّیخ من دلالة المرسلة علی نجاسة دخان النّجس ـ إذ قد لا یخلو من أجزاء لطیفة دهنیّة تتصاعد بواسطة الحرارة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أنّ مخالفة الظّاهر فی المرسلة ـ خصوصاً بالحمل علی الإرشاد ـ أولی، خصوصاً مع ابتناء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علی ما ذکره الشّیخ من دلالة الروایة علی نجاسة الدّخان ـ المخالفة للمشهور ـ و إمّا علی کون الحکم تعبّداً محضاً، وهو فی غایة البعد، ولعلّه لذلک أفتی فی المبسوط بالکراهة مع روایته للمرسلة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والإنصاف، أنّ المسألة لا تخلو عن إشکال، من حیث ظاهر الرّوایات، البعیدة عن التقیید ـ لإبائها فی أنفسها عنه وإباء المقیّد عنه ـ ، ومن حیث الشّهرة المحقّقة والاتّفاق المنقول، ولو رجع إلی أصالة البراءة حینئذٍ لم یکن إلاّ بعیداً عن الاحتیاط وجرأةً علی مخالفة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فی المقام لا یخلو عن إشکال؛ لورود المطلقات فی مقام البیان وعدم کون المرسلة صالحة لتقییدها، وفی مقابل ما ذکر من الشهرة المحقّقة والإجماع المنقول علی اعتبار کون الاستصباح تحت السّماء یکون الرجوع إلی أصالة البراءة عن اعتبار کون الاستصباح تحت السّماء بعیداً عن الاحتیاط، وجرأة علی مخالفة المشهور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العلاّمة التفصیل بین صورة العلم بتصاعد أجزاء الدهن مع الدّخان وعدمه، واعتبر کون الاستصباح تحت السّماء فی الأول دون الثانی، وهذا التفصیل مبنی علی حرمة تنجیس السّقف، ولکن لم یظهر له دلیل، نعم من ذکر فی ردّه بأن الاستصباح</w:t>
      </w:r>
      <w:bookmarkStart w:id="85" w:name="pg12968_122469"/>
    </w:p>
    <w:p>
      <w:pPr>
        <w:pStyle w:val="Heading2"/>
        <w:numPr>
          <w:ilvl w:val="1"/>
          <w:numId w:val="1"/>
        </w:numPr>
        <w:rPr/>
      </w:pPr>
      <w:bookmarkStart w:id="86" w:name="__RefHeading___Toc5195477_3224264995"/>
      <w:bookmarkStart w:id="87" w:name="_Toc29"/>
      <w:bookmarkEnd w:id="85"/>
      <w:bookmarkEnd w:id="86"/>
      <w:r>
        <w:rPr>
          <w:rtl w:val="true"/>
        </w:rPr>
        <w:t>جواز الانتفاع بالمتنجس</w:t>
      </w:r>
      <w:bookmarkEnd w:id="87"/>
    </w:p>
    <w:p>
      <w:pPr>
        <w:pStyle w:val="BookText"/>
        <w:rPr/>
      </w:pPr>
      <w:r>
        <w:rPr>
          <w:rFonts w:ascii="IRNazanin" w:hAnsi="IRNazanin" w:eastAsia="IRNazanin"/>
          <w:color w:val="111111"/>
          <w:sz w:val="28"/>
          <w:sz w:val="28"/>
          <w:szCs w:val="28"/>
          <w:rtl w:val="true"/>
          <w:lang w:bidi="fa-IR"/>
        </w:rPr>
        <w:t xml:space="preserve">ثمّ إنّ العلاّمة ـ فی المختلف ـ فصّل بین ما إذا علم بتصاعد شیء من أجزاء الدهن، وما إذا لم یعلم، فوافق المشهور فی الأوّل، وهو مبنیّ علی ثبوت حرمة تنجیس السّقف، ولم یدلّ علیه دلیل، و إن کان ظاهر کلّ من حکم بکون الاستصباح تحت السّماء تعبّداً، لا لنجاسة الدّخان ـ معلّلاً بطهارة دخان النّجس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التّسالم علی حرمة التّنجیس، و إلاّ لکان الأولی تعلیل التعبّد به، لا بطهارة الدخان،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الانتفاع بهذا الدّهن فی غیر الاستصباح، بأن یُعمل صابوناً أو یُطلی به الأجرب أو السّفن؟ قولان مبنیّان علی أنّ الأصل فی المتنجّس جواز الانتفاع إلاّ ما خرج بالدّلیل ـ کالأکل والشرب، والاستصباح تحت الظّل ـ ، أو أنّ القاعدة فیه المنع عن التصرّف إلاّ ما خرج بالدّلیل کالاستصباح تحت السماء، وبیعه لیُعمل صابوناً علی روایة ضعیفة تأتی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صرّح به فی مفتاح الکرامة هو الثّانی، ووافقه بعض مشایخنا المعاصرین، وهو ظاهر جماعة من القدماء، کالشّیخین والسیّدین والحلّی وغیرهم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تحت السّماء تعبّد محض لا لتنجیس السقف؛ لأنّ الدخان المتصاعد طاهر، ظاهره قبوله حرمة التنجیس و إلاّ لذکر فی الردّ أنّ تنجیس السّقف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تقریر کلامه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الدهن المتنجّس فی الاستصباح لا یکون حکماً مولویّاً حتّی یتکلّم فی التقیید الوارد فی مثل المرسلة الّتی لا یمکن الاعتماد علیها، علی ما ذکرناه فی بحث الاُصول، بل الأمر بالاستصباح به فی الرّوایات للإرشاد إلی عدم جواز استعماله فی الأکل کما مرّ، وعلی تقدیر کونه مولویّاً فهو ترخیص لا حکم إلزامیّ واحد لیکون المقام من موارد لزوم حمل المطلق علی المقیّد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منافاة بین الترخیص فی الإسراج بالدهن المتنجّس مطلقاً وبین الترخیص</w:t>
      </w:r>
    </w:p>
    <w:p>
      <w:pPr>
        <w:pStyle w:val="BookText"/>
        <w:rPr/>
      </w:pPr>
      <w:r>
        <w:rPr>
          <w:rFonts w:ascii="IRNazanin" w:hAnsi="IRNazanin" w:eastAsia="IRNazanin"/>
          <w:color w:val="111111"/>
          <w:sz w:val="28"/>
          <w:sz w:val="28"/>
          <w:szCs w:val="28"/>
          <w:rtl w:val="true"/>
          <w:lang w:bidi="fa-IR"/>
        </w:rPr>
        <w:t>قال فی 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انفردت به الإمامیّة، أنّ کلّ طعام عالجه أهل الکتاب ومن ثبت کفرهم بدلیل قاطع لا یجوز أکله ولا الانتفاع به، واختلف باقی الفقهاء فی ذلک، وقد دلّلنا علی ذلک فی کتاب الطّهارة، حیث دلّلنا علی أنّ سؤر الکفّار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المبسوط ـ فی الماء المضاف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مباح التصرّف فیه بأنواع التصرّف ما لم تقع فیه نجاسة، فإن وقعت فیه نجاسة لم یجز استعماله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حکم الماء المتغیّر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یجوز استعماله إلاّ عند الضّرورة، للشّرب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ما حصل فیه المیتة مائعاً لم یجز استعماله ووجب إهراقه،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وقریب منه عبارة المقنعة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الخلاف ـ فی حکم السّمن والبذر والشّیرج والزّیت إذا وقعت فیه فأرة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جاز الاستصباح به، ولا یجوز أکله، ولا الانتفاع به بغیر الاستصباح، وبه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قوم من أصحاب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ینتفع به بحال، لا باستصباح ولا بغیره، بل یراق کالخمر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یستصبح به ویباع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المائع سمناً لم ینتفع به بحال و إن کان غیره من الأدهان لم ینجس بموت الفأرة فیه ویحلّ أکله وشربه، لأنّ الخبر ورد فی السّمن فحسب، دلیلنا إجماع الفرقة وأخبارهم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السرائر ـ فی حکم الدّهن المتنجّس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الادّهان به ولا استعماله فی شیء من الأشیاء، عدا الاستصباح تحت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إسراجه تحت السّماء، کما إذا ورد فی خطاب الترخیص فی شرب الخلّ مطلقاً وفی خطاب آخر التّرخیص فی شرب الخلّ فی المساجد، وقد ذکر فی باب المفاهیم أنّه لا مفهوم للوصف حتّی یوجب ذلک المفهوم تقییداً فی خطاب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وادّعی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الاستصباح به تحت الظّلال محظور بغیر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زهرة ـ بعد أن اشترط فی المبیع أن یکون ممّا ینتفع به منفعة محلّلة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وشرطنا فی المنفعة أن تکون مباحة، تحفّظاً من المنافع المحرّمة، ویدخل فی ذلک کلّ نجس لا یمکن تطهیره، عدا ما استثنی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 الکلب المعلّم للصید، والزّیت النّجس للاستصباح به تحت السّماء، وهو إجماع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استدلّ علی جواز بیع الزّیت ـ بعد الإجماع ـ بأنّ النبیّ صلی‌الله‌علیه‌و‌آله أذن فی الاستصباح به تحت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جواز بیعه لذلک،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الأقوی ـ وفاقاً لأکثر المتأخّرین ـ جواز الانتفاع إلاّ ما 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 أصالة الجواز، وقاعدة حلّ الانتفاع بما فی الأرض ولا حاکم علیهما سوی ما یتخیّل من بعض الآیات والأخبار، ودعوی الجماعة المتقدّمة الإجماع علی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 غیر قابل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وَالْمَیْسِرُ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وَالاْءَنْصَابُ وَالاْءَزْلاَمُ رِجْسٌ مِنْ عَمَلِ الشَّیْطَانِ فَاجْتَنِبُوهُ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 ـ بمقتضی التفریع ـ علی وجوب اجتناب کلّ رجس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الرّجس ما کان کذلک فی ذاته، لا ما عرض له ذلک، فیختصّ بالعناوین النّجسة، وهی النّجاسات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عمّ المتنجّس لزم أن یخرج عنه أکثر الأفراد، فإنّ أکثر المتنجّسات لا یجب الاجتناب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المستدلّ بالآیة أراد أنّ الرّجس فیها ینطبق علی المتنجّس أیضاً، وأنّ الأمر بالاجتناب عنه یعمّه فالحکم بجواز الانتفاع به فی مورد یحتاج إلی دلیل خاصّ،</w:t>
      </w:r>
    </w:p>
    <w:p>
      <w:pPr>
        <w:pStyle w:val="BookText"/>
        <w:rPr/>
      </w:pPr>
      <w:r>
        <w:rPr>
          <w:rFonts w:ascii="IRNazanin" w:hAnsi="IRNazanin" w:eastAsia="IRNazanin"/>
          <w:color w:val="111111"/>
          <w:sz w:val="28"/>
          <w:sz w:val="28"/>
          <w:szCs w:val="28"/>
          <w:rtl w:val="true"/>
          <w:lang w:bidi="fa-IR"/>
        </w:rPr>
        <w:t>مع أنّ وجوب الاجتناب ثابت فیما کان رجساً من عمل الشیطان، یعنی من مبتدعاته، فیختصّ وجوب الاجتناب المطلق بما کان من عمل الشّیطان، سواء کان نجساً ـ کالخمر ـ أو قذراً معنویّاً ـ مثل المَیسِر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المائعات المتنجّسة ـ کالدّهن والطّین والصّبغ والدّبس ـ إذا تنجّست لیست من أعمال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اُرید من عمل الشّیطان عمل المکلّف المتحقّق فی الخارج بإغوائه لیکون المراد بالمذکورات استعمالها علی النحو الخاصّ،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الانتفاع بهذه المذکورات رجس من عمل الشیطان، کما یقال فی سائر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عمل الشیطان، فلا تدلّ أیضاً علی وجوب الاجتناب عن استعمال المتنجّس إلاّ إذا ثبت کون الاستعمال رجساً، وهو أوّل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وذکر المصنّف رحمه‌الله فی الجواب أنّ الرّجس ما یکون کذلک فی ذاته لا ما عرضت له النّجاسة، فیختصّ بالأعیان النّجسة ولا یعمّ المتنجّسات، وإلاّ لزم تخصیص الأکثر باعتبار جواز الانتفاع بأکثر المتنجّسات، هذا أوّلاً، وثانیاً أنّ المذکور فی الآیة کون الرّجس من عمل الشّیطان، أی من صنعه، فیختصّ وجوب الاجتناب بمخترعات الشیطان ومبتدعاته، سواء کان قذراً مادیّاً کالخمر، أو معنویّاً کالمیسر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کون عین نجسة فضلاً عن المتنجّس لا یوجب دخوله فی صنع الشّیطان ومخترعاته، وإن اُرید من عمل الشّیطان هو الصّادر عن المکلّف بإغوائه؛ لیکون الرّجس عنواناً لنفس تلک الأعمال، فکون الانتفاع بالمتنجّسات رجساً وعملاً بإغواء الشّیطان أوّل الکلام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الرّجس بمعنی النّجس فی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یَکُونَ مَیْتَةً أَوْ دَماً مَسْفُوحاً أَوْ لَحْمَ خِنزِیرٍ فَإِنَّهُ رِجْسٌ</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وإن کان ممکناً، إلاّ أنّه لا یکون فی المقام،</w:t>
      </w:r>
    </w:p>
    <w:p>
      <w:pPr>
        <w:pStyle w:val="BookText"/>
        <w:rPr/>
      </w:pPr>
      <w:r>
        <w:rPr>
          <w:rFonts w:ascii="IRNazanin" w:hAnsi="IRNazanin" w:eastAsia="IRNazanin"/>
          <w:color w:val="111111"/>
          <w:sz w:val="28"/>
          <w:sz w:val="28"/>
          <w:szCs w:val="28"/>
          <w:rtl w:val="true"/>
          <w:lang w:bidi="fa-IR"/>
        </w:rPr>
        <w:t>وکیف کان، فالآیة لا تدلّ علی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بعض ما ذکرنا یظهر ضعف الاستدلال علی ذلک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علی أنّ الرُّجز هو الرّجس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وأضعف من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بآیة تحریم الخبائث، بناءً علی أنّ کلّ متنجّس خبیث، والتحریم المطلق یفید عموم الانتفاع، إذ لا یخفی أنّ المراد هنا حرمة الأکل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مقابلته بحلیّة الطیّبات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روایة تحف العقول، حیث علّل النّهی عن بیع وجوه النّجس بأنّ ذلک کلّه محرّم أکله وشربه و إمساکه وجمیع التقلّب فیه، فجمیع التقلّب فی ذلک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 المراد بوجوه النّجس عنواناته المعهودة، لأنّ الوجه هو العنوان، والدّهن لیس عنواناً للنّجاسة، والملاقی للنّجس و إن کان عنواناً للنّجاسة،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بقرینة حمله علی المیسر، حیث إنّه فعل ولا یتصف بالنّجاسة، فلابدّ من حمله علی معنی غیر النّجاسة المصطلحة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 ذلک المعنی علی مطلق المتنجّس، بل النّجس أیضاً ممنوع، وإنّ الأمر بالاجتناب عن الرّجس حتّی بمعنی یعمّ المتنجّس ظاهره الاجتناب عن استعماله المتعارف ولا یعمّ جمیع الانتفاعات، ومن هنا یظهر الحال فی قوله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وَالرُّجْزَ فَاهْجُرْ</w:t>
      </w:r>
      <w:r>
        <w:rPr>
          <w:rFonts w:eastAsia="IRNazanin" w:cs="IRNazanin"/>
          <w:color w:val="111111"/>
          <w:sz w:val="28"/>
          <w:szCs w:val="28"/>
          <w:rtl w:val="true"/>
          <w:lang w:bidi="fa-IR"/>
        </w:rPr>
        <w:t>»</w:t>
      </w:r>
      <w:r>
        <w:rPr>
          <w:rStyle w:val="FootnoteAnchor"/>
          <w:rtl w:val="true"/>
        </w:rPr>
        <w:footnoteReference w:id="77"/>
      </w:r>
      <w:r>
        <w:rPr>
          <w:rFonts w:ascii="Amiri" w:hAnsi="Amiri" w:eastAsia="Amiri" w:cs="Amiri"/>
          <w:color w:val="111111"/>
          <w:sz w:val="28"/>
          <w:sz w:val="28"/>
          <w:szCs w:val="28"/>
          <w:rtl w:val="true"/>
          <w:lang w:bidi="ar-SA"/>
        </w:rPr>
        <w:t>بناءً علی أنّه بمعنی الرّجس، کما قیل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فی الآیة علی کون المراد بالخبائث الأعیان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تعمّ المتنجّس أیضاً، بل الظاهر منها ولا أقل من الاحتمال ـ کما مرّ سابقاً ـ کون المراد الأفعال المنکرة، کما ورد ذلک فی قضیة قوم لوط، 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وَنَجَّیْنَاهُ مِنَ</w:t>
      </w:r>
    </w:p>
    <w:p>
      <w:pPr>
        <w:pStyle w:val="BookText"/>
        <w:rPr/>
      </w:pPr>
      <w:r>
        <w:rPr>
          <w:rFonts w:ascii="IRNazanin" w:hAnsi="IRNazanin" w:eastAsia="IRNazanin"/>
          <w:color w:val="111111"/>
          <w:sz w:val="28"/>
          <w:sz w:val="28"/>
          <w:szCs w:val="28"/>
          <w:rtl w:val="true"/>
          <w:lang w:bidi="fa-IR"/>
        </w:rPr>
        <w:t>لکنّه لیس وجهاً من وجوه النّجاسة فی مقابلة غیره، ولذا لم یعدّوه عنواناً فی مقابل العناوین النّجسة، مع ما عرفت من لزوم تخصیص الأکثر، لو اُرید به المنع عن استعمال کلّ 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الأمر بإهراق المائعات الملاقیة للنّجاسة و إلقاء ما حول الجامد من الدّهن وشبهه وطرحه وقد تقدّم بعضها فی مسألة الدّهن، وبعضها الآخر متفرّقة،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یهریق المرق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طرحها کنایة عن عدم الانتفاع بها فی الأکل، فإنّ ما أُمر بطرحه من جامد الدّهن والزّیت یجوز الاستصباح به إجماعاً، فالمراد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إطراحه من ظرف الدّهن وترک الباقی للأکل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دلالتها علی المدّعی نظر، یظهر من ملاحظتها، فإنّ الظّاهر من کلام السیّد ـ المتقدّم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الإجماع هو نجاسة ما باشره أهل الکتاب، وأمّا حرمة الأکل والانتفاع فهی من فروعها المتفرّعة علی النّجاسة، لا أنّ معقد الإجماع حرمة الانتفاع بالنّجس، فإنّ خلاف باقی الفقهاء فی أصل النّجاسة فی أهل الکتاب، لا فی أحکام النّجس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الْقَرْیَةِ الَّتِی کَانَتْ تَعْمَلُ الْخَبَائِثَ</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 وعلی تقدیر کون المراد بها الأعیان، فلا ریب فی أنّ ظهور تحریمها ـ بمناسبة الحکم والموضوع ـ حرمة الانتفاع المناسب للعین لا حرمة کلّ انتفاع</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ذکره المصنّف رحمه‌الله من کون المراد من تحریم الخبائث حرمة أکلها بقرینة مقابلته لحل الطیّبات، ففیه ما لا یخفی، قال سبحانه فی وصف النبی الذی یؤمن به المتّقون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الرَّسُولَ النَّبِیَّ الاْءُمِّیَّ الَّذِی یَجِدُونَهُ مَکْتُوباً عِندَهُمْ فِی التَّورَاةِ وَالاْءِنْجِیلِ</w:t>
      </w:r>
    </w:p>
    <w:p>
      <w:pPr>
        <w:pStyle w:val="BookText"/>
        <w:rPr/>
      </w:pPr>
      <w:r>
        <w:rPr>
          <w:rFonts w:ascii="IRNazanin" w:hAnsi="IRNazanin" w:eastAsia="IRNazanin"/>
          <w:color w:val="111111"/>
          <w:sz w:val="28"/>
          <w:sz w:val="28"/>
          <w:szCs w:val="28"/>
          <w:rtl w:val="true"/>
          <w:lang w:bidi="fa-IR"/>
        </w:rPr>
        <w:t>وأمّا إجماع الخلاف، فالظّاهر أنّ معقده ما وقع الخلاف فیه بینه وبین من ذکر من المخالفین، إذ فرق بین دعوی الإجماع علی محلّ النّزاع بعد تحریره، وبین دعواه ابتداءً علی الأحکام المذکورات فی عنوان المسألة، فإنّ الثّانی یشمل الأحکام کلّها، والأوّل لا یشمل إلاّ الحکم الواقع مورداً للخلاف، لأنّه الظّاهر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إجماع الفرقة، فافهم واغتنم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إجماع السیّد فی الغنیة، فهو فی أصل مسألة تحریم بیع النّجاسات واستثناء الکلب المعلّم والزّیت المتنجّس، لا فی ما ذکره من أنّ حرمة بیع المتنجّس من حیث دخوله فیما یحرم الانتفاع، نعم، هو قائل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فلا ینکر ظهور کلام السیّد فی حرمة الانتفاع بالنّجس الذّاتی والعرضی، لکن دعواه الإجماع علی ذلک بعیدة عن مدلول کلامه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لا ینکر کون السیّد والشّیخ قائلین بحرمة الانتفاع بالمتنجّس ـ کما هو ظاهر المفید وصریح الحلّی ـ لکن دعواهما الإجماع علی ذلک ممنوعة عند المتأمّل المنصف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تسلیم دعواهم الإجماعات، فلا ریب فی وهنها بما یظهر من أکثر المتأخّرین من قصر حرمة الانتفاع علی أُمورٍ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المعتبر ـ فی أحکام الماء المتنجّس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ماء حکم بنجاسته لم یجز استعماله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ویرید بالمنع عن استعماله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الاستعمال فی الطهارة و إزالة الخبث والأکل والشرب دون غیره، مثل بَلّ الطّین وسقی الدابّة،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 الصبغ والحنّاء بذلک الماء داخل فی الغیر، فلا یحرم الانتفاع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یَأْمُرُهُم بِالْمَعْرُوفِ وَیَنْهَاهُمْ عَنِ الْمُنْکَرِ وَیُحِلُّ لَهُمُ الطَّیِّبَاتِ وَیُحَرِّمُ عَلَیْهِمُ الْخَبَائِثَ وَیَضَعُ عَنْهُمْ إِصْرَهُمْ</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 وظاهرها ـ بقرینة المقام ـ تحریم الأفعال المنکرة وتحلیل</w:t>
      </w:r>
    </w:p>
    <w:p>
      <w:pPr>
        <w:pStyle w:val="BookText"/>
        <w:rPr/>
      </w:pPr>
      <w:r>
        <w:rPr>
          <w:rFonts w:ascii="IRNazanin" w:hAnsi="IRNazanin" w:eastAsia="IRNazanin"/>
          <w:color w:val="111111"/>
          <w:sz w:val="28"/>
          <w:sz w:val="28"/>
          <w:szCs w:val="28"/>
          <w:rtl w:val="true"/>
          <w:lang w:bidi="fa-IR"/>
        </w:rPr>
        <w:t>وأمّا العلاّمة، فقد قصر حرمة استعمال الماء المتنجّس ـ فی التحریر والقواعد والإرشاد ـ علی الطّهارة والأکل والشّرب وجوّز فی المنتهی الانتفاع بالعجین النّجس فی علف الدوابّ، محتجّاً بأنّ المحرّم علی المکلّف تناوله، وبأنّه انتفاع فیکون سائغاً،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کلا دلیلیه صریح فی حصر التّحریم فی أکل العجین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الشّهید فی 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النّجاسة ما حرم استعماله فی الصلاة والأغذیة ثمّ ذکر ما یؤیّد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الذّکری ـ فی أحکام النّجاسة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إزالة النّجاسة عن الثوب والبدن، ثمّ ذکر المساجد وغیرها،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کلّ مستعمل فی أکل أو شرب أو ضوء تحت ظلّ، للنّهی عن النجس، وللنصّ،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ومراده بالنّهی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أکله، ومراده بالنصّ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المنع عن الاستصباح بالدّهن المتنجّس تحت السّقف، فانظر إلی صراحة کلامه فی أنّ المحرّم من الدّهن المتنجّس ـ بعد الأکل والشّرب ـ خصوص الاستضاءة تحت الظلّ، للنصّ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المطابق لما حکاه المحقّق الثّانی ـ فی حاشیة الإرشاد ـ عنه قدس‌سره فی بعض فوائده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الانتفاع بالدّهن المتنجّس فی جمیع ما یتصوّر من فوائده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المحقّق والشهید الثّانیان فی المسالک وحاشیة الإرشاد، ـ عند قول المحقّق والعلاّمة رحمهماالله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إزالة النّجاسة عن الأوانی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إذا استعملت فی ما یتوقّف استعماله علی الطهارة، کالأکل والشّرب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عن المحقّق الثانی فی حاشیة الإرشاد ـ فی مسألة الانتفاع بالأصباغ الشَرح</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المستحسنة منها، ولا یناسب مدحه مجرد أنّه أحلّ المأکولات الطاهرة وحرّم أکل الأشیاء النجسة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المتنجّسة ـ ما یدلّ علی عدم توقّف جواز الانتفاع بها علی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المسالک ـ فی ذیل قول المحقّق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مائع نجس عدا الأدهان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عدم جواز بیعها ـ علی القول بعدم قبولها للطّهارة ـ بین صلاحیّتها للانتفاع علی بعض الوجوه وعدمه، ولا بین الإعلام بحالها وعدمه، علی ما نصّ علیه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الأدهان المتنجّسة بنجاسة عارضیّة ـ کالزّیت تقع فیه الفأرة ـ فیجوز بیعها لفائدة الاستصباح بها و إنّما خرج هذا الفرد بالنصّ، و إلاّ فکان ینبغی مساواتها لغیرها من المائعات المتنجّسة التی یمکن الانتفاع بها فی بعض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ألحق بعض الأصحاب ببیعها للاستصباح بیعها لتُعمل صابوناً أو یُطلی به الأجرب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بأنّه خروج عن مورد النصّ المخالف للأصل، فإن جاز لتحقّق المنفعة، فینبغی مثله فی المائعات النّجسة التی ینتفع بها، کالدبس یطعم النحل وغیره،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ظهوره فی جواز الانتفاع بالمتنجّس، وکون المنع من بیعه لأجل النصّ، یقتصر علی مورده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فالمتتبّع فی کلام المتأخّرین یقطع بما استظهرناه من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أظنّ ـ وإن کان الظنّ لا یغنی لغیری شیئاً ـ أنّ کلمات القدماء ترجع إلی ما ذکره المتأخّرون، وأنّ المراد بالانتفاع فی کلمات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الانتفاعات الرّاجعة إلی الأکل والشّرب، و إطعام الغیر، وبیعه علی نحو بیع ما یحلّ 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فرضنا مخالفة القدماء کفی موافقة المتأخّرین فی دفع الوهن عن الأصل والقاعدة السّالمین عمّا یرد علیهما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علی تقدیر جواز غیر الاستصباح من الانتفاعات، فالظّاهر جواز بیعه لهذه الانتفاعات، وفاقاً للشّهید والمحقّق الثّانی رحمهماالله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الثانی فی حاشیة الإرشاد ـ فی ذیل قول العلاّمة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الدّهن للاستصباح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بعض الحواشی المنسوبة إلی شیخنا الشّهید أنّ الفائدة لا تنحصر فی ذلک، إذ مع فرض فائدة أُخری للدّهن لا تتوقّف علی طهارته یمکن بیعها لها، کاتّخاذ الصّابون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مرویّ، ومثله طلی الدوابّ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بالمصیر إلی ما ذکره شیخنا، وقد ذکر أنّ به روایة،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إشارة إلی ما عن الرّاوندی ـ فی کتاب النّوادر ـ بإسناده عن أبی الحسن موسی بن جعفر علیه‌السلام ،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علیه‌السلام عن الشّحم یقع فیه شیء له دم فیموت؟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تبیعه لمن یعمله صابوناً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قلنا بجواز البیع فی الدّهن لغیر المنصوص من الانتفاعات المباحة، فهل یجوز بیع غیره من المتنجّسات المنتفع بها فی المنافع المقصودة المحلّلة ـ کالصّبغ والطّین ونحوهما ـ ، أم یقتصر علی المتنجّس المنصوص ـ وهو الدّهن ـ غایة الأمر التعدّی من حیث غایة البیع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الاستصباح؟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ظهور استثناء الدّهن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المشهور فی عدم جواز بیع ما عداه، بل عرفت من المسالک نسبة عدم الفرق بین ما له منفعة محلّلة وما لیست له إلی نصّ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یعتبر فی صحة بیع الدهن المتنجّس قصد الاستصباح فقط، بل یجوز بیعه لغایة اُخری من قصد طلی الأجرب أو صنع الصابون ونحوهما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لعدم جواز بیع سائر المتنجّسات، والمراد الظهور الإطلاقیّ، أی عدم عطف متنجّس آخر علی الدهن فی کلماتهم، حیث إنّ مقتضاه عدم التزامهم بجواز البیع فی سائر المتنجّسات حتّی مع تحقّق النفع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تقدّم فی مسألة جلد المیتة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الظّاهر من کلمات جماعة من القدماء والمتأخّرین ـ کالشّیخ فی الخلاف وابن زهرة والعلاّمة وولده والفاضل المقداد والمحقّق الثّانی وغیرهم ـ دوران المنع عن بیع النّجس مدار جواز الانتفاع به وعدمه، إلاّ ما خرج بالنصّ ـ کألیات المیتة مثلاً ـ أو مطلق نجس العین، علی ما سیأتی من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الّذی یقتضیه استصحاب الحکم قبل التنجّس وهی القاعدة المستفادة من قوله علیه‌السلام ـ فی روایة تحف العقول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شیء یکون لهم فیه الصّلاح من جهة من الجهات، فذلک کلّه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تقدّم من روایة دعائم الإسلام من حلّ بیع کلّ ما یباح الانتفاع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أنّهما لا یدلاّن علی حرمة الانتفاع بالمتنجّس، فضلاً عن حرمة البیع علی تقدیر جواز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لجواز بیع سائر المتنجّسات الّتی لها منفعة محلّلة کالدهن، حیث یظهر من کلماتهم فی تلک المسألة أنّ جواز البیع دائر مدار تحقّق المنفعة المحلّلة، إلاّ أن یقوم دلیل خاصّ علی عدم جواز البیع حتی مع تلک المنفعة، کما فی الإلیات المقطوعة من الغنم، فإنّه لا یجوز بیعها مع جواز الإسراج بها أو عملها صابوناً، وکذا لا یجوز بیع مطلق نجس العین علی کلام یأتی حتی مع جواز الانتفاع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ویقتضی أیضاً جواز بیع سائر المتنجّسات استصحاب الحکم الثابت لها قبل التنجّس، حیث کان بیعها جائزاً وبعد التنجّس الأصل بقاؤها علی حالها، والجواز قبل التنجّس مقتضی القاعدة المستفادة من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وهی کون المناط فی جواز بیع الشیء حصول الصلاح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یظهر عدم صحّة الاستدلال فی ما نحن فیه بالنهی ـ فی روایة تحف العقول ـ عن بیع شیء من وجوه النّجس بعد ملاحظة تعلیل المنع فیها بحرمة الانتفاع، ویمکن حمل کلام من أطلق المنع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بیع النّجس إلاّ الدّهن لفائدة الاستصباح علی إرادة المائعات النّجسة التی لا ینتفع بها فی غیر الأکل والشّرب منفعة محلّلة مقصودة من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استثناء الدّهن بفائدة الاستصباح، نظیر استثناء بول الإبل للاستشفاء، و إن احتمل أن یکون ذکر الاستصباح لبیان ما یشترط أن یکون غایة للبیع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جامع المقاصد ـ فی شرح قول العلاّمة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الدّهن المتنجّس لتحقّق فائدة الاستصباح به تحت السّماء خاصّة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الوجه المتقدّم؛ لعدم جواز بیع سائر المتنجّسات، وحاصله أنّ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لفائدة الاستصباح، تعلیل للاستثناء لا قید لبیع الدهن المتنجّس بمعنی أنّه یجوز ـ لتحقّق المنفعة المحلّلة وهی الاستصباح ـ بیع الدهن المتنجّس، نظیر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لتحقّق الاستشفاء ببول الإبل بیعه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یحتمل أن یکون لفائدة الاستصباح فی کلامهم قیداً وغایة للبیع، وحیث إنّ الغایة تکون فی القصد مقدّماً وفی الحصول مؤخّراً یکون معنی کلامهم جواز بیع الدهن المتنجّس لغایة الاستصباح وقصده، ولکن یؤیّد أنّ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للاستصباح، تعلیل للاستثناء لا غایة وقید لبیع الدهن 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قول العلامة، ما حاصله أنّ قول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للاستصباح تحت السماء خاصّة، تعلیل للاستثناء لا قید للبیع لتکون فی کلامه دلالة علی حصر جواز البیع بفائدة الاستصباح، وأنّ قول العلاّمة خاصّة راجع إلی اعتبار کون الاستصباح تحت السماء فلا یجوز تحت السقوف، لا أنّه لا یجوز بیع الدهن لسائر المنافع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حصر الفائدة ـ کما هو الظاهر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شیخنا الشّهید فی حواشیه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روایةٍ جواز اتّخاذ الصابون من الدّهن المتنجّس، وصرّح مع ذلک بجواز الانتفاع به فیما یتصوّر من فوائده کطلی 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العبارة تقتضی حصر الفائدة، لأنّ الاستثناء فی سیاق النفی یفید الحصر، فإنّ المعنی فی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الدّهن المتنجّس لهذه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ذلک، لأنّ الفائدة بیان لوجه الاستثناء،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الدّهن لتحقّق فائدة الاستصباح، وهذا لا یستلزم الحصر، ویکفی فی صحّة ما قلنا تطرّق الاحتمال فی العبارة المقتضی لعدم الحصر،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فالحکم بعموم کلمات هؤلاء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مائع متنجّس ـ مثل الطّین والجصّ المائعین، والصبغ، وشبه ذلک ـ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نسبه فی المسالک من عدم فرقهم فی المنع عن بیع المتنجّس بین ما یصلح للانتفاع به وما لا یصلح فلم یثبت صحّته، مع ما عرفت من کثیر من الأصحاب من إناطة الحکم فی کلامهم مدار الانتفاع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ذلک استشکل المحقّق الثّانی ـ فی حاشیة الإرشاد ـ فی ما ذکره العلاّمة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ببیع ما عرض له التنجیس مع قبول الطّهارة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مقتضاه أنّه لو لم یکن قابلاً للطّهارة لم یجز بیعه، وهو مشکل، إذ الأصباغ المتنجّسة لا تقبل التّطهیر عند الأکثر، والظّاهر جواز بیعها، لأنّ منافعها لا تتوقّف علی الطّهارة،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تؤول إلی حالة یقبل معها التّطهیر، لکن بعد جفافها، بل ذلک هو المقصود منها، فاندفع الإشکال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استثنی جماعة ـ کما مرّ ـ الدهن المتنجّس لفائدة الاستصباح من عدم جواز بیع النجس، والحکم بأنّ مقتضی اقتصارهم فی الاستثناء علی الدهن هو عدم</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یعلم من مذهب العلاّمة دوران المنع عن بیع المتنجّس مدار حرمة الانتفاع لم یرد علی عبارته إشکال، لأنّ المفروض حینئذٍ التزامه بجواز الانتفاع بالأصباغ مع عدم جواز بیعها، إلاّ أن یرجع الإشکال إلی حکم العلاّمة وأنّه مشکل علی مختار المحقّق الثّانی، لا إلی کلامه، وأنّ الحکم مشکل علی مذهب المتکلّم،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دفع به الإشکال ـ من جعل الأصباغ قابلة للطهارة ـ إنّما ینفع فی خصوص الأصباغ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مثل بیع الصابون المتنجّس، فلا یندفع الإشکال عنه بما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منه سابقاً جواز بیع الدّهن المتنجّس لیعمل صابوناً، بناءً علی أنّه من فوائده المحلّلة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ما ذکره من قبول الصبغ التطهیر بعد الجفاف محلّ نظر، لأنّ المقصود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جواز بیع سائر المائعات النجسة حتّی مع حلّ الانتفاع المعتدّ به بها محلّ تأمّل، وإن ذکر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لم یفرّقوا فی عدم جواز بیع النجس بین ما یکون له نفع أولا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التأمّل هو الملازمة بین حلّ الانتفاع المزبور وجواز البیع، وباعتبار هذه الملازمة أورد المحقّق الثانی 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کلام العلاّمة، أی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ببیع ما عرض له التنجّس مع قبوله الطهارة بمثل الأصباغ المتنجّسة، فإنّها لا تقبل التطهیر ومع ذلک یجوز بیعها باعتبار عدم توقّف الانتفاع بها علی طهارتها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والمحقّق وإن أجاب عن إیراده بأنّ الأصباغ بعد جفافها قابلة للتطهیر، إلاّ أنّه لو لم تکن ملازمة بین جواز الانتفاع وجواز البیع لما صحّ الإیراد والجواب،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إیراد المحقّق الثانی علی العلاّمة مبنیّ علی مختاره، وهو قبول الملازمة بین الجوازین، ولیس مراده أنّ الحکم الّذی ذکره العلاّمة مشکل حتّی عند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قبوله الطهارة قبولها قبل الانتفاع، وهو مفقود فی الأصباغ، لأنّ الانتفاع بها ـ وهو الصبغ ـ قبل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یبقی منها بعد الجفاف ـ وهو اللون ـ فهی نفس المنفعة لا الانتفاع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یقبل التطهیر، وإنّما القابل هو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حکم نجس العین، من حیث أصالة حلّ الانتفاع به فی غیر ما ثبتت حرمته، أو أصالة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أنّ ظاهر الأکثر أصالة حرمة الانتفاع بنجس العین، بل ظاهر فخر الدّین ـ فی شرح الإرشاد ـ والفاضل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ذلک، حیث استدلاّ علی عدم جواز بیع الأعیان النّجسة بأنّها محرّمة الانتفاع، وکلّ ما هو کذلک لا یجوز بیعه،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الصغری فإجماعیة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الحدائق ـ فی مسألة الانتفاع بالدّهن المتنجّس فی غیر الاستصباح ـ نسبة ذلک إلی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ویدلّ علیه ظواهر الکتاب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الْمَیْتَةُ وَالدَّمُ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علی ما ذکره الشّیخ والعلاّمة من إرادة جمیع الانتفاعات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وَالْمَیْسِرُ وَالاْءَنْصَابُ وَالاْءَزْلاَمُ رِجْسٌ مِنْ عَمَلِ الشَّیْطَانِ 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علی وجوب اجتناب کلّ رجس، وهو نجس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العلاّمة من المتنجّس الّذی یقبل التطهیر قبوله للطهارة قبل الانتفاع به ولا یقبل الصبغ الطهارة قبل الانتفاع به، حیث إنّ اللون الباقی بعد غسل الثوب منفعة لا انتفاع بها، والمنفعة اسم مصدر والانتفاع مصدر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الأصباغ قابلة للطهارة بعد الانتفاع بها، بل إنّها لا تقبل التطیهر حتّی بعد الانتفاع، حیث إنّ القابل للطهارة هو الثوب الّذی کان متنجّساً بملاقاة ذلک الصبغ لا أجزاء ذلک الصبغ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علی أنّ هجره لا یحصل إلاّ بالاجتناب عنه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وتعلیله علیه‌السلام ـ فی روایة تحف العقول ـ حرمة بیع وجوه النّجس بحرمة الأکل والشّرب والإمساک وجمیع التقلّبات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 ـ أیضاً ـ کلّ ما دلّ من الأخبار والإجماع علی عدم جواز بیع نجس العین، بناءً علی أنّ المنع من بیعه لا یکون إلاّ مع حرمة الانتفاع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التأمّل یقضی بعدم جواز الاعتماد فی مقابلة أصالة الإباحة، علی شیء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آیات التحریم والاجتناب والهجر، فلظهورها فی الانتفاعات المقصودة فی کلّ نجس بحسبه، وهی فی مثل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وفی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الشّرب، وفی المیسر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اللعب به، وفی الأنصاب والأزلام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یلیق بحالهما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روایة تحف العقول، فالمراد بالإمساک والتقلّب فیه ما یرجع إلی الأکل والشّرب، و إلاّ فسیجیء الاتّفاق علی جواز إمساک نجس العین لبعض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دلّ من الإجماع والأخبار علی حرمة بیع نجس العین قد یدّعی اختصاصه بغیر ما یحلّ الانتفاع المعتدّ به، أو یمنع استلزامه لحرمة الانتفاع، بناءً علی أنّ نجاسة العین مانع مستقلّ عن جواز البیع من غیر حاجة إلی إرجاعها إلی عدم المنفعة المحلّلة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توهّم الإجماع، فمدفوع بظهور کلمات کثیر منهم فی جواز الانتفاع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سرجین ما لا یؤکل لحمه وعذرة الإنسان وخرؤ الکلاب لا یجوز بیعها، ویجوز الانتفاع بها فی الزروع والکروم واُصول الشّجر بلا خلاف، انتهی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العلاّمة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اقتناء الأعیان النّجسة لفائدة ونحوها فی القواعد وقرّره علی ذلک فی جامع المقاصد، وزاد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هذه لا تصیّرها</w:t>
      </w:r>
    </w:p>
    <w:p>
      <w:pPr>
        <w:pStyle w:val="BookText"/>
        <w:rPr/>
      </w:pPr>
      <w:r>
        <w:rPr>
          <w:rFonts w:ascii="IRNazanin" w:hAnsi="IRNazanin" w:eastAsia="IRNazanin"/>
          <w:color w:val="111111"/>
          <w:sz w:val="28"/>
          <w:sz w:val="28"/>
          <w:szCs w:val="28"/>
          <w:rtl w:val="true"/>
          <w:lang w:bidi="fa-IR"/>
        </w:rPr>
        <w:t>مالاً بحیث یقابل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باب الأطعمة والأشربة من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شعر الخنزیر یجوز استعماله مطلقاً، مستدلاًّ بأنّ نجاسته لا تمنع الانتفاع به، لما فیه من المنفعة الخالیة عن ضرر عاجل وآجل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الشهید فی 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النّجاسة ما حَرُم استعماله فی الصلاة والأغذیة، للاستقذار، أو للتوصّل بها إلی الفرار ثمّ ذکر أنّ قید الأغذیة لبیان مورد الحکم، وفیه تنبیه علی الأشربة، کما أنّ فی الصلاة تنبیهاً علی الطّواف،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کالنصّ فی جواز الانتفاع بالنّجس فی غیر هذه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الشّهید الثّانی فی الروضة عند قول المصنّف ـ فی عداد ما لا یجوز بیعه من النّجاسات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فرض له نفع حکمی کالصبغ، وأبوال وأرواث ما لا یؤکل لحمه، و إن فرض لهما نفع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الظّاهر أنّ المراد بالنفع المفروض للدّم والأبوال والأرواث هو النفع المحلّل، وإلاّ لم یحسن ذکر هذا القید فی خصوص هذه الأشیاء دون سائر النّجاسات، ولا ذکر خصوص الصبغ للدّم، مع أنّ الأکل هی المنفعة المتعارفة المنصرف إلیها الإطلاق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الْمَیْتَةُ 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والمسوق لها الکلام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دَماً مَسْفُوحاً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ذکرنا هو ظاهر المحقّق الثّانی، حیث حکی عن الشهید، أنّه حکی عن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الاستصباح بدهن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بعید، لعموم النّهی عن الانتفاع بالمیتة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عدوله عن التعلیل بعموم المنع عن الانتفاع بالنّجس إلی ذکر خصوص المیتة یدلّ علی عدم العموم فی النّجس</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فلا یبقی بملاحظة ما ذکرنا وثوق بنقل الإجماع ـ المتقدّم عن شرح الإرشاد والتنقیح ـ الجابر لروایة تحف العقول النّاهیة عن جمیع التقلّب فی</w:t>
      </w:r>
    </w:p>
    <w:p>
      <w:pPr>
        <w:pStyle w:val="BookText"/>
        <w:rPr/>
      </w:pPr>
      <w:r>
        <w:rPr>
          <w:rFonts w:ascii="IRNazanin" w:hAnsi="IRNazanin" w:eastAsia="IRNazanin"/>
          <w:color w:val="111111"/>
          <w:sz w:val="28"/>
          <w:sz w:val="28"/>
          <w:szCs w:val="28"/>
          <w:rtl w:val="true"/>
          <w:lang w:bidi="fa-IR"/>
        </w:rPr>
        <w:t>النّجس، مع احتمال أنْ یراد من جمیع التقلّب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انواع التعاطی لا الاستعمالات ویراد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إمساکه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إمساکه للوجه المحرّم، ولعلّه للإحاطة بما ذکرنا اختار بعض الأساطین فی شرحه علی القواعد جواز الانتفاع بالنّجس کالمتنجّس لکن مع تفصیل لا یرجع إلی مخالفة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الانتفاع بالأعیان النّجسة والمتنجّسة فی غیر ما ورد النصّ بمنعه، کالمیتة النّجسة التی لا یجوز الانتفاع بها فیما یسمّی استعمالاً عرفاً، للأخبار والإجماع، وکذا الاستصباح بالدّهن المتنجّس تحت الظّلال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دلّ علی المنع من الانتفاع بالنّجس والمتنجّس مخصوص أو منزّل علی الانتفاع الدالّ علی عدم الاکتراث بالدّین وعدم المبالاة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استعمله لیغسله فغیر مشمول للأدلّة ویبقی علی حکم الأصل،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والتّقیید بما یسمّی استعمالاً فی کلامه رحمه‌الله لعلّه لإخراج مثل الإیقاد بالمیتة، وسدّ ساقیة الماء بها، و إطعامها لجوارح الطّیر، ومراده سلب الاستعمال المضاف إلی المیتة عن هذه الاُمور، لأنّ استعمال کلّ شیء إعماله فی العمل المقصود منه عرفاً، فإنّ إیقاد الباب والسّریر لا یسمّی استعمالاً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یشکل بأنّ المنهیّ عنه فی النّصوص الانتفاع بالمیتة الشّامل لغیر الاستعمال المعهود المتعارف فی الشّیء، ولذا قیّد هو قدس‌سره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الانتفاع بما یسمّی استعمالاً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أنواع التناول کالأکل أو الشرب بلا طبخ أو معه ومع خلطه بشیء آخر وعدمه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غیر ذلک، کما أنّ المراد من إمساکه إمساکه للأکل أو الشرب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یکون تفصیله تحریماً للانتفاع بالنجس رأساً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حیث إنّ الممنوع فی النصوص الانتفاع بالمیتة ذکر فی کلامه الانتفاع</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هذه الاستعمالات لا تعدّ انتفاعاً، تنزیلاً لها منزلة المعدوم، ولذا یقال 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ممّا لا ینتفع به، مع قابلیّته للاُمور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فالمنهیّ عنه هو الانتفاع بالمیتة بالمنافع المقصودة التی تعدّ غرضاً من تملّک المیتة لولا کونها میتة، و إن کانت قد تملک لخصوص هذه الاُمور، کما قد یشتری اللّحم لإطعام الطّیور والسّباع، لکنّها أغراض شخصیّة، کما قد یشتری الجلاّب لإطفاء النّار، والباب للإیقاد والتّسخین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فی النّهایة ـ فی بیان أنّ الانتفاع ببول غیر المأکول فی الشّرب للدّواء منفعة جزئیّة لا یعتدّ بها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کلّ شیء من المحرّمات لا یخلو عن منفعة ـ کالخمر للتخلیل، والعذرة للتسمید، والمیتة لأکل جوارح الطّیر ـ ولم یعتبرها الشّارع،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الانتفاع المنفیّ فی المیتة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مطلقاً فی حیّز النّفی، إلاّ أنّ اختصاصه بما ادّعیناه من الأغراض المقصودة من الشّیء ـ دون الفوائد المترتّبة علیه من دون أن تعدّ مقاصد ـ لیس من جهة انصرافه إلی المقاصد حتّی یمنع انصراف المطلق فی حیّز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جهة التّسامح والادّعاء العرفیّ ـ تنزیلاً للموجود منزلة المعدوم ـ فإنّه یقال للمیتة مع وجود تلک الفوائد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ممّا لا ینتفع به، وممّا ذکرنا ظهر الحال فی البول والعذرة والمنیّ، فإنّها ممّا لا ینتفع بها، وإن استفید منها بعض الفوائد، کالتّسمید والإحراق ـ کما هو سیرة بعض الجصّاصین من العرب ـ کما یدلّ علیه وقوع السّؤال فی بعض الرّوایات عن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ثمّ قیّده بما یسمّی استعمالاً، وإلاّ کان المناسب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کالمیتة الّتی لا یجوز استعمالها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ورد من أنّ المیتة لا ینتفع بها لا یعمّ جعل المیتة وقوداً أو سدّاً لساقیة</w:t>
      </w:r>
    </w:p>
    <w:p>
      <w:pPr>
        <w:pStyle w:val="BookText"/>
        <w:rPr/>
      </w:pPr>
      <w:r>
        <w:rPr>
          <w:rFonts w:ascii="IRNazanin" w:hAnsi="IRNazanin" w:eastAsia="IRNazanin"/>
          <w:color w:val="111111"/>
          <w:sz w:val="28"/>
          <w:sz w:val="28"/>
          <w:szCs w:val="28"/>
          <w:rtl w:val="true"/>
          <w:lang w:bidi="fa-IR"/>
        </w:rPr>
        <w:t>الجصّ یوقد علیه العذرة وعظام الموتی ویجصّص به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الإمام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الماء والنّار قد طهّراه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فی الرّوایة إشعار بالتّقریر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من تنزیل ما دلّ علی المنع عن الانتفاع بالنّجس علی ما یؤذن بعدم الاکتراث بالدّین وعدم المبالاة لا من استعمله لیغسله فهو تنزیل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ینزّل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الانتفاع به علی وجه الانتفاع بالطّاهر، بأن یستعمله علی وجه یوجب تلویث بدنه وثیابه وسائر آلات الانتفاع ـ کالصّبغ بالدّم ـ و إن بنی علی غسل الجمیع عند الحاجة إلی ما یشترط فیه الطّهارة، وفی بعض الرّوایات إشارة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الکافی بسنده عن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جُعِلت فِداک ـ إنّ أهل الجبل تثقل عندهم ألیات الغنم فیقطعونها،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هی میتة،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فیستصبح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أنّه یصیب الید والثوب وهو حرام؟ بحملها علی حرمة الاستعمال علی وجه یوجب تلویث البدن والثیاب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الماء، ولیس وجه عدم العموم انصراف الانتفاع بالمیتة إلی الانتفاع بها فی المنافع المقصودة منها کالأکل فی المأکول والشرب فی المشروب ونحوهما،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النکرة الواقعة فی حیّز النفی أو النهی لا ینصرف إلی بعض أفراده، بل وجه عدم العموم عدم عدّ مثل سدّ ساقیة الماء بها انتفاعاً بها، لا أنّه انتفاع ولکنه غیر مقصود، کالإسراج بدهن اللوز، حیث إنّه إذا ورد فی خطاب أنّه لا ینتفع بدهن اللوز المتنجّس فلا وجه لدعوی أنّه لا یعمّ الإسراج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إشعار برضا الإمام علیه‌السلام باستعمال العذرة وعظام الموتی فی بعض المنافع کإحراق الجصّ</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 أنّ ما ورد من أنّ المیتة أو غیرها من النجس لا ینتفع بها یراد</w:t>
      </w:r>
    </w:p>
    <w:p>
      <w:pPr>
        <w:pStyle w:val="BookText"/>
        <w:rPr/>
      </w:pPr>
      <w:r>
        <w:rPr>
          <w:rFonts w:ascii="IRNazanin" w:hAnsi="IRNazanin" w:eastAsia="IRNazanin"/>
          <w:color w:val="111111"/>
          <w:sz w:val="28"/>
          <w:sz w:val="28"/>
          <w:szCs w:val="28"/>
          <w:rtl w:val="true"/>
          <w:lang w:bidi="fa-IR"/>
        </w:rPr>
        <w:t>وأمّا حمل الحرام علی النّجس ـ کما فی کلام بعض ـ فلا شاهد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فی نجس العین، فلا ینتقض بجواز الاستصباح بالدّهن المتنجّس، لاحتمال کون مزاولة نجس العین مبغوضةً للشّارع، کما یشیر إلیه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وَالرُجْزَ فَاهْجُر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منفعة النّجس المحلّلة ـ للأصل أو للنصّ ـ قد تجعله مالاً عرفاً، إلاّ أنّه منع الشّرع عن بیعه، کجلد المیتة إذا قلنا بجواز الاستقاء به لغیر الوضوء ـ کما هو مذهب جماعة ـ مع القول بعدم جواز بیعه، لظاهر الإجماعات المحکیّة، وشعر الخنزیر إذا جوّزنا استعماله اختیاراً، والکلاب الثّلاثة إذا منعنا عن 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هذه أموال لا تجوز المعاوضة علیها، ولا یبعد جواز هبتها، لعدم المانع مع وجود المقتضی،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لا تجعله مالاً عرفاً، لعدم ثبوت المنفعة المقصودة منه له وإن ترتّب علیه الفوائد، کالمیتة التی یجوز إطعامها لجوارح الطّیر والإیقاد بها، والعذرة للتسمید، فإنّ الظّاهر أنّها لا تعدّ أموالاً عرفاً، کما اعترف به جامع المقاصد فی شرح قول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اقتناء الأعیان النّجسة 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ثبوت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الاختصاص فی هذه الاُمور الناشئ إمّا عن الحیازة،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استعمالها کاستعمال الطاهر حتّی مع البناء علی تطهیر ما أصابها من الید والثیاب للصلاة، ولا بُعد فی الالتزام بحرمة هذا الاستعمال تکلیفاً فی الأعیان النجسة، کما یظهر ذلک من روایة الوشاء، ویشیر إلیه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وَالرُّجْزَ فَاهْجُرْ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لا بأس بمثل هذا الاستعمال فی المتنجّسات کاستعمال الدهن المتنجّس بنحو یوجب تلویث الثوب والبدن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ما ذکره رحمه‌الله فی المقام أنّ من الأعیان النجسة ما ینتفع بها ولکن</w:t>
      </w:r>
    </w:p>
    <w:p>
      <w:pPr>
        <w:pStyle w:val="BookText"/>
        <w:rPr/>
      </w:pPr>
      <w:r>
        <w:rPr>
          <w:rFonts w:ascii="IRNazanin" w:hAnsi="IRNazanin" w:eastAsia="IRNazanin"/>
          <w:color w:val="111111"/>
          <w:sz w:val="28"/>
          <w:sz w:val="28"/>
          <w:szCs w:val="28"/>
          <w:rtl w:val="true"/>
          <w:lang w:bidi="fa-IR"/>
        </w:rPr>
        <w:t>و إمّا عن کون أصلها مالاً للمالک، کما لو مات حیوان له، أو فسد لحم اشتراه للأکل علی وجه خرج عن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جواز المصالحة علی هذا الحقّ بلا عوض، بناءً علی صحّة هذا الصّلح، بل ومع العوض، بناءً علی أنّه لا یعدّ ثمناً لنفس العین حتّی یکون سحتاً بمقتضی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باعتبار عدم کون ذلک الانتفاع مقصوداً للعقلاء أصلاً لا یوجب مالیّتها، وفی هذا القسم یثبت حقّ الاختصاص، ومنشأ ثبوت هذا الحقّ کون العین فی السابق مالاً للمالک، کما فی الخلّ المنقلب إلی الخمر، أو حیازة تلک الأعیان وأخذها، کما فیما إذا جمع العذرة حتّی صارت من الکثرة بحیث ینتفع بها فی المزارع والبساتین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فلا بأس بالمصالحة علی ذلک الحقّ بعوض ولا یعدّ ذلک العوض ثمناً لعین النجس حتّی یکون سحتاً، وأولی منها أخذ المال لرفع یده عن تلک العین، وبعد الإعراض یحوّزها باذل المال، ومن هذا النحو بذل المال لمن یسبق إلی الأمکنة المشترکة، کما إذا جلس فی مکان المسجد أو السوق، أو یسبق إلی غرقة فی المدرسة فللآخر بذل مال له؛ لیرفع یده عن المکان أو الغرقة حتّی یسبق إلیهما الباذل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وأولی من ذلک ما إذا جمع العذرة فی مکانه المملوک، وأخذ المال حتی یأذن للباذل بدخول ذلک المکان لأخذ العذرة مجاناً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یعتبر فی ثبوت حقّ الاختصاص بالحیازة أن یکون قصد الحائز الانتفاع بتلک العین کما یعتبر فی ثبوت الحقّ بالسبق إلی المشترکات الانتفاع بذلک المکان بما یناسبه، ففی السوق الانتفاع به بالکسب فیه، وفی المدرسة الانتفاع بها بالسکنی، وفی المساجد والمشاهد الانتفاع بها للعبادة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قصده إشغال المکان فی المسجد أو السوق أو المدرسة حتّی یأخذ من الغیر مالاً لیرفع یده عنه، فلا یوجب</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الوصیّة بما یحلّ الانتفاع به من النّجاسات، کالکلب المعلّم، والزّیت النّجس لإشعاله تحت السّماء، والزِّبْل للانتفاع بإشعاله والتسمید به، وجلد المیتة ـ إن سوّغنا الانتفاع به ـ والخمر المحترمة، لثبوت الاختصاص فیها، وانتقالها من یدٍ إلی ید بالإرث وغیره،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مراده بغیر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 النّاقل، وأمّا الید الحادثة بعد إعراض الید الأُولی فلیس انتقالاً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سبقه حقّاً، وعلی ذلک فإن لم یکن قصد من جمع العذرة الانتفاع بها بالبساتین مثلاً، فلا یثبت له حقّ الاختصاص، فالمتعیّن فی حقّه ما ذکر أخیراً من جمع العذرة فی مکانه المملوک، وأخذ المال لإذنه فی الدخول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عن المعاملة علی الشیء أو عدّ ثمنه سحتاً مقتضاه سقوط ذلک الشیء عن المالیّة شرعاً، لا سقوطه عن کونه ملکاً أیضاً، والملک أعمّ من المال، حیث یکون الملک من غیر کونه مالاً، کما فی الحبّة والحبّتین من الحنطة أو قلیل من التراب ونحوه، فیترتّب علیه آثار الملک من عدم جواز التصرّف فیه بلا رضا مالکه، ولا یثبت مثل ضمان التلف فی الید أو الإتلاف فإنّه من آثار کون الشیء 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یعلم الفرق بین الحبّة والحبّات من مثل الحنطة وبین الخمر الممکن انقلابه إلی الخلّ فی کون الأوّل ملکاً، والثابت فی الثانی حقّاً؛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حدوث هذا الحقّ بعد زوال الملک والمالیّة، بل الظاهر ولا أقلّ من أنّ مقتضی الاستصحاب کون الموجود فعلاً هو ملک من کان له فی السابق</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فلا بأس فی مثل الخمر المزبور بالمصالحة علی عوض أو أخذ المال للإعراض عنها، حتّی یملکها باذل المال بالحیازة، حیث إنّ المنهیّ عنه بیعها والسحت</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مشکل، نعم، لو بذل مالاً علی أن یرفع یده عنها لیحوزها الباذل کان حسناً، کما یبذل الرّجل المال علی أن یرفع الید عمّا فی تصرّفه من الأمکنة المشترکة، کمکانه من المسجد والمدرسة والسّوق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بعض الأساطین ـ بعد إثبات حقّ الاختصاص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دفع شیء من المال لافتکاکه یشکّ فی دخوله تحت الاکتساب المحظور، فیبقی علی أصالة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ثمنها والمصالحة والإعراض لا یکونان بیعاً، والعوض فیهما لا یکون ثمناً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سقوط الشیء عن المالیّة شرعاً کونه کسائر ما لا تکون له مالیّة فی اعتبار العقلاء، وأنّ أخذ المال ولو بعنوان المصالحة علیه أو الإعراض عنه أکل لذلک المال بالباطل، وأیضاً لا بأس بالالتزام بحدوث الملک بالحیازة فی المباحات القابلة للنقل أو المملوکة بعد إعراض مالکها عنها، وأن الأخذ فی مثل ذلک یکون موجباً لدخولها فی ملک آخذها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سیرة العقلاء، بل ربّما یمکن أن یقال باستفادة ذلک من صحیحة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أصاب مالاً أو بعیراً فی فلاة من الأرض قد کلت وقامت وسیّبها صاحبها ممّا لم یتبعه، فأخذها غیره، فأقام علیها وأنفق نفقة حتّی أحیاها من الکلال ومن الموت فهی له ولا سبیل له علیها، وإنّما هی مثل الشیء المباح</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ولکن مفادها التملّک بالإحیاء لا بمجرد الأخذ، وهذه الروایة نظیر ماورد فی الأراضی المیتة من کون إحیائها مملّکاً کما لا یخفی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من جمیع ما ذکرنا أنّ الاستیلاء علی العذرة وجمعها بقصد تملّکها موجب لکونها ملکاً فیجوز المصالحة علیها أو الإعراض عنها بعوض، حتّی إذا کان الغرض من جمعها ذلک، وحتّی فیما إذا لم نقل بجواز 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 لم نقل بما أشرنا</w:t>
      </w:r>
      <w:bookmarkStart w:id="88" w:name="pg12968_122493"/>
    </w:p>
    <w:p>
      <w:pPr>
        <w:pStyle w:val="Heading2"/>
        <w:numPr>
          <w:ilvl w:val="1"/>
          <w:numId w:val="1"/>
        </w:numPr>
        <w:rPr/>
      </w:pPr>
      <w:bookmarkStart w:id="89" w:name="__RefHeading___Toc5195479_3224264995"/>
      <w:bookmarkStart w:id="90" w:name="_Toc30"/>
      <w:bookmarkEnd w:id="88"/>
      <w:bookmarkEnd w:id="89"/>
      <w:r>
        <w:rPr>
          <w:rtl w:val="true"/>
        </w:rPr>
        <w:t>النوع الثانی مما یحرم الاکتساب به</w:t>
      </w:r>
      <w:bookmarkEnd w:id="90"/>
    </w:p>
    <w:p>
      <w:pPr>
        <w:pStyle w:val="BookText"/>
        <w:rPr/>
      </w:pPr>
      <w:r>
        <w:rPr>
          <w:rFonts w:ascii="IRNazanin" w:hAnsi="IRNazanin" w:eastAsia="IRNazanin"/>
          <w:color w:val="111111"/>
          <w:sz w:val="28"/>
          <w:sz w:val="28"/>
          <w:szCs w:val="28"/>
          <w:rtl w:val="true"/>
          <w:lang w:bidi="fa-IR"/>
        </w:rPr>
        <w:t>ثمّ إنّه یشترط فی الاختصاص بالحیازة قصد الحائز للانتفاع، ولذا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علم کون حیازة الشّخص للماء والکلأ لمجرّد العبث، لم یحصل له حقّ، وحینئذٍ فیشکل الأمر فی ما تعارف فی بعض البلاد من جمع العذرات، حتّی إذا صارت من الکثرة بحیث ینتفع بها فی البساتین والزّرع بُذِل له مال فاُخذت منه، فإنّ الظّاهر ـ بل المقطوع ـ أنّه لم یحزها للانتفاع بها، و إنّما حازها لأخذ المال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حلّ المال فرع ثبوت الاختصاص المتوقّف علی قصد الانتفاع المعلوم انتفاؤه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سبق إلی مکان من الأمکنة المذکورة من غیر قصد الانتفاع منها بالسّکنی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جمعها فی مکانه المملوک، فبذل له المال علی أن یتصرّف فی ذلک المکان بالدّخول لأخذها، کان حسناً کما أنّه لو قلنا بکفایة مجرّد قصد الحیازة فی الاختصاص و إن لم یقصد الانتفاع بعینه وقلنا بجواز المعاوضة علی حقّ الاختصاص کان أسهل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النَّوع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یحرم التّکسّب به ما یحرم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لتحریم ما یُقصد به وهو علی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إلیه من أنّ مقتضی إلغاء المالیة عنها کون أکل المال ولو بعنوان المصالحة علیها أو الإعراض عنها من أکله بالباطل، کما فی سائر ما لا یکون مالاً فی اعتبار العقلاء کما لا یخفی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النوع الأوّل کان فی أنّ نجاسة الشیء بالأصالة أو بالعرض هل تکون موجبة لعدم جواز الاکتساب به بحیث یکون الحکم بجواز البیع فی مورد محتاجاً إلی قیام دلیل علیه، کما هو منسوب إلی المشهور، بل نسب إلیهم عدم جواز الانتفاع إلاّ مع نصّ خاصّ فیه کالإسراج بالأدهان المتنجّسة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مجرد نجاسة الشیء</w:t>
      </w:r>
      <w:bookmarkStart w:id="91" w:name="pg12968_122494"/>
    </w:p>
    <w:p>
      <w:pPr>
        <w:pStyle w:val="Heading2"/>
        <w:numPr>
          <w:ilvl w:val="1"/>
          <w:numId w:val="1"/>
        </w:numPr>
        <w:rPr/>
      </w:pPr>
      <w:bookmarkStart w:id="92" w:name="__RefHeading___Toc5195481_3224264995"/>
      <w:bookmarkStart w:id="93" w:name="_Toc31"/>
      <w:bookmarkEnd w:id="91"/>
      <w:bookmarkEnd w:id="92"/>
      <w:r>
        <w:rPr>
          <w:rtl w:val="true"/>
        </w:rPr>
        <w:t>بیع الصنم والصلیب</w:t>
      </w:r>
      <w:bookmarkEnd w:id="93"/>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یقصد من وجوده علی نحوه الخاصّ إلاّ الحرام وهی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هیاکل العبادة المبتدعة ـ کالصّلیب والصّنم ـ بلا خلافٍ ظاهر، بل الظاهر 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مواضع من روایة تحف العقول ـ المتقدّمة ـ ،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أمر یکون فیه الفساد ممّا هو 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شیء یکون فیه وجه من وجوه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منهیّ عنه ممّا یتقرّب به لغیر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تنجّسه فی موارد ثبوت المنفعة المقصودة لا یمنع عن الاکتساب به، بل یحتاج المنع إلی دلیل خاصّ، والکلام فی هذا النوع فی أنّ ترتب المنفعة المحرّمة علی شیء یکون موجباً لعدم جواز الاکتساب به، وهذا علی أقسام أشار إلیها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أن لا تکون المنفعة المترتّبة علیه بما هو هو إلاّ الحرام، ولا یکون فیه بما هو غرض محلّل آخر، کما فی هیاکل العبادة وآلات القمار وغیره، ولو لم یکن فی هذا القسم للشیء مالیّة بحسب مادّته أیضاً، کما فی الصنم المصنوع من الجصّ أو الطین، حیث إنّ الطین والجصّ المیّت لا قیمة لهما فلا إشکال فی بطلان المعاملة وعدم جواز أخذ المال بإزائه؛ لأنّ انحصار المنفعة المقصودة منه بالمحرّم یکون موجباً لدخول أخذ المال بإزائه فی عنوان أکل المال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لمادّته مالیّة، کما فی الصنم المصنوع من الخشب، فالمعاملة علیه بما هو صنم أیضاً باطلة، وذلک فإنّ الهیئة المزبورة فی نظر العرف مقوّمة للمبیع، وإن کانت بنظر العقل من أوصافه؛ ولذا لو باع الشیء بعنوان السریر فبان منبراً یحکم ببطلان البیع من غیر أن یثبت للمشتری خیار تخلّف الوصف، فالهیئة فی المقام کسائر الأوصاف المقوّمة للمبیع داخلة فی المعاملة، وبما أنّه لیس لها فی مورد الکلام مالیّة شرعاً تکون المعاملة محکومة بالبطلان، باعتبار أنّ تملک العوض معه داخل فی عنوان الأکل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حرّم اللّه الصناعة التی هی حرام کلّها ممّا یجیء منها الفساد محضاً، نظیر المزامیر والبَرابِط، وکلّ ملهوٍّ به، والصُّلبان والأصنام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فحرام تعلیمه وتعلّمه، والعمل به، وأخذ الاُجرة علیه، وجمیع التقلّب فیه من جمیع وجوه الحرکات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أنّ أکلَ المال فی مقابل هذه الأشیاء أکلٌ له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إذا حرّم شیئاً حرّم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تحریم هذه الاُمور تحریم لمنافعها الغالبة، بل الدائمة، فإنّ الصّلیب من حیث إنّه خشب بهذه الهیئة لا ینتفع به إلاّ فی الحرام، ولیس بهذه الهیئة ممّا ینتفع به فی المحلّل والمحرّم، ولو فرض ذلک کان منفعة نادرة لا یقدح فی تحریم العین بقول مطلق، الذی هو المناط فی تحریم الثّمن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المعاملة المزبورة لا تکون منحلة إلی معاملتین بالإضافة إلی المادّة والهیئة، بأن تکون المعاملة علیه فی نظر العرف نظیر بیع شیئین بصفقة واحدة حتی یحکم بفسادها بالإضافة إلی الهیئة وبصحتها بالإضافة إلی المادّة؛ ولذا لا تکون المادّة ملکاً لأحد والهیئة ملکاً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صنع خشب الغیر سریراً فإن کان ذلک بإذن منه فیستحقّ علیه اُجرة المثل ولا یملک هیئة السریر، فإن لم یأذن فیه، بل صنعه من عنده، فلا یستحقّ علیه شیئاً ولا یملک هیئته، وهذا بخلاف موارد بیع شیئین بصفقة واحدة، فإنّه یمکن کون أحدهما ملکاً لشخص والآخر ملکاً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هذه الصورة تکون المعاملة علیه بعنوان المادّة بلا دخل للهیئة فی أخذ العوض محکومة بالصحة، فإنّ کون المادّة مالاً شرعاً وعرفاً یکون موجباً لدخول المعاملة علیها تحت الإطلاقات المقتضیة لنفوذها، نظیر ما إذا باع مقداراً من الحطب فظهر بعضه صنماً مصنوعاً من الخشب، أو مقداراً من النحاس فظهر بعضه آلة قمار مصنوعة منه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 هیئة خاصّة مشترکة بین هیکل العبادة وآلة أُخری لعمل محلّل ـ بحیث لا تعدّ منفعة نادرة ـ فالأقوی جواز البیع بقصد تلک المنفعة المحلّلة، کما اعترف به فی المسالک، فما ذکره بعض الأساطین من أنّ ظاهر الإجماع والأخبار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قصد الجهة المحلّلة وغیرها، فلعلّه محمول علی الجهة المحلّلة التی لا دخل للهیئة فیها، أو النّادرة التی ممّا للهیئة دخل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أیضاً ـ وفاقاً لظاهر غیره، بل الأکثر ـ أنّه لا فرق بین قصد المادّة والهیئة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وذکر السید الیزدی رحمه‌الله فی تعلیقته وجهاً آخر لبطلان المعاملة فی صورة وقوعها علی الصنم بما هو صنم، سواء کانت لمادته مالیّة أولا، وهو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الاْءَوْثَانِ</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 فإنّ بیعها ینافی الاجتناب عنها</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الاجتناب فی الأوثان ترک عبادتها ولا یعمّ ترک بیعها أو ترک إمساکها، مع أنّ الأمر بالاجتناب تکلیف لا وضع، وغایة دلالة الآیة أنّه لو باع الوثن فعل حراماً، وأما فساد البیع فلا دلالة لها علیه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سابقاً أنّ الأمر بالاجتناب عن الخمر یعمّ ترک بیعها وشرائها؛ لعدّهما من مقدّمات شربها، خصوصاً إذا کان الشراء بقصد شربها، وعلیه فلا یبعد کون الأمر بالاجتناب عن الأوثان أیضاً کذلک، فیعمّ الأمر به ترک بیعها وشرائها، خصوصاً إذا کان الشراء بقصد عبادتها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بما أنّ النهی عن المعاملة ظاهر فی فسادها یکون الأمر بالاجتناب بالإضافة إلی غیر المعاملة من سائر الأفعال تکلیفاً، وبالإضافة إلی البیع وسائر المعاملة وضعاً، ولا مانع من الجمع بین التکلیف والوضع فی استعمال واحد</w:t>
      </w:r>
      <w:bookmarkStart w:id="94" w:name="pg12968_122497"/>
    </w:p>
    <w:p>
      <w:pPr>
        <w:pStyle w:val="Heading2"/>
        <w:numPr>
          <w:ilvl w:val="1"/>
          <w:numId w:val="1"/>
        </w:numPr>
        <w:rPr/>
      </w:pPr>
      <w:bookmarkStart w:id="95" w:name="__RefHeading___Toc5195483_3224264995"/>
      <w:bookmarkStart w:id="96" w:name="_Toc32"/>
      <w:bookmarkEnd w:id="94"/>
      <w:bookmarkEnd w:id="95"/>
      <w:r>
        <w:rPr>
          <w:rtl w:val="true"/>
        </w:rPr>
        <w:t>بیع الصنم بعنوان مادته</w:t>
      </w:r>
      <w:bookmarkEnd w:id="9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بقصد المادّة کونها هی الباعثة علی بذل المال بإزاء ذلک الشّیء وإن کان عنوان المبیع المبذول بإزائه الثّمن هو ذلک الشّیء، فما استظهره من الإجماع والأخبار حسن، لأنّ بذل المال بإزاء هذا الجسم المتشکّل بالشّکل الخاصّ ـ من حیث کونه مالاً عرفاً ـ بذل للمال علی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السید الخوئی رحمه‌الله </w:t>
      </w:r>
      <w:r>
        <w:rPr>
          <w:rStyle w:val="FootnoteAnchor"/>
          <w:rtl w:val="true"/>
        </w:rPr>
        <w:footnoteReference w:id="83"/>
      </w:r>
      <w:r>
        <w:rPr>
          <w:rFonts w:ascii="IRNazanin" w:hAnsi="IRNazanin" w:eastAsia="IRNazanin"/>
          <w:color w:val="111111"/>
          <w:sz w:val="28"/>
          <w:sz w:val="28"/>
          <w:szCs w:val="28"/>
          <w:rtl w:val="true"/>
          <w:lang w:bidi="fa-IR"/>
        </w:rPr>
        <w:t>فی وجه بطلان المعاملة فی موارد دخل الهیئة فیها أنّ الهیئة باعتبار کون المترتّب علیها هو الحرام فقط، لیست بشیء عند الشارع، فتکون المعاملة علیها من بیع 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منه طال بقاؤه التزام باعتبار المالیّة فی المبیع، وذلک فإنّه إن کان المراد بنفی الشیء عن الهیئة عدم تحقّقها خارجاً فالمفروض أنّها موجودة، وإن کان المراد أنّه لا نفع محلّل فی تلک الهیئة فلا یکون مالاً عند الشارع، فهذا التزام باعتبار المالیّة حتی لا یکون أخذ المال بإزاء تلک الهیئة من أکله بالباطل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ویمکن الاستدلال علی بطلان بیع الصنم والصلیب بفحوی صحیحة عمر بن اُذینة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أبی عبداللّه علیه‌السلام أسأله عن رجل له خشب، فباعه ممّن یتّخذه برابط،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رجل له خشب فباعه ممّن یتّخذه صلباناً،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حیث إنّ ظهور النهی فی المعاملة فسادها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بیع الخشب للمشتری المزبور باطلاً فکیف یکون بیع الصنم أو الصلیب منه صحیحاً؟ ونحوهما معتبرة عمرو بن حریث</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سیأتی أنّ مقتضی مناسبة الحکم والموضوع هو کون النهی</w:t>
      </w:r>
    </w:p>
    <w:p>
      <w:pPr>
        <w:pStyle w:val="BookText"/>
        <w:rPr/>
      </w:pPr>
      <w:r>
        <w:rPr>
          <w:rFonts w:ascii="IRNazanin" w:hAnsi="IRNazanin" w:eastAsia="IRNazanin"/>
          <w:color w:val="111111"/>
          <w:sz w:val="28"/>
          <w:sz w:val="28"/>
          <w:szCs w:val="28"/>
          <w:rtl w:val="true"/>
          <w:lang w:bidi="fa-IR"/>
        </w:rPr>
        <w:t>وإن أراد بقصد المادّة کون المبیع هی المادّة، سواء تعلّق البیع بها بالخصوص ـ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خشب هذا الصّنم ـ أو فی ضمن مجموع مرکّب ـ کما لو وزن له وزنة حطب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فظهر فیه صنم أو صلیب ـ فالحکم ببطلان البیع فی الأوّل وفی مقدار الصّنم فی الثانی مشکل، لمنع شمول الأدلّة لمثل هذا الفرد، لأنّ المتیقّن من الأدلّة المتقدّمة حرمة المعاوضة علی هذه الاُمور نظیر المعاوضة علی غیره من الأموال العرفیّة، وهو ملاحظة مطلق ما یتقوّم به مالیّة الشیء من المادّة والهیئة والأوصاف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بیع الخشب من المشتری المزبور تکلیفاً، وبملاک دفع فساد الشرک وسدّ الطریق إلیه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 وهو أنّه قد التزم المحقّق الإیراونی</w:t>
      </w:r>
      <w:r>
        <w:rPr>
          <w:rStyle w:val="FootnoteAnchor"/>
          <w:rtl w:val="true"/>
        </w:rPr>
        <w:footnoteReference w:id="86"/>
      </w:r>
      <w:r>
        <w:rPr>
          <w:rFonts w:ascii="IRNazanin" w:hAnsi="IRNazanin" w:eastAsia="IRNazanin"/>
          <w:color w:val="111111"/>
          <w:sz w:val="28"/>
          <w:sz w:val="28"/>
          <w:szCs w:val="28"/>
          <w:rtl w:val="true"/>
          <w:lang w:bidi="fa-IR"/>
        </w:rPr>
        <w:t>بالصحة فیما إذا کانت لمادّة الصنم مالیّة حتی مع فرض بیعها بعنوان الصنم، وذکر فی وجهها أنّ المنفعة المحرّمة لا توجب بطلان البیع فیما إذا کان فی المبیع منفعة محلّلة مقصودة أیضاً، ولا فرق بین أن یکون کلتا المنفعتین مترتّبتین علی الهیئة فقط، أو تترتّب أحدهما علی المادّة والاُخری علی الهیئة کما فی المقام، فإنّ لمثل الصنم المصنوع من الصفر أو الخشب منفعة محلّلة باعتبار مادّته ومحرّمة باعتبار هیئته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ما فیه، فإنّه یصحّ البیع فیما إذا کانت المنفعتان مترتّبتین علی الهیئة، ولا یصحّ فیما إذا کان المترتّب علیها هو المحرّم فقط، وذلک فإنّ مع ترتب المنفعتین علی الهیئة تکون لها مالیّة شرعاً، فلا یکون أخذ المال بإزائها من أکله بالباطل، بخلاف ما إذا لم یکن المترتّب علیها إلاّ الحرام فقط، حیث لا یکون لها فی هذا الفرض مالیّة، فأخذ المال بإزائها أکل له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والثمن وإن لم یقع بإزاء الهیئة فقط،</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الملحوظ فی البیع قد یکون مادة الشّیء من غیر مدخلیّة الشّکل، ألا تری أنّه لو باعه وزنة نحاس فظهر فیها آنیة مکسورة، لم یکن له خیار العیب، لأنّ المبیع هی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أنّ المال هی المادّة بشرط عدم الهیئة، مدفوعة بما صُرّح به من أنّه لو أتلف الغاصب لهذه الاُمور ضمن موادّها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وحمله علی الإتلاف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تمحّل، وفی محکیّ التّذکرة أنّه إذا کان لمکسورها قیمة وباعها صحیحة لتُکسر وکان المشتری ممّن یوثق بدیانته، فإنّه یجوز بیعها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 ذلک صاحب الکفایة وصاحب الحدائق وصاحب الرّیاض نافیاً عنه الرّیب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بإزاء مجموع المادّة والهیئة، إلاّ أنّ عدم انحلال البیع بالإضافة إلیهما یوجب بطلان البیع رأساً، نظیر الثمن فی مثل الحیوان، فإنّه وإن وقع فی مقابل المجموع إلاّ أنّه لا یکون البیع بالإضافة إلی الأجزاء الخارجیّة للحیوان انحلالیّاً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الاستدلال علی البطلان فیما کان لمادّة الصنم بعد محو صورتها مالیّة بفحوی ما دلّ علی بطلان بیع الجاریة المغنّیة، حیث إنّ کون الجاریة مغنّیة إذا أوجب بطلان بیعها باعتبار أنّ الوصف المزبور مادّة ومنشأ فی الغالب للهو الذی فساده دون فساد الشرک، والوصف ـ کما سیأتی ـ لا یقابله الثمن، بل یکون داعیاً إلی زیادته، فکیف یصحّ بیع الصنم الذی یقابل فیه الثمن الهیئة التی منشأ فساد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واستعماله بین قوم فی أمر مباح لا یخرجه عن کونه إله المشرکین ومعبودهم، فلا یجوز بیعه وشراؤه حتی فیما إذا عدّوه من الأشیاء العتیقة وادّخروه فی مثل المتاحف لهذا الغرض، ولا یبعد باعتبار کونه مادّة لهذا الفساد العظیم الالتزام بوجوب محو صورته، کما یظهر من کلماتهم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قدس‌سره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یزیل الغاصب هیئتها أوّلاً ویتلف مادّتها بعد ذلک، وهذا</w:t>
      </w:r>
    </w:p>
    <w:p>
      <w:pPr>
        <w:pStyle w:val="BookText"/>
        <w:rPr/>
      </w:pPr>
      <w:r>
        <w:rPr>
          <w:rFonts w:ascii="IRNazanin" w:hAnsi="IRNazanin" w:eastAsia="IRNazanin"/>
          <w:color w:val="111111"/>
          <w:sz w:val="28"/>
          <w:sz w:val="28"/>
          <w:szCs w:val="28"/>
          <w:rtl w:val="true"/>
          <w:lang w:bidi="fa-IR"/>
        </w:rPr>
        <w:t>ولعلّ التّقیید فی کلام العلاّمة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المشتری ممّن یوثق بدیانته لئلاّ یدخل فی باب المساعدة علی المحرّم، فإنّ دفع ما یقصد منه المعصیة غالباً مع عدم وثوق بالمدفوع إلیه تقویة لوجه من وجوه المعاصی، فیکون باطلاً، کما فی روایة تحف العقول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الحمل تمحّل، أی تکلّف بلا 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قدس‌سره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المصنّف رحمه‌الله ـ تقیید جواز بیع المادّة قبل إزالة هیئتها فی کلام العلاّمة بکون المشتری ثقة فی دینه ـ بأنّ دفع هیکل العبادة إلی المشتری ـ مع عدم الوثوق بدیانته ـ تقویة لوجه من وجوه المعصیة، وظاهر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البیع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ذلک بأنّ بیع المادّة ودفع الهیکل قبل إزالة هیئته إلی المشتری لا یزید علی الإعانة علی الإثم الّتی بمجرّدها لا تکفی فیالحکم ببطلان المعاملة، فإنّ انطباق العنوان المحرّم علی المعاملة لا یکون موجباً لبطلانها، مع أنّ الإعانة إنّما تکون بدفعه إلی المشتری قبل إزالة الهیئة لا ببیع مادّته ولو قبل إزالة الهیئة، ثم یکسر ویدفع إلی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أیضاً بالکسر المزبور بعد البیع وبعد فرض دخوله فی ملک المشتری، فإنّ المشتری لا یملک الهیئة ولا تکون مالاً، بل لا یبعد أن یقال بوجوب إزالة الهیئة کفائیّاً حسماً لمادّة الفساد، وإذا قام به المشتری سقط عن البائع، وإلاّ یباشر بها قبل الدفع مع عدم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التّقیید فی کلام العلاّمة بکون المشتری موثوقاً فی دیانته باعتبار عدم جواز بیع المادّة قبل إزالة الهیئة تکلیفاً لا وضعاً، فلا یرد علیه ما ذکره المصنّف رحمه‌الله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قول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بیعها من المشتری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صحته</w:t>
      </w:r>
      <w:bookmarkStart w:id="97" w:name="pg12968_122501"/>
    </w:p>
    <w:p>
      <w:pPr>
        <w:pStyle w:val="Heading2"/>
        <w:numPr>
          <w:ilvl w:val="1"/>
          <w:numId w:val="1"/>
        </w:numPr>
        <w:rPr/>
      </w:pPr>
      <w:bookmarkStart w:id="98" w:name="__RefHeading___Toc5195485_3224264995"/>
      <w:bookmarkStart w:id="99" w:name="_Toc33"/>
      <w:bookmarkEnd w:id="97"/>
      <w:bookmarkEnd w:id="98"/>
      <w:r>
        <w:rPr>
          <w:rtl w:val="true"/>
        </w:rPr>
        <w:t>بیع مواد آلات القمار</w:t>
      </w:r>
      <w:bookmarkEnd w:id="99"/>
    </w:p>
    <w:p>
      <w:pPr>
        <w:pStyle w:val="BookText"/>
        <w:rPr/>
      </w:pPr>
      <w:r>
        <w:rPr>
          <w:rFonts w:ascii="IRNazanin" w:hAnsi="IRNazanin" w:eastAsia="IRNazanin"/>
          <w:color w:val="111111"/>
          <w:sz w:val="28"/>
          <w:sz w:val="28"/>
          <w:szCs w:val="28"/>
          <w:rtl w:val="true"/>
          <w:lang w:bidi="fa-IR"/>
        </w:rPr>
        <w:t xml:space="preserve">لکن فیه ـ مضافاً إلی التأمّل فی بطلان البیع لمجرّد الإعانة علی الإثم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الاستغناء عن هذا القید بکسره قبل أن یقبضه إیّاه، فإنّ الهیئة غیر محترمة فی هذه الاُمور، کما صرّحوا به فی باب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یقال بوجوب إتلافها فوراً، ولا یبعد أن یثبت، لوجوب حسم مادّة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جامع المقاصد ـ بعد حکمه بالمنع عن بیع هذه الأشیاء و إن أمکن الانتفاع علی حالها فی غیر محرّم منفعة لا تقصد منها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أثر لکون رضاضها الباقی بعد کسرها ممّا ینتفع به فی المحلّل ویعدّ مالاً، لأنّ بذل المال فی مقابلها وهی علی هیئتها بذل له فی المحرّم، الذی لا یعدّ مالاً عند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باع رضاضها الباقی بعد کسرها قبل أن یکسرها ـ وکان المشتری موثوقاً به وأنّه یکسرها ـ أمکن القول بصحّة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باقی الاُمور المحرّمة کأوانی النّقدین والصّنم،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القمار بأنواعه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ظاهراً، ویدلّ علیه جمیع ما تقدّم فی هیاکل العبادة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ونفوذه، فینتفی فیما إذا لم یکن المشتری موثوقاً 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ظاهر الجواز أو عدم الجواز المضاف إلی المعاملات، مع أنّ الحرمة تکلیفاً فی دفع الهیکل إلی المشتری قبل إزالة هیئته لا فی نفس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الدلیل علی بطلان بیع الخشب فیما إذا أحرز بائعه أنّ المشتری یصنعه صنماً أو صلیباً لکان مقتضاه بطلان بیع مادّة الصنم، مع العلم بأنّ المشتری لا یزیل الهیئة، ولکن سیأتی أنّ عدم جواز بیعه تکلیف فقط</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آلات القمار بأنواعها فیما إذا بیعت بعنوان أنّها آلة القمار</w:t>
      </w:r>
    </w:p>
    <w:p>
      <w:pPr>
        <w:pStyle w:val="BookText"/>
        <w:rPr/>
      </w:pPr>
      <w:r>
        <w:rPr>
          <w:rFonts w:ascii="IRNazanin" w:hAnsi="IRNazanin" w:eastAsia="IRNazanin"/>
          <w:color w:val="111111"/>
          <w:sz w:val="28"/>
          <w:sz w:val="28"/>
          <w:szCs w:val="28"/>
          <w:rtl w:val="true"/>
          <w:lang w:bidi="fa-IR"/>
        </w:rPr>
        <w:t>ویقوی هنا أیضاً جواز بیع المادّة قبل تغییر الهیئة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تقدّم من کون آکل المال فی مقابلها من أکله بالباطل، فیکون بیعها فاسداً حتّی فیما إذا کانت لموادّها بعد إزالة هیئاتها مالیّة، وذلک لما تقدّم من عدم انحلال البیع بالإضافة إلی المادّة والصورة إلی بیعین یحکم بصحة أحدهما وبفساد الآخر، وأمّا سائر الوجوه المتقدّمة فلا مجری لها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دعوی العلم فیها أیضاً بوجوب إزالة هیئتها حسماً لمادّة الفساد، وبما أنّ وجوب الإزالة فی آلات القمار مجرد تکلیف فلا یوجب عدم إزالتها فساد البیع حتی فیما إذا علم بأنّ مشتریها لا یزیل الهیئة، ولو باع قبل إزالتها ودفعها إلی المشتری المزبور کما هی فعل حراماً، بخلاف ما إذا أزالها قبل دفعها إلیه أو دفع إلی المشتری الذی یثق بأنّه یزیلها؛ لأنّ وجوب الإزالة علی تقدیره واجب کفائیّ، یکون قیام المشتری به کافیاً فی سقوط التکلیف</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لا یجری فی مثل أوانی الذهب والفضة حتّی لو قیل بحرمة صنعهما وبفساد بیعهما، وأنّه لا تختص الحرمة بالأکل والشرب فیهما، ووجه عدم الجریان عدم الدلیل علی وجوب إزالة هیئتهما، ولو باع أحدهما بعنوان الذهب أو الفضة ودفعه إلی المشتری قبل إزالة الهیئة، فلا بأس حتّی مع علمه بأنّ مشتریه لا یزیلها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فی کلام جملة من الأصحاب من تسویة حکمهما مع حکم آلات القمار، بل مع حکم الصنم والصلیب فیه ما لا یخفی، بل الأظهر جواز بیعهما بما هی آنیة ذهب أو فضة، وجواز صنعهما وأخذ الأُجرة علیه؛ لأن المحرّم استعمالهما فی الأکل والشرب والطهارة لا الاقتناء والتزیین بهما، 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لهما منفعة مقصودة محلّلة وباعتبارها تکونان من الأموال، ولتمام الکلام فیهما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لمکسورها قیمة وباعها صحیحة لتکسر ـ وکان المشتری ممّن یوثق بدیانته ـ ففی جواز بیعها وجهان، وقوّی فی التّذکرة الجواز مع زوال الصّفة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والأکثر أطلقوا المنع،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بزوال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الهیئة، فلا ینبغی الإشکال فی الجواز، ولا ینبغی جعله محلاً للخلاف بین العلاّمة والأکثر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بالقمار مطلق المراهنة بعوض، فکلّ ما اُعدّ لها ـ بحیث لا یقصد منه علی ما فیه من الخصوصیّات غیرها ـ حرمت المعاوضة علیه، وأمّا المراهنة بغیر عوض فیجیء أنّه لیس بقمار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بحرمتها لحق الآلة المعدّة لها حکم آلات القمار، مثل ما یعملونه شبه الکرة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والصولجان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بزوال الصفة زوالها عند البائع بأن یبیع الآلات بعد زوال هیئتها فالأمر کما یذکر المصنّف رحمه‌الله من عدم قائل بعدم الجواز فی الفرض، ولا ینبغی جعله مورد الخلاف بین العلاّمة وغیره، وإن أراد زوالها عند المشتری بأن یکسرها المشتری فکسرها غیر معتبر فی صحة بیعها بعنوان مکسورها کما تقدّم، والظاهر مراده الکسر عند المشتری واستفاد ذلک من کلام العلاّمة بحمل الثقة فیه علی الطریقیّة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الترثة اسم لما یعملونه شبه الکرة، والصولجان هو العصا الّذی یضربون به الترثة عند اللعب، وحیث لم یکن فی البین رهن لا یدخل اللعب فی القمار حتی یحکم بحرمته، فلا بأس ببیع ما کان من هذا القبیل مما یعدّ للعب فقط، کان هنا رهن أولا، ولا یدخل ذلک فی المعاملة علی الآلات المعدّة للقمار کما لا یخفی</w:t>
      </w:r>
      <w:r>
        <w:rPr>
          <w:rFonts w:eastAsia="IRNazanin" w:cs="IRNazanin"/>
          <w:color w:val="111111"/>
          <w:sz w:val="28"/>
          <w:szCs w:val="28"/>
          <w:rtl w:val="true"/>
          <w:lang w:bidi="fa-IR"/>
        </w:rPr>
        <w:t>.</w:t>
      </w:r>
      <w:bookmarkStart w:id="100" w:name="pg12968_122504"/>
    </w:p>
    <w:p>
      <w:pPr>
        <w:pStyle w:val="Heading2"/>
        <w:numPr>
          <w:ilvl w:val="1"/>
          <w:numId w:val="1"/>
        </w:numPr>
        <w:rPr/>
      </w:pPr>
      <w:bookmarkStart w:id="101" w:name="__RefHeading___Toc5195487_3224264995"/>
      <w:bookmarkStart w:id="102" w:name="_Toc34"/>
      <w:bookmarkEnd w:id="100"/>
      <w:bookmarkEnd w:id="101"/>
      <w:r>
        <w:rPr>
          <w:rtl w:val="true"/>
        </w:rPr>
        <w:t>الدراهم أو الدنانیر المغشوشة</w:t>
      </w:r>
      <w:bookmarkEnd w:id="102"/>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اللهو علی اختلاف أصنافها بلا خلاف، لجمیع ما تقدّم فی المسألة السّابقة والکلام فی بیع المادّة کما تقدّم، وحیث إنّ المراد بآلات اللهو ما اُعدّ له، توقّف علی تعیین معنی اللهو وحرمة مطلق اللهو، إلاّ أنّ المتیقّن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جنس المزامیر وآلات الأغانی، ومن جنس الطبول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معنی اللهو و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أوانی الذّهب والفضّة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قلنا بتحریم اقتنائها وقصد المعاوضة علی مجموع الهیئة والمادّة، لا المادّة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الدراهم الخارجة المعمولة لأجل غشّ النّاس إذا لم یفرض علی هیئتها الخاصّة منفعة محلّلة معتدّ بها، مثل التزیّن، أو الدّفع إلی الظّالم الذی یرید مقداراً من المال ـ کالعَشّار ونحوه ـ بناءً علی جواز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وجوب إتلاف مثل هذه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بناءً علی جواز مثل التزیین بها أو دفعها إلی الظالم، بأن یجوز إبقاؤها ولا یجب إتلافها، ولا یخفی أنّ مثل الدفع إلی الظالم لا یکون من المنفعة المقصودة الموجبة للمالیّة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فائدة التزیین ونحوه من المنفعة المقصودة، کما أشرنا إلی ذلک فی أوانی الذّهب والفضّة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یقع الکلام فی الدراهم أو الدنانیر المغشوشة، کان غشّها من جهة مادّتها أو سکّتها، بأن کانت السکّة فیها غیر الّتی تکون بها المعاملة فی جهتین،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اقتناؤها،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المعاملة بها، علی تقدیری جواز الاقتناء وعدمه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الجهة الاُولی، فقد یقال بعدم جواز الاقتناء، ویستدلّ علیه بروایة الجعفی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أبی عبداللّه علیه‌السلام ، فاُلقی بین یدیه دراهم، فاُلقی إلیّ درهماً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أیش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الستوق؟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طبقتین فضّة وطبقة من</w:t>
      </w:r>
    </w:p>
    <w:p>
      <w:pPr>
        <w:pStyle w:val="BookText"/>
        <w:rPr/>
      </w:pPr>
      <w:r>
        <w:rPr>
          <w:rFonts w:ascii="IRNazanin" w:hAnsi="IRNazanin" w:eastAsia="IRNazanin"/>
          <w:color w:val="111111"/>
          <w:sz w:val="28"/>
          <w:sz w:val="28"/>
          <w:szCs w:val="28"/>
          <w:rtl w:val="true"/>
          <w:lang w:bidi="fa-IR"/>
        </w:rPr>
        <w:t xml:space="preserve">الدّراهم ولو بکسرها من باب دفع مادّة الفساد، کما یدلّ علیه قوله علیه‌السلام فی روایة الجعفی ـ مشیراً إلی درهمٍ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إکسر هذا، فإنّه لا یَحِلُّ بیعه ولا إنفاقه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روایة موسی بن بکیر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قَطَّعَه نصفین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 فی البالوعة حتّی لا یباع شیء فیه 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نحاس وطبقة من فضّة،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اکسرها فإنّه لا یحلّ بیع هذا ولا إنفاقه</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وظاهر الأمر بالکسر إزالة عنوان الدرهم أو الدینار وإسقاطه عن کونه معرضاً للبیع والانفاق، ولکنّ الروایة فی نفسها ضعیفة ومعارضة بما دلّ علی جواز المعاملة بالمغشوش مع إعلام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مقتضی جواز بیع المغشوش کذلک جواز اقتنائه، ففی صحیحة محمّد بن مسلم المرویة فی الباب المزبور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یعمل الدراهم یحمل علیها النحاس أو غیره، ثم یبیعها،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فلا بأس</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ونحوها غیرها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ویستدلّ علی عدم جواز الاقتناء بروایة موسی بن بکر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عند أبی الحسن علیه‌السلام ، وإذا دنانیر مصبوبة بین یدیه، فنظر إلی دینار فأخذه بیده ثم قطعه بنصفین،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ألقه فی البالوعة حتی لا یباع شیء فیه غشّ</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والأمر بإلقائه فی البالوعة ظاهر فی وجوب إزالته، ویعمّ الوجوب کلّ ما فیه غشّ، ولو لم یکن درهماً کما هو مقتضی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ولکن لابدّ من حملها علی صورة عدم کون مادّته مالاً، وإلاّ یکون إلقاؤه فی البالوعة، خصوصاً بعد کسره من تبذیر المال، مع أنّها أیضاً باعتبار ضعف سندها غیر قابلة للاعتماد علیها فی مقابل ما تقدّم من المعتبرة الدالّة</w:t>
      </w:r>
    </w:p>
    <w:p>
      <w:pPr>
        <w:pStyle w:val="BookText"/>
        <w:rPr/>
      </w:pPr>
      <w:r>
        <w:rPr>
          <w:rFonts w:ascii="IRNazanin" w:hAnsi="IRNazanin" w:eastAsia="IRNazanin"/>
          <w:color w:val="111111"/>
          <w:sz w:val="28"/>
          <w:sz w:val="28"/>
          <w:szCs w:val="28"/>
          <w:rtl w:val="true"/>
          <w:lang w:bidi="fa-IR"/>
        </w:rPr>
        <w:t>وتمام الکلام فیه فی باب الصرف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وقعت المعاوضة علیها جهلاً فتبیّن الحال لمن صار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وقع عنوان المعاوضة علی الدّرهم ـ المنصرف إطلاقه إلی المسکوک بسکّة السّلطان ـ بطل البیع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وقعت المعاوضة علی شخصه من دون عنوان، فالظّاهر صحّة البیع مع خیار العیب إن کانت المادّة مغشوشة، و إن کان مجرّد تفاوت السکّة، فهو خیار التّدلیس،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ما تقدّم من الآلات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البیع الواقع علیها لا یمکن تصحیحه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جواز المعاملة بالمغشوش مع بیان حاله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صورة وقوع المعاملة علی الشخص لا الکلّی، وإلاّ لکان للطرف الاستبدال لا بطلانها أو ثبوت الخیار، وإذا وقعت المعاملة علی الشخص، فإن وقعت بعنوان الدرهم المسکوک بالسکة الرائجة وکان الغشّ فی السکّة، یحکم ببطلان المعاملة، فإنّ السکّة الرائجة من الأوصاف المقوّمة للمال، فیکون تخلّفها موجباً لبطلانها، وکذا إذا کان الغشّ فی المادّة، بحیث یوجب انتفاء عنوان الدرهم عنه، وإلاّ کان للآخر خیار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وقعت علیه المعاملة بعنوان الذهب أو الفضة، وکان الغشّ باعتبار السکّة، فلا یوجب التخلّف خیاراً، لا العیب ولا التدلیس، بل خیار التدلیس غیر خارج عن خیار العیب أو تخلّف الوصف المشروط، فما یظهر من کلامه رحمه‌الله ـ من ثبوت خیار التدلیس فی الفرض، أی فی صورة وقوع المعاملة علی المادّة وثبوت الخلاف فی السکّة ـ لا یمکن المساعدة علیه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لی وجه ربط هذا الکلام بما قبله، حیث إنّ الدرهم أیضاً إذا بیع بعنوان أنّه درهم مسکوک بالسکّة الرائجة فظهر غیره یحکم ببطلان بیعه، ولا یصحّ</w:t>
      </w:r>
      <w:bookmarkStart w:id="103" w:name="pg12968_122507"/>
    </w:p>
    <w:p>
      <w:pPr>
        <w:pStyle w:val="Heading2"/>
        <w:numPr>
          <w:ilvl w:val="1"/>
          <w:numId w:val="1"/>
        </w:numPr>
        <w:rPr/>
      </w:pPr>
      <w:bookmarkStart w:id="104" w:name="__RefHeading___Toc5195489_3224264995"/>
      <w:bookmarkStart w:id="105" w:name="_Toc35"/>
      <w:bookmarkEnd w:id="103"/>
      <w:bookmarkEnd w:id="104"/>
      <w:r>
        <w:rPr>
          <w:rtl w:val="true"/>
        </w:rPr>
        <w:t>بیع ما یقصد منه الحرام</w:t>
      </w:r>
      <w:bookmarkEnd w:id="105"/>
    </w:p>
    <w:p>
      <w:pPr>
        <w:pStyle w:val="BookText"/>
        <w:rPr/>
      </w:pPr>
      <w:r>
        <w:rPr>
          <w:rFonts w:ascii="IRNazanin" w:hAnsi="IRNazanin" w:eastAsia="IRNazanin"/>
          <w:color w:val="111111"/>
          <w:sz w:val="28"/>
          <w:sz w:val="28"/>
          <w:szCs w:val="28"/>
          <w:rtl w:val="true"/>
          <w:lang w:bidi="fa-IR"/>
        </w:rPr>
        <w:t>بإمضائه من جهة المادّة فقط واسترداد ما قابل الهیئة من الثّمن المدفوع، کما لو جمع بین الخَلّ والخمر، لأنّ کلّ جزء من الخَلّ أو الخمر مالٌ لا بدّ أن یقابل فی المعاوضة بجزء من المال، ففساد المعاملة باعتباره یوجب فساد مقابله من المال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المادّة والهیئة، فإنّ الهیئة من قبیل القید للمادّة جزء عقلیّ لا خارجی تقابل بمال علی حدة، ففساد المعاملة باعتباره فساد لمعاملة المادّة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مطّرد فی کلّ قید فاسد بذل الثّمن الخاصّ لداعی وجوده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یقصد منه المتعاملان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المنفعة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البیع بالإضافة إلی مادّته من الذهب أو الفضّة، والوجه فی ذلک ما ذکرناه من کونه مسکوکاً بها کالهیئة فی الآلات والصنم مقوّم للمبیع، وبما أنّ المبیع فیالفرض بنظر العرف شیء واحد لا تعدّد فیه، وقد بیع بثمن، فإمّا یصحّ البیع مطلقاً أو یبطل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یکون الانحلال فی موارد تعدّد المبیع بنظر العرف، بحیث ینحلّ البیع إلی بیع کلّ واحد من ذلک المتعدّد، کما أنّه إذا لم یکن الوصف عنواناً مقوّماً للمبیع، بل کان من الأوصاف التی تکون داعیة إلی زیادة القیمة، فإن ظهر التخلّف فیها یثبت خیار الفسخ ولو کان الوصف أمراً فاسداً، فبطلان البیع مع اشتراطه مبنیّ علی کون الشرط الفاسد مفسداً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کلام فی البطلان فی مورد قیام دلیل خاصّ علیه، کما فی بیع الجاریة المغنّیة علی ما سیأتی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 أنّ فی المقام مسائل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توافقهما علی خصوص المنفعة المحرّمة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الملحوظ کلتا المنفعتین المحلّلة والمحرّمة، کما هو الحال فی بذل الثمن للجاریة المغنّیة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علی وجه یرجع إلی بذل المال فی مقابل المنفعة المحرّمة، کالمعاوضة علی العنب مع التزامهما أن لا یتصرّف فیه إلاّ بالتخمیر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علی وجه یکون الحرام هو الدّاعی إلی المعاوضة لا غیر، کالمعاوضة علی العنب مع قصدهما تخمیره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إمّا أن یکون الحرام مقصوداً لا غیر، کبیع العنب علی أن یعمله خمراً، ونحو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المنفعة المحرّمة واستعمال الشیء فی الحرام داعیاً لهما إلی المعاملة، کما إذا اشتری العنب وکان قصدهما تخمیره، ولکن بلا التزام منهما خارجاً أو اشتراطه فی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إشکال فی فساد المعاملة وحرمتها فی الاُولی، حیث إنّ المعاملة مع الالتزام والإلزام بالمنفعة المحرّمة تکون إعانة علی الإثم، وأخذ العوض أکلاً له بالباطل، سواء ذکرا هذا الإلزام والالتزام فی العقد بعنوان الشرط أم لا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الحرمة للمعاملة المزبورة تکلیفاً ووضعاً موقوف علی حرمة مجرّد الإعانة علی الإثم، وکون أکل الثمن فیها أکلاً له بالباطل، ولکنّ المحرّم هو التعاون علی المعصیة والعدوان، بأن یجتمع اثنان أو أکثر علی تحقیق الحرام وإیجاده، وصدور الحرام عن شخص وتحقیق مقدّمة من مقدّماته من شخص آخر المعبّر عن تحقیق المقدّمة بالإعانة علی الإثم لا یکون من التعاون علی ذلک الحرام، ولو کان مجرّد الإعانة علی الإثم محرّماً لکان بیع العنب ممّن یعمله خمراً حراماً تکلیفاً، حتّی مع عدم اشتراط التخمیر وعدم قصد البائع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یمکن الالتزام بالفساد، فإنّ الثمن فی المعاملة لا یقع بإزاء الشرط أو المنفعة، بل إنّما یقع بإزاء نفس المبیع، وبما أنّ للمبیع منفعة محلّلة ومالیّة شرعاً یکون الحکم بالفساد مع اشتراط المنفعة المحرّمة مبنیّاً علی کون الشرط الفاسد مفسداً للعقد، هذا کلّه بالإضافة إلی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الحرام مقصوداً مع الحلال، بحیث یکون بذل المال بإزائهما، کبیع الجاریة المغنّیة بثمنٍ لوحظ فیه وقوع بعضه بإزاء صفة التغنّی فهنا مسائل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العنب علی أن یُعمل خمراً، والخشب علی أن یُعمل صنماً، أو آلة لهو أو قمار، و إجارة المساکن لیباع أو یحرز فیها الخمر، وکذا إجارة السُّفُن والحَمولة لحملها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إشکال فی فساد المعاملة ـ فضلاً عن حرمته ـولا 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ـ مضافاً إلی کونها إعانة علی الإثم، و إلی أنّ الإلزام والالتزام بصرف المبیع فی المنفعة المحرّمة السّاقطة فی نظر الشّارع أکل و إیکال للمال بالباطل ـ خبر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یؤاجر بیته فیباع فیه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إمّا مقیّد بما إذا استأجره لذلک، أو یدلّ علیه بالفحوی، بناءً علی ما سیجیء من حرمة العقد مع من یعلم أنّه یصرف المعقود علیه فی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بالإضافة إلی الإجارة، فإن کان الشرط راجعاً إلی تضییق مورد الإجارة وتقییدهابالمنفعة المحرّمة تکون باطلة، باعتبار أنّ أخذ الاُجرة بإزاء تلک المنفعة من أکل المال بالباطل، وهذا بخلاف ما إذا رجع الشرط إلی التزام زائد علی أصل الإجارة بحیث یکون التخلّف من المستأجر فی مثل الشرط موجباً لثبوت خیار الفسخ للمؤجر، لا المطالبة باُجرة المثل عمّا أتلفها علیه من المنفعة، فإنّ مع عدم تقیید مورد الإجارة تکون بطلانها باشتراط الحرام مبتنیاً علی مسألة فساد العقد بفساد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روایة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یؤاجر بیته فیباع فیه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أجره</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ولکنّها لو حملت علی صورة تقیید المنفعة فهو، وإلاّ</w:t>
      </w:r>
    </w:p>
    <w:p>
      <w:pPr>
        <w:pStyle w:val="BookText"/>
        <w:rPr/>
      </w:pPr>
      <w:r>
        <w:rPr>
          <w:rFonts w:ascii="IRNazanin" w:hAnsi="IRNazanin" w:eastAsia="IRNazanin"/>
          <w:color w:val="111111"/>
          <w:sz w:val="28"/>
          <w:sz w:val="28"/>
          <w:szCs w:val="28"/>
          <w:rtl w:val="true"/>
          <w:lang w:bidi="fa-IR"/>
        </w:rPr>
        <w:t>نعم، فی مصحّحة ابن اُذینة،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یؤاجر سفینته أو دابّته لمن یحمل فیها أو علیها الخمر والخنازیر،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لکنّها محمولة علی ما إذا اتّفق الحمل من دون أن یؤخذ رکناً أو شرطاً فی العقد، بناءً علی أنّ خبر جابر نصّ فی ما نحن فیه وظاهر فی هذا، عکس الصّحیحة، فیطرح ظاهر کلٍّ بنصّ الآخر، فتأمّل، مع أنّه لو سلّم التعارض کفی العمومات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یمکن الاعتماد علیها؛ لضعفها سنداً، ومعارضتها بحسنة ابن اُذینة،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أبی عبداللّه علیه‌السلام أسأله عن رجل یؤاجر سفینته ودابته ممّن یحمل فیها أو علیها الخمر والخنازیر،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أنّ الروایتین غیر ناظرتین إلی صورة الاشتراط، وما ذکره رحمه‌الله ـ فی الجمع بین الروایتین، من حمل الثانیة علی صورة اتفاق حمل الخمر أو الخنزیر من غیر أن یؤخذ رکناً أو شرطاً فی العقد ـ لا یمکن المساعدة علیه، فإنّ کون الحرمة متیقنة ـ من روایة بالإضافة إلی أمر، والجواز من روایة اُخری بالإضافة إلی أمر آخر ـ لا یوجب کون کلّ منهما قرینة عرفیّة علی التصرّف فی الاُخری، کما تقدّم ذلک فی علاج المعارضة بین ماورد من أنّ ثمن العذرة سحت، وما ورد من عدم البأس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إلی ذلک أشار رحمه‌الله فی آخر کلامه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تمّ الحکم بالبطلان فی المسألة الثالثة الآتیة ثبت فی هذه المسألة أیضاً بالفحوی، وإلاّ فلا موجب للالتزام فی المسألة بالفساد،بل ولا لحرمة المعاملة تکلیفاً، نعم شراء المشتری العنب للتخمیر داخل فی التجرّی، وإلزام البائع داخل فی ترغیب الناس للحرام، وهذا لا یوجب حرمة نفس المعاملة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أیضاً ـ فی ما نحن فیه ـ بالأخبار المسؤول فیها عن جواز بیع الخشب ممّن یتّخذه صلباناً أو صنماً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مکاتبة ابن اُذینة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له خشب فباعه ممّن یتّخذه صُلباناً؟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لا بأس بالالتزام بالحرمة تکلیفاً فی بیع العنب حتی فیما إذا کان التخمیر ممّا التزم به المتعاقدان خارجاً بلا اشتراطه فی البیع بفحوی اللعن الوارد علی غارس الخمر، ولکنّ الحرمة لا تقتضی فساده، کما هو المقرّر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فی وجه بطلان المعاملة ـ فی مثل بیع العنب بشرط أن یصنعه خمراً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الشرط ینافی مقتضی العقد، ووجه منافاته له أنّه کما أنّ بیع الشیء مع اشتراط عدم الانتفاع به أصلاً مساوق لاشتراط عدم ملک المبیع للمشتری وعدم کونه مالاً له، کذلک اشتراط عدم الانتفاع به انتفاعاً حلالاً، حیث إنّ هذا الشرط مع انضمام منع الشارع عن التخمیر ـ مثلاً ـ إسقاط للعنب عن کونه ملکاً ومالاً للمشتری من جهة التخمیر ومن جهة سائر المنافع، فلا یتمّ البیع الذی حقیقته جعل المبیع ملکاً ومالاً للمشتری بإزاء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الفساد لا یرتبط بالقول بکون الشرط الفاسد مفسداً، فإنّ تلک المسألة فیما إذا لم یکن الشرط موجباً لفقد شرط أو رکن من أصل المعاملة، وإلاّ کان أصل العقد باطلاً حتی مع الالتزام فیها بعدم الإفساد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 لبطلان الشرط، بل بطلان المعاملة معه فیما إذا کان الشرط منافیاً لمقتضی العقد هو عدم قصد إنشاء المعاملة مع الشرط المزبور، مثلاً فی قول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هذه العین بکذا بشرط أن لا تدخل فی ملکک، کان الشرط باطلاً ومبطلاً للبیع؛ لرجوعه إلی عدم قصده تملیکها للمشتری، مع أنّ البیع هو تملیک العین بعوض</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الشرط ملائماً لجعل الملک واعتبار دخول المبیع فی ملک</w:t>
      </w:r>
    </w:p>
    <w:p>
      <w:pPr>
        <w:pStyle w:val="BookText"/>
        <w:rPr/>
      </w:pPr>
      <w:r>
        <w:rPr>
          <w:rFonts w:ascii="IRNazanin" w:hAnsi="IRNazanin" w:eastAsia="IRNazanin"/>
          <w:color w:val="111111"/>
          <w:sz w:val="28"/>
          <w:sz w:val="28"/>
          <w:szCs w:val="28"/>
          <w:rtl w:val="true"/>
          <w:lang w:bidi="fa-IR"/>
        </w:rPr>
        <w:t>وروایة عمرو بن الحریث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التوت أبیعه ممّن یصنع الصلیب أو الصنم؟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المشتری،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المال علی أن یخرج عن ملکک، فیدخل فی مسألة کون الشرط الفاسد مفسداً أم لا، وهذا فی المورد الّذی یکون الخروج عن الملک محتاجاً إلی سبب، وإلاّ فلا بأس بالشرط فی مثل بیع العبد من ابنه الحرّ بشرط خروجه عن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واشتراط عدم الانتفاع بالمبیع أصلاً لا یلازم عدم دخول العین فی ملک المشتری، بل یصحّ البیع والشرط معاً فیما إذا کان فی الاشتراط غرض عقلائیّ، کما إذا باعه قطعة من الذهب واشترط أن لا ینتفع بها أصلاً، وکان غرضه بقاؤها حتی تصل إلی ورثة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یکن فیه غرض عقلائیّ کان الشرط باطلاً، کما إذا باع العنب واشترط عدم الانتفاع به أصلاً، حیث إنّ الشرط ـ لکونه سفهائیّاً والعمل به تبذیراً للمال ـ باطل، ولکن لا ینافی هذا الاشتراط قصد دخول العنب فی ملک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 مع الشرط المزبور لا یکون مالاً، فیکون أکل الثمن بإزائه من أکل المال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لا یکون العنب مالاً فیما إذا کان الشرط نافذاً، وأمّا مع إلغائه، کما هو مقتضی کون الشرط سفهائیّاً، فلا یدخل تملّک الثمن بإزاء العنب فی العنوان المزبور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الملک للمشتری لا ینافی اشتراط عدم انتفاعه بالمبیع، بل الشرط المزبور ینافی کونه مالاً مع نفوذه ولزومه، والمفروض أنّه غیر لازم وغیر نافذ حتّی فی اعتبار العقلاء، فیکون المبیع ملکاً ومالاً للمشتری، کما هو مقتضی إطلاق دلیل حلّ البیع، وهذا فیما إذا اشترط فی البیع عدم الانتفاع بالمبیع أصلاً بأیّ انتفاع،</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تلک الأخبار علی صورة اشتراط البائع المسلم علی المشتری أو تواطئهما علی التزام صرف المبیع فی الصنم والصلیب، بعید فی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الشرط عدم الانتفاع المحلّل أو الانتفاع به بالمحرّم فلا ینافی الشرط الملک، ولا کون المبیع مالاً؛ وذلک فإنّ اعتبار شیء ملکاً للمشتری ومالاً له فی اعتبار المتعاقدین لا یتوقّف علی ثبوت المنفعة المحلّلة له؛ ولذا یتعاملون فیما بینهم علی الخمر وغیرها مما لا منفعة محلّلة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فبیع العنب مع اشتراط تخمیره بیع فی اعتبار العقلاء، وبما أنّ دلیل إمضاء الشروط لا یعمّ اشتراط تخمیره فالشرط المزبور ملغی، وبعد إلغائه لا مانع من 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اللّه البیع، لبیع العنب واعتبار کونه ملکاً ومالاً للمشتری؛ لأنّ المفروض أنّ العنب مال حتّی شرعاً؛ لثبوت المنفعة المحلّلة له ولو کانت تلک المنفعة ملغاة عند المتعاقدین باشتراط التخمیر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السیّد الخوئی رحمه‌الله أنّ المعاملة مع اشتراط المنفعة المحرّمة و إن کانت صحیحة، إلاّ أنّها محرّمة تکلیفاً، وذکر فی وجه ذلک أنّ إلزام الغیر بالمحرّم ـ کإکراهه علیه ـ حرام، فالمعاملة المشتملة علی الشرط الحرام بما أنّها إلزام للغیر بالمحرّم تکون محرّمة، ولکن حرمتها بهذا العنوان کحرمتها بسائر العناوین الطارئة علیها لا تکون موجبة لفسادها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ما فیه، فإنّ الشرط فی مثل التخمیر من الأعمال لیس بنفسه إلزاماً للغیر، بل هو التزام علی نفسه للغیر، وإذا تمّ هذا الالتزام یکون للغیر حقّ إلزامه، فیکون الإلزام من آثار صحة الشرط لا نفس الشرط الذی لا حرمة فیه إلاّ وضعاً، نعم هو قسم من التجرّی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الإلزام فی شرط الأعمال فعل للمشروط له وخارج عن أصل المعاملة وشرطها وأثر لتمام الشرط فیها، فلا یترتّب فیما إذا لم یتمّ الشرط، کما إذا</w:t>
      </w:r>
    </w:p>
    <w:p>
      <w:pPr>
        <w:pStyle w:val="BookText"/>
        <w:rPr/>
      </w:pPr>
      <w:r>
        <w:rPr>
          <w:rFonts w:ascii="IRNazanin" w:hAnsi="IRNazanin" w:eastAsia="IRNazanin"/>
          <w:color w:val="111111"/>
          <w:sz w:val="28"/>
          <w:sz w:val="28"/>
          <w:szCs w:val="28"/>
          <w:rtl w:val="true"/>
          <w:lang w:bidi="fa-IR"/>
        </w:rPr>
        <w:t>بین مؤاجرة البیت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لبیع الخمر فیه، وبیع الخشب علی أن یُعمل صلیباً أو صنماً لا یکاد یخفی، فإنّ بیع الخمر فی مکانٍ وصیرورته دُکّاناً لذلک منفعة عرفیّة یقع الإجارة علیها من المسلم کثیراً ـ کما یؤجرون البیوت لسائر المحرّمات ـ بخلاف جعل العنب خمراً والخشب صلیباً، فإنّه لا غرض للمسلم فی ذلک غالباً یقصده فی بیع عنبه أو خشبه، فلا یحمل علیه موارد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 فی المسألة الآتیة بحرمة بیع الخشب ممّن یعلم أنّه یعمله صنماً ـ لظاهر هذه الأخبار ـ صحّ الاستدلال بفحواها علی ما نحن فیه، لکنّ ظاهر هذه الأخبار معارض بمثله أو بأصرح منه،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یلحق بما ذکر ـ من بیع العنب والخشب علی أن یعملا خمراً وصلیباً ـ بیع کلّ ذی منفعة محلّلة علی أن یصرف فی الحرام، لأنّ حصر الانتفاع بالمبیع فی الحرام یوجب کون أکل الثّمن بإزائه أکلاً للمال بالباطل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المشروط عملاً محرّماً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رحمه‌الله یرید دفع ما یمکن أن یقال من أنّه قد ورد المنع فی روایة جابر المتقدّمة عن إیجار البیت لیباع فیه الخمر، وقد حمل رحمه‌الله تلک الروایة علی صورة الاشتراط، بأن یشترط فی إیجارها استیفاء منفعة البیت ببیع الخمر فیها، أو أن یجعل تلک المنفعة رکناً، بأن یکون متعلّق التملیک فی الإجارة خصوص قابلیّة البیت لبیع الخمر فیه، ولا یرضی رحمه‌الله أن یحمل علی الاشتراط ما ورد فی بیع الخشب ممن یصنعه صنماً أو صلیباً، فما الفرق بینهما؟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بالفرق بینهما، وأنّ الاشتراط فی مثل بیع الخشب بعید عن المسلم، بخلاف إجارة البیت لبیع الخمر أو إحرازها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یجعل بیعها فیه أو إحرازها رکناً فی عقد الإجارة أو شرطاً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صدور هذا النحو من الإیجار من المسلم غیر بعید،</w:t>
      </w:r>
    </w:p>
    <w:p>
      <w:pPr>
        <w:pStyle w:val="BookText"/>
        <w:rPr/>
      </w:pPr>
      <w:r>
        <w:rPr>
          <w:rFonts w:ascii="IRNazanin" w:hAnsi="IRNazanin" w:eastAsia="IRNazanin"/>
          <w:color w:val="111111"/>
          <w:sz w:val="28"/>
          <w:sz w:val="28"/>
          <w:szCs w:val="28"/>
          <w:rtl w:val="true"/>
          <w:lang w:bidi="fa-IR"/>
        </w:rPr>
        <w:t>ثمّ إنّه لا فرق بین ذکر الشّرط المذکور فی متن العقد، وبین التواطؤ علیه خارج العقد ووقوع العقد علیه، ولو کان فرقٌ فإنّما هو فی لزوم الشّرط وعدمه لا فیما هو مناط الحکم هنا، ومن ذلک یظهر أنّه لا یبنی فساد هذا العقد علی کون الشّرط الفاسد مفسداً، بل الأظهر فساده، و إن لم نقل بإفساد الشّرط الفاسد، لما عرفت من رجوعه فی الحقیقة إلی أکل المال فی مقابل المنفعة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الحکم بفساد المعاوضة علی آلات المحرّم مع کون موادّها أموالاً مشتملة علی منافع محلّلة مع أنّ الجزء أقبل للتّفکیک بینه وبین الجزء الآخر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إذا کانت الاُجرة فی مقابل تلک المنفعة زائدة علی اُجرة سائر منافعها، وبما أنّ السائل یحتمل حرمة هذا الإیجار وفساده فسأل الإمام علیه‌السلام عن حکمه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رحمه‌الله یرید بیان وجه بطلان المعاملة رأساً فی مورد اشتراط صرف المبیع فی الحرام، مع أنّ المفروض أنّ للمبیع منفعة محلّلة مقصودة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الوجه أنّه قد تقدّم فی بیع آلات القمار ونحوها بطلان المعاملة رأساً وعدم انحلالها إلی المعاملة علی الهیئة والمعاملة علی المادّة، حتی تبطل الاُولی وتصحّ الثانیة، مع أنّ کلاًّ من الهیئة والمادّة جزء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وانحلال المعاملة علی الکلّ إلی المعاملة علی الأجزاء أولی مما نحن فیه، ممّا تکون المعاملة جاریة علی الشرط والمشروط، والمراد بالشرط المنفعة المحرّمة وبالمشروط نفس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مع بذل الثمن علی الشیء بلحاظ منفعته المحرّمة انحلال فی المعاملة لتبطل بالإضافة إلی الشرط، وتصحّ بالإضافة إلی أصل المشروط</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باطل، والسرّ فی ذلک أنّ الثمن فی البیع لا یقع بإزاء الشرط أو المنفعة من غیر فرق بین المحلّل منهما أو المحرّم؛ ولذا لا یثبت مع تخلّف الشرط أو</w:t>
      </w:r>
      <w:bookmarkStart w:id="106" w:name="pg12968_122516"/>
    </w:p>
    <w:p>
      <w:pPr>
        <w:pStyle w:val="Heading2"/>
        <w:numPr>
          <w:ilvl w:val="1"/>
          <w:numId w:val="1"/>
        </w:numPr>
        <w:rPr/>
      </w:pPr>
      <w:bookmarkStart w:id="107" w:name="__RefHeading___Toc5195491_3224264995"/>
      <w:bookmarkStart w:id="108" w:name="_Toc36"/>
      <w:bookmarkEnd w:id="106"/>
      <w:bookmarkEnd w:id="107"/>
      <w:r>
        <w:rPr>
          <w:rtl w:val="true"/>
        </w:rPr>
        <w:t>المعاوضة علی الجاریة المغنّیة</w:t>
      </w:r>
      <w:bookmarkEnd w:id="108"/>
    </w:p>
    <w:p>
      <w:pPr>
        <w:pStyle w:val="BookText"/>
        <w:rPr/>
      </w:pPr>
      <w:r>
        <w:rPr>
          <w:rFonts w:ascii="IRNazanin" w:hAnsi="IRNazanin" w:eastAsia="IRNazanin"/>
          <w:color w:val="111111"/>
          <w:sz w:val="28"/>
          <w:sz w:val="28"/>
          <w:szCs w:val="28"/>
          <w:rtl w:val="true"/>
          <w:lang w:bidi="fa-IR"/>
        </w:rPr>
        <w:t>من الشّرط والمشروط وسیجیء أیضاً فی المسألة الآتیة ما یؤیّد هذا أیضاً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النوع وإن کان أفراده هی جمیع الأعمال المحرّمة القابلة لمقابلة المال بها فی الإجارة والجُعالة وغیرهما، إلاّ أنّه جرت عادة الأصحاب بذکر کثیرٍ ممّا من شأنه الاکتساب به من المحرّمات، بل ولغیر ذلک ممّا لم یتعارف الاکتساب به، کالغیبة والکذب ونحوهما، وکیف کان فنقتفی آثارهم بذکر أکثرها فی مسائل مرتبة بترتیب حروف أوائل عنواناتها إن شاء اللّه تعالی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یحرم المعاوضة علی الجاریة المغنّیة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عین مشتملة 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المنفعة إلاّ الخیار لا تبعیض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ففی مورد بطلان الشرط الذی فی نفسه التزام آخر غیر أصل البیع لا موجب لبطلان نفس البیع، وهذا بخلاف صورة کون الهیئة مما لا یتموّل شرعاً، کآلات القمار، فإنّه لا یمکن فیها تصحیح البیع بالإضافة إلی المادّة بعد بطلانه بالإضافة إلی الهیئة؛ لما تقدّم من أنّ الثمن فی بیعها یقع بإزاء الهیئة والمادّة بما هما شیء واحد، فلا یصحّ البیع بالإضافة إلی أحدهما بعد بطلانه بالإضافة إلی الآخر، فلاحظ وتدبّر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ما أفاده رحمه‌الله أنّه إذا کانت فی العین صفة یقصد منها الحرام، ککون الجاریة مغنّیة والعبد ماهراً فی القمار أو السرقة، فللبیع صور ثلاث</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جرت المعاملة علی تلک العین ولوحظ فیها الوصف المزبور، بأن زید الثمن باعتباره ویجعل ذلک الوصف شرطاً فی تلک المعاملة، ففی هذه الصورة یحکم ببطلانها، باعتبار أنّ تقسیط الثمن علی الوصف غیر متعارف، وإنّما یکون الوصف داعیاً إلی زیادة الثمن، فیکون أخذ ذلک الثمن بإزاء تلک العین المشروط فیها الوصف المزبور من تملّکه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صفة یُقصد منها الحرام إذا قُصِد منها ذلک، وقصد اعتبارها فی البیع علی وجه یکون دخیلاً فی زیادة الثّمن ـ کالعبد الماهر فی القمار أو اللهو والسّرقة، إذا لوحظ فیه هذه الصّفة، وبُذل بإزائها شیء من الثّمن ـ لا ما کان علی وجه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 أنّ بذل شیء من الثّمن بملاحظة الصّفة المحرّمة أکل للمال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والتفکیک بین القید والمقیّد ـ بصحّة العقد فی المقیّد وبطلانه فی القید بما قابله من الثّمن ـ غیر معروف عرفاً، لأنّ القید أمرٌ معنویٌ لا یوزَّع علیه شیء من المال و إن کان یبذل المال بملاحظة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واقع شرعاً، علی ما اشتهر من أنّ الثّمن لا یوزَّع علی الشّروط، فتعیّن بطلان العقد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النصّ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الجاریة المغنّیة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یکون للرّجل الجاریة تُلهیه، وما ثمنها إلاّ کثمن الکلب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اشتری الجاریة المغنّیة بما هی جاریة، أی لم یشترط فی بیعها کونها مغنّیة، بحیث لو فرض عدم ثبوت الوصف فیها واقعاً لم یثبت فی اعتبار المتعاملین للمشتری خیار تخلف الوصف، ففی هذه الصورة یصحّ البیع حتی فیما إذا کان الوصف داعیاً إلی شرائها، بل وبذل ثمن زائد علیها، حیث إنّ مع عدم اشتراط وصف کونها مغنّیة لا یکون أخذ الثمن بإزائها من أکله بالباطل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جعل کونها مغنّیة شرطاً فی المعاملة وزید ثمنها باعتبار الوصف، إلاّ أنّه لم یقصدا الحرام من ذلک الوصف، بل جعلاه شرطاً باعتبار أنّه وصف کمال قد یصرف فی المحلّل، بأن یکون منشأ للحلال، کالغناء فی الأعراس، ففی هذه الصورة مع کون المنفعة المحلّلة المترتّبة علی الوصف مقصودة للعقلاء ولم تکن نادرة فلا بأس بالبیع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تلاحظ الصّفة أصلاً فی کمیّة الثّمن، فلا إشکال فی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لوحظت من حیث إنّها صفة کمال قد تصرف إلی المحلّل فیزید لأجلها الثّمن، فإن کانت المنفعة المحلّلة لتلک الصّفة ممّا یعتدّ بها، فلا إشکال فی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نادرة بالنّسبة إلی المنفعة المحرّمة، ففی إلحاقها بالعین فی عدم جواز بذل المال إلاّ لما اشتمل علی منفعة محلّلة غیر نادرة بالنسبة إلی المحرّمة، وعدمه ـ لأنّ المقابل بالمبذول هو الموصوف، ولا ضیر فی زیادة ثمنه بملاحظة منفعة نادرة ـ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إذ لا یُعدّ أکلاً للمال بالباطل، والنصّ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المغنّیة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الغالب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کانت نادرة فهل یکون الوصف المشروط المترتّب علیه المنفعة الغالبة المحرّمة مع المنفعة النادرة المحلّلة علی الفرض، کالعین التی لها منفعة غالبة محرّمة ومنفعة نادرة محلّلة، بأن لا یجوز البیع بمجرد تلک المنفعة النادرة أو أنّه لا بأس باشتراط الوصف المزبور، ولا یقاس الوصف بالعین؟</w:t>
      </w:r>
    </w:p>
    <w:p>
      <w:pPr>
        <w:pStyle w:val="BookText"/>
        <w:rPr/>
      </w:pPr>
      <w:r>
        <w:rPr>
          <w:rFonts w:ascii="IRNazanin" w:hAnsi="IRNazanin" w:eastAsia="IRNazanin"/>
          <w:color w:val="111111"/>
          <w:sz w:val="28"/>
          <w:sz w:val="28"/>
          <w:szCs w:val="28"/>
          <w:rtl w:val="true"/>
          <w:lang w:bidi="fa-IR"/>
        </w:rPr>
        <w:t>ذکر رحمه‌الله أنّ الأقوی عدم الإلحاق والحکم بصحة بیع الجاریة المغنّیة مع شرط کونها مغنّیة بلحاظ أنّها صفة کمال تصرف فی الحلال ولو نادراً، وما ورد من أنّ ثمن الجاریة المغنّیة سحت منصرف إلی الغالب، یعنی إلی البیع فی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القوّة أنّ الجاریة لها منفعة مقصودة محلّلة کالاستمتاع بها، واشتراط کونها مغنّیة إنّما یوجب کون المأخوذ فی مقابلها أکلاً للمال بالباطل، فیما إذا کان المقصود من الصفة هو الحرام، ومع عدم قصد الحرام لا توجب ذلک، وهذا بخلاف ما إذا لم یکن فی العین إلاّ المنفعة المحلّلة النادرة غیر الملحوظة عند العقلاء، حیث یکون أکل الثمن بإزائها من أکله بالباطل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الوصف من الأوصاف المقوّمة للمبیع یکون الثمن فی</w:t>
      </w:r>
      <w:bookmarkStart w:id="109" w:name="pg12968_122519"/>
    </w:p>
    <w:p>
      <w:pPr>
        <w:pStyle w:val="Heading2"/>
        <w:numPr>
          <w:ilvl w:val="1"/>
          <w:numId w:val="1"/>
        </w:numPr>
        <w:rPr/>
      </w:pPr>
      <w:bookmarkStart w:id="110" w:name="__RefHeading___Toc5195493_3224264995"/>
      <w:bookmarkStart w:id="111" w:name="_Toc37"/>
      <w:bookmarkEnd w:id="109"/>
      <w:bookmarkEnd w:id="110"/>
      <w:r>
        <w:rPr>
          <w:rtl w:val="true"/>
        </w:rPr>
        <w:t>بیع العنب ممّن یعمله خمراً</w:t>
      </w:r>
      <w:bookmarkEnd w:id="111"/>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بیع العنب ممّن یعمله خمراً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أن یعمله، وکذا بیع الخشب بقصد أن یعمله صنماً أو صلیباً، لأنّ فیه إعانةً علی الإثم والعدوان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إشکال ولا خلاف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لم یقصد ذلک، فالأکثر علی عدم التحریم، للأخبار المستفیضة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المعاملة بإزاء نفس العین، حتی فی صورة اشتراطه فی المعاملة، ولیس شرط الوصف قیداً للمبیع، بل کما هو المقرّر فی محله التزام آخر غیر أصل المعاملة، وحقیقة اشتراط الوصف هو جعل المشتری الخیار لنفسه فی صورة تخلّف ذلک الوصف، ولو فرض بطلان هذا الجعل فلا بأس بشمول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لأصل المبادلة، وکیف یکون أخذ الثمن بإزاء الجاریة من أکله بالباطل، مع أنّ الجاریة ـ المفروض وقوع تمام الثمن بإزائها فی نفسها ـ من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بالبطلان فی المقام علی خلاف القاعدة؛ وللنصّ الوارد فی أنّ ثمن الجاریة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 المزبور یعم الصورة الثالثة أیضاً، ودعوی انصرافه إلی الصورة الاُولی فقط بلا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یعمّ الصورة الثانیة؛ لظهوره فی بیع الجاریة المغنّیة بما هی مغنّیة، وفی تلک الصورة یکون بیعها بما هی جاریة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فإن أمکن الاطمئنان بعدم الفرق فی الحکم بین بیع الجاریة المغنّیة وبین مثل بیع العبد الماهر فی القمار یتعدّی عن مورد النصّ، وإلاّ فیقتصر علی مورده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رحمه‌الله أوّلاً لما إذا باع ـ مثلاً ـ العنب ممّن یعمله خمراً ویکون داعیه إلی بیعه منه تخمیره، ونفی فی هذه الصورة الإشکال والخلاف فی حرمة البیع، وظاهر الحرمة عند إضافتها إلی البیع، وإن کان هو الفساد، إلاّ أنّ تعلیلها بکون البیع إعانة علی الإثم قرینة علی کون المراد هو التکلیف</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تعرّض لما إذا باع العنب ـ مثلاً ـ ممّن یعمله خمراً من غیر أن یکون داعیه</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ابن اُذینة،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أبی عبداللّه علیه‌السلام أسأله عن رجل له کَرْمٌ یبیع العنب ممّن یعلم أنّه یجعله خمراً أو مسکراً؟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باعه حلالاً فی الإبّان الذی یحلّ شربه أو أکله، فلا بأس ببیعه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أبی کَهمَس،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رجل أبا عبداللّه علیه‌السلام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نحن نبیع تمرنا ممّن نعلم أنّه یصنعه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هو دونهما فی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یعارض ذلک بمکاتبة ابن اُذینة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له خشب فباعه ممّن یتّخذه صُلباناً،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بیعه منه تخمیره، بحیث یبیعه منه حتّی لو لم یعمله خمراً، وذکر أنّ الأکثر فی هذا الفرض علی الجواز؛ لبعض الأخبار، کصحیحة عمر بن اُذینة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أبی عبداللّه علیه‌السلام أسأله عن رجل له کرم، أیبیع العنب والتمر ممّن یعلم أنّه یجعله خمراً أو سکراً؟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باعه حلالاً فی الإبّان الذی یحلّ شربه أو أکله فلا بأس ببیعه</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وروایة أبی کَهْمَس،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رجل أبا عبداللّه علیه‌السلام عن العصیر،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 کرم وأنا أعصره کلّ سنة وأجعله فی الدنان، إلی أن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نحن نبیع تمرنا ممّن نعلم أنّه یصنعه خمراً</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ونحوهما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مقابلهما صحیحة ابن اُذینة ومعتبرة عمرو بن حریث، وفی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أبی عبداللّه علیه‌السلام عن رجل له خشب، فباعه ممّن یتّخذه صلباناً،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ثانیهما،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أباعبداللّه علیه‌السلام عن التوت أبیعه یصنع للصلیب والصنم؟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عمرو بن حریث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التّوت أبیعه ممّن یصنع الصّلیب أو الصّنم؟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یجمع بینهما وبین الأخبار المجوّزة، بحمل المانعة علی صورة اشتراط جعل الخشب صلیباً أو صنماً، أو تواطؤهما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فی غایة البعد، إذ لا داعی للمسلم علی اشتراط صناعة الخشب صنماً فی متن بیعه أو فی خارجه، ثمّ یجیء ویسأل الإمام علیه‌السلام عن جواز فعل هذا فی المستقبل وحرمته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یحتمل أن یرید الرّاوی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أبیع التّوت ممّن یصنع الصّنم والصّلیب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أبیعه مشترطاً علیه وملزماً ـ فی متن العقد أو قبله ـ أن لا یتصرّف فیه إلاّ بجعله صنماً؟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بعض الجمع بین الطائفتین بحمل الناهیة علی صورة اشتراط المنفعة المحرّمة علی المشتری والمجوّزة علی غیر صورة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رحمه‌الله علی ذلک بأنّه بعید، فإنّه لا یکون للمسلم داع فیما إذا باع شیئا إلی أن یشترط علی مشتریه استعماله فی الحرام ثمّ یسأل الإمام علیه‌السلام عن ذلک، فلا یمکن حمل صحیحة ابن اُذینة ونحوها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رحمه‌الله وجهین آخرین فی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الناهیة علی الکراهة بشهادة صحیحة الحلبی عن أبی عبداللّه علیه‌السلام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بیع العصیر ممّن یصنعه خمراً؟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 ممّن یطبخه أو یصنعه خلاًّ أحبّ إلیّ، ولا أری بالأول بأساً</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حیث إنّ التعبیر عن ترک البیع بالأحبّ ونفی البأس بعده قرینة علی الکراهة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بالمنع والتحریم فی بیع الخشب ممّن یصنعه صلیباً أو صنماً، کما هو مفاد الطائفة الثانیة، وبالجواز فی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الجمع قول فصل</w:t>
      </w:r>
    </w:p>
    <w:p>
      <w:pPr>
        <w:pStyle w:val="BookText"/>
        <w:rPr/>
      </w:pP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الأخبار المانعة علی الکراهة، لشهادة غیر واحد من الأخبار علی الکراهة ـ کما أفتی به جماعة ـ ویشهد له روایة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بیع العصیر ممّن یصنعه خمراً،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بَیعه ممّن یطبخه أو یصنعه خلاًّ أحبّ إلیَّ، ولا أری به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التزام الحرمة فی بیع الخشب ممّن یعمله صلیباً أو صنماً لظاهر تلک الأخبار، والعمل فی مسألة بیع العنب وشبهها علی الأخبار المجوّزة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الجمع قول فصل ـ لو لم یکن قولاً بالفصل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فقد یستدلّ علی حرمة البیع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یعلم أنّه یصرف المبیع فی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یکن قولاً بالفصل، یعنی تفصیل فی المسألة لولم یکن خرقاً للإجماع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المتعیّن هذا الوجه، وحمل الجواز علی کونه بنحو الکراهة غیر ممکن، وذلک فإنّه قد ورد فی صحیحة رفاعة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ألسنا نبیع تمرنا ممّن یجعله شراباً خبیثاً</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حیث لا یمکن الالتزام باستمراره علیه‌السلام علی ارتکاب المکروه، بل لا یمکن ذلک حتی فی صحیحة عمر بن اُذینة، فإنّه ذکر علیه‌السلام فیها جواز بیع الخشب ممّن یصنعه برابط ثم منع عن بیعه ممّن یعمله صنماً أو صلیباً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المتعیّن هو الوجه الأخیر، یعنی أنّ بیع الشیء ممّن یجعله هیکل عبادة ـ صنماً أو صلیباً ـ لا یجوز تکلیفاً کما مرّ، بخلاف البیع فی غیر ذلک فإنّه جائز بلا کراهة، نعم یستحبّ اختیار المشتری الذی یصرف الشیء فی الحلال، کما هو مقتضی التعبیر بصیغة التفضیل فی صحیحة الحلبی المتقدّمة التی جعلها رحمه‌الله شاهدة الجمع بین الطائفتین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المجوّزة لا یمکن الأخذ بها، بل لابدّ من إرجاع علمها إلی الأئمّة علیهم‌السلام ، فإنّ جواز بیع مثل العنب ممّن یعلم أنّه یصنعه خمراً مخالف لحکم</w:t>
      </w:r>
    </w:p>
    <w:p>
      <w:pPr>
        <w:pStyle w:val="BookText"/>
        <w:rPr/>
      </w:pPr>
      <w:r>
        <w:rPr>
          <w:rFonts w:ascii="IRNazanin" w:hAnsi="IRNazanin" w:eastAsia="IRNazanin"/>
          <w:color w:val="111111"/>
          <w:sz w:val="28"/>
          <w:sz w:val="28"/>
          <w:szCs w:val="28"/>
          <w:rtl w:val="true"/>
          <w:lang w:bidi="fa-IR"/>
        </w:rPr>
        <w:t>الحرام بعموم النّهی عن التّعاون علی الإثم والعدوان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یستشکل فی صدق الإعانة، بل یمنع، حیث لم یقع القصد إلی وقوع الفعل من المُعان، بناءً علی أنّ الإعانة هی فعل بعض مقدّمات فعل الغیر بقصد حصوله منه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من أشار إلی هذا، المحقّق الثّانی فی حاشیة الإرشاد ـ فی هذه المسألة ـ ، حیث إنّه ـ بعد حکایة القول بالمنع مستنداً إلی الأخبار المانعة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تَعَاوَنُوا عَلَی الاْءِثْمِ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بلزوم عدم جواز بیع شیء ممّا یعلم عادة التوصّل به إلی محرّم، لو تمّ هذا الاستدلال، فیمنع معاملة أکثر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عن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کون محلّ النزاع معاونة، مع أنّ الأصل الإباحة، و إنّما یظهر المعاونة مع بیعه لذلک،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العقل القطعیّ وللکتاب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العقل، فإنّه یستقلّ بقبح إعانة الغیر فی جرمه وتهیئة المقدّمة له،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تهیئة المقدّمة للجرم الصادر عن الغیر بنفسه جرم؛ ولذا یؤخذ الشخص بها فی المحاکم الدولیّة وفی القوانین الدارجة عند العقلاء، حتّی فیما لو فرض عدم صدق التعاون علی ذلک الجرم، ألا تری أنّ من أعان السارق وهیّأ له الأسباب یحکم علیه فی تلک المحاکم بالجزاء</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فی الشرع أیضاً ـ فیما لو أمسک أحد شخصاً وقتله الآخر ورآهما ثالث ـ أنّ القاتل یقتل، والممسک یحبس، والناظر تسمل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عدم الفرق بین ما کانت تهیئة المقدّمات بداعی توصل الغیر إلی الجرم والحرام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تسلیم السلم إلی السارق وبیعه منه قبیح، حتّی وإن لم یکن التسلیم بداعی وصول السارق إلی جرمه، نعم القبح فی صورة کون داعیه وصوله إلیه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ووافقه فی اعتبار القصد فی مفهوم الإعانة جماعة من متأخّری المتأخّرین، کصاحب الکفایة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وربّما زاد بعض المعاصرین علی اعتبار القصد اعتبار وقوع المعان علیه ـ فی تحقّق مفهوم الإعانة ـ فی الخارج، وتخیّل أنّه لو فعل فعلاً بقصد تحقّق الإثم الفلانی من الغیر فلم یتحقّق منه، لم یحرم من جهة صدق الإعانة، بل من جهة قصدها، بناءً علی ما حرّره من حرمة الاشتغال بمقدّمات الحرام بقصد تحقّقه، وأنّه لو تحقّق الفعل کان حراماً من جهة القصد إلی المحرّم ومن جهة الإعانة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العقل بقبح تهیئة مقدمة الحرام الصادر عن الغیر کاف فی کشف عدم جوازه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اشتبه علی هذا القائل الجلیل مسألة منع الغیر عن المنکر الذی یرید فعله، ومسألة إعانة الغیر علی الحرام، یعنی فعل المکلّف ما هو مقدّمة للحرام الصادر عن الغیر، حیث إنّ منع الغیر عن المنکر مع التمکّن منه واجب</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الاستدلال علی وجوبه بحکم العقل باستحقاق الذمّ فیما إذا ترک المنع مع التمکّن منه، ولزوم منعه عن جرمه مع التمکّن منه هو المراعی فی تلک القوانین الدارجة عند العقلاء، کما إذا باع السارق سلماً مع علمه بأنّ السارق یستعمله فی سرقة الأموال، فلا یؤخذ علی بیعه فیما إذا ثبت أنّه لم یکن یترتّب علی ترک بیعه ترک سرقتها، کما إذا کان السارق فی بلد یباع فی جمیع أطرافه السلم، بحیث لو لم یبع هذا السلم منه لأخذ السلم من غیره، ولو ممّن لا یعرفه بأنّه 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مثل ذلک لا یؤخذ البائع ببیعه، بل یقبل اعتذاره عن البیع بما ذکر، مع ثبوته، وما ذکر من الروایة ناظر إلی هذه الجهة، وإلاّ لم یکن وجه لتسمیل عینی الناظر، فانّه لم یکن یرتکب الجرم ولم یساعد علیه، بل إنّما لم یمنع عن القتل، ولا بعد فی کون الجزاء لعدم المنع مختلفاً</w:t>
      </w:r>
      <w:bookmarkStart w:id="112" w:name="pg12968_122525"/>
    </w:p>
    <w:p>
      <w:pPr>
        <w:pStyle w:val="Heading2"/>
        <w:numPr>
          <w:ilvl w:val="1"/>
          <w:numId w:val="1"/>
        </w:numPr>
        <w:rPr/>
      </w:pPr>
      <w:bookmarkStart w:id="113" w:name="__RefHeading___Toc5195495_3224264995"/>
      <w:bookmarkStart w:id="114" w:name="_Toc38"/>
      <w:bookmarkEnd w:id="112"/>
      <w:bookmarkEnd w:id="113"/>
      <w:r>
        <w:rPr>
          <w:rtl w:val="true"/>
        </w:rPr>
        <w:t>إعانة الغیر علی المحرّم</w:t>
      </w:r>
      <w:bookmarkEnd w:id="114"/>
    </w:p>
    <w:p>
      <w:pPr>
        <w:pStyle w:val="BookText"/>
        <w:rPr/>
      </w:pPr>
      <w:r>
        <w:rPr>
          <w:rFonts w:ascii="IRNazanin" w:hAnsi="IRNazanin" w:eastAsia="IRNazanin"/>
          <w:color w:val="111111"/>
          <w:sz w:val="28"/>
          <w:sz w:val="28"/>
          <w:szCs w:val="28"/>
          <w:rtl w:val="true"/>
          <w:lang w:bidi="fa-IR"/>
        </w:rPr>
        <w:t>وفیه تأمّل، فإنّ حقیقة الإعانة علی الشّیء هو الفعل بقصد حصول الشیء، سواء حصل أم لا، ومن اشتغل ببعض مقدّمات الحرام الصّادر عن الغیر بقصد التوصّل إلیه، فهو داخل فی الإعانة علی الإثم، ولو تحقّق الحرام لم یتعدّد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أبعد ما بین ما ذکره المعاصر وبین ما یظهر من الأکثر من عدم اعتبار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علی وجوب بذل الطعام لمن یخاف تلفه بقوله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أعان علی قتل مسلم ولو بشطر کلمة جاء یوم القیامة مکتوباً بین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آیسٌ من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فی التّذکرة علی حرمة بیع السّلاح من أعداء الدّین بأنّ فیه إعانة علی الظّلم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بأنحاء عدم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حکم العقل والمراعی فی بناء العقلاء هو التمکّن من منع الغیر عما یریده من الجرم، ونلتزم بذلک أیضاً ونقول بعدم جواز بیع الخشب أو العنب فیما لو لم یبعهما من المشتری المزبور؛ لما یکون فی الخارج خمراً أو آلة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أحرز أنّه لو لم یبعه لاشتری من غیره، فمثل ذلک یدخل فی مسألة إعانة الغیر علی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دلیل علی قبح هذه الإعانة ولا علی حرمتها إلاّ فی مورد الإعانة علی الظلم، فإنّها غیر جائزة شرعاً کما سیأتی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أیضاً جوازها فی غیر ذلک المورد من بعض الروایات، کموثّقة ابن فضال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أبی الحسن الرضا علیه‌السلام أسأله عن قوم عندنا یصلّون ولا یصومون شهر رمضان، وربّما احتجت إلیهم یحصدون لی، فإذا دعوتهم إلی الحصاد لم یجیبونی حتی اُطعمهم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یجدون من یطعمهم فیذهبون إلیهم ویدعونی، وأنا أضیق من إطعامهم</w:t>
      </w:r>
    </w:p>
    <w:p>
      <w:pPr>
        <w:pStyle w:val="BookText"/>
        <w:rPr/>
      </w:pPr>
      <w:r>
        <w:rPr>
          <w:rFonts w:ascii="IRNazanin" w:hAnsi="IRNazanin" w:eastAsia="IRNazanin"/>
          <w:color w:val="111111"/>
          <w:sz w:val="28"/>
          <w:sz w:val="28"/>
          <w:szCs w:val="28"/>
          <w:rtl w:val="true"/>
          <w:lang w:bidi="fa-IR"/>
        </w:rPr>
        <w:t>واستدلّ المحقّق الثّانی علی حرمة بیع العصیر المتنجّس ممّن یستحلّه بأنّ فیه إعانة علی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المحقّق الأردبیلی ـ علی ما حکی عنه من القول بالحرمة فی مسألتنا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فیه إعانة علی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قرّره علی ذلک فی الحدائق،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جیّد فی حدّ ذاته لو سلم من المعارضة بأخبار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الرّیاض ـ بعد ذکر الأخبار السّابقة الدالّة علی الجواز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النّصوص و إن کثرت واشتهرت وظهرت دلالتها بل ربّما کان بعضها صریحاً، لکن فی مقابلتها للاُصول والنّصوص المعتضدة بالعقول إشکال،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شهر رمضان، فکتب بخطّه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أطعمهم</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وحملها علی صورة الاضطرار إلی الإطعام لا تساعده قرینة، فإنّ المذکور فی الروایة احتیاج المعطی إلی عملهم، والحاجة غیر الاضطرار الرافع للتکلیف، کما أنّ حملها علی صورة کونهم معذورین فی الإفطار یدفعه إطلاق الجواب وعدم الاستفصال فیه عن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مخالفة تلک الأخبار للکتاب المجید، فقد قیل إنّها تخالف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تَعَاوَنُوا عَلَی الْإِثْمِ وَالْعُدْوَانِ</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 وهذا الوجه علی تقدیر تمامیّته لا یقتضی إلاّ حرمة البیع المزبور تکلیفاً لا فساده وضعاً، حیث إنّ انطباق عنوان محرّم علی المعاملة مساوق لتعلّق النهی بها، ولکنّ النهی عن المعاملة لا یقتضی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واُورد علی الوجه المزبور باُمور</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فی الآیة لا یکون تحریماً، بل یناسب التنزیه، وقد ذکر فی</w:t>
      </w:r>
    </w:p>
    <w:p>
      <w:pPr>
        <w:pStyle w:val="BookText"/>
        <w:rPr/>
      </w:pPr>
      <w:r>
        <w:rPr>
          <w:rFonts w:ascii="IRNazanin" w:hAnsi="IRNazanin" w:eastAsia="IRNazanin"/>
          <w:color w:val="111111"/>
          <w:sz w:val="28"/>
          <w:sz w:val="28"/>
          <w:szCs w:val="28"/>
          <w:rtl w:val="true"/>
          <w:lang w:bidi="fa-IR"/>
        </w:rPr>
        <w:t>والظاهر، أنّ مراده بالاُصول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حرمة الإعانة علی الإثم، ومن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 بوجوب التوصّل إلی دفع المنکر مهما أمکن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مقابل الأمر بالتعاون علی البرّ والتقوی، ولا ریب فی أنّ البرّ والتقوی غیر واجبین بإطلاقهما فضلاً عن التعاون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الإیراد ضعیف، غایته لما ذکرنا فی الاُصول من أنّ قیام قرینة علی رفع الید عن ظهور بعض الخطاب لا یوجب رفع الید عن ظهور بعضه الآخر، وفی المقام أیضاً الأمر ظاهر فی الوجوب والنهی ظاهر فی التحریم، ولکن قد علم أنّ متعلّق الأمر فی الآیة غیر واجب، وباعتبار القرینة نرفع الید عن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رفع الید عن ظهور النهی فی التحریم فهو 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الصحیح، کما ذکرنا سابقاً أنّ التعاون علی الإثم غیر الإعانة علیه، والمستفاد من الآیة حرمة الأوّل لا الثانی، والتعاون علی الإثم عبارة عن اجتماع اثنین أو أکثر علی إیجاد الحرام، کما إذا اجتمع جماعة علی هدم مسجد أو قتل شخص أو غیر ذلک ممّا یکون فیه کلّ بعض معیناً للبعض الآخر فی تحقیق ذلک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الحرام صادراً عن الغیر فقط، والّذی یفعله هذا الشخص دخیل ومقدّمة للحرام الصادر عن ذلک الغیر، کما إذا أعطی الخشب لمن یرید صنع آلة القمار أو الغناء، فهذه إعانة علی الإثم ولا دلالة فی الآیة المبارکة علی حرمتها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شبهة فی حرمة إعانة الظالم علی ظلمه، فإنّ ذلک مقتضی غیر واحد من الروایات، ففی صحیحة أبی حمزة عن علی بن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وصحبة العاصین ومعونة الظالمین</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وفی روایة الحسین بن زید عن الصادق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ومن علّق سوطاً بین یدی سلطان جعل اللّه ذلک السوط یوم القیامة ثعباناً من النار طوله</w:t>
      </w:r>
    </w:p>
    <w:p>
      <w:pPr>
        <w:pStyle w:val="BookText"/>
        <w:rPr/>
      </w:pPr>
      <w:r>
        <w:rPr>
          <w:rFonts w:ascii="IRNazanin" w:hAnsi="IRNazanin" w:eastAsia="IRNazanin"/>
          <w:color w:val="111111"/>
          <w:sz w:val="28"/>
          <w:sz w:val="28"/>
          <w:szCs w:val="28"/>
          <w:rtl w:val="true"/>
          <w:lang w:bidi="fa-IR"/>
        </w:rPr>
        <w:t>ویؤیّد ما ذکروه ـ من صدق الإعانة بدون القصد ـ إطلاقها فی غیر واحد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النبویّ المرویّ فی الکافی،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أکل الطّین فمات فقد أعان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العلویّ الوارد فی الطین ـ المرویّ أیضاً فی الکافی ـ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أکلته ومُتّ فقد أعنت علی نفسک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سبعون ذراعاً</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إلیه المصنّف رحمه‌الله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یستشکل فی صدق الإعانة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وحاصله أنّه یعتبر فی صدق الإعانة علی الإثم علی فعل المکلّف قصده الحرام، بأن یکون داعیه إلی ذلک الفعل توصّل الغیر ووصوله إلی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فی مثل مسألة بیع العنب ممّن یعلم أنّه یعمله خمراً عدم قصد البایع ذلک، بل قصده وداعیه إلی البیع هو حصول ملک العنب للمشتری، سواء صرفه فی الحلال أو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یضاف إلی اعتبار قصد الحرام اعتبار تحقّق ذلک الحرام من الغیر، وإلاّ فلا یکون فعل الشخص إعانة للغیر علی الحرام، بل القصد إلی الإعانة، وهو من التجرّی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وناقش المصنّف رحمه‌الله فی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یعتبر فی صدق عنوان الإعانة علی الحرام علی فعل الشخص تحقّق الحرام من الغیر، ولو حصل الحرام منه لم یتعدّد عقاب الشخص من جهة التجرّی ومن جهة إعانة الغیر علی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من الشخص بقصد حصول الحرام من الغیر إعانة لذلک الغیر علی الحرام، حصل ذلک الحرام أم لا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یظهر من کلام الأکثر عدم اعتبار القصد المزبور أیضاً فی صدق</w:t>
      </w:r>
    </w:p>
    <w:p>
      <w:pPr>
        <w:pStyle w:val="BookText"/>
        <w:rPr/>
      </w:pPr>
      <w:r>
        <w:rPr>
          <w:rFonts w:ascii="IRNazanin" w:hAnsi="IRNazanin" w:eastAsia="IRNazanin"/>
          <w:color w:val="111111"/>
          <w:sz w:val="28"/>
          <w:sz w:val="28"/>
          <w:szCs w:val="28"/>
          <w:rtl w:val="true"/>
          <w:lang w:bidi="fa-IR"/>
        </w:rPr>
        <w:t>ویدلّ علیه غیر واحد ممّا ورد فی أعوان الظلمة، وسیأتی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أنّه سئل بعض الأکابر، وقیل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رجلٌ خیّاط أخیط للسلطان ثیابه فهل ترانی داخلاً بذلک فی أعوان الظلمة؟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المُعین لهم من یبیعک الإبر والخیوط، وأمّا أنت فمن الظلمة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الإعانة علی الحرام، مثلاً ذکر الشیخ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الاستدلال علی وجوب بذل الطعام لمن یخاف تلفه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أعان علی قتل مسلم ولو بشطر کلمة جاء یوم القیامة مکتوباً بین عینیه هذا آیس من رحمة اللّه</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 حیث أنّ الممسک لطعامه لا یکون داعیه إلی الإمساک قتل الآخر، وأیضاً استدلّ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حرمة بیع السلاح من أعداء الدین، بأنّ فی البیع إعانة علی الظلم، أی علی ظلمهم علی أهل الدین، مع أنّ البائع لم یقصد من بیعه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المحقّق الثانی علی حرمة بیع العصیر المتنجّس ممن یستحلّه بأنّ بیعه منه إعانة علی الإثم، مع أنّ غرض البائع من بیعه منه لیس شرب المشتری، ویظهر عدم اعتبار القصد أیضاً من بعض الأخبار، کما ورد فی أکل الطین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أکل الطین فمات فقد أعان علی نفسه</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مع أنّ داعی الإنسان إلی أکله لا یکون موته، ومن هذا القبیل بعض الأخبار الواردة فی أعوان الظلمة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الارتیاب فی أنّه یعتبر فی صدق عنوان الإعانة علی الحرام علی عمل المکلّف وإتیانه بالمقدّمة صدور الحرام من الغیر، وإلاّ فیکون الإتیان بها مع اعتقاده حصول الحرام تجرّیاً، وکیف یکون إعانة للغیر علی الحرام مع أنّ الغیر لم یفعل الحرام علی الفرض، نعم فی کون التجرّی موجباً لاستحقاق العقاب کالعصیان کلام</w:t>
      </w:r>
    </w:p>
    <w:p>
      <w:pPr>
        <w:pStyle w:val="BookText"/>
        <w:rPr/>
      </w:pPr>
      <w:r>
        <w:rPr>
          <w:rFonts w:ascii="IRNazanin" w:hAnsi="IRNazanin" w:eastAsia="IRNazanin"/>
          <w:color w:val="111111"/>
          <w:sz w:val="28"/>
          <w:sz w:val="28"/>
          <w:szCs w:val="28"/>
          <w:rtl w:val="true"/>
          <w:lang w:bidi="fa-IR"/>
        </w:rPr>
        <w:t xml:space="preserve">وقال المحقّق الأردبیلی ـ فی آیات أحکامه ـ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الکلام علی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المراد الإعانة علی المعاصی مع القصد، أو علی الوجه الذی یصدق أنّها إعانة ـ مثل أن یطلب الظّالم العصا من شخص لضرب مظلوم فیعطیه إیّاها، أو یطلب القلم لکتابة ظلم فیعطیه إیّاه، ونحو ذلک ممّا یعدّ معونة عرفاً ـ فلا یصدق علی التاجر الذی یتّجر لتحصیل غرضه أنّه معاون للظّالم العاشر فی أخذ العشور، ولا علی الحاجّ الذی یؤخذ منه المال ظلماً، وغیر ذلک ممّا لا یحصی، فلا یعلم صدقها علی بیع العنب ممّن یعمله خمراً، أو الخشب ممّن یعمله صنماً، ولذا ورد فی الرّوایات الصحیحة جوازه، وعلیه الأکثر ونحو ذلک ممّا لا یخفی، انتهی کلامه رفع مقامه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اعتبار القصد فی صدق الإعانة علی الحرام علی فعل المقدّمة، فإن اُرید الإتیان بالمقدمة لتوصّل الغیر بها إلی الحرام فهذا غیر معتبر قطعاً، بل یکفی فی صدقها إحراز أنّ الغیر یتوصل بها إلی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عنوان الإعانة علی الإثم لا یزید علی سائر الأفعال الّتی یعتبر فی صدقها أو تعلق الحکم بها التعمّد، کما إذا علم المکلف فی نهار شهر رمضان أنّه لو ذهب إلی المکان الفلانی یصبّ الماء فی حلقه، وأنّه لو ألقی نفسه من الشاهق لارتمس فی الماء، یکون أکله أو ارتماسه تعمّدیاً ومفطراً للصوم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المحقّق الأردبیلی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یعتبر فی صدق الإعانة علی الحرام علی فعل شخص خصوص القصد، أی کون داعیه إلی ذلک الفعل وصول الغیر إلی الحرام، بل ربّما تصدق عرفاً بدون ذلک القصد، کما فی إعطاء العصا للظالم فیما إذا أراد ضرب المظلوم، ولکن لا یصدق العنوان المزبور علی تجارة التاجر فیما إذا علم بأنّ العشّار سوف یأخذ منه العشور، ولا علی الحاجّ فیما إذا علم أنّه یأخذ منه</w:t>
      </w:r>
    </w:p>
    <w:p>
      <w:pPr>
        <w:pStyle w:val="BookText"/>
        <w:rPr/>
      </w:pPr>
      <w:r>
        <w:rPr>
          <w:rFonts w:ascii="IRNazanin" w:hAnsi="IRNazanin" w:eastAsia="IRNazanin"/>
          <w:color w:val="111111"/>
          <w:sz w:val="28"/>
          <w:sz w:val="28"/>
          <w:szCs w:val="28"/>
          <w:rtl w:val="true"/>
          <w:lang w:bidi="fa-IR"/>
        </w:rPr>
        <w:t>ولقد دقّق النظر حیث لم یعلّق صدق الإعانة علی القصد، ولا أطلق القول بصدقه بدونه، بل علّقه بالقصد، أو بالصدق العرفی و إن لم یکن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أنّه إذا لم یکن مقصود الفاعل من الفعل وصول الغیر إلی مقصده ولا إلی مقدّمة من مقدّماته ـ بل یترتّب علیه الوصول من دون قصد الفاعل ـ فلا یسمّی إعانة، کما فی تجارة التاجر بالنّسبة إلی أخذ العشور، ومسیر الحاجّ بالنّسبة إلی أخذ المال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لا إشکال فیما إذا قصد الفاعل بفعله ودعاه إلیه وصول الغیر إلی مطلبه الخاصّ، 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أعانه علی ذلک المطلب، فإن کان عدواناً مع علم المعین به، صَدَق الإعانة علی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 فیما إذا قصد الفاعل بفعله وصول الغیر إلی مقدّمة مشترکة بین المعصیة وغیرها مع العلم بصرف الغیر إیّاها إلی المعصیة، کما إذا باعه العنب، فإنّ مقصود البائع تملّک المشتری له وانتفاعه به، فهی إعانة له بالنّسبة إلی أصل تملّک 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لو فرض ورود النّهی عن معاونة هذا المشتری الخاصّ ـ فی جمیع أُموره، أو فی خصوص تملّک العنب ـ حرم بیع العنب علیه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الظالم المال فی الطریق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یصدق علی بیع العنب ممّن یعلم أنّه یصنعه خمراً أو الخشب ممن یصنعه آلة قمار، ولذا ورد فی الروایات الصحیحة جواز ذلک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 علیه المصنّف رحمه‌الله بأنّه لا فرق فی صدق الإعانة علی الحرام بین إعطاء العصا للظالم مع إرادته ضرب المظلوم، وبین بیع العنب ممّن یعلم أنّه یعمله خمراً أو بیع الخشب ممّن یصنعه آلة القمار، حیث إنّ فی کل منهما یحصل بفعل المکلّف أمر یمکن للغیر صرفه فی الحرام أو الحلال، مع علم المکلّف بصرف ذلک الغیر فی خصوص الحرام، فدعوی الفرق بین إعطاء العصا فی الفرض وبین بیع الخشب أو العنب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فمسألة بیع العنب ممّن یعلم أنّه یجعله خمراً نظیر إعطاء السّیف أو العصا لمن یرید قتلاً أو ضرباً، حیث إنّ الغرض من الإعطاء هو ثبوته بیده والتمکّن منه، کما أنّ الغرض من بیع العنب تملّکه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 البیع والإعطاء بالنّسبة إلی أصل تملّک الشّخص واستقراره فی یده إعانة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الإشکال فی أنّ العلم بصرف ما حصل بإعانة البائع والمعطی فی الحرام هل یوجب صدق الإعانة علی الحرام أم لا؟</w:t>
      </w:r>
    </w:p>
    <w:p>
      <w:pPr>
        <w:pStyle w:val="BookText"/>
        <w:rPr/>
      </w:pPr>
      <w:r>
        <w:rPr>
          <w:rFonts w:ascii="IRNazanin" w:hAnsi="IRNazanin" w:eastAsia="IRNazanin"/>
          <w:color w:val="111111"/>
          <w:sz w:val="28"/>
          <w:sz w:val="28"/>
          <w:szCs w:val="28"/>
          <w:rtl w:val="true"/>
          <w:lang w:bidi="fa-IR"/>
        </w:rPr>
        <w:t>فحاصل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الإعانة علی شرط الحرام مع العلم بصرفه فی الحرام هل هی إعانة علی الحرام أم لا؟ فظهر الفرق بین بیع العنب وبین تجارة التّاجر ومسیر الحاجّ، وأنّ الفرق بین إعطاء السّوط للظّالم وبین بیع العنب لا وجه له، وأنّ إعطاء السّوط إذا کان إعانة ـ کما اعترف به فیما تقدّم من آیات الأحکام ـ کان بیع العنب کذلک، کما اعترف به فی 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بنینا علی أنّ شرط الحرام حرام مع فعله توصّلاً إلی الحرام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جزم به بعض ـ دخل ما نحن فیه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فرق بینهما وبین مسألة تجارة التاجر أو مسیر الحاجّ فی صدق الإعانة علی الأوّلین دون الأخیرة، وذلک فإنّ داعی المکلّف فی الأوّلین إلی فعله هو تمکین الغیر والإتیان بأمرله، بخلاف تجارة التاجر، فإنّ داعیه إلی تجارته کسب المال لنفسه لا للعشّار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یعلم بأنّه یأخذ من ذلک المال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فی مثال التجارة أو السفر للحجّ غرض المکلّف إلی الفعل وصول الغیر إلی الحرام، ولا وصول الغیر إلی ما هو مقدّمة لذلک الحرام، بخلاف الأوّلین فإنّ الداعی فیهما، أی الغایة، وصول ذلک الغیر إلی مقدّمة الحرام کما لا یخفی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غرضه من هذا الکلام توجیه صدق الإعانة علی الحرام علی فعل البائع وبیعه المبیع ممّن یصرفه فی الحرام، حتّی فیما لو قیل فی صدق الإعانة علی بیعه باعتبار</w:t>
      </w:r>
    </w:p>
    <w:p>
      <w:pPr>
        <w:pStyle w:val="BookText"/>
        <w:rPr/>
      </w:pPr>
      <w:r>
        <w:rPr>
          <w:rFonts w:ascii="IRNazanin" w:hAnsi="IRNazanin" w:eastAsia="IRNazanin"/>
          <w:color w:val="111111"/>
          <w:sz w:val="28"/>
          <w:sz w:val="28"/>
          <w:szCs w:val="28"/>
          <w:rtl w:val="true"/>
          <w:lang w:bidi="fa-IR"/>
        </w:rPr>
        <w:t>فی الإعانة علی المحرّم، فیکون بیع العنب إعانة علی تملّک العنب المحرّم مع قصد التوصّل به إلی التّخمیر، و إن لم یکن إعانة علی نفس التّخمیر أو علی 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شراء العنب للتخمیر حرام، کغرس العنب لأجل ذلک، فالبائع إنّما یعین علی الشّراء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یعلم أنّ الشّراء لأجل التخمیر لم یحرم و إن علم أنّه سیخمّر العنب بإرادة جدیدة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الکلام فی بائع الطّعام علی من یرتکب المعاصی، فإنّه لو علم إرادته من الطّعام المبیع التقوّی به ـ عند التملّک ـ علی المعصیة، حرم البیع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العلم بأنّه یحصل من هذا الطّعام قوّة علی المعصیة یتوصّل بها إلیها فلا یوجب التحریم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القصد، أی کون الداعی إلی بیعه وصول المشتری إلی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التوجیه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تملّک المشتری العنب ـ مثلاً ـ بقصد تخمیره فی نفسه حرام، کما أنّ تخمیره حرام آخر، وکذا شربه، فیکون بیع البائع لغرض تملّک المشتری العنب إعانة للمشتری علی شرائه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یکن المشتری حال الشراء قاصداً تخمیره ولکن علم البائع بأنّه یبدو له ذلک، وأنّه سوف یرید تخمیره، لا یکون بیع العنب منه إعانة علی الشراء المحرّم؛ لعدم حرمة الشراء فی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القبیل شراء الفسّاق الطعام، فإنّهم لا یریدون حین شرائه التقوّی به علی الحرام والفسق، بل یریدون الفسق والفجور بعد تملّکهم أو تناولهم ذلک الطعام، فلا یکون بیعه منهم إعانة علی الشراء المحرّم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یرد علی هذا التوجیه أنّه لا یصحّ إلاّ فیما إذا دلّ دلیل خاصّ علی حرمة الشراء بقصد التوصّل إلی الحرام، ولا یبعد قیامه فی تملّک العنب بقصد تخمیره، حیث</w:t>
      </w:r>
    </w:p>
    <w:p>
      <w:pPr>
        <w:pStyle w:val="BookText"/>
        <w:rPr/>
      </w:pPr>
      <w:r>
        <w:rPr>
          <w:rFonts w:ascii="IRNazanin" w:hAnsi="IRNazanin" w:eastAsia="IRNazanin"/>
          <w:color w:val="111111"/>
          <w:sz w:val="28"/>
          <w:sz w:val="28"/>
          <w:szCs w:val="28"/>
          <w:rtl w:val="true"/>
          <w:lang w:bidi="fa-IR"/>
        </w:rPr>
        <w:t>ولکنّ الحکم بحرمة الإتیان بشرط الحرام توصّلاً إلیه قد یمنع، إلاّ من حیث صدق التجرّی، والبیع لیس إعانة علیه، و إن کان إعانة علی الشّراء، إلاّ أنّه فی نفسه لیس تجرّیاً، فإنّ التجرّی یحصل بالفعل المتلبّس بالقصد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وتوهّم أنّ الفعل مقدّمة له فیحرم الإعانة، مدفوع بأنّه لم یوجد قصد إلی التجرّی حتّی یحرم و إلاّ لزم التسلسل، فافهم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تقتضیه فحوی لعن غارس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غیره کشراء الخشب بقصد صنعه آلة القمار ـ مثلاً ـ فلیس فی الشراء إلاّ التجرّی، والتجرّی یکون بقصد صنع آلة القمار، ومن الظاهر أنّ بیع البائع لیست إعانة للمشتری علی تجرّیه، أی قصده صنع آلة القمار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الشراء وإن لم یکن تجرّیاً إلاّ أنّه مقدّمة للتجری فیکون محرّماً باعتبار کونه مقدّمة له، ویکون بیع البائع إعانة علی ذلک الشراء المحرّم المفروض کونه للتجرّی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تکون مقدّمة الحرام محرّمة فیما إذا قصد الفاعل التوصّل بها إلی الحرام، وفیما نحن فیه لا یمکن للمشتری قصد التوصّل بالشراء إلی تجرّیه، حیث إنّ لازم ذلک أن یکون تجرّیه، أی قصده صنع آلة القمار مثلاً، ناشئاً عن قصد آخر، وهذا یستلزم التسلسل، کما هو المقرّر فی محلّه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أنّه لو کان التجرّی بإرادة فرضاً لما کان نفس الشراء محرّماً أیضاً؛ لأنّ متعلّق الحرمة علی الفرض هو الشراء مقیّداً بقصد التوصّل إلی التجرّی، لا نفس الشراء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والتجرّی لیس بمحرّم شرعاً حتی تکون مقدّمته محرّمة، بل غایة الأمر کونه موجباً لاستحقاق الذمّ والعقاب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ورد النّهی بالخصوص عن بعض شروط الحرام ـ کالغرس للخمر ـ دخل الإعانة علیه فی الإعانة علی الإثم، کما أنّه لو استدللنا بفحوی ما دلّ علی لعن الغارس علی حرمة التملّک للتّخمیر، حرم الإعانة علیه أیضاً 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ذکرناه أنّ قصد الغیر لفعل الحرام معتبر قطعاً فی حرمة فعل المُعین، وأنّ محلّ الکلام هی الإعانة علی شرط الحرام بقصد تحقّق الشرط ـ دون المشروط ـ ، وأنّها هل تعدّ إعانة علی المشروط، فتحرم، أم لا؟ فلا تحرم ما لم تثبت حرمة الشّرط من غیر جهة التجرّی، وأنّ مجرّد بیع العنب ممّن یعلم أنّه سیجعله خمراً من دون العلم بقصده ذلک من الشّراء لیس محرّماً أصلاً، لا من جهة الشّرط ولا من جهة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یعلم ما فیما تقدّم عن حاشیة الإرشاد من أنّه لو کان بیع العنب ممّن یعمله خمراً إعانة، لزم المنع عن معاملة أکثر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محلّ الکلام فی ما یعدّ شرطاً للمعصیة الصّادرة عن الغیر، فما تقدّم من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حرمة ترک بذل الطّعام لخائف التلف مستنداً إلی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أعان علی قتل مسلم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 إلاّ أن یرید الفحوی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استدلّ فی المختلف ـ بعد حکایة ذلک عن الشیخ ـ بوجوب حفظ النفس مع القدرة وعدم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یمکن التّفصیل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شروط الحرام المعان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وجه الفحوی، فإنّ حرمة الإعانة علی قتل مسلم أو الإضرار به لا یلازم وجوب إنقاذ حیاته أو دفع الضرر عنه، وبذل الطعام فی المثال إنقاذ للحیاة، فترکه یکون ترکاً للإنقاذ لا إعانة علی الهلاک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بیان ضابط آخر لصدق عنوان الإعانة علی الحرام، وحاصله أنّه إذا لم یکن داعی المکلّف إلی فعله ـ بیعاً کان أو غیره ـ توصّل الغیر به إلی الحرام، بل کان داعیه إلی فعله تحقیق نفس ما هو مقدّمة للحرام الذی یعلم بإرادة الغیر إیاه، کما إذا کان</w:t>
      </w:r>
    </w:p>
    <w:p>
      <w:pPr>
        <w:pStyle w:val="BookText"/>
        <w:rPr/>
      </w:pPr>
      <w:r>
        <w:rPr>
          <w:rFonts w:ascii="IRNazanin" w:hAnsi="IRNazanin" w:eastAsia="IRNazanin"/>
          <w:color w:val="111111"/>
          <w:sz w:val="28"/>
          <w:sz w:val="28"/>
          <w:szCs w:val="28"/>
          <w:rtl w:val="true"/>
          <w:lang w:bidi="fa-IR"/>
        </w:rPr>
        <w:t>بین ما ینحصر فائدته ومنفعته عرفاً فی المشروط المحرّم، کحصول العصا فی ید الظّالم المستعیر لها من غیره لضرب أحد، فإنّ ملکه للانتفاع بها فی هذا الزّمان ینحصر فائدته عرفاً فی الضرب، وکذا من استعار کأساً لیشرب الخمر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ما لم یکن کذلک، کتملیک الخمّار للعنب، فإنّ منفعة التملیک وفائدته غیر منحصرة عرفاً فی الخمر حتّی عند الخمّار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فیعدّ الأوّل ـ عرفاً ـ إعانة علی المشروط المحرّم، بخلاف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من جعل بیع السلاح من أعداء الدّین حال قیام الحرب من المساعدة علی المحرّم، وجوّز بیع العنب ممّن یعمله خمراً ـ کالفاضلین فی الشّرائع والتّذکرة وغیرهما ـ نظر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المحقّق الثّانی، حیث منع من بیع العصیر المتنجّس علی مستحلّه، مستنداً إلی کونه من الإعانة علی الإثم، ومنع من کون بیع العنب ممّن یعلم أنّه یجعله خمراً من الإعانة فإنّ تملّک المستحلّ للعصیر منحصر فائدته عرفاً عنده فی الانتفاع به حال النجاسة، بخلاف تملّک العنب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غرضه من بیعه تملّک المشتری الخشب أو 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 علمه بأنّه سوف یعمل أو یصنع خمراً أو آلة القمار، ففی مثل هذا المورد مع عدّ الفائدة المترتّبة علی تلک المقدّمة الأمر المحرّم فقط، أی المحرّم الذی یریده الغیر، کما فی إعطاء السوط أو السیف للظالم الذی یرید ضرب الآخر أو قتله یکون الإتیان بالمقدّمة إعانة للغیر علی المحرّم، فلا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تکن الفائدة المترتّبة علی تلک المقدّمة منحصرة بالحرام عرفاً حتی حال الإتیان بها، فلا یکون مجرّد الإتیان بها حتّی مع العلم بأنّ الغیر یستفید منها الحرام داخلاً فی عنوان الإعانة علی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داعیه إلیها توصّل الغیر بها إلی المحرّم لدخل فی العنوان المزبور بلا کلام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أحرز فی مورد أنّ الفائدة المترتّبة علی المقدّمة منحصرة</w:t>
      </w:r>
    </w:p>
    <w:p>
      <w:pPr>
        <w:pStyle w:val="BookText"/>
        <w:rPr/>
      </w:pPr>
      <w:r>
        <w:rPr>
          <w:rFonts w:ascii="IRNazanin" w:hAnsi="IRNazanin" w:eastAsia="IRNazanin"/>
          <w:color w:val="111111"/>
          <w:sz w:val="28"/>
          <w:sz w:val="28"/>
          <w:szCs w:val="28"/>
          <w:rtl w:val="true"/>
          <w:lang w:bidi="fa-IR"/>
        </w:rPr>
        <w:t>وکیف کان، فلو ثبت تمیّز موارد الإعانة من العرف فهو، و إلاّ فالظّاهر مدخلیّة قصد المُعین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بالحرام عرفاً کان الإتیان بها محرّماً باعتبار کونها إعانة علی الإثم، وکذا ما إذا کان داعی الفاعل توصّل الغیر بها إلی المحرّم، وإلاّ فلا موجب للحکم بحرمة المقدّمة؛ لعدم إحراز کونها إعانة علی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الکلام عین ما تقدّم عن الأردبیلی قدس‌سره ، فلا وجه لعدّه تفصیلاً آخر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فی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إعانة الغیر علی عمله عبارة عن تقلیل الکلفة عنه فی ذلک العمل بتهیئة مقدّمته، فلا یکون الإتیان بالشیء إعانة له علی ذلک العمل فیما إذا لم یکن تقلیل الکلفة عنه، کما فی تجارة التاجر أو مسیر الحاجّ، فإنّ هذا لا یکون تقلیل کلفة الظلم الصادر من العشّار أو الظالم، بل فیهما تکثیر لکلفته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تحصل الإعانة فیما إذا کان العمل الصادر عن الغیر متوقّفاً علیه عقلاً، ولکن لا یحسب ذلک الشیء مقدّمة لذلک العمل، کما فی بیع الطعام ونحوه لأهل المعاصی، فإنّ المعصیة الصادرة عن الفاسق تتوقّف عقلاً علی قوّة جسمه وسلامة بدنه، إلاّ أنّ بیع الطعام منه أو إعطاءه له مجاناً لا یحسب عرفاً مقدّمة لفسقه؛ ولذا یکون الفاسق بصدد تحصیل مثل الطعام حتی فیما إذا ندم وبنی علی ترک فسقه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ما إذا عدّ الشیء عرفاً من مقدّمات العمل الصادر عن الغیر بحیث یکون فی تحقیقها تقلیل لکلفة ذلک العمل عنه، کما فی إعطاء العنب للخمّار مجّاناً أو بعوض، حیث إنّ التخمیر یتوقّف عرفاً علی تحصیل العنب، وفی بیعه منه تقلیل لکلفة طلبه، وکما إعطاء السیف أو السوط للظالم مجّاناً أو بعوض، فإنّ فیه تقلیلاً لکلفة تحصیلهما عنه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یکون صدق الإعانة علی الإثم علی فعل المقدّمة موقوفاً علی کون</w:t>
      </w:r>
      <w:bookmarkStart w:id="115" w:name="pg12968_122538"/>
    </w:p>
    <w:p>
      <w:pPr>
        <w:pStyle w:val="Heading2"/>
        <w:numPr>
          <w:ilvl w:val="1"/>
          <w:numId w:val="1"/>
        </w:numPr>
        <w:rPr/>
      </w:pPr>
      <w:bookmarkStart w:id="116" w:name="__RefHeading___Toc5195497_3224264995"/>
      <w:bookmarkStart w:id="117" w:name="_Toc39"/>
      <w:bookmarkEnd w:id="115"/>
      <w:bookmarkEnd w:id="116"/>
      <w:r>
        <w:rPr>
          <w:rtl w:val="true"/>
        </w:rPr>
        <w:t>وجوب الأمر بالمعروف والنهی عن المنکر</w:t>
      </w:r>
      <w:bookmarkEnd w:id="117"/>
    </w:p>
    <w:p>
      <w:pPr>
        <w:pStyle w:val="BookText"/>
        <w:rPr/>
      </w:pPr>
      <w:r>
        <w:rPr>
          <w:rFonts w:ascii="IRNazanin" w:hAnsi="IRNazanin" w:eastAsia="IRNazanin"/>
          <w:color w:val="111111"/>
          <w:sz w:val="28"/>
          <w:sz w:val="28"/>
          <w:szCs w:val="28"/>
          <w:rtl w:val="true"/>
          <w:lang w:bidi="fa-IR"/>
        </w:rPr>
        <w:t>نعم، یمکن الاستدلال علی حرمة بیع الشّیء ممّن یعلم أنّه یصرف المبیع فی الحرام، بأنّ دفع المنکر کرفعه واجب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یتمّ إلاّ بترک البیع، فیجب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الداعی إلی فعلها توصّل الغیر بها إلی ذلک الإثم، بل لا یعتبر العلم أیضاً بتوصّل الغیر بها إلیه، ولو احتمل توصّله فمع تحقّق الحرام من الغیر یحصل عنوان الإعانة بفعل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دام لم یحرز هذا التوصل بوجه معتبر یکون المکلّف معذوراً فی تحقیق تلک المقدّمة کسائر الموارد التی لا یحرز فیها عنوان الحرام بالشبهة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ظهر أنّ بیع البائع العنب ممّن یعمله خمراً أو الخشب ممّن یصنعه آلة القمار إعانة للتخمیر أو صنعة الحرام، ولو فرض الدلیل علی حرمة الإعانة علی الإثم والعدوان تکون دلالته علی حرمة الإعانة فیما إذا لم یکن الإثم ظلماً علی الغیر نفساً أو عرضاً أو مالاً بالإطلاق، فیرفع الید عن هذا الإطلاق بمثل الأخبار المتقدّمة الظاهرة فی عدم البأس بالإعانة فی مثل بیع العنب مما لم یکن الفعل الصادر عن الغیر ظلماً علی الغیر، حیث إنّ الخطاب المزبور لا یزید علی سائر المطلقات التی یرفع الید عنها بالمقیّدات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الاستدلال أنّ دفع المنکر، أی الفعل الحرام الصادر عن الغیر کرفعه واجب علی المکلّفین، والمراد برفعه قطع استمراره فیما کان له استمرار، کما إذا جعل حمام بیته بحیث تصبّ غسالته فی ملک الغیر، والمراد بالدفع الممانعة عن أصل صدوره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الصادر عن الغیر عملاً محرّماً یجب علی الآخرین منعه بقطع استمراره أو الممانعة عن صدوره، وبما أنّ هذا التکلیف کسائر التکالیف لا یتعلّق بغیر المقدور، فیکون الواجب هو المنع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فلو کان المشتری المرید</w:t>
      </w:r>
    </w:p>
    <w:p>
      <w:pPr>
        <w:pStyle w:val="BookText"/>
        <w:rPr/>
      </w:pPr>
      <w:r>
        <w:rPr>
          <w:rFonts w:ascii="IRNazanin" w:hAnsi="IRNazanin" w:eastAsia="IRNazanin"/>
          <w:color w:val="111111"/>
          <w:sz w:val="28"/>
          <w:sz w:val="28"/>
          <w:szCs w:val="28"/>
          <w:rtl w:val="true"/>
          <w:lang w:bidi="fa-IR"/>
        </w:rPr>
        <w:t>وإلیه أشار المحقّق الأردبیلی رحمه‌الله حیث استدلّ علی حرمة بیع العنب فی المسألة ـ بعد عموم النّهی عن الإعانة ـ بأدلّة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لهذا ما ورد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بنی اُمیّة وجدوا من یجبی لهم الصّدقات ویشهد جماعتهم ما سلبونا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مذمّة النّاس فی فعل ما لو ترکوه، لم یتحقّق المعصیة من بنی اُمیّة، فدلّ علی ثبوت الذمّ لکلّ ما لو ترک، لم یتحقّق المعصیة من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 إن دلّ بظاهره علی حرمة بیع العنب ـ ولو ممّن یعلم أنّه سیجعله خمراً مع عدم قصد ذلک حین الشّراء ـ إلاّ أنّه لم یقم دلیل علی وجوب تعجیز من یعلم أنّه سیهمّ بالمعصیة، و إنّما الثّابت من النقل والعقل ـ القاضی بوجوب اللّطف ـ وجوب ردع من همّ بها وأشرف علیها بحیث لولا الردع لفعلها أو استمرّ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تخمیر العنب حال شرائه بحیث لا یجد العنب علی تقدیرعدم بیع هذا البائع، ففی الفرض یکون البائع المزبور متمکّناً علی منعه عن التخمیر بترک بیعه منه، فیجب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بحیث لو لم یبع منه العنب لحصله من مصدر آخر ویحصل منه التخمیر لا محالة، فلا یکون ترک البائع البیع منه منعاً للمشتری عن التخمیر حتی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فرق ـ علی ذلک ـ فی عدم جواز بیع العنب من المشتری بین کونه مریداً للتخمیر حال الشراء أو بدا له التخمیر بعد شرائه، وکما لا یجوز البیع فی الأوّل کذلک فی الثانی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المنع عن المنکر فی الثانی، بل إنّما یجب فیما إذا کان الغیر مریداً له حال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الذی سیهمّ بالمنکر بعد ذلک فلا دلیل علی وجوب تعجیزه فعلاً، حتی لا یقصد المعصیة بعد ذلک، حیث إنّ الدلیل النقلی علی وجوب منع الغیر</w:t>
      </w:r>
    </w:p>
    <w:p>
      <w:pPr>
        <w:pStyle w:val="BookText"/>
        <w:rPr/>
      </w:pPr>
      <w:r>
        <w:rPr>
          <w:rFonts w:ascii="IRNazanin" w:hAnsi="IRNazanin" w:eastAsia="IRNazanin"/>
          <w:color w:val="111111"/>
          <w:sz w:val="28"/>
          <w:sz w:val="28"/>
          <w:szCs w:val="28"/>
          <w:rtl w:val="true"/>
          <w:lang w:bidi="fa-IR"/>
        </w:rPr>
        <w:t>ثمّ إنّ الاستدلال المذکور إنّما یحسن مع علم البائع بأنّه لو لم یبعه لم یحصل المعصیة، لأنّه حینئذٍ قادر علی الردع، أمّا لو لم یعلم ذلک، أو علم بأنّه یحصل منه المعصیة بفعل الغیر، فلا یتحقّق الارتداع بترک البیع، کمن یعلم عدم الانتهاء بنهیه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 أنّ البیع حرام علی کلّ أحد ـ فلا یسوغ لهذا الشخص فعله معتذراً بأنّه لو ترکه لفعله غیره ـ مدفوع بأنّ ذلک فی ما کان محرّماً علی کلّ واحد علی سبیل الاستقلال، فلا یجوز لواحد منهم الاعتذار بأنّ هذا الفعل واقع لا محالة ولو من غیری، فلا ینفع ترکی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المنکر لا یدلّ علی أزید من ذلک، والعقل القاضی بوجوب اللطف یحکم بلزوم فعل ما یوجب قرب العباد إلی اللّه سبحانه، وممّا یوجب قربهم امتناعهم عن المنکر ولا یستقلّ علی أزید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یحرم علی البائع بیع العنب من المشتری المزبور کذلک یحرم بیعه منه علی سائر الباعة، فلا یصحّ فی حکم العقل ارتکاب البائع المزبور الحرام وبیعه العنب منه معتذراً بأنّه لو لم یبعه لباعه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الکلام، أی عدم صحة الاعتذار، إنّما یجری فیما إذا کان العمل الواحد حراماً علی کلّ واحد من المکلّفین مستقلاًّ، والمراد بالعمل الواحد إخراج طبیعی الفعل عن العدم المعبّر عنه بصرف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لا یصحّ لمکلّف هدم مسجد اعتذاراً بأنّه لو لم یهدمه لهدمه الآخرون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التکلیف وجوبیّاً ومتعلّقاً بإخراج الفعل إلی الوجود، وکان الفعل بحیث لا یحصل خارجاً بفعل مکلّف واحد أو ترکه، بل یحصل باجتماعهم جمیعاً علی الفعل أو الترک، کما إذا وجب حمل ثقیل من مکان إلی آخر، وکان الحمل موقوفاً</w:t>
      </w:r>
    </w:p>
    <w:p>
      <w:pPr>
        <w:pStyle w:val="BookText"/>
        <w:rPr/>
      </w:pPr>
      <w:r>
        <w:rPr>
          <w:rFonts w:ascii="IRNazanin" w:hAnsi="IRNazanin" w:eastAsia="IRNazanin"/>
          <w:color w:val="111111"/>
          <w:sz w:val="28"/>
          <w:sz w:val="28"/>
          <w:szCs w:val="28"/>
          <w:rtl w:val="true"/>
          <w:lang w:bidi="fa-IR"/>
        </w:rPr>
        <w:t>أمّا إذا وجب علی جماعة شیء واحد ـ کحمل ثقیل مثلاً ـ بحیث یراد منهم الاجتماع علیه، فإذا علم واحد من حال الباقی عدم القیام به والاتّفاق معه فی إیجاد الفعل کان قیامه بنفسه بذلک الفعل لغواً، فلا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نحن فیه من هذا القبیل، فإنّ عدم تحقّق المعصیة من مشتری العنب موقوف علی تحقّق ترک البیع من کلّ بائع، فترک المجموع للبیع سبب واحد لترک المعصیة، کما أنّ بیع واحد منهم علی البدل شرط لتحقّقها، فإذا علم واحد منهم عدم اجتماع الباقی معه فی تحصیل السبب ـ والمفروض أنّ قیامه منفرداً لغو ـ سقط وجوبه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اجتماع اثنین أو أکثر علی رفعه، ففی هذه الصورة لا یجب علی المکلّف إلاّ الرفع المقدور، والرفع المقدور له هو الرفع الضمنیّ لا الاستقلالیّ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فرض عدم شرکة آخر فی رفعه لما وجب علیه رفعه؛ لأنّ رفعه فی هذا الفرض غیر مقدور له، والوجوب لا یتعلّق بغیر المقدور، والأمر فی المقام کذلک فإنّ التکلیف ـ وهو وجوب منع الخمّار عن المنکر ـ یحصل باجتماع جمیع باعة العنب علی ترک بیعه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المقدور من المنع لهذا البائع هو ترک بیع العنب منه عند ترک الآخرین بیعه منه، وعلی ذلک فیجوز له البیع مع إحرازه أنّه لو لم یبعه لباعه الآخر، والوجه فی الجواز عدم کون بیعه فی الفرض مخالفة لوجوب المنع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شکّ فی قیام سائر المکلّفین بالمنع بترکهم البیع منه کان مرجع الشکّ إلی الشک کونه متمکّناً فعلاً علی منع ذلک المشتری عن المنکر أولا، فإن قلنا بأنّ مورد الشکّ فی القدرة علی الواجب ـ کما ادّعی ـ داخل فی قاعدة الاحتیاط، فلا یجوز للمکلّف البیع منه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لو قلنا بأنّه من موارد الشکّ فی التکلیف، وأنّه تجری فیه أدلّة البراءة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w:t>
      </w:r>
    </w:p>
    <w:p>
      <w:pPr>
        <w:pStyle w:val="BookText"/>
        <w:rPr/>
      </w:pPr>
      <w:r>
        <w:rPr>
          <w:rFonts w:ascii="IRNazanin" w:hAnsi="IRNazanin" w:eastAsia="IRNazanin"/>
          <w:color w:val="111111"/>
          <w:sz w:val="28"/>
          <w:sz w:val="28"/>
          <w:szCs w:val="28"/>
          <w:rtl w:val="true"/>
          <w:lang w:bidi="fa-IR"/>
        </w:rPr>
        <w:t>وأمّا ما تقدّم من الخبر فی أتباع بنی اُمیّة، فالذمّ فیه إنّما هو علی إعانتهم بالأُمور المذکورة فی الرّوایة، وسیأتی تحریم کون الرّجل من أعوان الظلمة، حتّی فی المباحات التی لا دخل لها برئاستهم، فضلاً عن مثل جبایة الصّدقات وحضور الجماعات وشبههما ممّا هو من أعظم المحرّمات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إحراز القدرة بوجه معتبر ولو کان ذلک الوجه المعتبر هو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المورد من موارد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من أوّل کلام المصنّف رحمه‌الله جعله من موارد الرجوع إلی البراءة،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هذا الاستدلال یحسن مع علم البائع بأنّه لو لم یبعه لم یحصل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 ظاهر آخر کلامه جعله من موارد الاحتیاط،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علم أو ظنّ أو احتمل قیام الغیر بالترک وجب قیامه به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بالالتزام بدلالة الکتاب المجید علی وجوب الأمر بالمعروف والنهی عن المنکر والدعوة إلی فعل الخیر، أی فعل المعروف وترک المنکر کفایة،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وَلْتَکُنْ مِنْکُمْ أُمَّةٌ یَدْعُونَ إِلی الْخَیْرِ وَیَأْمُرُونَ بِالْمَعْرُوفِ وَیَنْهَوْنَ عَنِ الْمُنْکَرِ </w:t>
      </w:r>
      <w:r>
        <w:rPr>
          <w:rFonts w:eastAsia="Amiri" w:cs="Amiri" w:ascii="Amiri" w:hAnsi="Amiri"/>
          <w:color w:val="111111"/>
          <w:sz w:val="28"/>
          <w:szCs w:val="28"/>
          <w:rtl w:val="true"/>
          <w:lang w:bidi="ar-SA"/>
        </w:rPr>
        <w:t>. . .»</w:t>
      </w:r>
      <w:r>
        <w:rPr>
          <w:rStyle w:val="FootnoteAnchor"/>
          <w:rtl w:val="true"/>
        </w:rPr>
        <w:footnoteReference w:id="104"/>
      </w:r>
      <w:r>
        <w:rPr>
          <w:rFonts w:ascii="IRNazanin" w:hAnsi="IRNazanin" w:eastAsia="IRNazanin"/>
          <w:color w:val="111111"/>
          <w:sz w:val="28"/>
          <w:sz w:val="28"/>
          <w:szCs w:val="28"/>
          <w:rtl w:val="true"/>
          <w:lang w:bidi="fa-IR"/>
        </w:rPr>
        <w:t>، حیث إنّ ظاهر الأمر الوجوب والتعبیر عن القائمین بالعمل بعدّة من المسلمین لا یناسب الوجوب العینی، بل ظاهره الوجوب الکفائیّ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ویشمل الأمر بالمعروف والنهی عن المنکر والدعوة إلی الخیر صورة علم المدعوّین بالحکم الشرعیّ وعدم قیامهم بالعمل، فلا تختصّ الآیة بوجوب تبلیغ الأحکام الشرعیّة إلی الجاهلین بها، بل تعمّ المسألة المعروفة بالأمر بالمعروف والنهی عن المنکر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الأمر بالمعروف والنهی عن المنکر والدعوة إلی الخیر کوجوب تبلیغ أحکام الشریعة إلی الجاهلین بها 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المقدار الواجب فی الأمر والنهی هو المقدار المتعارف الواجب فی تبلیغ الأحکام، فلا یجب الفحص عن</w:t>
      </w:r>
    </w:p>
    <w:p>
      <w:pPr>
        <w:pStyle w:val="BookText"/>
        <w:rPr/>
      </w:pPr>
      <w:r>
        <w:rPr>
          <w:rFonts w:ascii="IRNazanin" w:hAnsi="IRNazanin" w:eastAsia="IRNazanin"/>
          <w:color w:val="111111"/>
          <w:sz w:val="28"/>
          <w:sz w:val="28"/>
          <w:szCs w:val="28"/>
          <w:rtl w:val="true"/>
          <w:lang w:bidi="fa-IR"/>
        </w:rPr>
        <w:t>وقد تلخّص ممّا ذکرنا أنّ فعل ما هو من قبیل الشّرط لتحقّق المعصیة من الغیر ـ من دون قصد توصّل الغیر به إلی المعصیة ـ غیر محرّم، لعدم کونها فی العرف إعانة مطلقاً، أو علی التفصیل الذی احتملناه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ترک هذا الفعل، فإن کان سبباً یعنی علّة تامّة لعدم المعصیة من الغیر ـ کما إذا انحصر العنب عنده ـ وجب، لوجوب الردع عن المعصیة عقلاً ونقلاً، وأمّا لو لم یکن سبباً، بل کان السبب ترکه منضمّاً إلی ترک غیره، فإن علم أو ظنّ أو احتمل قیام الغیر بالتّرک وجب قیامه به أیضاً، و إن علم أو ظنّ عدم قیام الغیر سقط عنه وجوب التّرک، لأنّ ترکه بنفسه لیس برادع حتّی یجب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تعیین الفاسق وتارک الخیر حتی یأمره بالمعروف وینهاه عن المنکر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وجوب ما ذکرنا الروایات، نعم بعضها باعتبار ضعفها سنداً أو دلالة لا تصلح للاستدلال بها، ولا تصحّ دعوی استقلال العقل بوجوب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المصنّف رحمه‌الله من حکمه بلزوم اللطف لا نفهمه، فإنّه یکفی فی إتمام الحجّة علی العباد تبلیغ الأحکام إلیهم وإعلامهم بما أوعد اللّه به الطغاة والعصاة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المنع القولیّ، وأمّا المنع الخارجیّ فی مقابل المنع الإنشائیّ والقولیّ، فلا دلیل علی وجوبه لا عقلاً ولا نقلاً، إلاّ أنّه ربّما یقال باستفادة وجوبه من فحوی دلیل النهی عن المنکر، بدعوی کون ملاک وجوب النهی عنه سدّ طریق الفساد والمنع عن حصوله خارجاً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یمکننا استفادة وجوبه فیما إذا کان المنع المزبور ملازماً أو موقوفاً علی ارتکاب عمل لا یجوز ذلک العمل بمقتضی سائر الأدلّة الشرعیّة، کما إذا کان منع شخص عن الإفطار فی نهار شهر رمضان موقوفاً علی دخول بیته بدون إذنه ورضاه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موقوفاً علی ترک بعض الصناعات الواجبة ولو بنحو الکفایة، کما إذا کان المنع المزبور</w:t>
      </w:r>
    </w:p>
    <w:p>
      <w:pPr>
        <w:pStyle w:val="BookText"/>
        <w:rPr/>
      </w:pPr>
      <w:r>
        <w:rPr>
          <w:rFonts w:ascii="IRNazanin" w:hAnsi="IRNazanin" w:eastAsia="IRNazanin"/>
          <w:color w:val="111111"/>
          <w:sz w:val="28"/>
          <w:sz w:val="28"/>
          <w:szCs w:val="28"/>
          <w:rtl w:val="true"/>
          <w:lang w:bidi="fa-IR"/>
        </w:rPr>
        <w:t>نعم، هو جزء للرادع المرکّب من مجموع تروک أرباب العنب، لکن یسقط وجوب الجزء إذا علم بعدم تحقّق الکلّ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ممّا ذکرناه فی هذا المقام أنّ فعل ما هو شرط للحرام الصّادر من الغیر یقع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ـ أن یقع من الفاعل قصداً منه لتوصّل الغیر به إلی الحرام، وهذا لا إشکال فی حرمته، لکونه إعانة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موقوفاً علی ترک بیع الطعام من جمیع الناس أو غیر ذلک، بل یمکن أن یقال بعدم وجوب المنع مطلقاً، حیث لم یظهر من أدلّة النهی عن المنکر أنّ تمام ملاک وجوبه دفع الفساد حتی یمکن التعدّی، کما یقال بأنّه لم یظهر من دلیل اعتبار خبر العدل أنّ تمام اعتباره هو الظنّ الحاصل منه حتی یوجب ذلک الالتزام باعتبار سائر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بعض الاُمور الفاسدة والمنکرات الّتی نعلم بعدم رضا الشارع بحصولها خارجاً بأیّ حال حتی فیما إذا حصل الفساد من غیر المکلّف، کرواج القمار وشرب الخمور علناً وقتل النفوس ونهب الأموال وسائر أنواع الفساد مما یختلّ به نظام اجتماع المسلمین، فیجب منعها قولاً وعملاً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إذا کان منعها موقوفاً علی ارتکاب أمر لا یجوز ذلک الأمر بمقتضی الأدلّة الشرعیّة یکون المقام من المتزاحمین، فیجب فیهما رعایة الأهم أو محتمل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 القول بوجوب النهی عن المنکر فیما إذا لم یتوقّف علی ارتکاب الحرام، لا فرق فی وجوبه بین من یهمّ بالمعصیة حال المنع، وبین من یهمّ بها بعد ذلک، حیث إنّ مقتضی الآیة المبارکة وجوب النهی عن المنکر فی کلتا الصورتین، ویستفاد وجوب المنع عنه فیهما من فحواها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الروایة الّتی أشار إلیها المصنّف رحمه‌الله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بنی اُمیة وجدوا</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یقع منه من دون قصد لحصول الحرام، ولا لحصول ما هو مقدّمة له ـ مثل تجارة التّاجر بالنّسبة إلی معصیة العاشر، فإنّه لم یقصد بها تسلّط العاشر علیه الذی هو شرط لأخذ العشر ـ ، وهذا لا إشکال فی عدم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یقع منه بقصد حصول ما هو من مقدّمات حصول الحرام من الغیر، لا لحصول نفس الحرام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قد یکون من دون قصد الغیر التوصّل بذلک الشّرط إلی الحرام، کبیع العنب من الخمّار المقصود منه تملّکه للعنب الذی هو شرط لتخمیره ـ لا نفس التّخمیر ـ مع عدم قصد الغیر أیضاً التخمیر حال الشراء، وهذا أیضاً لا إشکال فی عدم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مع قصد الغیر التوصّل به إلی الحرام ـ أعنی التخمیر ـ حال شراء العنب، وهذا أیضاً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ترک هذا الفعل من الفاعل علّة تامّة لعدم تحقّق الحرام من الغیر، والأقوی هنا وجوب التّرک وحرمة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کذلک، بل یعلم عادة أو یظنّ بحصول الحرام من الغیر من غیر تأثیر لترک ذلک الفعل، والظّاهر عدم وجوب التّرک حینئذٍ، بناءً علی ما ذکرنا من اعتبار قصد الحرام فی صدق الإعانة علیه مطلقاً، أو علی ما احتملناه من التّفصیل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لهم من یکتب ویجبی لهم الفیء ویقاتل عنهم ویشهد جماعتهم لما سلبونا حقّنا</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لا دلالة فیها علی ذلک، حیث إنّ کون الشخص من أعوان الظلمة فی نفسه من المحرّمات حتّی فیما إذا لم یعدّ من أعوانه فی ظلمه، بل فی سائر اُموره، فهی ناظرة إلی ذلک لا إلی عدم جواز العمل فیما یکون سبباً لإرادة الغیر المعصیة بعد ذلک</w:t>
      </w:r>
      <w:r>
        <w:rPr>
          <w:rFonts w:eastAsia="IRNazanin" w:cs="IRNazanin"/>
          <w:color w:val="111111"/>
          <w:sz w:val="28"/>
          <w:szCs w:val="28"/>
          <w:rtl w:val="true"/>
          <w:lang w:bidi="fa-IR"/>
        </w:rPr>
        <w:t>.</w:t>
      </w:r>
      <w:bookmarkStart w:id="118" w:name="pg12968_122546"/>
    </w:p>
    <w:p>
      <w:pPr>
        <w:pStyle w:val="Heading2"/>
        <w:numPr>
          <w:ilvl w:val="1"/>
          <w:numId w:val="1"/>
        </w:numPr>
        <w:rPr/>
      </w:pPr>
      <w:bookmarkStart w:id="119" w:name="__RefHeading___Toc5195499_3224264995"/>
      <w:bookmarkStart w:id="120" w:name="_Toc40"/>
      <w:bookmarkEnd w:id="118"/>
      <w:bookmarkEnd w:id="119"/>
      <w:r>
        <w:rPr>
          <w:rtl w:val="true"/>
        </w:rPr>
        <w:t>النهی عن المعاملة لا یوجب فسادها</w:t>
      </w:r>
      <w:bookmarkEnd w:id="120"/>
    </w:p>
    <w:p>
      <w:pPr>
        <w:pStyle w:val="BookText"/>
        <w:rPr/>
      </w:pPr>
      <w:r>
        <w:rPr>
          <w:rFonts w:ascii="IRNazanin" w:hAnsi="IRNazanin" w:eastAsia="IRNazanin"/>
          <w:color w:val="111111"/>
          <w:sz w:val="28"/>
          <w:sz w:val="28"/>
          <w:szCs w:val="28"/>
          <w:rtl w:val="true"/>
          <w:lang w:bidi="fa-IR"/>
        </w:rPr>
        <w:t>ثمّ کلّ مورد حکم فیه بحرمة البیع من هذه الموارد الخمسة، فالظّاهر عدم فساد البیع، لتعلّق النّهی بما هو خارج عن المعاملة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الإعانة علی الإثم أو المسامحة فی الردع عنه، ویحتمل الفساد لإشعار قوله علیه‌السلام فی روایة التّحف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النهی عن معاملة، بمعنی تحریمها تکلیفاً، لا یقتضی فسادها حتی فیما إذا تعلّق النهی بنفس المعاملة، کما ذکرنا ذلک فی شراء العنب بقصد تخمیره أو بیعه بداعی تخمیر المشتری، ولا یختصّ بما کان بعنوان آخر، کعنوان الإعانة علی الإثم أو عنوان المسامحة فی المنع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عدم اقتضائه مطلقاً هو أنّ النهی عن المعاملة منع عن إیجادها وصحتها بعد إیجادها، أی إمضاؤها، أمر آخر لا ینافی النهی عن الإیجاد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مراده أنّ المذکور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ملاک فساد البیع وإن لم یعمّ المقام، إلاّ أنّه لا یخلو عن الاشعار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بحرمة البیع فی الحدیث المزبور فساده، کما هو ظاهر تحریم المعاملة، والمذکور فیه من ملاک فساده کون المبیع منهیّاً عنه فی خطاب الشرع، کتحریم المیتة والدم ونحوهما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تتعلّق الحرمة ثبوتاً بغیر الفعل، ولکنّ الملاک فی فساد بیع الشیء لیس مجرد حرمة الفعل والانتفاع، بل تعلّق الحرمة فی الخطاب بنفس ذلک الشیء حتی یفید حرمة جمیع منافعه أو خصوص المقصودة منه، ووجه دلالة الحدیث علی هذا الملاک هو أنّ المراد بالضمیر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حرام محرّم بیعه وشراؤه، هی العین؛ إذ البیع لا یتعلّق بغیرها، ویکون رجوعه ـ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منهیّ عنه مما یتقرّب به لغیر اللّه، أو یقوی به الشرک أو الکفر من جمیع وجوه المعاصی، أو باب یوهن به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قرینة علی المراد من المرجع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المتقدّمة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بیع ملهوّ به وکلّ منهی عنه ممّا یتقرّب به لغیر اللّه أو یقوی به الکفر والشّرک فی جمیع وجوه المعاصی أو باب یوهن به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حرام محرّم بیعه وشراؤه وإمساکه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أنّ التحریم مسوق لبیان الفساد فی تلک الرّوایة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الدّلالة تأمّل، ولو تمّت لثبت الفساد مع قصد المشتری خاصة للحرام لأنّ الفساد لا یتبعّض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الملاک لا ینطبق علی العنب، حیث لم یتعلّق به النهی فی خطاب، بل المنهیّ عنه بیعه أو شراؤه بقصد تخمیره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الحدیث لا یخلو عن إشعار إلی کون النهی عن الشیء موجباً لفساد بیعه لحرمة الانتفاع معه، وهذا الأمر موجود فی المقام أیضاً، حیث إنّ الانتفاع من العنب بالتخمیر أو شرائه أو بیعه بداعیه حرام، بل یجری فی مورد قصد المشتری التخمیر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بیع البائع منه لجهله بالحال وعدم علمه بأنّ المشتری یعمله خمراً، حیث إنّ شراء المشتری، باعتبار کونه انتفاعاً محرّماً من العنب حرام، فیفسد، وبما أنّ البیع لا یتبعض بأن یصح من طرف البایع ویبطل من طرف المشتری فیحکم بفساده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 یظهر أنّ المذکور فی الحدیث من ملاک فساد البیع لا یعمّ المقام حتّی لو قیل بوجود فقرة اُخری فی الحدیث، کما فی النسخة المطبوعة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الموجودة فی أیدینا، وهی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باب من الأبواب یقوی به باب من الضلالة أو باب من أبواب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الظهور أنّه سلّمنا کون المراد بالباطل مطلق الانتفاع المحرّم فرضاً، إلاّ أنّه لیس مجرد حرمة الانتفاع ملاکاً لفساد البیع، بل الملاک تعلّق النهی بنفس العین، والعنب لم یتعلّق به النهی فی خطاب</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أنّ وجود فقرة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لا یوجب الاعتماد علیها، بل لابد من إحراز وجود تلک الجملة فی روایة حسن بن شعبة الواصلة إلینا</w:t>
      </w:r>
      <w:bookmarkStart w:id="121" w:name="pg12968_122548"/>
    </w:p>
    <w:p>
      <w:pPr>
        <w:pStyle w:val="Heading2"/>
        <w:numPr>
          <w:ilvl w:val="1"/>
          <w:numId w:val="1"/>
        </w:numPr>
        <w:rPr/>
      </w:pPr>
      <w:bookmarkStart w:id="122" w:name="__RefHeading___Toc5195501_3224264995"/>
      <w:bookmarkStart w:id="123" w:name="_Toc41"/>
      <w:bookmarkEnd w:id="121"/>
      <w:bookmarkEnd w:id="122"/>
      <w:r>
        <w:rPr>
          <w:rtl w:val="true"/>
        </w:rPr>
        <w:t>بیع ما یقصد منه الحرام</w:t>
      </w:r>
      <w:bookmarkEnd w:id="123"/>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یحرم لتحریم ما یقصد منه شأناً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أنّ من شأنه أن 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بطریق معتبر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الحکم فیالمقام بصحة البیع حتی مع فرض کونه محرّماً بعنوان الإعانة علی الإثم أو المسامحة فی دفع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أنّ عنوان الإعانة إنّما یتمّ بتسلیم العنب ـ مثلاً ـ إلی المشتری، وإذا کان التسلیم محرّماً فلا یتمّ البیع، حیث لا یعمّه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ولا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 من شرط البیع التمکّن من تسلیم المبیع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غایة الأمر أن لا یعمّه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الإقباض، وأما بعده ولو عصیاناً فلا مانع من شمولهما له، فتکون النتیجة أنّ إقباض المبیع شرط لتمام البیع، نظیر تمام بیع السلم بقبض الثمن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قبل الإقباض أو مع الإقباض محرّم بعنوان الإعانة علی الإثم أو المسامحة فی دفع المنکر، وبهذا الاعتبار لا تعمّه أدلة الإمضاء ودلیل وجوب الوفاء بالعقود، ولکن تعمّه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المقام نظیر ما خرج عن العامّ أو المطلق فرد من الأوّل، ودار أمره بین الخروج إلی الأبد أو فی الزمان الأوّل فقط، حیث یرجع فیه إلی العامّ والمطلق بالإضافة إلی ما بعد ذلک الزمان، کما یذکر مثل ذلک فیما إذا باع الراهن الرهن ثمّ فکّه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أنّه لا مانع من صحة البیع من الأوّل فیما إذا کان البیع بالمعاطاة، أی بإقباض المبیع، ووجه الظهور هو أنّ النهی عن إیجاده بذلک الإقباض لا ینافی إمضاءه بعد حصوله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یحرم الاکتساب بالعین وبیعها باعتبار أنّ تلک العین قابلة لاستعمالها</w:t>
      </w:r>
    </w:p>
    <w:p>
      <w:pPr>
        <w:pStyle w:val="BookText"/>
        <w:rPr/>
      </w:pPr>
      <w:r>
        <w:rPr>
          <w:rFonts w:ascii="IRNazanin" w:hAnsi="IRNazanin" w:eastAsia="IRNazanin"/>
          <w:color w:val="111111"/>
          <w:sz w:val="28"/>
          <w:sz w:val="28"/>
          <w:szCs w:val="28"/>
          <w:rtl w:val="true"/>
          <w:lang w:bidi="fa-IR"/>
        </w:rPr>
        <w:t>یقصد منه الحرام وتحریم هذا مقصور علی النصّ، إذ لا یدخل ذلک تحت الإعانة، خصوصاً مع عدم العلم بصرف الغیر له فی الحرام، کبیع السّلاح من أعداء الدّین مع عدم قصد تقوّیهم، بل وعدم العلم باستعمالهم لهذا المبیع الخاصّ فی حرب المسلمین، إلاّ أنّ المعروف بین الأصحاب حرمته، بل لا خلاف فیها والأخبار بها 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الحضرمی،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دخلنا علی أبی عبداللّه علیه‌السلام فقال له حکم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 من یحمل إلی الشام من السروج وأداتها؟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أنتم الیوم بمنزلة أصحاب رسول اللّه صلی‌الله‌علیه‌و‌آله ، أنتم فی هدنة، فإذا کانت المباینة حرم علیکم أن تحملوا إلیهم السّلاح والسّروج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الحرام، ومن الظاهر أنّ مجرد قابلیّة المبیع لاستعماله فی الحرام لا یوجب عدم جواز بیعه تکلیفاً أو وضعاً؛ لأنّ غالب الأموال یمکن استفادة الحرام منها، بل لابدّ ـ فی الالتزام بعدم جواز البیع فیما یکون من هذا القبیل ـ من إقامة دلیل علی المنع، کما فی بیع السلاح من أعداء الدین، حیث یکون عدم الجواز فیه باعتبار 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ویقع الکلام فی أنّ المحرّم هل هو البیع حال حربهم مع المسلمین فقط أو مطلقاً؟ المشهور علی الأوّل، والمحکیّ عن الشهید فی حواشیه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الثانی، وهذا هو الأظهر، کما یظهر وجهه فیما بعد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ذکرنا من أنّ مجرد قابلیّة المبیع للانتفاع المحرّم لا یوجب عدم جواز بیعه فیما إذا لم یعلم البائع باستعمال المشتری العین المزبورة فیالحرام، ولم یکن قصده وداعیه إلی بیعها استعمال المشتری وانتفاعه المحرّم، وإلاّ لدخل البیع فی عنوان الإعانة علی الإثم، أو یکون قسماً من التجرّی کما لا یخفی</w:t>
      </w:r>
      <w:r>
        <w:rPr>
          <w:rFonts w:eastAsia="IRNazanin" w:cs="IRNazanin"/>
          <w:color w:val="111111"/>
          <w:sz w:val="28"/>
          <w:szCs w:val="28"/>
          <w:rtl w:val="true"/>
          <w:lang w:bidi="fa-IR"/>
        </w:rPr>
        <w:t>.</w:t>
      </w:r>
      <w:bookmarkStart w:id="124" w:name="pg12968_122550"/>
    </w:p>
    <w:p>
      <w:pPr>
        <w:pStyle w:val="Heading2"/>
        <w:numPr>
          <w:ilvl w:val="1"/>
          <w:numId w:val="1"/>
        </w:numPr>
        <w:rPr/>
      </w:pPr>
      <w:bookmarkStart w:id="125" w:name="__RefHeading___Toc5195503_3224264995"/>
      <w:bookmarkStart w:id="126" w:name="_Toc42"/>
      <w:bookmarkEnd w:id="124"/>
      <w:bookmarkEnd w:id="125"/>
      <w:r>
        <w:rPr>
          <w:rtl w:val="true"/>
        </w:rPr>
        <w:t>بیع السلاح من الکفّار</w:t>
      </w:r>
      <w:bookmarkEnd w:id="126"/>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هند السرّاج،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أحمل السّلاح إلی أهل الشام فأبیعه منهم، فلمّا عرّفنی اللّه هذا الأمر ضقت بذلک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أحمل إلی أعداء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إلیهم وبعهم، فإنّ اللّه یدفع بهم عدوّنا وعدوّکم ـ یعنی الروم ـ فإذا کان الحرب بیننا فمن حمل إلی عدوّنا سلاحاً یستعینون به علینا فهو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وصریح الرّوایتین اختصاص الحکم بصورة قیام الحرب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 وبین المسلمین بمعنی وجود المباینة فی مقابل الهدنة، وبهما یقیّد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لیس بیع السلاح ونحوه من الکفّار من مدلول الروایتین، بل مدلولهما البیع من المخالفین، وقد حکم فیهما بالجواز باعتبار الهدنة فی البین، کزمان رسول اللّه صلی‌الله‌علیه‌و‌آله ؛ ولأنّ اللّه یدفع بالمتربّعین علی کراسی الحکم والمسلطین علی رقاب المسلمین شرّ الکفّار عن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الروایة الناظرة إلی بیع السلاح ونحوه من الکفّار، فمقتضی إطلاقها عدم الجواز، حتی فی حال غیر الحرب، کصحیحة علی بن جعفر عن أخیه موسی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حمل المسلمین إلی المشرکین التجارة؟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یحملوا سلاحاً فلا بأس</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فإن مفهومها عدم جواز حمل السلاح إلیهم حتی فی غیر حال الحرب، بل لا یبعد کونها ناظرة إلی خصوص هذا الحال، فإنّ تقویتهم حال حربهم مع المسلمین ولو بإرسال مثل الطعام إلیهم غیر جائز، لا یظنّ بمثل علی بن جعفر السؤال عنه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مکاتبة أبی القاسم الصیقل،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صیقل اشتری السیوف وأبیعها من السلطان، أجائز لی بیعها؟ فکتب لا بأس به</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فالمراد فیها البیع من السلطان المخالف، فلا یکون مورد الکلام، مع أنه لإضمارها وجهالة حال کاتبها</w:t>
      </w:r>
    </w:p>
    <w:p>
      <w:pPr>
        <w:pStyle w:val="BookText"/>
        <w:rPr/>
      </w:pPr>
      <w:r>
        <w:rPr>
          <w:rFonts w:ascii="IRNazanin" w:hAnsi="IRNazanin" w:eastAsia="IRNazanin"/>
          <w:color w:val="111111"/>
          <w:sz w:val="28"/>
          <w:sz w:val="28"/>
          <w:szCs w:val="28"/>
          <w:rtl w:val="true"/>
          <w:lang w:bidi="fa-IR"/>
        </w:rPr>
        <w:t>المطلقات جوازاً ومنعاً مع إمکان دعوی ظهور بعضها فی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مکاتبة الصّیقل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أشتری السّیوف وأبیعها من السّلطان أجائز لی بیعها؟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علیّ بن جعفر، عن أخیه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حمل المسلمین إلی المشرکین التّجارة،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یحملوا سلاحاً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ما فی وصیّة النبیّ صلی‌الله‌علیه‌و‌آله لعلیّ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کفر باللّه العظیم من هذه الاُمّة عشرة أصناف ـ وعدّ منها ـ بائع السّلاح من أهل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عن حواشی الشّهید من أنّ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بیع السّلاح حرام مطلقاً فی حال الحرب والصّلح والهدنة، لأنّ فیه تقویة الکافر علی المسلم، فلا یجوز علی کلّ حال شبه الاجتهاد فی مقابل النصّ، مع ضعف دلیله،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یمکن الاعتماد علیها، فالأظهر فی المقام ما ذکره الشهید رحمه‌الله فی حواشیه، ولا یکون ذلک من قبیل الاجتهاد فی مقابل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 من تقویتهم إعلاء شوکتهم وتأیید القدرة القتالیة فیهم، ولا یعمّ مثل بیع الطعام منهم، فإنّ بیع مثله لا یوجب شوکة وعزّة لهم ولا تقویة لهم فی جهة قتالهم المحتمل مع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حالة الحرب لا یجوز بیع الطعام أیضاً، وقد ذکرنا انصراف الصحیحة إلی غیر حال الحرب، فلا یکون عدم تقیید نفی البأس عن حمل غیر السلاح منافیاً لحرمة تأییدهم حال الحرب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 إمکان دعوی ظهور بعض تلک المطلقات فی الاختصاص</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للمطلقات جوازاً ومنعاً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الرّوایات شمول الحکم لما إذا لم یقصد البائع المعونة والمساعدة أصلاً، بل صریح مورد السّؤال فی روایتی الحکم وهند هو صورة عدم قصد ذلک، فالقول باختصاص حرمة البیع بصورة قصد المساعدة ـ کما یظهر من بعض العبائر ـ ضعیف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ظاهرها الشّمول لما إذا لم یعلم باستعمال أهل الحرب للمبیع فی الحرب، بل یکفی مظنّة ذلک ـ بحسب غلبة ذلک ـ مع قیام الحرب، بحیث یصدق حصول التقوّی لهم 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فالحکم مخالف للاُصول، صِیرَ إلیه للأخبار المذکورة، وعموم روایة تحف العقول ـ المتقدّمة ـ فیقتصر فیه علی مورد الدّلیل، وهو السّلاح، دون ما لا یصدق علیه ذلک ـ کالمِجَنّ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والدِّرع والمِغفَر وسائر ما یَکِنّ ـ وفاقاً للنّهایة وظاهر السّرائر وأکثر کتب العلاّمة والشّهیدین والمحقّق الثّانی،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استدلّ به فی التّذکرة من روایة محمد بن قیس،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الفئتین من أهل الباطل تلتقیان، أبیعهما السّلاح؟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بعهما ما یَکِنّهما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الدِّرع والخُفَّین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روایة تحف العقول إناطة الحکم علی تقوّی الکفر ووهن الحقّ، وظاهر قوله علیه‌السلام فی روایة 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حمل إلی عدوّنا سلاحاً یستعینون به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منوط بالاستعانة، والکلّ موجود فیما یَکِنّ أیضاً،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المیم، صفحة من فولاذ یتحفظ بها عن الإصابة فی القتال، ویعبّر عنه فی لغة الفرس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والدرع منسوج مثل القمیص ویتحفظ بلبسه فی القتال علی الجسد، والمغفر ینسج للتحفظ بلبسه فی القتال علی الرأس، وسائر ما یکنّ، أی سائر ما یستتر به عند القتال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المنع عن بیع السّلاح من الکفّار کما ذکرنا، باعتبار عدم إعلاء کلمتهم</w:t>
      </w:r>
    </w:p>
    <w:p>
      <w:pPr>
        <w:pStyle w:val="BookText"/>
        <w:rPr/>
      </w:pPr>
      <w:r>
        <w:rPr>
          <w:rFonts w:ascii="IRNazanin" w:hAnsi="IRNazanin" w:eastAsia="IRNazanin"/>
          <w:color w:val="111111"/>
          <w:sz w:val="28"/>
          <w:sz w:val="28"/>
          <w:szCs w:val="28"/>
          <w:rtl w:val="true"/>
          <w:lang w:bidi="fa-IR"/>
        </w:rPr>
        <w:t>مضافاً إلی فحوی روایة الحَکَم المانعة عن بیع السّروج، وحملها علی السّیوف السریجیّة لا یناسبه صدر الرّوایة، مع کون الرّاوی سرّاجاً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روایة محمد بن قیس، فلا دلالة لها علی المطلوب، لأنّ مدلولها ـ بمقتضی أنّ التفصیل قاطع للشّرکة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فی ما یَکِنّ، والتّحریم فی غیره، مع کون الفئتین من أهل الباطل، فلا بدّ من حملها علی فریقین محقونی الدّماء، إذ لو کان کلاهما أو أحدهما مهدور الدم لم یکن وجه للمنع من بیع السّلاح علی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فالمقصود من بیع ما یَکِنّ منهما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تحفّظ کلٍّ منهما عن صاحبه وتترّسه بما یَکِنّ، وهذا غیر مقصود فی ما نحن فیه، بل تحفّظ أعداء الدّین عن بأس المسلمین خلاف مقصود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فالتعدّی عن مورد الرّوایة إلی ما نحن فیه یشبه القیاس مع الفارق، ولعلّه لما ذکر قیّد الشّهید ـ فیما حکی عن حواشیه علی القواعد ـ إطلاق العلاّمة جواز بیع ما یَکِنّ بصورة الهدنة وعدم قیام 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وزیادة شوکتهم وتأیید القدرة القتالیّة فیهم یعمّ بیع مثل الدرع مما لا یکون سلاحاً، ولکن یستعمل فی القتال کالسّلاح، کما أنّه لا ینافی ما ذکر جواز بیع السّلاح من الکفّار، بل وجوبه فیما إذا طرأ عنوان آخر، کما إذا توقّف الدفع عن حوزة الإسلام علی ذلک البیع، فیما إذا هاجم عدوّ مشترک بلاد المسلمین، وأعطی المسلمون السّلاح للکفّار؛ لیشارکوا المسلمین فی دفع ذلک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السّلاح فی الفرض مقدّمة لواجب أهمّ وهو الدفاع عن حوزة الإسلام وبلاد المسلمین، ومثل صحیحة علی بن جعفر المتقدّمة غیر ناظرة إلی ذلک، فلاحظ</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المقصود من بیع ما یکنّ للفئتین تحفّظ کل من الفئتین عن صاحبه</w:t>
      </w:r>
    </w:p>
    <w:p>
      <w:pPr>
        <w:pStyle w:val="BookText"/>
        <w:rPr/>
      </w:pPr>
      <w:r>
        <w:rPr>
          <w:rFonts w:ascii="IRNazanin" w:hAnsi="IRNazanin" w:eastAsia="IRNazanin"/>
          <w:color w:val="111111"/>
          <w:sz w:val="28"/>
          <w:sz w:val="28"/>
          <w:szCs w:val="28"/>
          <w:rtl w:val="true"/>
          <w:lang w:bidi="fa-IR"/>
        </w:rPr>
        <w:t>ثمّ إنّ مقتضی الاقتصار علی مورد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التعدّی إلی غیر أعداء الدّین کقُطّاع الطّریق، إلاّ أنّ المستفاد من روایة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إناطة الحکم بتقوّی الباطل ووهن الحقّ، فلعلّه یشمل ذلک، وفیه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النّهی فی هذه الأخبار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الفساد فلا مستند له سوی ظاهر 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وتترّسه، أی تحفّظه بما یتحفّظ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أنّ النهی ـ عن حمل السلاح إلی المشرکین، أو مثل أهل الشام عند مباینتهم لأهل الإیمان بمناسبة الحکم والموضوع، نظیر النهی عن البیع عند النداء ـ حکم تکلیفیّ، حیث إنّه کما أنّ المفهوم من النهی عن البیع عند النداء هو التحفّظ علی صلاة الجمعة وإقامتها، فکذلک النهی عن حمل السلاح وبیعه منهم باعتبار أن لا تکون کلمتهم العلیا وشوکتهم قصوی، أو یفکّروا فی الهجوم علی المسلمین أو محو شوکة المؤمنین؛ ولذا لا حرمة فیما إذا لم یکن الأمر کذلک، کما إذا کانت طائفتان من الکفار متحاربتین وأعطاهما المسلمون سلاحاً لیبید کلّ منهما الآخر، حتّی تبقی العزّة والشوکة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صحیحة محمد بن قیس عدم جواز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الفئتین تلتقیان من أهل الباطل نبیعهما السلاح؟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بعهما ما یکنّهما؛ الدرع والخفین ونحو هذا</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فی الصورة الّتی ذکرناها غیر محتمل؛ لعدم الحرمة للطرفین، وهذه الصحیحة لابدّ من حملها ـ کما ذکر المصنّف رحمه‌الله ـ علی طائفتین یکون کلّ منهما باعتبار کونهما من أهل الجزیة ونحوها محقونة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وبیع السلاح منهما مع کونهما فی حالة حرب إعانة علی ظلم کلّ منهما الآخر فلا یجوز، بخلاف بیع مثل الدرع مما</w:t>
      </w:r>
      <w:bookmarkStart w:id="127" w:name="pg12968_122555"/>
    </w:p>
    <w:p>
      <w:pPr>
        <w:pStyle w:val="Heading2"/>
        <w:numPr>
          <w:ilvl w:val="1"/>
          <w:numId w:val="1"/>
        </w:numPr>
        <w:rPr/>
      </w:pPr>
      <w:bookmarkStart w:id="128" w:name="__RefHeading___Toc5195505_3224264995"/>
      <w:bookmarkStart w:id="129" w:name="_Toc43"/>
      <w:bookmarkEnd w:id="127"/>
      <w:bookmarkEnd w:id="128"/>
      <w:r>
        <w:rPr>
          <w:rtl w:val="true"/>
        </w:rPr>
        <w:t>اعتبار المالیّة فی المبیع</w:t>
      </w:r>
      <w:bookmarkEnd w:id="129"/>
    </w:p>
    <w:p>
      <w:pPr>
        <w:pStyle w:val="BookText"/>
        <w:rPr/>
      </w:pPr>
      <w:r>
        <w:rPr>
          <w:rFonts w:ascii="IRNazanin" w:hAnsi="IRNazanin" w:eastAsia="IRNazanin"/>
          <w:color w:val="111111"/>
          <w:sz w:val="28"/>
          <w:sz w:val="28"/>
          <w:szCs w:val="28"/>
          <w:rtl w:val="true"/>
          <w:lang w:bidi="fa-IR"/>
        </w:rPr>
        <w:t>خبر تحف العقول الوارد فی بیان المکاسب الصحیحة والفاسدة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یحرم الاکتساب به ما لا منفعة فیه محلّلةً معتدّاً بها عند العقلاء، والتّحریم فی هذا القسم لیس إلاّ من حیث فساد المعاملة وعدم تملّک الثّمن، ولیس کالاکتساب بالخمر والخنزیر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یتحفّظ به کل منهما علی نفسه من جور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عن حمل السلاح إلی المشرکین أو المخالفین فی مورد ثبوته تکلیفیّ ملاکه تقویة الکفر والشرک والباطل، وهذا القسم من النهی عن المعاملة لا یقتضی فسادها؛ لما تقدّم من أنّه لا منافاة بین المنع عن إیجادها وإمضائها علی تقدیر حصولها حتی لوقیل بأنّ التقویة تحصل بتسلیم المبیع إلی المشرکین أو سائر أهل الباطل، فإنّ غایة ذلک أن لا یکون البیع المزبور من الأول مشمولاً لأدلّة الإمضاء، ولکن تشمله بعد حصول التسلیم خارجاً، نظیر ما ذکرنا فی بیع العنب ممّن یعلم أنّه یعمله خمراً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بیع السلاح من الکفّار أو أهل الباطل من المخالفین، و أمّا بیعه من‌مثل قطّاع الطریق فمع إحراز البائع استعمال المشتری ذلک السلاح فی الاعتداء علی الغیر فلا یجوز، باعتبار کون البیع إعانة علی ظلمه، ومع عدم الإحراز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غیر السلاح ممّا یستعمل فی الاعتداء علی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المنع عن الاکتساب بهذا النوع وضعیّ فقط، بخلاف الخمر والخنزیر، حیث إنّ الاکتساب بهما ممنوع تکلیفاً ووضعاً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التکلیفیّ بالإضافة إلی الخمر صحیح، کما هو مقتضی لعن بائعها ومشتریها، وأمّا الخنزیر فلا موجب للالتزام فیه بالتکلیف</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فیقع الکلام فی المقام فی اعتبار المالیّة ولکن لا ینبغی الریب فیه،</w:t>
      </w:r>
    </w:p>
    <w:p>
      <w:pPr>
        <w:pStyle w:val="BookText"/>
        <w:rPr/>
      </w:pPr>
      <w:r>
        <w:rPr>
          <w:rFonts w:ascii="IRNazanin" w:hAnsi="IRNazanin" w:eastAsia="IRNazanin"/>
          <w:color w:val="111111"/>
          <w:sz w:val="28"/>
          <w:sz w:val="28"/>
          <w:szCs w:val="28"/>
          <w:rtl w:val="true"/>
          <w:lang w:bidi="fa-IR"/>
        </w:rPr>
        <w:t>والدّلیل علی الفساد فی هذا القسم ـ علی ما صرّح به فی الإیضاح ـ کون أکل المال بإزائه أکلاً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تأمّل، لأنّ منافع کثیر من الأشیاء التی ذکروها فی المقام تقابل عرفاً بمالٍ ـ ولو قلیلاً ـ بحیث لا یکون بذل مقدار قلیل من المال بإزائه سفهاً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فالعمدة ما یستفاد من الفتاوی والنّصوص من عدم اعتناء الشّارع بالمنافع النّادرة وکونها فی نظره کالمعدومة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تملّک العوض بإزائه مع عدم مالیّته من أکله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عنوان أکل المال بالباطل فی الآیة المبارکة بنفسه موضوع للحکم ومتعلّق للنهی الوضعیّ، لا أنّه اُخذ عنواناً مشیراً إلی ما کان متعارفاً فی زمان الجاهلیّة من أنحاء التملّک بالقهر والقمار والمنابذة وغیرها، وأنّ کلها فاسدة، إلاّ التجارة عن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السیّد الخوئی رحمه‌الله </w:t>
      </w:r>
      <w:r>
        <w:rPr>
          <w:rStyle w:val="FootnoteAnchor"/>
          <w:rtl w:val="true"/>
        </w:rPr>
        <w:footnoteReference w:id="109"/>
      </w:r>
      <w:r>
        <w:rPr>
          <w:rFonts w:ascii="Amiri" w:hAnsi="Amiri" w:eastAsia="Amiri" w:cs="Amiri"/>
          <w:color w:val="111111"/>
          <w:sz w:val="28"/>
          <w:sz w:val="28"/>
          <w:szCs w:val="28"/>
          <w:rtl w:val="true"/>
          <w:lang w:bidi="ar-SA"/>
        </w:rPr>
        <w:t>أنّه لا تعتبر المالیّة فی المبیع، ومنع عن کون أخذ الثمن بإزاء ما لا یکون بمال داخلاً فی عنوان الأکل بالباطل، واستشهد لعدم اعتبارها بموارد قد استعمل فیها لفظ الشراء مع عدم المالیّة، کقوله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اشْتَرَی مِنَ الْمُؤْمِنِینَ أَنْفُسَهُمْ </w:t>
      </w:r>
      <w:r>
        <w:rPr>
          <w:rFonts w:eastAsia="Amiri" w:cs="Amiri" w:ascii="Amiri" w:hAnsi="Amiri"/>
          <w:color w:val="111111"/>
          <w:sz w:val="28"/>
          <w:szCs w:val="28"/>
          <w:rtl w:val="true"/>
          <w:lang w:bidi="ar-SA"/>
        </w:rPr>
        <w:t>. . . »</w:t>
      </w:r>
      <w:r>
        <w:rPr>
          <w:rStyle w:val="FootnoteAnchor"/>
          <w:rtl w:val="true"/>
        </w:rPr>
        <w:footnoteReference w:id="1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وَلَبِئْسَ مَا شَرَوا بِهِ أَنْفُسَهُمْ</w:t>
      </w:r>
      <w:r>
        <w:rPr>
          <w:rFonts w:eastAsia="Amiri" w:cs="Amiri" w:ascii="Amiri" w:hAnsi="Amiri"/>
          <w:color w:val="111111"/>
          <w:sz w:val="28"/>
          <w:szCs w:val="28"/>
          <w:rtl w:val="true"/>
          <w:lang w:bidi="ar-SA"/>
        </w:rPr>
        <w:t>»</w:t>
      </w:r>
      <w:r>
        <w:rPr>
          <w:rStyle w:val="FootnoteAnchor"/>
          <w:rtl w:val="true"/>
        </w:rPr>
        <w:footnoteReference w:id="111"/>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المبادلة حتی مع عدم المالیّة فیها للمبیع داخلة فی التجارة عن تراض وفی العقود المحکوم علیها بوجوب الوفاء بها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ما لا یخفی، فإنّ إطلاق الشراء أو البیع فی مثل تلک الموارد یکون بالادعاء والعنایة، کیف؟ ولیس فیها تملیک اعتباریّ، کما هو مقتضی حقیقة البیع والشراء،</w:t>
      </w:r>
    </w:p>
    <w:p>
      <w:pPr>
        <w:pStyle w:val="BookText"/>
        <w:rPr/>
      </w:pP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الحیوان الطّاهر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ینتفع به، والآخر لا ینتفع به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ممّا لا ینتفع به فلا یجوز بیعه بلا خلاف، مثل الأسد والذئب، وسائر الحشرات،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الحیّات، والعقارب، والفأر، والخَنافِس، والجِعلان، والحِدأَة، والرَّخَمة، والنَّسر، وبُغاث الطّیر، وکذلک الغِربان،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الغنیة الإجماع علی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ویشعر به عبارة التذکرة، حیث استدلّ علی ذلک بخسّة تلک الأشیاء، وعدم نظر الشّارع إلی مثلها فی التّقویم، ولا یثبت یدٌ لأحدٍ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اعتبار بما ورد فی الخواصّ من منافعها، لأنّها لا تُعدّ مع ذلک مالاً، وکذا عند الشّافعی،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فالاستشهاد ـ بمثل الآیتین علی عدم اعتبار المالیّة فی العوضین فی موارد التملیک والتملّک الاعتباریین، کما هو المطلوب فی المقام ـ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وآیة النهی عن أکل المال بالباطل تکون مانعة عن التمسّک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112"/>
      </w:r>
      <w:r>
        <w:rPr>
          <w:rFonts w:ascii="Amiri" w:hAnsi="Amiri" w:eastAsia="Amiri" w:cs="Amiri"/>
          <w:color w:val="111111"/>
          <w:sz w:val="28"/>
          <w:sz w:val="28"/>
          <w:szCs w:val="28"/>
          <w:rtl w:val="true"/>
          <w:lang w:bidi="ar-SA"/>
        </w:rPr>
        <w:t>، کما أنّ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تَکُونَ تِجَارَةً عَن تَرَاضٍ</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لا یشمل موارد الأکل بالباطل؛ لأنّ التجارة هی البیع والشراء بقصد الربح، وقد ذکرت فی الآیة فی مقابل أکل المال بالباطل، فکیف یعمّ موارده؟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الکلام فیما یذکر مثالاً لعدم المالیّة له من السباع والحشرات، فلا ینبغی الریب فی أنّ لبعضها مالیة عند العقلاء، ولا یکون غیر الأکل فی جمیع الحیوانات من المنفعة النادرة، حتّی لا یکون موجباً لمالیّتها، ویؤیّد ذلک ما ورد فی جواز بیع الهرّة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ورد فی القردة المنع عن بیعها</w:t>
      </w:r>
      <w:r>
        <w:rPr>
          <w:rStyle w:val="FootnoteAnchor"/>
          <w:rtl w:val="true"/>
        </w:rPr>
        <w:footnoteReference w:id="114"/>
      </w:r>
      <w:r>
        <w:rPr>
          <w:rFonts w:ascii="IRNazanin" w:hAnsi="IRNazanin" w:eastAsia="IRNazanin"/>
          <w:color w:val="111111"/>
          <w:sz w:val="28"/>
          <w:sz w:val="28"/>
          <w:szCs w:val="28"/>
          <w:rtl w:val="true"/>
          <w:lang w:bidi="fa-IR"/>
        </w:rPr>
        <w:t>، ولکن باعتبار ضعف سنده لا یصلح لرفع الید</w:t>
      </w:r>
    </w:p>
    <w:p>
      <w:pPr>
        <w:pStyle w:val="BookText"/>
        <w:rPr/>
      </w:pPr>
      <w:r>
        <w:rPr>
          <w:rFonts w:ascii="IRNazanin" w:hAnsi="IRNazanin" w:eastAsia="IRNazanin"/>
          <w:color w:val="111111"/>
          <w:sz w:val="28"/>
          <w:sz w:val="28"/>
          <w:szCs w:val="28"/>
          <w:rtl w:val="true"/>
          <w:lang w:bidi="fa-IR"/>
        </w:rPr>
        <w:t>وظاهره اتفاقنا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من عدم جواز بیع ما لا یُعدّ مالاً ممّا لا إشکال فیه، و إنّما الکلام فیما عدّوه من هذا، قال فی محکیّ إیضاح النّافع ـ ونعم ما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عادة الأصحاب بعنوان هذا الباب وذکر أشیاء معیّنة علی سبیل المثال، فإن کان ذلک لأنّ عدم النّفع مفروض فیها، فلا نزاع، و إن کان لأنّ ما مثّل به لا یصحّ بیعه لأنّه محکومٌ بعدم الانتفاع فالمنع متوجّه فی أشیاء کثیرة،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فکون الحیوان من المسوخ أو السّباع أو الحشرات لا دلیل علی کونه کالنّجاسة مانعاً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فالمتعیّن فیما اشتمل منها علی منفعة مقصودة للعقلاء جواز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جاز الوصیة به ـ لکونه مقصوداً بالانتفاع للعقلاء ـ فینبغی جواز بیعه إلاّ ما دلّ الدّلیل علی المنع فیه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فی التذکرة بجواز الوصیة بمثل الفیل والأسد وغیرهما من المسوخ والمؤذیات، و إن منعنا عن 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هذا الکلام أنّ المنع من بیعها علی القول به، للتعبّد، لا لعدم المالیة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عن الإطلاق أو العموم فی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المصنّف رحمه‌الله عدم المنفعة المقصودة فی القرد، ویدفعه أنّ القرد أولی بالمنفعة المقصودة من الهرّة، فإنّه لا تنحصر فائدتها بحفظ المتاع، بل الاستمتاع برؤیتها والتفرج بحرکاتها کاف فی ثبوت المالیّة لها کما لا یخفی، بل عن السیّد الخوئی رحمه‌الله </w:t>
      </w:r>
      <w:r>
        <w:rPr>
          <w:rStyle w:val="FootnoteAnchor"/>
          <w:rtl w:val="true"/>
        </w:rPr>
        <w:footnoteReference w:id="116"/>
      </w:r>
      <w:r>
        <w:rPr>
          <w:rFonts w:ascii="IRNazanin" w:hAnsi="IRNazanin" w:eastAsia="IRNazanin"/>
          <w:color w:val="111111"/>
          <w:sz w:val="28"/>
          <w:sz w:val="28"/>
          <w:szCs w:val="28"/>
          <w:rtl w:val="true"/>
          <w:lang w:bidi="fa-IR"/>
        </w:rPr>
        <w:t>عکس ما ذکره، حیث قال بعدم المنفعة المقصودة للهرّة حتی تکون لها مالیّة، والروایة الدالّة علی جواز بیعها شاهدة لعدم اعتبار المالیّة فی المبیع، بخلاف القرد فإنّ له منفعة مقصودة محلّلة، وأیّ منفعة تکون أرقی وأهم من التحفّظ علی</w:t>
      </w:r>
    </w:p>
    <w:p>
      <w:pPr>
        <w:pStyle w:val="BookText"/>
        <w:rPr/>
      </w:pPr>
      <w:r>
        <w:rPr>
          <w:rFonts w:ascii="IRNazanin" w:hAnsi="IRNazanin" w:eastAsia="IRNazanin"/>
          <w:color w:val="111111"/>
          <w:sz w:val="28"/>
          <w:sz w:val="28"/>
          <w:szCs w:val="28"/>
          <w:rtl w:val="true"/>
          <w:lang w:bidi="fa-IR"/>
        </w:rPr>
        <w:t xml:space="preserve">ثمّ إنّ ما تقدّم منه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اعتبار بما ورد فی الخواصّ من منافعها، لأنّها لا تعدّ مالاً، مع ذلک یشکل بأنّه إذا اطّلع العرف علی خاصیة فی إحدی الحشرات ـ معلومة بالتجربة أو غیرها ـ فأیّ فرق بینها وبین نبات من الأدویة علم فیه تلک الخاصّیة؟ وحینئذٍ فعدم جواز بیعه وأخذ المال فی مقابله بملاحظة تلک الخاصیة یحتاج إلی دلیل، لأنّه حینئذٍ لیس أکلاً للمال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ذلک ما تقدّم فی روایة التّحف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یکون لهم فیه الصّلاح من جهة من الجهات فذلک حلال بیعه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أجاد فی الدّروس،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نفع فیه مقصوداً للعقلاء، کالحشار وفضلات الانسان، وعن 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نفع فیه بوجه من الوجوه، کالخَنافِس والدّیدان، وممّا ذکرنا یظهر النّظر فی ما ذکره فی التّذکرة من الإشکال فی جواز بیع العلق الذی ینتفع به لامتصاص الدم، ودیدان القزّ التی یصاد بها السّمک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استقرب المنع،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لندور الانتفاع، فیشبه ما لا منفعة فیه، إذ کلّ شیء فله نفع ما،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متاع الإنسان وماله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الهرّة القسم الهراش منها کما ذکره من أنّه لا منفعة لها، والمعاملة علی هذا القسم محکومة بالفساد، فإنّها نظیر بیع کلب الهراش من أوضح أفراد أکل المال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المزبورة منصرفة عن ذلک، وما هو محکوم بصحة بیعها هی الهرّة الّتی تؤخذ للتحفّظ بها عن الفأر، أو للتفرّج برؤیتها، وهذا القسم باعتبار ثبوت المنفعة المقصودة فیه یکون مالاً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الشیخ بإسناده عن الحسین بن سعید، عن فضالة عن أبان عن محمد بن مسلم وعبدالرحمن بن أبی عبداللّه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الکلب الذی</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مانع من التزام جواز بیع کلّ ما له نفع ما، ولو فرض الشّک فی صدق المال علی مثل هذه الأشیاء ـ المستلزم للشّک فی صدق البیع ـ أمکن الحکم بصحّة المعاوضة علیها لعمومات التجارة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والصّلح والعقود والهبة المعوّضة وغیرها، وعدم المانع، لأنّه لیس إلاّ أکل المال بالباطل والمفروض عدم تحققه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فالعمدة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 عدم الاعتناء بالمنافع النّادرة، وهو الظّاهر من التأمّل فی الأخبار أیضاً، مثل ما دلّ علی تحریم بیع ما یحرم منفعته الغالبة مع اشتماله علی منفعة نادرة محلّلة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الیهود حُرِّمَت علیهم الشّحوم فباعوها وأکلوا ثمنها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أنّ للشّحوم منفعة نادرة محلّلة علی الیهود، لأنّ ظاهر تحریمها علیهم تحریم أکلها، أو سائر منافعها المتعارفة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أنّ النّادر فی نظر الشّارع کالمعدوم لم یکن وجه للمنع عن البیع، کما لم یمنع الشّارع عن بیع ما له منفعة محلّلة مساویة للمحرّمة فی التعارف والاعتداد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فیها تعبّد، للنّجاسة، لا من حیث عدم المنفعة المتعارفة،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یصید سحت، ولا بأس بثمن الهرّ</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والروایة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الکلینی رحمه‌الله عن عدّة من أصحابنا عن سهل بن زیاد عن محمد بن الحسن بن شمون عن الأصمّ عن مسمع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صلی‌الله‌علیه‌و‌آله نهی عن القرد أن یشتری وأنْ یباع</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وضعفها باعتبار سهل ومحمد بن الحسن والأصمّ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التجارة هو البیع والشراء بداعی تحصیل الربح، وصدقها مع عدم إحراز المالیّة للشیء عند العقلاء مشکوک فیه، فلا یمکن فیه التمسّک بما دلّ علی حلّیتها، أو علی حلّ أکل المال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بالتمسّک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IRNazanin" w:hAnsi="IRNazanin" w:eastAsia="IRNazanin"/>
          <w:color w:val="111111"/>
          <w:sz w:val="28"/>
          <w:sz w:val="28"/>
          <w:szCs w:val="28"/>
          <w:rtl w:val="true"/>
          <w:lang w:bidi="fa-IR"/>
        </w:rPr>
        <w:t>وأوضح من ذلک قوله علیه‌السلام فی روایة تحف العقول فی ضابط ما یکتسب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وکلّ شیءٍ یکون لهم فیه الصّلاح من جهة من الجهات فذلک کلّه حلال بیعه وشراؤه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یراد منه مجرّد المنفعة و إلاّ لعَمَّ الأشیاء کلَّها، وقوله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حرّم اللّه الصناعة التی یجیء منها الفساد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کذا وکذا ـ إلی آخر ما ذکره ـ فإنَّ کثیراً من الأمثلة المذکورة هناک لها منافع محلّلة، فإنّ الأشربة المحرّمة کثیراً ما ینتفع بها فی معالجة الدوابّ، بل المرضی، فجعلها ممّا یجی‌ء منه الفساد محضاً باعتبار عدم الاعتناء بهذه المصالح، لندرتها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الإشکال فی تعیین المنفعة النّادرة وتمییزها عن غیرها، فالواجب الرّجوع فی مقام الشّک إلی أدلّة التّجارة ونحوها ممّا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أنّ الأقوی جواز بیع السّباع ـ بناءً علی وقوع التذکیة علیها ـ للانتفاع البیّن بجلودها، وقد نصّ فی الرّوایة علی بعضها وکذا شحومها وعظامها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لحومها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فالمصرّح به فی التّذکرة عدم الجواز معلَّلاً بندور المنفعة المحلّلة المقصودة منه، کإطعام الکلاب المحترمة وجوارح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أیضاً جواز بیع الهرّة، وهو المنصوص فی غیر واحد من الرّوایات ونسبه فی موضع من التّذکرة إلی علمائنا، بخلاف القرد، لأنّ المصلحة المقصودة منه ـ وهو حفظ المتاع ـ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عدم المنفعة المعتدّ بها یستند تارة إلی خِسّة الشّیء ـ کما ذکر من الأمثلة فی عبارة المبسوط ـ واُخری إلی قلّته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کجزءٍ یسیر من المال لا یبذل فی مقابله مال کحبّةِ حِنطة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قبیله، کما أنّه لا بأس بإعطاء المال لرفع الآخر یده عن ذلک الشیء حتّی یتملّکه المعطی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وثالثة إلی کثرته، کالماء فی شاطئ الفرات والتراب فی بعض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أنّ الأوّل لا یملک، ولا یدخل تحت الید ـ کما عرفت من التّذکرة ـ بخلاف الثّانی فإنّه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غصبه غاصب کان علیه مثله إنْ کان مِثلیّاً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 تقییده بالمثلیّ هو أنّ غیر المثلیّ یکون ضمانه بالقیمة، فیختصّ الضمان بمورد یکون للشیء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وألحق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المثلیّ بغیره فی عدم الضمان مع قلّته، وأورد بعض علی هذا الإلحاق بأنّ لازمه عدم الضمان فیما لو غصب صبرة تدریجاً، ولکن الإیراد ضعیف، فإنّه یمکن أن یلتزم فی المثلیّ المغصوب تدریجاً بما یلتزم به فی القیمیّ المتلف تدریجاً، وأنّه کما یکون تلف القیمیّ المزبور أو إتلافه موجباً للضمان بشرط الانضمام إلیه من سائر الأجزاء ما یکون مجموع التالف مالاً، بخلاف ما إذا لم ینضمّ، فکذلک المثلیّ المتلف تدریجاً، وهذا لا یقتضی الضمان مع عدم الانضمام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السیّد الخوئی رحمه‌الله </w:t>
      </w:r>
      <w:r>
        <w:rPr>
          <w:rStyle w:val="FootnoteAnchor"/>
          <w:rtl w:val="true"/>
        </w:rPr>
        <w:footnoteReference w:id="119"/>
      </w:r>
      <w:r>
        <w:rPr>
          <w:rFonts w:ascii="IRNazanin" w:hAnsi="IRNazanin" w:eastAsia="IRNazanin"/>
          <w:color w:val="111111"/>
          <w:sz w:val="28"/>
          <w:sz w:val="28"/>
          <w:szCs w:val="28"/>
          <w:rtl w:val="true"/>
          <w:lang w:bidi="fa-IR"/>
        </w:rPr>
        <w:t xml:space="preserve">ثبوت الضمان، بلا فرق بین کون الشیء مثلیّاً أو قیمیّاً، غایة الأمر یکون فراغ الذمة بأداء المثل فیما کان مثلیّاً، وفی القیمیّ یکون الاشتغال باقیاً إلی یوم القیمة إلاّ بالتراضی مع المالک، وذکر فی وجهه أنّ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کون الشیء فی عهدة المکلف بمجرد الاستیلاء علیه، فإنّه لم یؤخذ فی حدیثه عنوان المال، فیعمّ کلا القسمین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أداء المثلی بأداء المثل، فتفرغ به العهدة، بخلاف القیمیّ المفروض أنّه لقلّته لا قیمة له، فیبقی فی عهدته إلی أن یرضی مالکه، وهذا بالإضافة إلی ضمان التلف فی الید، وأمّا ضمان الإتلاف فالأمر فیه أیضاً کذلک؛ لأنّ ضمان الإتلاف یستفاد من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بالفحوی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عدم الضمان فی المقام، فإن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وحدیث من أتلف بإطلاقه موهوم، نعم الضمان فی موردی التلف فی الید والإتلاف مستفاد من</w:t>
      </w:r>
      <w:bookmarkStart w:id="130" w:name="pg12968_122563"/>
    </w:p>
    <w:p>
      <w:pPr>
        <w:pStyle w:val="Heading2"/>
        <w:numPr>
          <w:ilvl w:val="1"/>
          <w:numId w:val="1"/>
        </w:numPr>
        <w:rPr/>
      </w:pPr>
      <w:bookmarkStart w:id="131" w:name="__RefHeading___Toc5195507_3224264995"/>
      <w:bookmarkStart w:id="132" w:name="_Toc44"/>
      <w:bookmarkEnd w:id="130"/>
      <w:bookmarkEnd w:id="131"/>
      <w:r>
        <w:rPr>
          <w:rtl w:val="true"/>
        </w:rPr>
        <w:t>حکم عمل الماشطة</w:t>
      </w:r>
      <w:bookmarkEnd w:id="132"/>
    </w:p>
    <w:p>
      <w:pPr>
        <w:pStyle w:val="BookText"/>
        <w:rPr/>
      </w:pPr>
      <w:r>
        <w:rPr>
          <w:rFonts w:ascii="IRNazanin" w:hAnsi="IRNazanin" w:eastAsia="IRNazanin"/>
          <w:color w:val="111111"/>
          <w:sz w:val="28"/>
          <w:sz w:val="28"/>
          <w:szCs w:val="28"/>
          <w:rtl w:val="true"/>
          <w:lang w:bidi="fa-IR"/>
        </w:rPr>
        <w:t>للتّذکرة، فلم یوجب شیئاً کغیر المِثلی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وضعّفه بعضٌ بأنّ اللازم حینئذٍ عدم الغرامة فیما لو غصب صبرة تدریجاً ویمکن أن یلتزم فیه بما یلتزم فی غیر المِثلی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منع حقّ الاختصاص فی القسم الأوّل مشکل مع عموم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سبق الی ما لم یسبق إلیه أحد من المسلمین فهو أحقُّ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 أخذه قهراً ظلماً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الاکتساب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عملاً محرّماً فی نفسه وهذا النّوع و إن کان أفراده هی جمیع الأعمال المحرَّمة القابلة لمقابلة المال بها فی الإجارة والجُعالة وغیرهما، إلاّ أنّه جرت عادة الأصحاب بذکر کثیرٍ ممّا من شأنه الاکتساب به من المحرّمات، بل ولغیر ذلک ممّا لم یتعارف الاکتساب به، کالغیبة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سیرة العقلاء، والنصّ فی بعض مواردهما، ولم تحرز سیرتهم علیه فیما إذا لم یکن الشیء لقلّته مالاً إلاّ فی مورد الانضمام إلی سائر الأجزاء، من غیر فرق بین المثلیّ والقیمیّ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ینبغی الریب فی عدم جواز التصرّف فی ملک الغیر بلا رضاه حتی فیما إذا لم یکن مالاً لقلّته، ویکفی فی ذلک ما دلّ علی تحریم الظلم والتعدی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یکن مالاً لخسّته، فهل یجوز التصرف فیما یکون علیه ید الغیر بلا رضاه؟ أشار إلیه المصنّف رحمه‌الله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منع حق الاختصاص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ولکنّ الحدیث المزبور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والسیرة ـ علی کون السابق أحقّ، بمعنی ثبوت حقّ الاختصاص فی الشیء غیر القابل للملک باعتبار عدم المنفعة له وإن کانت نادرة ـ ممنوعة، ومع فرض المنفعة له وإن کانت نادرة غیر مقصودة للعقلاء یدخل فی الملک، کما تقدّم سابقاً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الاکتساب فی الأعیان تکلیفاً لا تلازم فساد المعاملة علیها، بل ربّما</w:t>
      </w:r>
    </w:p>
    <w:p>
      <w:pPr>
        <w:pStyle w:val="BookText"/>
        <w:rPr/>
      </w:pPr>
      <w:r>
        <w:rPr>
          <w:rFonts w:ascii="IRNazanin" w:hAnsi="IRNazanin" w:eastAsia="IRNazanin"/>
          <w:color w:val="111111"/>
          <w:sz w:val="28"/>
          <w:sz w:val="28"/>
          <w:szCs w:val="28"/>
          <w:rtl w:val="true"/>
          <w:lang w:bidi="fa-IR"/>
        </w:rPr>
        <w:t>والکذب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فنقتفی آثارهم بذکر أکثرها فی مسائل مرتّبة بترتیب حروف أوائل عنواناتها، إن شاء اللّه تعالی،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تدلیس الماشطة المرأة التی یراد تزویجها أو الأمة التی یراد بیعها حرام بلا خلافٍ، کما عن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مجمع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 وکذا فعل المرأة ذلک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ویحصل بوشم الخدود کما فی المقنعة والسّرائر والنّهایة، وعن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وکسب المواشط حلال إذا لم یغششن ولم یدلّسن فی عملهن، فیصلن شعور النّساء بشعور غیرهن من النّاس ویشمن الخدود ویستعملن ما لا یجوز فی شریعة الإسلام، فإن وصلن شعرهنّ بشعر غیر النّاس لم یکن بذلک بأس،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ونحوه بعینه عبارة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السّرائر ـ فی عداد المحرمات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المواشط بالتّدلیس، بأن یَشِمنَ الخدود ویحمِّرنها، وینقشن بالأیدی والأرجل، ویصلن شعر النّساء بشعر غیرهن، وما جری مجری ذلک،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المعاملة علی العین محرّمة تکلیفاً مع صحتها وضعاً، کما فی موارد انطباق العنوان المحرّم علیها، ولکن الاکتساب بالأعمال لا یکون کذلک، فإنّ حرمة فعل تلازم الحکم بفساد المعاملة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یعمّ المعاملة المزبورة، حیث إنّ الوفاء بها یکون بتسلیم العمل، أی الفعل، والمفروض منع الشارع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 شمول مثله لها، لا یمکن إثبات صحتها، بل یکون أخذ الاُجرة علی ذلک العمل من أکل المال بالباطل</w:t>
      </w:r>
      <w:r>
        <w:rPr>
          <w:rFonts w:eastAsia="IRNazanin" w:cs="IRNazanin"/>
          <w:color w:val="111111"/>
          <w:sz w:val="28"/>
          <w:szCs w:val="28"/>
          <w:rtl w:val="true"/>
          <w:lang w:bidi="fa-IR"/>
        </w:rPr>
        <w:t>.</w:t>
      </w:r>
      <w:bookmarkStart w:id="133" w:name="pg12968_122565"/>
    </w:p>
    <w:p>
      <w:pPr>
        <w:pStyle w:val="Heading2"/>
        <w:numPr>
          <w:ilvl w:val="1"/>
          <w:numId w:val="1"/>
        </w:numPr>
        <w:rPr/>
      </w:pPr>
      <w:bookmarkStart w:id="134" w:name="__RefHeading___Toc5195509_3224264995"/>
      <w:bookmarkStart w:id="135" w:name="_Toc45"/>
      <w:bookmarkEnd w:id="133"/>
      <w:bookmarkEnd w:id="134"/>
      <w:r>
        <w:rPr>
          <w:rtl w:val="true"/>
        </w:rPr>
        <w:t>تدلیس الماشطة</w:t>
      </w:r>
      <w:bookmarkEnd w:id="135"/>
    </w:p>
    <w:p>
      <w:pPr>
        <w:pStyle w:val="BookText"/>
        <w:rPr/>
      </w:pPr>
      <w:r>
        <w:rPr>
          <w:rFonts w:ascii="IRNazanin" w:hAnsi="IRNazanin" w:eastAsia="IRNazanin"/>
          <w:color w:val="111111"/>
          <w:sz w:val="28"/>
          <w:sz w:val="28"/>
          <w:szCs w:val="28"/>
          <w:rtl w:val="true"/>
          <w:lang w:bidi="fa-IR"/>
        </w:rPr>
        <w:t>وحکی نحوه عن الدّروس وحاشیة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عدّ وشم الخدود من جملة التّدلیس تأمّل، لأنّ الوشم فی نفسه 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التأمّل فی التّفصیل بین وصل الشّعر بشعر الإنسان، ووصله بشعر غیره، فإنّ ذلک لا مدخل له فی التّدلیس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یوجّه الأوّل بأنّه قد یکون الغرض من الوشم أن یحدث فی البدن نقطة خضراء حتّی یتراءی بیاض سائر البدن وصفاؤه أکثر ممّا کان یری لولا هذه النقطة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ویوجّه الثّانی بأنّ شعر غیر المرأة لا یلتبس علی الشّعر الأصلی للمرأة، فلا یحصل التّدلیس به، بخلاف شعر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یظهر من بعض الأخبار المنع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الوشم ووصل الشّعر بشعر الغیر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الأخبار الواردة فی المنع کلها ضعیفة سنداً، غیر صالحة للاعتماد، ومع الغض عن ذلک فالممنوع عنه فیها من فعل الماشطة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الوجه بالخرقة، والوصل، والنمص، والوشم، والوشر، ومقتضی إطلاق المنع عنها عدم الفرق بین صورتی التدلیس وعدمه، مع أنّ التدلیس لا یکون بفعل الماشطة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وسنذکر أنّ مجرد فعل یوجب ظهور حسن أو خفاء عیب فی المرأة لا یکون حراماً، بل الحرام هو الغشّ فی المعاملة والتستر علی الواقع فیها، وهذا فعل المالک أو ولیّ الجاریة، فلا یرتبط بالماشطة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علمت الماشطة أنّ المالک أو الولی یتستّر بما تفعله علی الواقع ولا یبیّن الحال للطرف، یکون فعلها من الإعانة علی الإثم، نظیر ما تقدّم فی بیع العنب ممّن یعمله خمراً، وذکرنا أنّه لا دلیل علی حرمتها فی غیر مورد الإعانة علی الظلم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التدلیس محکوم بالحرمة باعتبار کونه غشّاً فی المعاملة، ویحصل مع اعتقاد الطرف بصفة کمال أو فقد عیب فی الشیء باعتبار فعل الغاشّ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مجرّد کون الشیء موهماً لوجود صفة فیه مع علم الطرف بالحال، وأنّه لیس للوهم حقیقة،</w:t>
      </w:r>
    </w:p>
    <w:p>
      <w:pPr>
        <w:pStyle w:val="BookText"/>
        <w:rPr/>
      </w:pPr>
      <w:r>
        <w:rPr>
          <w:rFonts w:ascii="IRNazanin" w:hAnsi="IRNazanin" w:eastAsia="IRNazanin"/>
          <w:color w:val="111111"/>
          <w:sz w:val="28"/>
          <w:sz w:val="28"/>
          <w:szCs w:val="28"/>
          <w:rtl w:val="true"/>
          <w:lang w:bidi="fa-IR"/>
        </w:rPr>
        <w:t>وظاهرها المنع ولو فی غیر مقام التّدلیس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مرسلة ابن أبی عمیر، عن رجل، عن أبی عبد 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ماشطة علی رسول اللّه صلی‌الله‌علیه‌و‌آله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ترکت عملک أو أقمت علیه؟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أنا أعمله إلاّ أن تنهانی عنه فأنتهی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افعلی، فإذا مشَّطتِ فلا تجلّی الوجه بالخرقة، فإنّها تذهب بماء الوجه، ولا تَصِلی شعر المرأة بشعر امرأة غیرها، وأمّا شعر المعز فلا بأس بأن یوصل بشعر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مرسلة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بکسب الماشطة إذا لم تشارط وقبلت ما تُعطی، ولا تَصِل شعر المرأة بشعر امرأة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شعر المعز فلا بأس بأن یوصل بشعر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معانی الأخبار بسنده عن علیّ بن غراب، عن جعفر بن محمد علیهماالسلام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رسول اللّه صلی‌الله‌علیه‌و‌آله النّامِصة والمنتمِصة، والواشِرة والموتشِرة، والواصِلة والمستوصِلة، والواشِمة والمستوشِمة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یکون من الغشّ لیحکم بحرمته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تحقّق الغشّ غالباً فی تمشیط الماشطة لا یکون موجباً لتعمیم التدلیس فی المقام، وذلک فإنّ الدلیل علی حرمة فعلها هی الأدلّة العامّة الدالّة علی حرمة غشّ المسلم فی المعاملة أو غیرها، لا روایات الباب، فإنّه لم یتعلق فیها نهی بتدلیس الماشطة، بل تعلّق بالأفعال الخمسة المتقدمة، ولابدّ من الالتزام بکراهة مسح الوجه بالخرقة، ولا تختصّ کراهته بالمرأة ولا بفعل الماشطة، بل هو فی نفسه عمل مکروه کما یدلّ علیه ما ورد فی آداب الحمام من النهی عنه معلّلاً بأنّه یذهب ماء الوجه</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محمد بن مسلم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صلی‌الله‌علیه‌و‌آله لاُمّ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أنت قیّنت الجاریة فلا تغسلی وجهها بالخرقة، فإنّ الخرقة تشرب ماء الوجه</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ولا ینبغی الریب فی أنّ التعلیل یناسب الکراهة ولا ربط له</w:t>
      </w:r>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بن 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النّامصة التی تنتف الشّعر، والمنتمِصة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یفعل ذلک بها، والواشِرة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تشِر أسنان المرأة، والموتشِرة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یفعل ذلک بها، والواصِلة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تصِل شعر المرأة بشعر امرأة غیرها، والمستوصِلة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یفعل ذلک بها، والواشِمة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تشِم وشماً فی ید المرأة أو فی شیء من بدنها، وهو أن تغرز بدنها أو ظهر کفّها بإبرة حتّی تؤثّر فیه، ثمّ تحشوها بالکُحل أو شیء من النّورة فتخضرّ، والمستوشِمة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یفعل بها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بعض الأخبار کراهة الوصل ولو بشعر غیر المرأة، مثل ما عن عبداللّه بن الحسن،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القَرامِل،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القَرامِل؟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 تجعله النّساء فی رؤوسهن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صوفاً فلا بأس، و إن کان شعراً فلا خیر فیه ـ من الواصِلة والمستوصِلة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بالتدلیس، ولا یختصّ بالأمة التی یراد بیعها ولا بالجاریة الّتی یراد تزویجها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النمص، أی نتف شعر الوجه، فالأظهر أنّه لا بأس به، بل لا یکون مکروهاً أصلاً، وفی روایة علی بن جعفر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أخاه موسی بن جعفر علیه‌السلام عن المرأة تحفّ الشعر من وجهها؟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آبائه علیهم‌السلام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رسول اللّه صلی‌الله‌علیه‌و‌آله النامصة والمتنمّصة والواشرة والموتشرة والواصلة والمستوصلة والواشمة والمستوشمة</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الجمع بینها وبین روایة علی بن جعفر هو الالتزام بکراهة النتف</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قابلة للحمل علی الکراهة، فإنّ اللعن الوارد</w:t>
      </w:r>
    </w:p>
    <w:p>
      <w:pPr>
        <w:pStyle w:val="BookText"/>
        <w:rPr/>
      </w:pPr>
      <w:r>
        <w:rPr>
          <w:rFonts w:ascii="IRNazanin" w:hAnsi="IRNazanin" w:eastAsia="IRNazanin"/>
          <w:color w:val="111111"/>
          <w:sz w:val="28"/>
          <w:sz w:val="28"/>
          <w:szCs w:val="28"/>
          <w:rtl w:val="true"/>
          <w:lang w:bidi="fa-IR"/>
        </w:rPr>
        <w:t>وظاهر بعض الأخبار الجواز مطلقاً، ففی روایة سعد الإسکاف،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 جعفر عن القرامل التی تضعها النّساء فی رؤوسهن یصلن شعورهنّ،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علی المرأة بما تزیّنت به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رسول اللّه صلی‌الله‌علیه‌و‌آله لعن الواصِلة والمستوصِلة،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هناک، إنّما لعن رسول اللّه صلی‌الله‌علیه‌و‌آله الواصِلة التی تزنی فی شبابها فإذا کبرت قادت النّساء إلی الرّجال، فتلک الواصِلة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الجمع بین الأخبار بالحکم بکراهة وصل مطلق الشّعر ـ کما فی روایة عبد اللّه بن الحسن ـ ، وشدّة الکراهة فی الوصل بشعر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الخلاف والمنتهی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أنّه یکره وصل شعرها بشعر غیرها رجلاً کان أو امرأةً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فیها لا یناسبها، فلابدّ من طرحها أو تأویلها بما فی روایة سعد الإسکاف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 جعفر علیه‌السلام عن القرامل الّتی تضعها النساء فی رؤوسهنّ یصلنه بشعورهنّ؟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علی المرأة بما تزیّنت به لزوجها،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رسول اللّه صلی‌الله‌علیه‌و‌آله لعن الواصلة والموصولة،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هنالک، إنّما لعن رسول اللّه صلی‌الله‌علیه‌و‌آله الواصلة التی تزنی فی شبابها فلمّا کبرت قادت النساء إلی الرجال، فتلک الواصلة والموصولة</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وصل الشعر بالشعر فقد ورد النهی عنه فی مرسلة ابن أبی عمیر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ماشطة علی رسول اللّه صلی‌الله‌علیه‌و‌آله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ترکت عملک أو أقمت علیه؟ ـ إلی أن قال ـ ولا تصلی الشعر بالشعر</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وفی مرسلة الصدوق فی ذلک الباب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بکسب الماشطة مالم تشارط وقبلت ما تعطی، وتصل شعر المرأة بشعر امرأة غیرها، وأمّا شعر المعز فلا بأس أن توصله بشعر المرأة</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فالمتعیّن الالتزام بکراهة وصل شعر امرأة بشعر مثلها</w:t>
      </w:r>
    </w:p>
    <w:p>
      <w:pPr>
        <w:pStyle w:val="BookText"/>
        <w:rPr/>
      </w:pPr>
      <w:r>
        <w:rPr>
          <w:rFonts w:ascii="IRNazanin" w:hAnsi="IRNazanin" w:eastAsia="IRNazanin"/>
          <w:color w:val="111111"/>
          <w:sz w:val="28"/>
          <w:sz w:val="28"/>
          <w:szCs w:val="28"/>
          <w:rtl w:val="true"/>
          <w:lang w:bidi="fa-IR"/>
        </w:rPr>
        <w:t>وأمّا ما عدا الوصل ـ ممّا ذکر فی روایة معانی الأخبار ـ فیمکن حملها أیضاً علی الکراهة، لثبوت الرّخصة من روایة سعد فی مطلق الزّینة، خصوصاً مع صرف الإمام للنبوی ـ الواردة فی الواصلة ـ عن ظاهره، المتّحد سیاقاً مع سائر ما ذکر فی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أولی من تخصیص عموم الرّخصة بهذه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لولا الصّرف لکان الواجب إمّا تخصیص الشّعر بشعر المرأة، أو تقییده بما إذا کان هو أو أحد أخواته فی مقام التّدلیس، فلا دلیل علی تحریمها فی غیر مقام التدلیس ـ کفعل المرأة المزوَّجة ذلک لزوجها ـ خصوصاً بملاحظة ما فی روایة علی بن جعفر عن أخیه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المرأة تحفّ الشّعر عن وجهها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أیضاً قرینة علی صرف إطلاق لعن النّامصة فی النّبوی عن ظاهره، بإرادة التّدلیس، أو الحمل علی الکراهة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بتقیید المرسلة الاُولی بالثانیة، وحمل النهی فی الاُولی علی الکراهة بقرینة روایة سعد الإسکاف الواردة فی حکم القرامل، حیث إنّ ظهورها ـ فی عدم البأس بما یکون من زینة المرأة لزوجها حتی إذا کان من وصل الشعر بالشعر ـ غیر قابل للإنکار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الوشم والوشر، والمراد بالأوّل ما یعبّر عنه فیلغة الفرس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کوبی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وبالثانی ترقیق الأسنان وجعلها حادّة، فقد ورد النهی عنهما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ذکرنا أنّها لا تناسب الحمل علی الکراهة، فالمتعیّن طرحها أو تأویلها بقرینة روایة الإسکاف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فلا کراهة إلاّ فی مسح الوجه بالخرقة وفی وصل شعر المرأة بشعر امرأة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وکراهة الثانی مبنیّة علی الإغماض عن أمر السند، وإلاّ فلا تصلح روایتا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وعبداللّه بن الحسن ومرسلتا ابن أبی عمیر والصدوق للاعتماد علیها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بالاعتماد علی مرسلة ابن أبی عمیر فی الحکم بکراهة وصل</w:t>
      </w:r>
    </w:p>
    <w:p>
      <w:pPr>
        <w:pStyle w:val="BookText"/>
        <w:rPr/>
      </w:pPr>
      <w:r>
        <w:rPr>
          <w:rFonts w:ascii="IRNazanin" w:hAnsi="IRNazanin" w:eastAsia="IRNazanin"/>
          <w:color w:val="111111"/>
          <w:sz w:val="28"/>
          <w:sz w:val="28"/>
          <w:szCs w:val="28"/>
          <w:rtl w:val="true"/>
          <w:lang w:bidi="fa-IR"/>
        </w:rPr>
        <w:t>نعم قد یشکل الأمر فی وشم الأطفال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إنّه إیذاء لهم بغیر مصلحة، بناءً علی أنّ لا مصلحة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 المرأة المزوّجة إلاّ التّدلیس بإظهار شدّة بیاض البدن وصفائه، بملاحظة النقطة الخضراء الکدرة فی البدن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شعرها بشعر امرأة اُخری، وتأییدها بغیرها ممّا ورد النهی فیه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الاعتماد شهادة الشیخ رحمه‌الله بأنّ ابن أبی عمیر لا یروی ولا یرسل إلاّ عن ثقة، وهذا منه رحمه‌الله توثیق عامّ لمشایخ ابن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ذکرنا سابقاً احتمال الاعتماد علی مراسیله لتلک الشهادة، إلاّ أنّه أشرنا إلی ضعف الاعتماد، وذلک فإنّ فی مشایخ ابن أبی عمیر من ضعّفه الشیخ وغیره، وهذا التضعیف یکون کالاستثناء من التوثیق العامّ، کما أنّ فی مشایخه من ضعّفه غیر الشیخ رحمه‌الله مع سکوت الشیخ رحمه‌الله عن تضعیفه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التوثیق العامّ فیه معارضاً بتضعیف غیره کالنجاشی مثلاً، فیسقط التوثیق العامّ فی ذلک الراوی عن الاعتبار للمعارضة، وعلیه فیحتمل أن یکون الراوی الّذی أرسل ابن أبی عمیر هذه الروایة عنه هو ذلک الشخص الّذی سقط فیه التوثیق العامّ عن الاعتبار للمعارضة أو الاستثناء، فلاحظ وتدبّر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فیه، فإنّه إذا فرض أنّ ذلک دخیل فی ظهور جمال الطفل خصوصاً فی الاُنثی، فللولیّ فعل ذلک لما فیه المصلحة، کما فی تزیین شعر الطفل، فإنّه ربّما یوجب إیذاء الطفل وبکاءه، ومع ذلک لولیّه فعل ذلک، لما فیه صلاحه من نظافته أو ظهور جماله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کانت المرأة متزوّجة، ففی الوشم لها صلاح، ویکون الوشم فی غیرها تدلیساً، أی موهماً لما لیس فی البدن واقعاً من البیاض والصفاء</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التدلیس بهذا المعنی لا دلیل علی حرمته، بل ولا علی کراهته کما مرّ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 أنّ کون ذلک تدلیساً مشکل، بل ممنوع، بل هو تزیین للمرأة من حیث خلط البیاض بالخضرة، فهو تزیین، لا موهِم لما لیس فی البدن واقعاً من البیاض والصفاء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مثل نقش الأیدی والأرجل بالسّواد یمکن أن یکون الغالب فیه إرادة إیهام بیاض البدن وصفائه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الخطّ الأسود فوق الحاجبین، أو وصل الحاجبین بالسّواد لتوهّم طولهما وتقوّسهما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التّدلیس بما ذکرنا إنّما یحصل بمجرّد رغبة الخاطب أو المشتری، و إن علما أنّ هذا البیاض والصفاء لیس واقعیاً، بل حدث بواسطة هذه الأُمور،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لیست بتدلیس، لعدم خفاء أثرها علی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فینبغی أن یعدّ من التّدلیس لبس المرأة أو الأمة الثّیاب الحمر أو الخُضر الموجبة لظهور بیاض البدن وصفائه،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المرسلة ـ المتقدّمة عن الفقیه ـ دلّت علی کراهة کسب الماشطة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شرط الاُجرة المعیّنة، وحکی الفتوی به عن المقنع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قبلت ما تعطی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علی ذلک حین العمل، و إلاّ فلا یلحق العمل بعد وقوعه ما یوجب کراهته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وقبلت ما تعطی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مناقشتها فی اُجرة عملها بعده، کما أنّ المراد بالمشارطة المناقشة فیها قبل عملها، وبما أنّ الکراهة أو غیرها من الأحکام التکلیفیّة لا تتعلّق بالعمل بعد تحقّقه خارجاً، ضرورة أنّ الحکم لأجل أن یکون داعیاً للمکلّف إلی الفعل أو الترک، فلابدّ من حمل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وقبلت ما تعطی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قصدها وبنائها علی ترک المناقشة فی اُجرتها، حیث إنّه لو کان الشرط فی عدم الکراهة نفس ترک المناقشة خارجاً، فلازمه تعلّق الکراهة بالعمل بعد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أولویّة قبول ما یعطی وعدم مطالبة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لأنّ الغالب عدم نقص ما تُعطی عن اُجرة مثل العمل، إلاّ أنّ مثل الماشطة والحجّام والختّان ـ ونحوهم ـ کثیراً ما یتوقّعون أزید ممّا یستحقّون ـ خصوصاً من أُولی المروءة والثروة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یبادرون إلی هتک العرض إذا منعوا، ولا یُعطون ما یتوقّعون من الزّیادة ـ أو بعضه ـ إلاّ استحیاءً وصیانةً للعرض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 یخلو عن شبهة، فاُمروا فی الشّریعة بالقناعة بما یعطون وترک مطالبة الزّائد، فلا ینافی ذلک جواز مطالبة الزّائد والامتناع عن قبول ما یُعطی إذا اتّفق کونه دون اُجرة المثل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ترک المناقشة فی اُجرتها بعد عملها شرطاً فی ارتفاع الکراهة بنحو الشرط المقارن، وأمّا إذا اُخذ بنحو الشرط المتأخّر فلا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المصنف رحمه‌الله ذکر فی وجه استحباب ترک المشارطة احتمالات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یعطی لها لا یکون فی الغالب أقلّ من اُجرة المثل، فتکلّمها فی اُجرتها ـ قبل عملها أو بعده ـ باعتبار توقّعها ممّن تعمل له الزیادة علی تلک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تعطی لها صیانة للعرض أو حیاء، والمأخوذ کذلک لا یخلو عن شبهة، فاُمرت بالقناعة علی المقدار المعطی لها وترک مطالبة الزائد، وهذا الأمر لا ینافی امتناعها عن قبول المعطاة فیما إذا کانت أقلّ من اُجرة المثل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مناقشة مثلها فی اُجرة عملها لا یناسب المروّة وشرف الأشخاص، فإنّ مما کستهم فی إعطاء ما تتوقّع مثلها ربّما لا تناسب المروّة، والمسامحة لا تکون صلاحاً باعتبار زیادة مقدار توقّعها، فالّذی تعمل له مکلّف وجوباً بأداء اُجرة المثل، وهی مکلّفة ندباً بقبول ما تعطی وإن کان أقلّ من اُجرة مثلها علی الوجه الثانی، لا علی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لأنّ المشارطة فی مثل هذه الأُمور لا یلیق بشأن کثیر من الأشخاص، لأنّ المماکسة فیها خلاف المروءة، والمسامحة فیها قد لا تکون مصلحة، لکثرة طمع هذه الأصناف، فاُمروا بترک المشارطة والإقدام علی العمل بأقل ما یعطی وقبوله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مطالبة الزّائد مستحبّ للعامل، و إن وجب علی من عُمل له إیفاء تمام ما یستحقّه من اُجرة المثل، فهو مکلّف وجوباً بالإیفاء، والعامل مکلّف ندباً بالسّکوت وترک المطالبة، خصوصاً علی ما یعتاده هؤلاء من سوء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لأنّ الأولی فی حقّ العامل قصد التبرّع بالعمل، وقبول ما یعطی علی وجه التبرّع أیضاً، فلا ینافی ذلک ما ورد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تستعملنّ أجیراً حتّی تقاطعه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الراجح فی حقّها ترک الاُجرة والعمل للناس تبرّعاً، وقبول ما یعطی لها تبرّعاً، وعلی ذلک فلا یکون لها حقّ المطالبة فیما إذا لم تعط عوضاً، والفرق بین هذا الوجه وسابقیه أنّ هذا الوجه لا ینافی ما ورد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یستعملنّ أجیراً حتی تقاطعه، کما فی بعض الروایات</w:t>
      </w:r>
      <w:r>
        <w:rPr>
          <w:rStyle w:val="FootnoteAnchor"/>
          <w:rtl w:val="true"/>
        </w:rPr>
        <w:footnoteReference w:id="127"/>
      </w:r>
      <w:r>
        <w:rPr>
          <w:rFonts w:ascii="IRNazanin" w:hAnsi="IRNazanin" w:eastAsia="IRNazanin"/>
          <w:color w:val="111111"/>
          <w:sz w:val="28"/>
          <w:sz w:val="28"/>
          <w:szCs w:val="28"/>
          <w:rtl w:val="true"/>
          <w:lang w:bidi="fa-IR"/>
        </w:rPr>
        <w:t>، بخلاف الأوّلین فإنّهما ینافیانه، فلابدّ من رفع الید عن إطلاق ذلک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هذا الوجه لا یناسب ظاهر المرسلة، فإنّ مدلولها نفی البأس عن کسب الماشطة، وکسبها عملها بالاُجرة، وإلاّ لم یکن عملها کسباً، کما لا یکون ما یعطی لها اُجرة، وما ذکره رحمه‌الله ـ فی الوجه الأوّل،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لا یخلو عن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ضعیف، فإنّ المحرّم وضعاً أخذ المال وتملّکه بإکراه مالکه، وأمّا مع عدم الإکراه فلا مانع من أخذه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یقال من أنّ المأخوذ حیاءً کالمأخوذ غصباً لا شاهد له، فإنّ الرضا المعتبر فی المعاملات هو عدم الإکراه لا طیب النفس واقعاً، وإلاّ لاتّجه الحکم بفسادها فی موارد الاضطرار إلیها أو مورد الاستحیاء، کما إذا اشتری متاعاً بثمن زائد حیاءً من أصدقائه</w:t>
      </w:r>
      <w:bookmarkStart w:id="136" w:name="pg12968_122574"/>
    </w:p>
    <w:p>
      <w:pPr>
        <w:pStyle w:val="Heading2"/>
        <w:numPr>
          <w:ilvl w:val="1"/>
          <w:numId w:val="1"/>
        </w:numPr>
        <w:rPr/>
      </w:pPr>
      <w:bookmarkStart w:id="137" w:name="__RefHeading___Toc5195511_3224264995"/>
      <w:bookmarkStart w:id="138" w:name="_Toc46"/>
      <w:bookmarkEnd w:id="136"/>
      <w:bookmarkEnd w:id="137"/>
      <w:r>
        <w:rPr>
          <w:rtl w:val="true"/>
        </w:rPr>
        <w:t>حرمة لبس الحریر والذهب علی الرجال</w:t>
      </w:r>
      <w:bookmarkEnd w:id="138"/>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 الرّجل بما یحرم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لبس الحریر والذّهب، حرام، لما ثبت فی محلّه من حرمتهما علی الرّجال، وما یختصّ بالنّساء من اللباس ـ کالسّوار والخلخال والثّیاب المختصّة بهنّ فی العادات ـ علی ما ذکره فی المسالک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من بائعه فی المناقشة فی ثمنه أو المماکسة فی شرائه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المحرّم علی الرجال لیس التزیین بالحریر المحض، بل لبسه بلا خلاف ظاهر، سواء کان بنحو التزیین أم لا، کما إذا لبسه تحت ثیابه، وبین التزیین ولبس الحریر عموم من وجه، فلا یکون الدلیل علی حرمة أحدهما دلیلاً علی حرمة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موثّقة سماعة بن مهران،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لباس الحریر والدیباج؟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الحرب فلا بأس به، وإنْ کان فیه تماثیل</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 وفی موثّقة إسماعیل بن الفضل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الثوب یکون فیه الحریر،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فیه خلط فلا بأس</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غیر ذلک ممّا ظاهره حرمة لبس الحریر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التزیّن بالذهب لم یتمّ علی حرمته دلیل، بل مدلول الروایات المعتبرة وظاهر الأصحاب عدم جواز لبسه، سواء کان تزیّناً أم لا، وفی موثّقة عمار بن موسی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یلبس الرجل الذهب ولا یصلّی فیه، لأنّه من لباس أهل الجنّة</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وفی صحیحة علی بن جعفر عن أخیه موسی بن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هل یصلح له الخاتم الذهب؟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النهی فی الثانی هو التحریم وهو کاف فی المقام، حتّی لو نوقش فی دلالة الأول بدعوی أنّ التعلیل المزبور یمنع</w:t>
      </w:r>
    </w:p>
    <w:p>
      <w:pPr>
        <w:pStyle w:val="BookText"/>
        <w:rPr/>
      </w:pPr>
      <w:r>
        <w:rPr>
          <w:rFonts w:ascii="IRNazanin" w:hAnsi="IRNazanin" w:eastAsia="IRNazanin"/>
          <w:color w:val="111111"/>
          <w:sz w:val="28"/>
          <w:sz w:val="28"/>
          <w:szCs w:val="28"/>
          <w:rtl w:val="true"/>
          <w:lang w:bidi="fa-IR"/>
        </w:rPr>
        <w:t>وکذا العکس، أعنی تزیین المرأة بما یختصّ بالرّجال ـ کالمِنطَقَة والعمامة ـ ، ویختلف باختلاف العادات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واعترف غیر واحد بعدم العثور علی دلیلٍ لهذا الحکم عدا النبویّ المشهور، المحکی عن الکافی والعلل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المتشبّهین من الرّجال بالنّساء والمتشبّهات من النّساء بالرّجال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دلالته قصور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الظّاهر من التشبّه تأنّث الذّکر وتذکّر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ظهور النهی فی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حمل النهی فی الثانیة أیضاً علی الکراهة بقرینة صحیحة عبیداللّه بن علی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نهانی رسول اللّه ولا أقول نهاکم، عن التختّم بالذهب وعن ثیاب القسیّ </w:t>
      </w:r>
      <w:r>
        <w:rPr>
          <w:rFonts w:eastAsia="IRNazanin" w:cs="IRNazanin"/>
          <w:color w:val="111111"/>
          <w:sz w:val="28"/>
          <w:szCs w:val="28"/>
          <w:rtl w:val="true"/>
          <w:lang w:bidi="fa-IR"/>
        </w:rPr>
        <w:t>. .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علی علیه‌السلام القول من نفسه لا یدلّ علی انتفاء قول النبی صلی‌الله‌علیه‌و‌آله ، حیث إنّ مثل هذا التعبیر فی مقام النقل متعارف، یقول أحد أولاد الرجل لإخوته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نهانی أبی عن فعل کذا، ولا أقول نهاکم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لو کان النهی لا یعمّ غیر علی علیه‌السلام لقال ـ روحی له الفداء ـ ولم ینهکم عنه، مع أنّ نهیه صلی‌الله‌علیه‌و‌آله ـ وإن کان بعنوان الکراهة ـ مسلّم لا ینبغی الریب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تعلیل النهی بما فی موثّقة عمار غایته أن لا یکون النهی معه ظاهراً فی التحریم، لا أنّه یوجب ظهوره فی الکراهة الاصطلاحیّة، حتّی ینافی ظاهر النهی فی صحیحة علی بن جعفر، فتدبّر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قصور دلالته کما ذکر رحمه‌الله ، أنّ المراد بتشبّه الرجال بالنساء وتشبّه النساء بالرجال لیس مجرّد لبس أحدهما لباس الآخر، بل المراد بالأوّل تأنّث الرجل، وبالثانی تذکّر المرأة، بأن یکون غرض الرجل وداعیه إلی لبس لباس المرأة التأنّث، فیکون</w:t>
      </w:r>
    </w:p>
    <w:p>
      <w:pPr>
        <w:pStyle w:val="BookText"/>
        <w:rPr/>
      </w:pPr>
      <w:r>
        <w:rPr>
          <w:rFonts w:ascii="IRNazanin" w:hAnsi="IRNazanin" w:eastAsia="IRNazanin"/>
          <w:color w:val="111111"/>
          <w:sz w:val="28"/>
          <w:sz w:val="28"/>
          <w:szCs w:val="28"/>
          <w:rtl w:val="true"/>
          <w:lang w:bidi="fa-IR"/>
        </w:rPr>
        <w:t>الأُنثی، لا مجرد لبس أحدهما لباس الآخر مع عدم قصد التشبّه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المحکی عن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علیه‌السلام رأی رجلاً به تأنیث فی مسجد رسول اللّه صلی‌الله‌علیه‌و‌آله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من مسجد رسول اللّه صلی‌الله‌علیه‌و‌آله فإنّی 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یعقوب بن جعفر ـ الواردة فی المساحقة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فیهنّ 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المتشبّهات بالرّجال من النّساء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خدیجة، عن أبی عبد 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رسول اللّه صلی‌الله‌علیه‌و‌آله المتشبّهین من الرّجال بالنّساء والمتشبّهات من النّساء بالرّجال،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المخنّثون، واللاّئی ینکحن بعضهنّ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روایة سماعة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اللبس المزبور تشبّهاً بالمرأة، وهکذا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أیّد ذلک بالروایة المحکیّة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علیه‌السلام رأی رجلاً به تأنیث فی مسجد رسول اللّه صلی‌الله‌علیه‌و‌آله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من مسجد رسول اللّه صلی‌الله‌علیه‌و‌آله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فإنّی 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w:t>
      </w:r>
      <w:r>
        <w:rPr>
          <w:rFonts w:eastAsia="IRNazanin" w:cs="IRNazanin"/>
          <w:color w:val="111111"/>
          <w:sz w:val="28"/>
          <w:szCs w:val="28"/>
          <w:rtl w:val="true"/>
          <w:lang w:bidi="fa-IR"/>
        </w:rPr>
        <w:t>. . .»</w:t>
      </w:r>
      <w:r>
        <w:rPr>
          <w:rStyle w:val="FootnoteAnchor"/>
          <w:rtl w:val="true"/>
        </w:rPr>
        <w:footnoteReference w:id="133"/>
      </w:r>
      <w:r>
        <w:rPr>
          <w:rFonts w:ascii="IRNazanin" w:hAnsi="IRNazanin" w:eastAsia="IRNazanin"/>
          <w:color w:val="111111"/>
          <w:sz w:val="28"/>
          <w:sz w:val="28"/>
          <w:szCs w:val="28"/>
          <w:rtl w:val="true"/>
          <w:lang w:bidi="fa-IR"/>
        </w:rPr>
        <w:t>، وبروایة یعقوب بن جعفر الواردة فی المساحقة</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جعلهما تأییداً لا قرینة هو احتمال کون المذکور فی الروایتین أقوی مراتب التشبّه لا تمام مراتبه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معتبرة سنداً</w:t>
      </w:r>
      <w:r>
        <w:rPr>
          <w:rStyle w:val="FootnoteAnchor"/>
          <w:rtl w:val="true"/>
        </w:rPr>
        <w:footnoteReference w:id="135"/>
      </w:r>
      <w:r>
        <w:rPr>
          <w:rFonts w:ascii="IRNazanin" w:hAnsi="IRNazanin" w:eastAsia="IRNazanin"/>
          <w:color w:val="111111"/>
          <w:sz w:val="28"/>
          <w:sz w:val="28"/>
          <w:szCs w:val="28"/>
          <w:rtl w:val="true"/>
          <w:lang w:bidi="fa-IR"/>
        </w:rPr>
        <w:t>، إلاّ أنّه لا دلالة لها علی المراد من النبویّ، کما لا دلالة لها علی التحریم لو لم نقل بظهورها فی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ظاهر الروایة الثانیة حرمة لبس أحدهما لباس الآخر، ولا یصغی إلی ما ذکره المصنف رحمه‌الله من عدم ظهورها فی الحرمة، فإنّ إطلاق الزجر کإطلاق النهی مقتضاه التحریم، إلاّ أنّها باعتبار ضعف سندها غیر صالحة للاعتماد علیها، حیث رواها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bookmarkStart w:id="139" w:name="pg12968_122577"/>
    </w:p>
    <w:p>
      <w:pPr>
        <w:pStyle w:val="Heading2"/>
        <w:numPr>
          <w:ilvl w:val="1"/>
          <w:numId w:val="1"/>
        </w:numPr>
        <w:rPr/>
      </w:pPr>
      <w:bookmarkStart w:id="140" w:name="__RefHeading___Toc5195513_3224264995"/>
      <w:bookmarkStart w:id="141" w:name="_Toc47"/>
      <w:bookmarkEnd w:id="139"/>
      <w:bookmarkEnd w:id="140"/>
      <w:r>
        <w:rPr>
          <w:rtl w:val="true"/>
        </w:rPr>
        <w:t>التشبیب بالمرأة</w:t>
      </w:r>
      <w:bookmarkEnd w:id="141"/>
    </w:p>
    <w:p>
      <w:pPr>
        <w:pStyle w:val="BookText"/>
        <w:rPr/>
      </w:pPr>
      <w:r>
        <w:rPr>
          <w:rFonts w:ascii="IRNazanin" w:hAnsi="IRNazanin" w:eastAsia="IRNazanin"/>
          <w:color w:val="111111"/>
          <w:sz w:val="28"/>
          <w:sz w:val="28"/>
          <w:szCs w:val="28"/>
          <w:rtl w:val="true"/>
          <w:lang w:bidi="fa-IR"/>
        </w:rPr>
        <w:t>یجرّ ثیابه؟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لأکره أن یتشبّه بالنّساء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علیه‌السلام عن آبائه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صلی‌الله‌علیه‌و‌آله یزجر الرّجل أن یتشبّه بالنّساء، وینهی المرأة أن تتشبّه بالرّجال فی لباسها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 خصوصاً الأُولی ـ بقرینة المورد ـ ظهور فی الکراهة، فالحکم المذکور لا یخلو عن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الخنثی یجب علیها ترک الزّینتین المختصّتین بکلٍّ من الرّجل والمرأة ـ کما صرّح به جماعة ـ لأنّها یحرم علیها لباس مخالفها فی الذّکورة والأُنوثة، وهو مردّد بین اللبسین، فتجتنب عنهما مقدّمة لأنّهما له من قبیل المشتبهین المعلوم حرمة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ـ بناءً علی کون مدرک الحکم حرمة التشبّه ـ بأنّ الظّاهر من التشبّه صورة علم المتشبّه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التّشبیب بالمرأة المعروفة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 تحقیق عنوان التشبّه العلم الإجمالی المزبور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العنوان لم یتعلّق به النهی فی شیء من الخطابات، وإنّما یکون الوجه فی حرمته انطباق بعض العناوین المحرّمة علیه، وأیضاً لم یظهر وجه صحیح لاعتبار قید الاحترام بعد اعتبار کونها مؤمنة، فإنّ المتجاهرة بالفسق لا یجوز أیضاً تشبیبها؛ لجریان الوجوه الآتیة فیها کلاًّ أو بعضاً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المصنّف رحمه‌الله ذکر فی عبارته وجوهاً ثمانیة لحرمته، ولکن الظاهر عدم تمامیّة شیء منها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التشبیب هتکاً وتفضیحاً للمرأة،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بین التشبیب والهتک عموم من وجه، فإنّه لا یکون هتک فیه، کما إذا أنشأ شعراً فی محاسن امرأة بین النساء</w:t>
      </w:r>
    </w:p>
    <w:p>
      <w:pPr>
        <w:pStyle w:val="BookText"/>
        <w:rPr/>
      </w:pPr>
      <w:r>
        <w:rPr>
          <w:rFonts w:ascii="IRNazanin" w:hAnsi="IRNazanin" w:eastAsia="IRNazanin"/>
          <w:color w:val="111111"/>
          <w:sz w:val="28"/>
          <w:sz w:val="28"/>
          <w:szCs w:val="28"/>
          <w:rtl w:val="true"/>
          <w:lang w:bidi="fa-IR"/>
        </w:rPr>
        <w:t>المؤمنة المحترمة ـ وهو کما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محاسنها و إظهار شدّة حبِّها بالشّعر ـ حرام علی ما عن المبسوط وجماعة، کالفاضلین والشّهیدین والمحقّق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علیه بلزوم تفضیحها، وهتک حرمتها، و إیذائها و إغراء الفسّاق بها، و إدخال النقص علیها وعلی أهلها، ولذا لا ترضی النّفوس الأبیّة ذوات الغیرة والحمیّة أن یذکر ذاکر عشق بعض بناتهم وأخواتهم، بل البعیدات من قراباتهم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والإنصاف، أنّ هذه الوجوه لا تنهض لإثبات التحریم، مع کونه أخصّ من المدّعی، إذ قد لا یتحقّق شیء من المذکورات فی التّشبیب، بل وأعمّ منه من وجه، فإنّ التّشبیب بالزّوجة قد یوجب أکثر المذکورات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یستدلّ علیه بما سیجیء من عمومات حرمة اللّهو والباطل، وما دلّ علی حرمة الفحشاء، ومنافاته للعفاف المأخوذ فی العدالة، وفحوی ما دلّ علی حرمة ما یوجب ـ ولو بعیداً ـ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أقاربها العارفین بحالها وجمالها، وقد یکون ذکر محاسنها هتکاً لها بلا تشبیب، کما إذا ذکرها بین الأجانب بالنثر بلا إنشاء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التشبیب إیذاء لها،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الإیذاء ـ بنحو یوجب تأثّر الغیر وتألّمه بالتصرّف فی مال ذلک الغیر أو ما یتعلّق به ـ حرام، وکذا فیما إذا کان تصرّفه فی مال نفسه أو ما یتعلّق به ولکن کان غرضه منه تأثّر ذلک الغیر فتألّمه، وأمّا إذا کان تصرّفه فی مال نفسه أو ما یتعلّق بداع صحیح یترتّب علیه تألّم الغیر وتأثره، فلا یکون من الإیذاء المحکوم بالحرمة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فإذا کان لذاکر محاسنها للغیر غرض صحیح یترتّب علیه تألّمها وتأثّرها فلا یکون من الإیذاء حتی یحکم بحرمته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إغراء الجهّال بها،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التشبیب لا یکون ملازماً للإغراء، وهذا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تهییج القوة الشهویّة بالنّسبة إلی غیر الحلیلة،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علی المنع عن النّظر، لأنّه سهم من سهام إبلیس، والمنع عن الخلوة بالأجنبیة، لأنّ ثالثهما الشّیطان، وکراهة جلوس الرّجل فی مکان المرأة حتّی یبرد المکان وبرجحان التستّر عن نساء أهل الذمّة، لأنّهن یصفن لأزواجهنّ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والتستّر عن الصّبی الممیّز الذی یصف ما یری، والنّهی فی الکتاب العزیز عن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یَخْضَعْنَ بالقَولِ فَیَطْمَعَ الّذی فِی قَلْبِهِ 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یَضْرِبْنَ بِأَرْجُلِهِنَّ لِیُعْلَمَ ما یُخْفِیِنَ مِنْ زِیْنَتِهِنَّ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المحرَّمات والمکروهات التی یعلم منها حرمة ذکر المرأة المعیّنة المحترمة بما یهیّج الشّهوة علیها، خصوصاً ذات البعل التی لم یرض الشّارع بتعریضها للنّکاح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راغب فیک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النقص علیها وعلی أهلها،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ذلک وبین هتکها غیر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التشبیب من اللهو والباطل،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إطلاق فی دلیل حرمة اللهو ـ کما سیأتی ـ حتی یعمّ مثل التشبیب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التشبیب من الفحشاء، فیعمّه مثل قوله سبحانه المتضمّن لتحریم الفحشاء،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کونه من الفحشاء أوّل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منافیاً للعفاف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العفاف ـ بمعنی الاجتناب عن المحرّمات ـ فی العدالة ظاهر، وأمّا غیره فلا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استفادة حرمته من بعض الآیات والروایات الواردة فی بعض المحرّمات والمکروهات،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یمکن استظهاره من الآیة والروایات المشار إلیها فی المتن کون تهییج القوة الشهویّة حکمة فیها، لا أنّ التهییج المزبور علّة حتی یمکن التعدّی إلی مثل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 بعدم حرمة التّشبیب بالمخطوبة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العقد، بل مطلق من یراد تزویجها لم یکن بعیداً لعدم جریان أکثر ما ذکر فیها، والمسألة غیر صافیة عن الاشتباه والإشکال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المحکی عن المبسوط وجماعة جواز التّشبیب بالحلیلة بزیادة الکراهة عن المبسوط، وظاهر الکلّ جواز التّشبیب بالمرأة المبهمة بأن یتخیّل امرأة ویتشبّب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المعروفة عند القائل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السّامع ـ سواء علم السّامع إجمالاً بقصد معیّنة أم لا ـ ففیه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جامع المقاصد ـ کما عن الحواشی ـ الحرمة فی 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إشکال، من جهة اختلاف الوجوه المتقدّمة للتحریم، وکذا إذا لم یکن هنا 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اعتبار الإیمان، فاختاره فی القواعد والتّذکرة، وتبعه بعض الأساطین لعدم احترام غیر المؤمنة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جامع المقاصد ـ کما عن غیره ـ حرمة التّشبیب بنساء أهل الخلاف وأهل الذمّة، لفحوی حرمة النّظر إلیهنّ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ونقض بحرمة النّظر إلی نساء أهل الحرب، مع أنّه صرّح بجواز التّشبیب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مشکلة، من جهة الاشتباه فی مدرک أصل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فإذا شک المستمع فی تحقّق شروط الحرمة لم یحرم علیه الاستماع، کما صرّح به فی جامع المقاصد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التشبیب بعنوانه غیر محرّم، بل یحرم فیما إذا انطبق علیه عنوان محرّم آخر، بلافرق فی ذلک بین المخطوبة أو من یراد تزویجها أو غیرهما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کون المرأة معیّنة عند القائل ومجهولة عند السامع، وهذا تارة مع علم السامع إجمالاً بقصده امرأة من بیت فلان أو من بلد فلان مثلاً، واُخری لا یدری ذلک أیضاً، ولکن لم یظهر وجه الإشکال فی الجواز، خصوصاً فی الفرض الثانی</w:t>
      </w:r>
      <w:r>
        <w:rPr>
          <w:rFonts w:eastAsia="IRNazanin" w:cs="IRNazanin"/>
          <w:color w:val="111111"/>
          <w:sz w:val="28"/>
          <w:szCs w:val="28"/>
          <w:rtl w:val="true"/>
          <w:lang w:bidi="fa-IR"/>
        </w:rPr>
        <w:t>.</w:t>
      </w:r>
      <w:bookmarkStart w:id="142" w:name="pg12968_122581"/>
    </w:p>
    <w:p>
      <w:pPr>
        <w:pStyle w:val="BookText"/>
        <w:rPr/>
      </w:pPr>
      <w:bookmarkEnd w:id="142"/>
      <w:r>
        <w:rPr>
          <w:rFonts w:ascii="IRNazanin" w:hAnsi="IRNazanin" w:eastAsia="IRNazanin"/>
          <w:color w:val="111111"/>
          <w:sz w:val="28"/>
          <w:sz w:val="28"/>
          <w:szCs w:val="28"/>
          <w:rtl w:val="true"/>
          <w:lang w:bidi="fa-IR"/>
        </w:rPr>
        <w:t>التشبیب بالغلام</w:t>
      </w:r>
    </w:p>
    <w:p>
      <w:pPr>
        <w:pStyle w:val="BookText"/>
        <w:rPr/>
      </w:pPr>
      <w:r>
        <w:rPr>
          <w:rFonts w:ascii="IRNazanin" w:hAnsi="IRNazanin" w:eastAsia="IRNazanin"/>
          <w:color w:val="111111"/>
          <w:sz w:val="28"/>
          <w:sz w:val="28"/>
          <w:szCs w:val="28"/>
          <w:rtl w:val="true"/>
          <w:lang w:bidi="fa-IR"/>
        </w:rPr>
        <w:t>وأمّا التّشبیب بالغلام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محرَّمٌ علی کلِّ حالٍ ـ کما عن الشّهیدین والمحقّق الثّانی وکاشف اللّثام ـ ، لأنّه فحش محض، فیشتمل علی الإغراء بالقبیح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إطلاق الحکم نظراً،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تصویر صور ذوات الأرواح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إذا کانت الصّورة مجسَّمة ـ بلا خلافٍ فتویً ونصاً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غرض قائله إظهار کمال الغلام وجماله المنعم له من خالقه، نظیر ما یذکره قارئ العزاء فی وصف علی بن الحسین الأکبر سلام اللّه علیه وعلی أبیه، فلا دلیل علی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للاشتیاق إلی ما فیه فساد الدیار ونزول عذاب الجبار علی أهلها، فلا فرق فی الحرمة بین إنشاء الشعر أو ذکر محاسنه بغیره، فإنّه من الترغیب إلی المنکر المستفاد حرمته من فحوی دلیل وجوب النهی عنه کما لا یخفی</w:t>
      </w:r>
      <w:r>
        <w:rPr>
          <w:rFonts w:eastAsia="IRNazanin" w:cs="IRNazanin"/>
          <w:color w:val="111111"/>
          <w:sz w:val="28"/>
          <w:szCs w:val="28"/>
          <w:rtl w:val="true"/>
          <w:lang w:bidi="fa-IR"/>
        </w:rPr>
        <w:t>.</w:t>
      </w:r>
    </w:p>
    <w:p>
      <w:pPr>
        <w:pStyle w:val="Heading2"/>
        <w:numPr>
          <w:ilvl w:val="1"/>
          <w:numId w:val="1"/>
        </w:numPr>
        <w:rPr/>
      </w:pPr>
      <w:bookmarkStart w:id="143" w:name="__RefHeading___Toc5195515_3224264995"/>
      <w:bookmarkStart w:id="144" w:name="_Toc48"/>
      <w:bookmarkEnd w:id="143"/>
      <w:r>
        <w:rPr>
          <w:rtl w:val="true"/>
        </w:rPr>
        <w:t>تصویر ذوات الأرواح وغیرها</w:t>
      </w:r>
      <w:bookmarkEnd w:id="1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تصویر ذوات الأرواح بنحو المجسّمة، بلا خلاف ظاهر، وفی حرمته إذا کان بنحو النقش کلام، وظاهر جماعة أو صریحهم عدم الجواز، کما أنّ ظاهر بعضهم جوازه وهو الأظهر، کما هو مقتضی الأصل بعد عدم تمام الدلیل علی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قیل فی وجه عدم جوازه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الحسین بن زید عن الصادق علیه‌السلام عن آبائه فی حدیث المناهی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ونهی عن التختّم بخاتم صفر أو حدید، ونهی أن ینقش شیء من الحیوان علی الخاتم</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ضعف سندها یحتمل أن یکون النهی راجعاً إلی التختّم بخاتم یکون فیه نقش الحیوان، بل مع تعلّق النهی بنقش الحیوان علی الخاتم یکون المحرّم أو المکروه نقش الحیوان علی الخاتم، لا مطلق تصویر الحیوان بنحو المجسّمة، فضلاً</w:t>
      </w:r>
    </w:p>
    <w:p>
      <w:pPr>
        <w:pStyle w:val="BookText"/>
        <w:rPr/>
      </w:pPr>
      <w:r>
        <w:rPr>
          <w:rFonts w:ascii="IRNazanin" w:hAnsi="IRNazanin" w:eastAsia="IRNazanin"/>
          <w:color w:val="111111"/>
          <w:sz w:val="28"/>
          <w:sz w:val="28"/>
          <w:szCs w:val="28"/>
          <w:rtl w:val="true"/>
          <w:lang w:bidi="fa-IR"/>
        </w:rPr>
        <w:t>وکذا مع عدم التجسُّم، وفاقاً لظاهر النّهایة وصریح السّرائر والمحکی عن حواشی الشّهید والمیسیة والمسالک و إیضاح النّافع والکفایة ومجمع البرهان وغیرهم، للرّوایات المستفیضة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أن ینقش شیء من الحیوان علی الخاتم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عن تزویق البیوت،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تزویق البیوت؟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التّماثیل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کونه بنحو النقش علی الحائط أو مثل القرطاس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أتانی جبرئیل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ربّک یقرئک السلام وینهی عن تزویق البیوت، 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تزویق البیوت؟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التماثیل</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یظهر کون متعلّق النهی هو المعنی المصدریّ للتصویر، بل من المحتمل جدّاً أن یکون متعلّقه اتّخاذ الصور فی البیوت نقشاً أو مجسّمة، ولابدّ من حمل هذا النهی علی الکراهة؛ لما سیأتی من الترخیص فیه فی الروایات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بأس بصنعة صنوف التصاویر ما لم یکن مثل 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و إن کانت ظاهرة فی عدم جواز تصویر الحیوان بنحو النقش أو التجسیم، إلاّ أن دعوی انصراف الصورة والمثال بقول مطلق إلی المجسّمة لا یمکن المساعدة علیها، کما یظهر وجهه بملاحظة الروایات واللغة، ولکنّها باعتبار ضعف سندها غیر قابلة للاعتماد علیها، کما ذکرنا ذلک عند التعرّض لها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الروایات المستفیضة، ومنها ما رواه الکلینی عن علی بن إبراهیم</w:t>
      </w:r>
    </w:p>
    <w:p>
      <w:pPr>
        <w:pStyle w:val="BookText"/>
        <w:rPr/>
      </w:pPr>
      <w:r>
        <w:rPr>
          <w:rFonts w:ascii="IRNazanin" w:hAnsi="IRNazanin" w:eastAsia="IRNazanin"/>
          <w:color w:val="111111"/>
          <w:sz w:val="28"/>
          <w:sz w:val="28"/>
          <w:szCs w:val="28"/>
          <w:rtl w:val="true"/>
          <w:lang w:bidi="fa-IR"/>
        </w:rPr>
        <w:t>والمتقدّم عن 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وصنعة صنوف التصاویر ما لم یکن مثال الرّوحانی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علیه‌السلام فی عدة 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صوّر صورة کلّفه اللّه یوم القیامة أن ینفخ فیها ولیس بنافخ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یستظهر اختصاصها بالمجسّمة، من حیث إنّ نفخ الرّوح لا یکون إلاّ فی الجسم، و إرادة تجسیم النّقش مقدّمة للنّفخ ثمّ النّفخ فیه خلاف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أبیه عن ابن أبی عمیر عن رجل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مثّل تمثالاً کلّف یوم القیامة أن ینفخ فیه الروح</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وفی حدیث المناهی المتقدّم وقال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صوّر صورة کلّفه اللّه یوم القیامة أن ینفخ فیها، ولیس بنافخ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وربّما یناقش فی دلالتها بعد الإغماض عن سندها بأنّ مقتضی الأمر بالنفخ أن تکون الصورة مجسّمة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ویجاب عن ذلک تارة بإرجاع الأمر بالنفخ إلی الأمر بالتجسیم أوّلاً، ثمّ النفخ فیه، وهذا الجواب ـ کما یذکر المصنّف رحمه‌الله ـ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بأن النقش باعتبار محلّه أو باعتبار الأجزاء اللطیفة من الصبغ قابل للنفخ، وکذا إذا کان من قبیل أمر الإمام علیه‌السلام الأسد المنقوش علی بساط الخلیفة بأخذ الساحر فی ذلک المجلس، ولعلّه فی الحقیقة من تعلّق إرادته علیه‌السلام بمحو الصورة عن البساط وحضور أسد یکون صورته موافقاً لما کان فی البساط</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الوارد فی هذه الأخبار بالنفخ اعتذاریّ لا یعتبر تعلّقه بالممکن أو المقدور، فلا یکون فی الأمر قرینة علی اختصاص الصورة بالمجسّمة، کما لا حاجة إلی فرض إمکان النفخ فی النقش،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بالنفخ یقتضی کون الصورة مجسّمة، لا لأنّ الأمر یتعلّق بالممکن أو المقدور حتّی یجاب عنه بأنّ الأمر به اعتذاریّ، بل لأنّ الأمر بالنفخ ظاهره نقص الصورة من الحیوان أو الإنسان فی جهة الروح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النّفخ یمکن تصوّره فی النّقش بملاحظة محلِّه، بل بدونها ـ کما فی أمر الإمام علیه‌السلام الأسد المنقوش علی البساط بأخذ السّاحر فی مجلس الخلیفة ـ أو بملاحظة لون النّقش الّذی هو فی الحقیقة أجزاء لطیفة من الصبغ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مثل هذا لا یعدّ قرینة ـ عرفاً ـ علی تخصیص الصّورة بالمجسّم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تماثیل الشجر والشمس والقمر؟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مالم یکن شیئاً من الحیوان</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وذکر المصنّف رحمه‌الله أنّ هذه أظهر ما فی الباب من حیث شمولها للصورة بنحو النقش، وذلک بقرینة تمثال الشمس والقمر الذی یکون بالنقش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الصحیحة لا دلالة لها علی عدم جواز التصویر بمعناه المصدریّ، حیث إنّ من المحتمل رجوع السؤال فیه إلی اقتناء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کون المراد منها السؤال عن الاقتناء تکون دالّة علی حرمة التصویر أیضاً، حیث إنّ حرمة الاقتناء لازمها حرمة عملها؛ إذ لا یحتمل حرمة اقتناء الصورة وجواز 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حرمة عملها تثبت بالصحیحة علی کلّ تقدیر، إمّا بدلالتها المطابقیّة، کما إذا کان السؤال راجعاً إلی العمل أو بالالتزام بناءً علی کونها ناظرة إلی حکم الاقتناء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النهی فیها عن الاقتناء فیحمل علی الکراهة لا محالة؛ لما یأتی من القرینة الواضحة علیها، وکراهة الاقتناء لا تلازم حرمة العمل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 سنان عن أبی الجارود عن الأصبغ بن نباتة عن أمیر المؤمنین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جدّد قبراً أو مثّل مثالاً فقد خرج من</w:t>
      </w:r>
    </w:p>
    <w:p>
      <w:pPr>
        <w:pStyle w:val="BookText"/>
        <w:rPr/>
      </w:pPr>
      <w:r>
        <w:rPr>
          <w:rFonts w:ascii="IRNazanin" w:hAnsi="IRNazanin" w:eastAsia="IRNazanin"/>
          <w:color w:val="111111"/>
          <w:sz w:val="28"/>
          <w:sz w:val="28"/>
          <w:szCs w:val="28"/>
          <w:rtl w:val="true"/>
          <w:lang w:bidi="fa-IR"/>
        </w:rPr>
        <w:t>وأظهر من الکلّ، صحیحة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تماثیل الشّجر والشّمس والقمر؟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ما لم یکن شیئاً من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ذکر الشّمس والقمر قرینة علی إرادة مجرّد النّقش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جدّد قبراً أو مثّل مثالاً فقد خرج 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المثال والتّصویر مترادفان ـ علی ما حکاه کاشف اللّثام عن أهل اللغة ـ مع أنّ الشّائع من التّصویر والمطلوب منه، هی الصّور المنقوشة علی أشکال الرّجال والنّساء والطّیور والسّباع، دون الأجسام المصنوعة علی تلک الأشکال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ووجه دلالته انّ التصویر والمثال، کما 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أهل اللغة، مترادفان</w:t>
      </w:r>
      <w:r>
        <w:rPr>
          <w:rStyle w:val="FootnoteAnchor"/>
          <w:rtl w:val="true"/>
        </w:rPr>
        <w:footnoteReference w:id="142"/>
      </w:r>
      <w:r>
        <w:rPr>
          <w:rFonts w:ascii="IRNazanin" w:hAnsi="IRNazanin" w:eastAsia="IRNazanin"/>
          <w:color w:val="111111"/>
          <w:sz w:val="28"/>
          <w:sz w:val="28"/>
          <w:szCs w:val="28"/>
          <w:rtl w:val="true"/>
          <w:lang w:bidi="fa-IR"/>
        </w:rPr>
        <w:t>، والغالب خارجاً من تصویر الحیوانات نقشها، ولو لم تکن الروایة مختصّة بالغالب فلا أقلّ من شمولها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بتمثیل المثال فیها صنع الصنم بقرینة خروج الفاعل عن الإسلام، کیف؟ ولا یکون التصویر أشدّ من الزنا ونحوه من المعاصی الکبیرة التی لا یخرج فاعلها بفعلها عن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خروج حکمیّ عن الإسلام، نظیر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کَفَرَ فَإِنَّ اللّهَ غَنِیٌّ عَنِ الْعَالَمِینَ</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 وإلاّ فصنع الصنم أیضاً لا یوجب الخروج عن الاسلام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التصویر لا یقلّ وزراً عن تجدید القبر وتعمیره، وقد ذکر فی الحدیث خروج فاعلهما عن الإسلام، والعمدة ضعف السند وعدم ثبوت الترادف بین التصویر والتمثال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أنّ الحکمة فی التّحریم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حرمة التشبّه بالخالق فی إبداع الحیوانات وأعضائها علی الأشکال المطبوعة، التی یعجز البشر عن نقشها علی ما هی علیه، فضلاً عن اختراعها، ولذا منع بعض الأساطین عن تمکین غیر المکلّف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المادّة لا دخل لها فی هذه الاختراعات العجیبة، فالتشبّه إنّما یحصل بالنّقش والتّشکیل،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یمکن استظهار اختصاص الحکم بذوات الأرواح، فإنّ صور غیرها کثیراً مّا تحصل بفعل الإنسان للدّواعی الأُخر غیر قصد التّصویر، ولا یحصل به تشبّه بحضرة المبدع ـ تعالی عن التّشبیه ـ بل کلّ ما یصنعه الإنسان من التصرّف فی الأجسام فیقع علی شکل واحد من مخلوقات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 حرمة تصویر الحیوان ـ ولو کان بنحو النقش ـ حکمة هذا الحکم وهو تشبّه المصوّر بالخالق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سبیل لنا إلی إحراز أنّ حکمة الحکم هو التشبّه بالخالق، وإلاّ لجری فی تصویر الأشجار وغیرها، کما سنذکر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التشبّه لا یکون بمجرد النقش، بل بإبداع الجسم الشامل علی تمام وسائل الحیاة، ودعوی أنّه لا دخل للمادّة فی التشبّه لا یمکن المساعدة علیها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تحصّل من جمیع ما ذکرنا عدم تمام الدلیل علی حرمة التصویر بنحو النقش ولا بنحو التجسیم، وإن کان التجسیم باعتبار عدم ظهور الخلاف فی حرمته مورداً للاحتیاط</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رود فی روایات مستفیضة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صوّر صورة کلّفه اللّه یوم القیامة أن</w:t>
      </w:r>
    </w:p>
    <w:p>
      <w:pPr>
        <w:pStyle w:val="BookText"/>
        <w:rPr/>
      </w:pPr>
      <w:r>
        <w:rPr>
          <w:rFonts w:ascii="IRNazanin" w:hAnsi="IRNazanin" w:eastAsia="IRNazanin"/>
          <w:color w:val="111111"/>
          <w:sz w:val="28"/>
          <w:sz w:val="28"/>
          <w:szCs w:val="28"/>
          <w:rtl w:val="true"/>
          <w:lang w:bidi="fa-IR"/>
        </w:rPr>
        <w:t xml:space="preserve">ولذا قال کاشف اللّثام ـ علی ما حکی عنه فی مسألة کراهة الصّلاة فی الثّوب المشتمل علی التّماثیل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عمّت الکراهة لتماثیل ذی الرّوح وغیرها کرهت الثّیاب ذوات الأعلام، لشبه الأعلام بالأخشاب والقصبات ونحوها، والثّیاب المحشوّة، لشبه طرائقها المخیطة بها، بل الثّیاب قاطبة، لشبه خیوطها بالأخشاب ونحوها،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ما ذکره لا یخلو عن نظر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سیجیء هذا، ولکنّ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ینفخ فیها ولیس بنافخ</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ودلالتها علی حرمة التصویر بنحو المجسّمة تامّة، وضعف سندها منجبر بعمل المشهور، بل بعدم ظهور الخلاف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استناد کلّهم أو جلّهم فی حکمهم بعدم الجواز إلی تلک الروایات، ولعلّهم استفادوا الحکم من صحیحة محمد بن مسلم أو موثّقة أبی بصیر المتقدّمتین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أنّا ناقشنا فی دلالتهما علی حرمة إیجاد الصورة وعملها، فیکون المقام نظیر قولهم بنجاسة ماء البئر استناداً إلی أخبار النزح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 یمکننا الإفتاء بالحرمة، بل غایة الأمر الالتزام بالاحتیاط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 ما دلّ علی حرمة التصویر ولو نقشاً علی تقدیر تمامه لا یعمّ التصویر المتعارف فی زماننا المعبّر عنه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فإنّ ظاهر ما تقدّم حرمة إیجاد الصورة وعملها نقشاً أو مجسمة، وأمّا العمل علی بقاء الصورة الواقعة من الشیء فی شیء آخر، کما فی هذا التصویر المتعارف، فغیر داخل فی مدلولها، کما إذا صبّ المکلّف مائعاً علی المرآة الواقعة علیها صورة إنسان، فثبتت فی المرآة تلک الصورة بصبّه، فإنّه لا یسمّی ذلک تصویراً بالمعنی الوارد علیه الأخبار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ووجهه، کما سیذکر رحمه‌الله أنّ روایات المنع ظاهرها قصد حکایة الشیء</w:t>
      </w:r>
    </w:p>
    <w:p>
      <w:pPr>
        <w:pStyle w:val="BookText"/>
        <w:rPr/>
      </w:pPr>
      <w:r>
        <w:rPr>
          <w:rFonts w:ascii="IRNazanin" w:hAnsi="IRNazanin" w:eastAsia="IRNazanin"/>
          <w:color w:val="111111"/>
          <w:sz w:val="28"/>
          <w:sz w:val="28"/>
          <w:szCs w:val="28"/>
          <w:rtl w:val="true"/>
          <w:lang w:bidi="fa-IR"/>
        </w:rPr>
        <w:t>العمدة فی اختصاص الحکم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بذوات الأرواح أصالة الإباحة، مضافاً إلی ما دلّ علی الرّخصة، مثل صحیحة ابن مسلم ـ السّابقة ـ ، وروایة التحف ـ المتقدّمة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ورد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یَعْمَلُونَ لَهُ مَا یَشاءُ مِن مَحارِیبَ وَتَماثِیلَ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هی تماثیل الرّجال والنّساء، ولکنّها تماثیل الشّجر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شمولها للمجسّم وغیره، فبها یُقیّد بعض ما مرّ من الإطلاق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وتمثیله، وأمّا فعل ما تدعوه إلیه حاجته ویکون شبیهاً بشیء من خلق اللّه من غیر قصد تصویره والحکایة عنه، فلا تعمّه تلک الروایات، وثیاب ذوات الأعلام أو الثیاب المحشوة مع شبه طرائقها بالأخشاب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حرمة نقش غیر الحیوان من سائر المخلوقات لا تلازم حرمة خیاطة الثیاب المحشوة 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تصل النوبة إلی أصالة الإباحة فی مقابل ما یدلّ علی جواز تصویر غیر الحیوان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بهذه الروایة الدالة علی جواز تماثیل الشجر وغیره بنحو النقش والتجسیم، یرفع الید عن إطلاق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ونهی عن تزویق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بحمله علی تزویقها بصورة الحیوان أو الإنسان نقشاً أو مجسّمة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الأقوال فی المسألة المنع عن تصویر ذی الروح وغیره بنقش أو تجسیم أخذاً بالإطلاق المتقدّم اللازم تقییده بما ذکر، والمنع عن التصویر بنحو المجسّمة، سواء کانت صورة حیوان أو غیره، والتفصیل فی المنقوش بین الحیوان وغیره مما لا حیاة له، فلا یجوز الأوّل ویجوز الثانی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فی هذا التفصیل دعوی انصراف الروایات المجوّزة إلی بیان حکم النقش، وأنّ المنقوش لا بأس به إذا لم یکن حیواناً، ولکن مقتضی الدعوی المزبورة</w:t>
      </w:r>
    </w:p>
    <w:p>
      <w:pPr>
        <w:pStyle w:val="BookText"/>
        <w:rPr/>
      </w:pPr>
      <w:r>
        <w:rPr>
          <w:rFonts w:ascii="IRNazanin" w:hAnsi="IRNazanin" w:eastAsia="IRNazanin"/>
          <w:color w:val="111111"/>
          <w:sz w:val="28"/>
          <w:sz w:val="28"/>
          <w:szCs w:val="28"/>
          <w:rtl w:val="true"/>
          <w:lang w:bidi="fa-IR"/>
        </w:rPr>
        <w:t xml:space="preserve">خلافاً لظاهر جماعة، حیث إنّهم بین من یحکی عنه تعمیمه الحکم لغیر ذی الرّوح ولو لم یکن مجسّماً لبعض الإطلاقات ـ اللاّزم تقییدها بما تقدّم ـ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عن تزویق البیوت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مثّل مثالاً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مَن عبّر بالتّماثیل المجسّمة، بناءً علی شمول التّمثال لغیر الحیوان ـ کما هو کذلک ـ فخصّ الحکم بالمجسّم، لأنّ المتیقّن من المقیّدات للإطلاقات والظّاهر منها ـ بحکم غلبة الاستعمال والوجود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النّقوش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الظّهور لو اعتبر لسقط الإطلاقات عن نهوضها لإثبات حرمة المجسّم، فتعیّن حملها علی الکراهة، دون التّخصیص بالمجسّمة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التّمثال فی الإطلاقات المانعة ـ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مثالاً ـ إن کان ظاهراً فی شمول الحکم للمجسّم، کان کذلک فی الأدلّة المرخِّصة لما عدا الحیوان، کروایة تحف العقول وصحیحة ابن مسلم وما فی تفسیر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الحکم بکراهة التصویر مطلقاً، سواء کان بنحو المجسّمة أو النقش أم کان حیواناً أو غیره، وذلک لما ذکره المصنّف رحمه‌الله من أنّ التصویر والتمثال علی تقدیر انصرافه إلی النقش باعتبار کون الغالب خارجاً هو النقوش لکان هذا الانصراف فی کلتا الطائفتین، أی فی الروایات المانعة عن التصویر والمجوّزة له، فلابدّ من حمل المانعة علی الکراهة باعتبار ورود الرخصة فی الثانیة، فلا یکون فی البین دلیل علی حرمة التصویر بالمجسّمة فی الحیوان وغیره، فتکون مکروهة إلحاقاً لها بالنقش</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الإشکال من المصنّف رحمه‌الله مبنیّ علی التزام القائل المزبور بعدم الفصل بین الحیوان وغیره، وإلاّ لکانت النتیجة حرمة نقش الحیوان والإنسان وجواز نقش غیرهما، وذلک لثبوت الترخیص فی نقش غیر الحیوان والإنسان، فیحمل المنع فی الطائفة الاُولی علی نقشهما ویلحق تصویر الإنسان أو الحیوان بنحو المجسّمة بنقشهما بالفحوی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فدعوی ظهور الإطلاقات المانعة فی العموم واختصاص المقیّدات المجوّزة بالنّقوش تحکّم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عمّمنا الحکم لغیر الحیوان مطلقاً أو مع التّجسّم، فالظّاهر أنّ المراد به ما کان مخلوقاً للّه سبحانه علی هیئة خاصّة معجبة للنّاظر، علی وجه تمیل النّفس إلی مشاهدة صورتها المجرّدة عن المادّة أو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تمثال السّیف والرّمح والقصور والأبنیة والسّفن ممّا هو مصنوع للعباد ـ وإن کانت فی هیئة حسنة معجبة ـ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مثل تمثال القصبات والأخشاب والجبال والشطوط ممّا خلق اللّه لا علی هیئة معجبة للنّاظر ـ بحیث تمیل النّفس إلی مشاهدتها، ولو بالصّور الحاکیة لها ـ، لعدم شمول الأدلّة لذلک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قصد الحکایة والتّمثیل، فلو دعت الحاجة إلی عمل شیء یکون شبیهاً بشیءٍ من خلق اللّه ـ ولو کان حیواناً ـ من غیر قصد الحکایة، فلا بأس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النّظر فی ما تقدّم عن کاشف اللّثام، ثمّ إنّ المرجع فی الصّورة إلی العرف، فلا یقدح فی الحرمة نقص بعض الأعضاء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ما ورد من رجحان تغییر الصّورة بقلع عینها أو کسر رأسها دلالة علی جواز تصویر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صَوّر بعضَ أجزاء الحیوان ففی حرمته نظر، بل منع، وعلیه، فلو صَوّر نصفَ الحیوان من رأسه إلی وسطه، فإن قُدّر الباقی موجوداً ـ بأن فرضه إنساناً الشَرح</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یصدق علی الناقص أنّها صورة إنسان أو حیوان، کما فی الحیوان المقطوع اُذنه أو رجله، ولیس فیما ورد من تغییر الصورة بقلع عینها أو بغیره دلالة علی جواز تصویر الناقص؛ لأنّ القلع موجب لارتفاع کراهة اقتناء الصورة لا جواز تصویره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جالساً لا یتبیّن ما دون وسطه ـ حَرُمَ، و إن قصد النّصف لا غیر لم یحرم إلاّ مع صدق الحیوان علی هذا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بدا له فی إتمامه حَرُمَ الإتمام، لصدق التّصویر بإکمال الصورة، لأنّه إیجاد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اشتغل بتصویر حیوانٍ فَعَلَ حراماً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بدا له فی إتمامه، وهل یکون ما فَعَلَ حراماً من حیث التصویر أو لا یحرم إلاّ من حیث التّجرّی؟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لم یقع إلاّ بعض مقدّمات الحرام بقصد تحقّقه، ومن أنّ معنی حرمة الفعل عرفاً لیس إلاّ حرمة الاشتغال به عمداً فلا تراعی الحرمة بإتمام العمل، والفرق بین فعل الواجب ـ المتوقّف استحقاق الثّواب علی إتمامه ـ وبین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قصد تصویر الحیوان ـ مثلاً ـ بتمامه وشرع فیه، یکون بشروعه مستحقّاً للعقاب حتی فیما لو بدا له بعد ذلک فلم یتمّه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هذا الاستحقاق علی مخالفة النهی عن التصویر أو للتجرّی؟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کونه تجرّیاً أنّه قصد الحرام واشتغل ببعض مقدّماته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کونه محرّماً من حیث التصویر أنّ معنی حرمة الفعل الّذی من قبیل المرکّب لیس عرفاً إلاّ الاشتغال به بداعی تحقیقه وإن لم یتمّه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تحریم المرکّب وإیجابه مع أنّ موافقة الإیجاب لا تکون إلاّ بإتمام ذلک المرکّب، قضاء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 لا یخفی، فإنّ العنوان المحرّم إذا کان بحیث لا یصدق إلاّ علی المجموع، کما هو المفروض؛ لأنّ المنهیّ عنه تصویر الحیوان أو الإنسان وعمل تمثالهما، وهذا یکون بنقشهما أو تجسیمهما من قرنهما إلی قدمهما، فیکون اتّصاف الجزء الأوّل بکونه حراماً مشروطاً بتحقّق الجزء الآخر کما فی الواجبات الارتباطیّة، فالتفرقة بین الواجبات والمحرّمات فی ذلک بلا وجه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اشتغل اثنان بتصویر حیوان بأن قصد هذا تصویر بعضه والآخر تصویر</w:t>
      </w:r>
      <w:bookmarkStart w:id="145" w:name="pg12968_122592"/>
    </w:p>
    <w:p>
      <w:pPr>
        <w:pStyle w:val="Heading2"/>
        <w:numPr>
          <w:ilvl w:val="1"/>
          <w:numId w:val="1"/>
        </w:numPr>
        <w:rPr/>
      </w:pPr>
      <w:bookmarkStart w:id="146" w:name="__RefHeading___Toc5195517_3224264995"/>
      <w:bookmarkStart w:id="147" w:name="_Toc49"/>
      <w:bookmarkEnd w:id="145"/>
      <w:bookmarkEnd w:id="146"/>
      <w:r>
        <w:rPr>
          <w:rtl w:val="true"/>
        </w:rPr>
        <w:t>حکم اقتناء الصور</w:t>
      </w:r>
      <w:bookmarkEnd w:id="147"/>
    </w:p>
    <w:p>
      <w:pPr>
        <w:pStyle w:val="BookText"/>
        <w:rPr/>
      </w:pPr>
      <w:r>
        <w:rPr>
          <w:rFonts w:ascii="IRNazanin" w:hAnsi="IRNazanin" w:eastAsia="IRNazanin"/>
          <w:color w:val="111111"/>
          <w:sz w:val="28"/>
          <w:sz w:val="28"/>
          <w:szCs w:val="28"/>
          <w:rtl w:val="true"/>
          <w:lang w:bidi="fa-IR"/>
        </w:rPr>
        <w:t>الحرام هو قضاء العرف فتأمل، بقی الکلام فی جواز اقتناء ما حرم عمله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بعضه الآخر، وکان ذلک بعلم کل منهما بفعل صاحبه، فلایبعد الالتزام بحرمة تصویر البعض فی الفرض أخذاً بقوله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تَعَاوَنُوا عَلَی الاْءِثْمِ وَالْعُدْوَانِ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مقتضی الأدلة الأوّلیّة عدم جواز تصویر کل مکلّف تمام الحیوان، ومقتضی الآیة حرمة الاشتراک فی تحقیق ذلک الحرام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المحرّم بحسب الأدلّة هو إتمام الصورة کما إذا قصد أحد تصویر جسد الحیوان ـ مثلاً ـ بلا رأس، بلا علم منه أنّ الآخر یکمله، وأکمله الآخر برسم الرأس له، فلا یکون فعل الثانی حراماً باعتبار کونه إتماماً لتلک الصورة، فإنّ المحرّم هو تصویر کل مکلّف الحیوان أو الإنسان لا إتمام صورتهما، وتصویرهما لا یصدق علی مجرد إتمامهما، کما أنّه لا یصدق علی تصویر بعضهما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دلالة صحیحة محمد بن مسلم علی عدم البأس بتصویر لا یکون حیواناً، کما أنّ المستفاد من روایات التکلیف بالنفخ اعتبار المنهیّ عنه بنحو یکون بالنفخ إنساناً أو حیواناً، وتصویر بعض اعضائهما لا یکون کذلک، فتدبّر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جواز اقتناء الصورة ملازم لجواز المعاملة بها، فإنّ اقتناءها لزینة البیوت وغیرها منفعة مقصودة یوجب جوازه جوازها، ولا یقاس اقتناؤها باقتناء الخمر مثلاً، حیث إنّ جواز اقتنائه للتخلیل لا یکون موجباً لجواز بیعه، فإنّ المنفعة المقصودة من الخمر شربها وهو محرّم، بخلاف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ورود النهی عن بیع الخمر وشرائها وضعاً وتکلیفاً کما مرّ، وأمّا لو قیل بحرمة اقتناء الصورة أو وجوب محوها فلازمه الحکم بفساد المعاملة علیها، باعتبار عدم المنفعة المحلّلة فیها، فیکون أکل المال بها أکلاً بالباطل؛ ولذا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إبقاء الصور واقتنائها فیجوز بیعها</w:t>
      </w:r>
      <w:r>
        <w:rPr>
          <w:rStyle w:val="FootnoteAnchor"/>
          <w:rtl w:val="true"/>
        </w:rPr>
        <w:footnoteReference w:id="145"/>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التجارة</w:t>
      </w:r>
    </w:p>
    <w:p>
      <w:pPr>
        <w:pStyle w:val="BookText"/>
        <w:rPr/>
      </w:pPr>
      <w:r>
        <w:rPr>
          <w:rFonts w:ascii="IRNazanin" w:hAnsi="IRNazanin" w:eastAsia="IRNazanin"/>
          <w:color w:val="111111"/>
          <w:sz w:val="28"/>
          <w:sz w:val="28"/>
          <w:szCs w:val="28"/>
          <w:rtl w:val="true"/>
          <w:lang w:bidi="fa-IR"/>
        </w:rPr>
        <w:t>من الصّور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فالمحکی عن شرح الإرشاد ـ للمحقّق الأردبیلی ـ أنّ المستفاد من الأخبار الصّحیحة وأقوال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حرمة إبقاء الصور،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وقرّره الحاکی علی هذه الاستفادة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اعترف بعدم الدّلیل علی الحرمة، المحقّق الثّانی ـ فی جامع المقاصد ـ مفرّعاً علی ذلک جواز بیع الصور المعمولة، وعدم لحوقها بآلات اللهو و القمار وأوانی النّقدین، وصرّح فی حاشیة الإرشاد بجواز النّظر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ظاهر کلام بعض القدماء حرمة بیع التّماثیل وابتیاعها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بها</w:t>
      </w:r>
      <w:r>
        <w:rPr>
          <w:rStyle w:val="FootnoteAnchor"/>
          <w:rtl w:val="true"/>
        </w:rPr>
        <w:footnoteReference w:id="146"/>
      </w:r>
      <w:r>
        <w:rPr>
          <w:rFonts w:ascii="IRNazanin" w:hAnsi="IRNazanin" w:eastAsia="IRNazanin"/>
          <w:color w:val="111111"/>
          <w:sz w:val="28"/>
          <w:sz w:val="28"/>
          <w:szCs w:val="28"/>
          <w:rtl w:val="true"/>
          <w:lang w:bidi="fa-IR"/>
        </w:rPr>
        <w:t>، ولازمه عدم جواز اقتنائها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فذکر المصنّف رحمه‌الله فی عدم جواز اقتنائها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علی حرمة شیء حدوثاً دلیل علی حرمة إبقائه، باعتبار أنّ ذلک مقتضی مبغوضیّته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 ذلک فیما بعد أنّ ظاهر الدلیل هی حرمة عمله، وأمّا إبقاؤه بعد عمله فلا یستفاد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حرمة عمل الشیء بحیث یعمّ بقاءه بأن تکون دلالته علی حرمة الإبقاء بالملازمة العرفیّة، کما فی حرمة تنجیس المسجد باعتبار احترامه، وعدم جواز هتکه، فیعمّ الحکم الإبقاء ویکون الدلیل علی حرمة تنجیسه دالاًّ بالملازمة علی وجوب تطهیره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تماثیل الشجر والشمس والقمر؟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ما لم یکن شیئاً من الحیوان</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بدعوی رجوع السؤال عن الأعیان إلی الفعل المناسب لها، والمناسب للتماثیل اقتناؤها لزینة البیوت وغیرها</w:t>
      </w:r>
    </w:p>
    <w:p>
      <w:pPr>
        <w:pStyle w:val="BookText"/>
        <w:rPr/>
      </w:pPr>
      <w:r>
        <w:rPr>
          <w:rFonts w:ascii="IRNazanin" w:hAnsi="IRNazanin" w:eastAsia="IRNazanin"/>
          <w:color w:val="111111"/>
          <w:sz w:val="28"/>
          <w:sz w:val="28"/>
          <w:szCs w:val="28"/>
          <w:rtl w:val="true"/>
          <w:lang w:bidi="fa-IR"/>
        </w:rPr>
        <w:t>ففی المقنعة ـ بعد أن ذکر فی ما یحرم الاکتساب به الخمر وصناعتها وبیعها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الأصنام والصُّلبان والتّماثیل المجسّمة والشِّطرَنج والنّرد ـ وما أشبه ذلک ـ حرام، وبیعه وابتیاعه حرام،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الأصنام والصُّلبان والتّماثیل المجسّمة والصّور والشِّطرَنج والنّرد وسائر أنواع القِمار ـ حتّی لعب الصّبیان بالجوز ـ والتّجارة فیها والتّصرف فیها والتکسّب بها محظور،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ظاهر السرائر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لاعملها، کما إذا سئل عن الخمر واُجیب بالحرمة یکون ظاهره حرمة شربها، فإنّه المتعارف فی الخمر لا عملها، بل ما نحن فیه یمتاز عن مثل الخمر بأنّ عمل الخمر یقع من کلّ إنسان یرید عمله، بخلاف التصویر، فإنّه لا یقع إلاّ من البعض، فیمکن رجوع السؤال عن الخمر إلی عملها بخلاف التماثیل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رحمه‌الله عن هذا الوجه برجوع السؤال إلی عملها، فإنّ عمل التصاویر مرتکز فی أذهان عامّة الناس، ویکون السؤال عن حکم اقتنائها بعد معرفة حکم عملها، إذ لا یحتمل عدم جواز اقتناء ما یجوز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من الصحیحة رجوع السؤال إلی عمل التماثیل، فإنّه لو لم تکن ظاهرة فی حکم الاقتناء فلا أقل من عدم ظهورها فی عملها، وما ذکره المصنّف رحمه‌الله فی وجه رجوع السؤال إلی عملها ضعیف، فإنّه یمکن أن لا یعلم السائل حکم عملها ومع ذلک یسأل عن حکم اقتنائها باعتبار خروج عملها عن ابتلائه؛ لعدم معرفته بالتصویر أو عدم قصده، بخلاف اقتنائها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علمه بحرمة عملها أو کراهته من قبل ویسأل فعلاً عن حکم اقتنائها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 ـ فی وجه رجوع السؤال إلی الاقتناء من أنّ السؤال عن الخمر لا ینصرف</w:t>
      </w:r>
    </w:p>
    <w:p>
      <w:pPr>
        <w:pStyle w:val="BookText"/>
        <w:rPr/>
      </w:pPr>
      <w:r>
        <w:rPr>
          <w:rFonts w:ascii="IRNazanin" w:hAnsi="IRNazanin" w:eastAsia="IRNazanin"/>
          <w:color w:val="111111"/>
          <w:sz w:val="28"/>
          <w:sz w:val="28"/>
          <w:szCs w:val="28"/>
          <w:rtl w:val="true"/>
          <w:lang w:bidi="fa-IR"/>
        </w:rPr>
        <w:t xml:space="preserve">ویمکن أن یستدلّ للحرمة ـ مضافاً إلی أنّ الظّاهر من تحریم عمل الشیء مبغوضیة وجود المعمول ابتداءً واستدامةً ـ بما تقدّم فی صحیحة ابن مسلم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ما لم یکن حیواناً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أنّ الظاهر من سؤال الرّاوی عن التّماثیل سؤاله عن حکم الفعل المتعارف المتعلّق بها العام البلوی، وهو الاقتناء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عملها، مع أنّ عملها یقع من کلّ واحد فکیف بالتصویر، فإنّه عمل مختصّ بالنقاش ـ غیر تامّ، بل الأمر أشبه بالعکس، فإنّه لا یعرف کلّ إنسان عمل الخمر، بخلاف التصویر ولو بصورة 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الحصر المذکور للصناعة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فیه أنّ الصناعة المحرّمة هی الّتی یجیء منها الفساد المحض، ولا یکون فیها جهة صلاح ویحرم جمیع التقلّب فیها، وإذا حرم تصویر الحیوان، کما هو الفرض یکون فیه الفساد المحض، بمقتضی الحدیث، کما یحرم جمیع التقلّب فیه الّذی منه بیع الصورة وشراؤها واقتناؤها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رحمه‌الله عن هذا الوجه بأنّ المذکور فی الحدیث من الصناعة قسمان،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فیه الصلاح والفساد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فیه الفساد المحض، ومدلوله أنّ المحرّم من هذین القسمین هو الثانی الّذی یحرم فیه جمیع التقلّب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أنّه لیس للصناعة قسم ثالث، وهو ما إذا کان الفساد المحض فی عمله فقط لا فی إبقاء المصنوع، فیکون المحرّم عمله فقط، فلا یکون الحدیث نافیاً لذلک، فإنّ الحصر الوارد فیه إضافیّ، أی ناظر إلی القسمین المذکورین، وأنّ المحرّم منهما الثانی لا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فیمکن کون التصویر من القسم الثالث الخارج عن مدلول الحدیث، بأن کان عمل الصورة محرّماً دون اقتنائها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الحصر فیه علی الإضافیّ لا یناسب وروده فی بیان ضابط الحلال</w:t>
      </w:r>
    </w:p>
    <w:p>
      <w:pPr>
        <w:pStyle w:val="BookText"/>
        <w:rPr/>
      </w:pPr>
      <w:r>
        <w:rPr>
          <w:rFonts w:ascii="IRNazanin" w:hAnsi="IRNazanin" w:eastAsia="IRNazanin"/>
          <w:color w:val="111111"/>
          <w:sz w:val="28"/>
          <w:sz w:val="28"/>
          <w:szCs w:val="28"/>
          <w:rtl w:val="true"/>
          <w:lang w:bidi="fa-IR"/>
        </w:rPr>
        <w:t>وأمّا نفس الإیجاد فهو عمل مختصّ بالنقّاش، ألا تری أنّه لو سُئل عن الخمر فأجاب بالحرمة، أو عن العصیر فأجاب بالإباحة، انصرف الذّهن إلی شربهما، دون صنعتهما، بل ما نحن فیه أولی بالانصراف، لأنّ صنعة العصیر والخمر یقع من کلِّ أحد، بخلاف صنعة التّماثیل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تقدّم من الحصر فی قوله علیه‌السلام ـ فی روایة تحف العقول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حَرَّم اللّه الصّناعة التی یجیء منها الفساد محضاً، ولا یکون منه وفیه شیء من وجوه الصلاح إلی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جمیع التقلّب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ظاهره أنّ کلَّ ما یحرم صنعته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ومنها التّصاویر ـ یجیء منها الفساد محضاً، فیحرم جمیع التقلّب فیه بمقتضی ما ذکر فی الرّوایة بعد هذه الفقرة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والحرام من الکسب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عن علی بن إبراهیم عن أبیه عن النوفلی عن السکونی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 اللّه صلی‌الله‌علیه‌و‌آله إلی 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صورة إلاّ محوتها، ولا قبراً إلاّ سوّیته، ولا کلباً إلاّ قتلته</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رحمه‌الله عن هذا الوجه بأن الأمر فیه محمول علی الاستحباب أو علی کراهة إبقاء الصورة، بقرینة الأمر بتسویة القبور وقتل الکلاب</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قرینة السیاق ـ بأن یکون رفع الید عن ظهور الطلب بالإضافة إلی فعل موجباً لرفع الید عن ظهوره بالإضافة إلی الفعل الآخر أیضاً ـ لا أساس لها؛ ولذا لا تکون القرینة علی استحباب غسل الجمعة موجباً لرفع الید عن الظهور بالإضافة إلی غسل الجنابة أیضاً، کما فی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للجمعة والجنابة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للجمعة واغتسل للجنابة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نلتزم بحمل النهی عن إبقاء الصورة علی الکراهة،</w:t>
      </w:r>
    </w:p>
    <w:p>
      <w:pPr>
        <w:pStyle w:val="BookText"/>
        <w:rPr/>
      </w:pPr>
      <w:r>
        <w:rPr>
          <w:rFonts w:ascii="IRNazanin" w:hAnsi="IRNazanin" w:eastAsia="IRNazanin"/>
          <w:color w:val="111111"/>
          <w:sz w:val="28"/>
          <w:sz w:val="28"/>
          <w:szCs w:val="28"/>
          <w:rtl w:val="true"/>
          <w:lang w:bidi="fa-IR"/>
        </w:rPr>
        <w:t>وبالنبویّ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 صورة إلاّ محوتها ولا کلباً إلاّ قتلته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إرادة الکلب الهراش المؤذی، الذی یحرم اقتناؤه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عن قرب الإسناد بسنده عن علی بن جعفر علیه‌السلام عن أخیه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التّماثیل هل یصلح أن یلعب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ورد فی إنکار أنّ المعمول لسلیمان علیه‌السلام هی تماثیل الرّجال والنّساء، فإنّ الإنکار إنّما یرجع إلی مشیئة سلیمان للمعمول ـ کما هو ظاهر الآیة ـ دون أصل العمل، فدلّ علی کون مشیئة وجود التّمثال من المنکرات التی لا تلیق بمنصب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لا بقرینة السیاق، بل للروایات الآتیة الظاهرة فی الترخیص فی اقتنائها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علی بن جعفر المحکیّة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قاسم عنه عن أخیه علیه‌السلام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أباه عن التماثیل؟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أن یلعب بها</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 ورواها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الحسن عن جده علی بن جعفر عن أخیه موسی بن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التماثیل، هل یصلح أن یلعب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وهذه علی النقل الأوّل مؤیّدة لما تقدّم من أنّ السؤال عن التماثیل لا یکون ظاهراً فی السؤال عن صنعها وعملها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تصدّیه علیه‌السلام للدفاع عن سلیمان النبی علیه‌السلام ، بأنّ المصنوع له کانت صورة الشجر، فإنّه لا مورد للدفاع عنه بالجواب المزبور إلاّ مع عدم مناسبة اقتناء الصور لمثله علیه‌السلام ، ولو کان المنافی صنعها فقط لم یکن للاعتراض وجه، حیث إنّ عمله علیه‌السلام کان الاقتناء لا الصنع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وبمفهوم صحیحة زرارة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یکون التّماثیل فی البیوت إذا غیّرت رؤوسها وترک ما 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المثنّی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علیه‌السلام یکره الصّور فی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بضمیمة ما ورد فی روایة أُخری ـ مرویّة فی باب الرّبا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علیه‌السلام لم یکن یکره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الحلبی ـ المحکیّة عن مکارم الأخلاق ـ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اُهدیت إلیَّ طنفسة من الشّام فیها تماثیل طائر، فأمرت به فغُیّر رأسُه فجُعل کهیئة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الجمیع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الممنوع هو إیجاد الصّورة، ولیس وجودها مبغوضاً حتّی یجب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الاعتراض باعتبار مشیّة سلیمان صنع الصور، وهذا لایجتمع مع حرمة التصویر، فدافع علیه‌السلام بأن المصنوع له کانت صورة شجر، بل لو کان الاعتراض والدفاع راجعین إلی الاقتناء لما کانت أیضاً فیها دلالة علی حرمة اقتناء صورة الحیوان، وذلک فإنّ الدفاع والاعتراض یصحّان علی تقدیر کون الاقتناء مکروهاً؛ لأنّ المکروه لا یلیق بشأن النبی، فدافع علیه‌السلام بأنّ الصورة لم تکن حیواناً حتی یکره اقتناؤها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بن أعین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تکون التماثیل فی البیوت إذا غیّرت رؤوسها منها وترک ما سوی ذلک</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فإنّ مفهومها ثبوت البأس بها مع عدم التغییر، وثبوت البأس فی شیء مطلقاً مقتضاه حرمته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لابدّ من حمل البأس فی الروایة ومثلها علی الکراهة، کما هو مقتضی</w:t>
      </w:r>
    </w:p>
    <w:p>
      <w:pPr>
        <w:pStyle w:val="BookText"/>
        <w:rPr/>
      </w:pPr>
      <w:r>
        <w:rPr>
          <w:rFonts w:ascii="IRNazanin" w:hAnsi="IRNazanin" w:eastAsia="IRNazanin"/>
          <w:color w:val="111111"/>
          <w:sz w:val="28"/>
          <w:sz w:val="28"/>
          <w:szCs w:val="28"/>
          <w:rtl w:val="true"/>
          <w:lang w:bidi="fa-IR"/>
        </w:rPr>
        <w:t>نعم، قد یفهم الملازمة من سیاق الدّلیل أو من خارج، کما أنّ حرمة إیجاد النّجاسة فی المسجد یستلزم مبغوضیة وجودها فیه، المستلزم لوجوب رفعها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الرّوایات، فالصّحیحة الأُولی غیر ظاهرة فی السّؤال عن الاقتناء، لأنّ عمل الصّور ممّا هو مرکوز فی الأذهان، حتّی أنّ السّؤال عن حکم اقتنائها بعد معرفة حرمة عملها، إذ لا یحتمل حرمة اقتناء ما لا یحرم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الحصر فی روایة تحف العقول، فهو ـ بقرینة الفقرة السّابقة منها، الواردة فی تقسیم الصّناعات إلی ما یترتّب علیه الحلال والحرام، وما لا یترتّب علیه إلاّ الحرام ـ إضافیٌّ بالنّسبة إلی هذین القسمین، یعنی لم یحرم من القسمین إلاّ ما ینحصر فائدته فی الحرام ولا یترتّب علیه إلاّ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الجمع بینهما وبین الأخبار المجوّزة لاقتناء التماثیل فی البیت والصلاة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المصنّف رحمه‌الله أنّ فی هذه الصحیحة دلالة علی جواز اقتناء الصور وعدم وجوب محوها، ولعلّه باعتبار أنّ تغییر رأس الحیوان لا یخرجها عن کونها صورة حیوان ولو فی بعض موارد التغییر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مثل حذف رأس الحیوان یخرجه عن صورة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المثنی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علیه‌السلام کره الصور فی البیوت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بضمیمة ما ورد من أنّه علیه‌السلام لا یکره الحلال، کما فی بعض الروایات الواردة فی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بالحلال هو المباح المساوی طرفاه لا المقابل للحرام، ضرورة أنّه علیه‌السلام یکره المکروهات فی الشرع</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الحسن بن الفضل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اُهدیت إلیّ طنفسة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أو 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الشام</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الحصر وارد فی مساق التّعلیل و إعطاء الضّابطة للفرق بین الصّنائع، لا لبیان حرمة خصوص القسم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النبویّ، فسیاقه ظاهر فی الکراهة، کما یدلّ علیه عموم الأمر بقتل الکلاب، وقوله علیه‌السلام فی بعض هذه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قبراً إلاّ سوّیته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روایة علی بن جعفر، فلا تدلّ إلاّ علی کراهة اللّعب بالصورة، ولا نمنعها، بل ولا الحرمة إذا کان اللعب علی وجه اللهو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فی تفسیر الآیة، فظاهره رجوع الإنکار إلی مشیئة سلیمان علیه‌السلام لعملهم، بمعنی إذنه فیه، أو إلی تقریره لهم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الصّحیحة، فالبأس فیها محمول علی الکراهة لأجل الصّلاة أو مطلقاً، مع دلالته علی جواز الاقتناء، وعدم وجوب المحو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ورد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علیه‌السلام لم یکن یکره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فمحمول علی المباح المتساوی طرفاه، لأنّه علیه‌السلام کان یکره المکروه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روایة الحلبی، فلا دلالة لها علی الوجوب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سُلِّمَ الظّهور فی الجمیع، فهی معارضة بما هو أظهر وأکثر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علیها تماثیل طائر، فأمرت به فغیّر رأسه فجعل کهیئة الشجر</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مرفوعة وفعله علیه‌السلام أو أمره بالتغییر لا یدلّ علی حرمة الإبقاء، حیث یحتمل کونه لأجل الکراهة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ظهور بعض الأخبار المعتبرة فی جواز إبقاء الصور فی البیوت تکلیفاً، وعدم کونها موجبة لبطلان الصلاة، کصحیحة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أحدهما علیهماالسلام عن التماثیل فی البیت؟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إذا کانت عن یمینک وعن</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قمت اُصلّی وبین یدیَّ الوسادة فیها تماثیل طیر فجعلت علیها ثوباً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علی بن جعفر عن أخیه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الخاتم یکون فیه نقش تماثیل طیر أو سَبُع، أیصلّی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عن أخیه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البیت فیه صورة سمکة أو طیر یعبث به أهل البیت، هل یصلّی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یُقطع رأسه ویفسد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شمالک وعن خلفک أو تحت رجلیک، وإن کانت فی القبلة فألق علیها ثوباً</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حیث إنّ مقتضی إطلاق نفی البأس جواز إبقائها تکلیفاً ووضعاً، والأمر بإلقاء الثوب علیها فیما إذا کانت فی القبلة لا یصلح لکونه قرینة علی اختصاص السؤال والجواب بالوضع، کما أنّ عدم الاستفصال فی الجواب بین کونها بنحو المجسّمة أو النقوش مقتضاه عدم الفرق بینهما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بإلقاء الثوب ـ أو تغییر الرأس أو قلع العین ونحوه ـ حکم غیر إلزامی، بقرینة مثل صحیحة علی بن جعفر عن أخیه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البیت قد صوّر فیه طیر أو سمکة أو شبهه یلعب به أهل البیت، هل تصلح الصلاة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یقطع رأسه أو یفسده، وإن کان قد صلّی فلیس علیه إعادة</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حیث إنّ نفی الإعادة قرینة علی حمل النهی علی الکراهة، بل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أمره سلام اللّه علیه بمحو تلک الصورة مطلقاً قرینة علی جواز اقتنائها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دلالتها علی جواز الاقتناء واضحة</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الوسادة والبساط یکون فیه التّماثیل،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یکون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التّماثیل؟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یوطأ 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وسیاق السّؤال مع عموم الجواب یأبی عن تقیید الحکم بما یجوز عمله،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أُخری لأبی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نبسط عندنا الوسائد فیها التّماثیل ونفترشها؟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منها بما یبسط ویُفترش ویوطأ، و إنّما یکره منها ما نصب علی الحائط وعلی السّریر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قرب الإسناد عن علی بن جعفر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أخیه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رجل کان فی بیته تماثیل أو فی ستر ولم یعلم بها وهو یصلّی فی ذلک البیت، ثمّ علم، ما علیه؟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فیما لم یعلم شیء، فإذا علم فلینزع السّتر، ولیکسر رؤوس التّماثیل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بالکسر، لأجل کون البیت ممّا یُصلّی فیه، ولذلک لم یأمر علیه‌السلام بتغییر ما علی السّتر واکتفی بنزعه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السند عبداللّه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ما ذکره رحمه‌الله ـ فی کون هذه الروایة قرینة علی عدم حرمة اقتناء الصور ـ هو أنّ الأمر بالکسر فیها لیس باعتبار وجوب محو الصورة تکلیفاً، وإلاّ لم یکن وجه للتفرقة بین الصورة فی البیت وبین الصورة فی الستر بالأمر بالکسر فی الأول، وبالنزع فی الثانی، بل کان الواجب إزالة الصورة، حتی التی کانت فی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أن یکون المراد بکسر رؤوس التماثیل شاملاً لما فی الستر أیضاً، والأمر بنزع الستر؛ لکونه مقدمة للتغییر، فیه ما لا یخفی، بل الظاهر أنّ الحکم بالکسر والنزع لرعایة الصلاة</w:t>
      </w:r>
      <w:r>
        <w:rPr>
          <w:rFonts w:eastAsia="IRNazanin" w:cs="IRNazanin"/>
          <w:color w:val="111111"/>
          <w:sz w:val="28"/>
          <w:szCs w:val="28"/>
          <w:rtl w:val="true"/>
          <w:lang w:bidi="fa-IR"/>
        </w:rPr>
        <w:t>.</w:t>
      </w:r>
      <w:bookmarkStart w:id="148" w:name="pg12968_122603"/>
    </w:p>
    <w:p>
      <w:pPr>
        <w:pStyle w:val="Heading2"/>
        <w:numPr>
          <w:ilvl w:val="1"/>
          <w:numId w:val="1"/>
        </w:numPr>
        <w:rPr/>
      </w:pPr>
      <w:bookmarkStart w:id="149" w:name="__RefHeading___Toc5195519_3224264995"/>
      <w:bookmarkStart w:id="150" w:name="_Toc50"/>
      <w:bookmarkEnd w:id="148"/>
      <w:bookmarkEnd w:id="149"/>
      <w:r>
        <w:rPr>
          <w:rtl w:val="true"/>
        </w:rPr>
        <w:t>فی حرمة التطفیف</w:t>
      </w:r>
      <w:bookmarkEnd w:id="150"/>
    </w:p>
    <w:p>
      <w:pPr>
        <w:pStyle w:val="BookText"/>
        <w:rPr/>
      </w:pPr>
      <w:r>
        <w:rPr>
          <w:rFonts w:ascii="IRNazanin" w:hAnsi="IRNazanin" w:eastAsia="IRNazanin"/>
          <w:color w:val="111111"/>
          <w:sz w:val="28"/>
          <w:sz w:val="28"/>
          <w:szCs w:val="28"/>
          <w:rtl w:val="true"/>
          <w:lang w:bidi="fa-IR"/>
        </w:rPr>
        <w:t>ومنه یظهر أنّ ثبوت البأس فی صحیحة زرارة ـ السّابقة ـ مع عدم تغییر الرّؤوس إنّما هو لأجل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فالمستفاد من جمیع ما ورد من الأخبار الکثیرة فی کراهة الصّلاة فی البیت الذی فیه التّماثیل إلاّ إذا غیّرت، أو کانت بعین واحدة، أو اُلقی علیها ثوب جواز اتّخاذها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وعمومها یشمل المجسّمة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اقتناء الصّور والتّماثیل فی البیت واقتناء الکلب والإناء المجتمع فیه البول فی الأخبار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روی عنهم علیهم‌السلام ـ مستفیضاً ـ عن جبرئیل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لا ندخل بیتاً فیه صورة إنسان، ولا بیتاً یبال فیه، ولا بیتاً فیه 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الأخبار إضافة الجنب إلیها، واللّه العالم بأحکامه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التطفیف حرام، ذکره فی القواعد فی المکاسب، ولعلّه استطراد، أو المراد اتخاذه کسباً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ینصب نفسه کیّالاً أو وزّاناً، فیطفّف للبائع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وکیف کان، فلا إشکال فی حرمته، ویدلّ علیه الأدلّة الأربعة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تحصّل مما ذکرنا إلی هنا جواز اقتناء الصور، سواء کانت بنحو المجسّمة أو النقوش، حتی علی القول بحرمة التصویر، ویلازم جواز اقتنائها جواز المعاملة علیها، حیث إنّ اقتناءها لتزیین البیوت بها منفعة مقصودة توجب مالیّتها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فیما إذا باع الصور بما هی مجسّمة وصور، وأمّا إذا باعها بعنوان موادّها فجوازه لا کلام فیه، حیث إنّ بیعها کذلک لا یزید علی بیع مادّة الصنم وقد تقدّم جوازه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یؤجر نفسه للکیل بنحو التطفیف، حیث إنّه فی الفرض یدخل فی الأفعال المحرّمة الّتی یؤخذ علیها الاُجرة، فیکون أکلها بالباطل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لا یمکن فی المقام إحراز الإجماع التعبّدی الّذی یکون أحد الأدلّة، بل الإجماع فی مثل المقام مدرکیّ، فإنّه إذا علم أو احتمل المدرک لاتّفاق</w:t>
      </w:r>
    </w:p>
    <w:p>
      <w:pPr>
        <w:pStyle w:val="BookText"/>
        <w:rPr/>
      </w:pPr>
      <w:r>
        <w:rPr>
          <w:rFonts w:ascii="IRNazanin" w:hAnsi="IRNazanin" w:eastAsia="IRNazanin"/>
          <w:color w:val="111111"/>
          <w:sz w:val="28"/>
          <w:sz w:val="28"/>
          <w:szCs w:val="28"/>
          <w:rtl w:val="true"/>
          <w:lang w:bidi="fa-IR"/>
        </w:rPr>
        <w:t>ثم إنّ البخس فی العدّ والذّرع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یلحق به حکماً و إن خرج عن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وازن الرّبوی بجنسه فطفّف فی أحدهما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جرت المعاوضة علی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العلماء فلابدّ من ملاحظته، فإن تمّ لزم القول بما قالوا لا لقولهم، بل لذلک المدرک، وإن لم یتمّ فلا یکون اعتبار فی اتّفاقهم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الإجماع التعبّدی الکاشف عن حجّة معتبرة، بحیث لو کانت واصلة إلینا لکانت تامّة عندنا أیضاً، وفی المقام مع دلالة الکتاب المجید علی حرمة البخس فی المکیال أو المیزان وکونه من الکبائر، کما هو مقتضی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ودلالة الأخبار وحکم العقل بأنه ظلم وأکل لمال الغیر عدواناً، لا مجال لدعوی الإجماع التعبدی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البحث فی معنی التطفیف وکونه البخس فی المکیال أو المیزان فقط، أو مطلق البخس حتی فی العدّ والذرع لا یترتب علیه ثمرة عملیّة؛ وذلک لدخول البخس فی العدّ والذرع فیه حکماً بلا شبهة، ولا یحتمل الفرق بین النقص فی الکیل أو الوزن، والنقص فی العدّ والذرع، وظاهر المصنّف رحمه‌الله اختصاص معنی التطفیف بالکیل والوزن،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رحمه‌الله لصور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المعاملة علی الکلیّ المعیّن وزناً، فیکون دفع الناقص فی مقام الوفاء بتلک المعاملة، ویبقی مقدار النقص فی عهدته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المعاملة علی المدفوع خارجاً بلاشرط المقدار، ویکون النقص فی هذه الصورة موجباً لفساد المعاملة، کما هو مقتضی لزوم الربا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المصنّف رحمه‌الله فی هذه الصورة الحکم بصحة المعاملة مع</w:t>
      </w:r>
    </w:p>
    <w:p>
      <w:pPr>
        <w:pStyle w:val="BookText"/>
        <w:rPr/>
      </w:pPr>
      <w:r>
        <w:rPr>
          <w:rFonts w:ascii="IRNazanin" w:hAnsi="IRNazanin" w:eastAsia="IRNazanin"/>
          <w:color w:val="111111"/>
          <w:sz w:val="28"/>
          <w:sz w:val="28"/>
          <w:szCs w:val="28"/>
          <w:rtl w:val="true"/>
          <w:lang w:bidi="fa-IR"/>
        </w:rPr>
        <w:t>الوزن المعلوم الکلّی فیدفع الموزون علی أنّه بذلک الوزن اشتغلت ذمّته بما نقص، وإن جرت علی الموزون المعیّن باعتقاد المشتری أنّه بذلک الوزن فسدت المعاوضة فی الجمیع للزوم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جرت علیه علی أنّه بذلک الوزن بجعل ذلک عنواناً للعوض فحصل الاختلاف بین العنوان والمشار إلیه لم یبعد الصحّة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کون العوضین متجانسین، حیث إنّه علّل فسادها بلزوم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عدم کونهما متجانسین یحکم بصحتها، بل وعدم الخیار للطرف؛ لأنّ المفروض وقوع المعاملة علی الشیء بلا اشتراط المقدار، والغرر مندفع باعتقاد المشتری وإحرازه مقدار المبیع، وکذلک البائع، بل لو فرض علم البائع بالحال، وأنّه ناقص عما یعتقده المشتری، فلا تکون حرمة تطفیفه موجبة لفساد المعاملة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المعاملة علی المدفوع خارجاً بشرط کونه بالمقدار المساوی للعوض الآخر، 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اشتراط المقدار لا یزید علی سائر الشروط الموجب تخلّفها الخیار للطرف، فیحکم بفساد المعاملة باعتبار لزوم الربا أیضاً، وأمّا بناءً علی أنّ شرط المقدار فی حکم الجزء فتکون المعاملة منحلّة، فتصحّ بالإضافة إلی الموجود وتبطل فی مقدار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ما ذکرنا من الانحلال وعدمه أشار رحمه‌الله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ویمکن ابتناؤه علی أنّ اشتراط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والظاهر أنّ اشتراطه لا یکون کسائر الشروط التی لا یوجب تخلّفها إلاّ الخیار للطرف، بل یکون البیع بالإضافة إلیه منحلاًّ؛ ولذا لواشتری بعشرة دنانیر مقداراً من الکتب بشرط کونه خمسین عدداً، فلو سئل المشتری عن سعر الشراء وأجاب بشراء الواحد بخمس الدینار کان صحیحاً، ولو ظهر النقص فی العدّ فنقص لکل ناقص خمس الدینار لما کان للبائع حق المطالبة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ابتناؤه علی أنّ لا شتراط المقدار مع تخلّفه قسطاً من العوض أم لا؟ فعلی الأوّل یصحّ دون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ذکرنا ظهر فساد ما ذکره المحقّق الإیروانی</w:t>
      </w:r>
      <w:r>
        <w:rPr>
          <w:rStyle w:val="FootnoteAnchor"/>
          <w:rtl w:val="true"/>
        </w:rPr>
        <w:footnoteReference w:id="158"/>
      </w:r>
      <w:r>
        <w:rPr>
          <w:rFonts w:ascii="IRNazanin" w:hAnsi="IRNazanin" w:eastAsia="IRNazanin"/>
          <w:color w:val="111111"/>
          <w:sz w:val="28"/>
          <w:sz w:val="28"/>
          <w:szCs w:val="28"/>
          <w:rtl w:val="true"/>
          <w:lang w:bidi="fa-IR"/>
        </w:rPr>
        <w:t>فی تعلیقته علی الکتاب من فساد المعاملة فی الصورة الثالثة، باعتبار أنّه لیس المبیع هو الموجود الخارجیّ مطلقاً، بل بعنوان أنّه کذا مقداراً ولم یحصل هذا العنوان، ویکون الفرض کما إذا باع فلزاً بعنوان أنّه ذهب فظهر مذهّباً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الظهور أنّ عنوان الذهب عنوان مقوّم للمبیع، ومع تخلّفه لا یکون للمبیع تحقّق، بخلاف اشتراط المقدار فإنّه مع انحلال المبیع، کما هو المفروض یکون بعض المبیع موجوداً؛ ولذا یحکم بالفساد فی المقدار الزائد من أحد العوضین، وتقدّم سابقاً أنّ تخلّف عنوان المبیع لا یوجب انتفاءه مطلقاً، بل فیما إذا کان عنواناً مقوماً، وتفصیل ذلک فی باب الشروط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البخس فی المکیال فی القسمین الآخرین تطفیف فی مقام المعاملة وتعیین العوضین فیها کما لا یخفی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یظهر حکم التطفیف فی غیر موارد المعاملة الربویّة، فلو کان التطفیف فی مقام الوفاء بالمعاملة الجاریة علی الکلیّ فیبقی المقدار الناقص علی العهدة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جرت المعاملة علی ما فی الخارج، فإن کان من الصورة الثانیة فتصحّ، وربّما یثبت للمشتری خیار الغبن، کما إذا اعتقد کون الخارج کذا مقداراً واشتراه بقیمته السوقیّة، ثمّ ظهر أنّه ناقص من ذلک المقدار ولا یساوی الموجود ذلک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جرت المعاملة علی الخارج بشرط کونه کذا مقداراً، فبناءً علی انحلال المعاملة مع هذا الشرط کما تقدّم، تبطل المعاملة بالإضافة إلی المقدار الناقص، مثلاً، إذا اشتری</w:t>
      </w:r>
      <w:bookmarkStart w:id="151" w:name="pg12968_122607"/>
    </w:p>
    <w:p>
      <w:pPr>
        <w:pStyle w:val="Heading2"/>
        <w:numPr>
          <w:ilvl w:val="1"/>
          <w:numId w:val="1"/>
        </w:numPr>
        <w:rPr/>
      </w:pPr>
      <w:bookmarkStart w:id="152" w:name="__RefHeading___Toc5195521_3224264995"/>
      <w:bookmarkStart w:id="153" w:name="_Toc51"/>
      <w:bookmarkEnd w:id="151"/>
      <w:bookmarkEnd w:id="152"/>
      <w:r>
        <w:rPr>
          <w:rtl w:val="true"/>
        </w:rPr>
        <w:t>فی التنجیم</w:t>
      </w:r>
      <w:bookmarkEnd w:id="153"/>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التّنجیم حرام وهو ـ کما فی جامع المقاصد ـ الإخبار عن أحکام النّجوم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الحرکات الفلکیّة والاتّصالات الکوکبیة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وتوضیح 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صبرة من حنطة بعشرة دنانیر بشرط کونها عشرة أمنان وظهرت تسعة، یحکم بصحة المعاملة فی تسعة أمنان بتسعة دنانیر، وتبطل بالإضافة إلی دینار واحد، وبناءً علی عدم الانحلال وکون هذا الشرط کسائر الشروط یثبت للآخر خیار تخلّف الشرط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بالأحکام الحوادث السفلیّة، و إضافتها إلی النجوم باعتبار أنّ لها ربطاً ما بالأوضاع الفلکیة الحاصلة للنجوم بسیر بعضها وسکون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عدم اختصاص التنجیم بما إذا أخبر الناظر إلیها وإلی أوضاعها الفلکیّة بالحادثة، بل یعمّ ما إذا کان النظر إلیها لمجرد الاستعلام بالحادثة وإن لم یخبر بها أحداً، ویکشف عن ذلک مثل روایة القاسم بن عبدالرحمن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صلی‌الله‌علیه‌و‌آله نهی عن خصال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البغی، ومنها النظر فی النجوم</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عبدالملک بن أعین،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ابتلیت بهذا العلم، فاُرید الحاجة، فإذا نظرت إلی الطالع ورأیت الطالع الشر جلست ولم أذهب فیها، وإذا رأیت طالع الخیر ذهبت فی الحاجة،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احرق کتبک</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بناءً علی أنّ المراد بالقضاء هو الاعتقاد بنحو الجزم والبتّ لا الإخبار والحکم للمراجعین، وکیف ما کان فینبغی فی المقام ذکر أمرین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الإخبار عن نفس الأوضاع الفلکیّة للنجوم کالإخبار عن کون القمر فعلاً فی البرج الفلانیّ أو حدوث الخسوف فیالقمر فی اللیلة الفلانیّة أو حصول رؤیة</w:t>
      </w:r>
    </w:p>
    <w:p>
      <w:pPr>
        <w:pStyle w:val="BookText"/>
        <w:rPr/>
      </w:pPr>
      <w:r>
        <w:rPr>
          <w:rFonts w:ascii="IRNazanin" w:hAnsi="IRNazanin" w:eastAsia="IRNazanin"/>
          <w:color w:val="111111"/>
          <w:sz w:val="28"/>
          <w:sz w:val="28"/>
          <w:szCs w:val="28"/>
          <w:rtl w:val="true"/>
          <w:lang w:bidi="fa-IR"/>
        </w:rPr>
        <w:t>المطلب یتوقّف علی الکلام فی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یحرم الإخبار عن الأوضاع الفلکیة المبتنیة علی سیر الکواکب ـ کالخسوف النّاشئ عن حیلولة الأرض بین النیّرین، والکسوف النّاشئ عن حیلولة القمر أو غیره ـ بل یجوز الإخبار بذلک، إمّا جزماً إذا استند إلی ما یعتقده برهاناً، أو ظناً إذا استند إلی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اعترف بذلک جملة ممّن أنکر التنجیم، منهم السیّد المرتضی والشّیخ أبو الفتح الکراجکی فیما حکی عنهما حیث حکی عنهما ـ فی ردّ الاستدلال علی إصابتهم فی الأحکام بإصابتهم فی الأوضاع ـ ما 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الهلال فی زمان کذا وغیر ذلک، لا یکون داخلاً فی أخبار الباب الناطقة بالمنع عن التنجیم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إخبارهم عن الأوضاع مستنداً إلی مقدّمات موجبة لعلمهم بهذه الاُمور، فیجوز لهم الإخبار عنها بتّاً، وإن کان مستنداً إلی ما یحتملون فیه الخطأ، فیجوز لهم الإخبار عنها لاعلی سبیل الجزم، بل بنحو الظنّ والتخمین، حتّی لا یکون إخبارهم داخلاً فی الکذب أو القول بغیر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بالإضافة إلی المنجّم، وأمّا سائر الناس فلا یکون إخبار المنجّم حجّة وطریقاً شرعیّاً لهم بالإضافة إلی مثل رؤیة الهلال ووقوع الخسوف أو الکسوف ممّا وقع موضوعاً فی الخطابات الشرعیّة؛ لاحتمال خطئهم فی الحساب وسائر ما له دخل فی إخبارهم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حصل لأحد الاطمئنان بصحة إخبارهم فذلک أمر آخر، حیث إنّ العلم أو الاطمئنان حجّة للمکلّف من أیّ مصدر کان، فیجوز للمکلّف الإفطار فیما إذا حصل له الاطمئنان بصحة إخبارهم برؤیة الهلال ونحو ذلک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ذکره المصنّف رحمه‌الله ـ من أنّه یمکن الاعتماد فی مثل ذلک بشهادة العدلین</w:t>
      </w:r>
    </w:p>
    <w:p>
      <w:pPr>
        <w:pStyle w:val="BookText"/>
        <w:rPr/>
      </w:pPr>
      <w:r>
        <w:rPr>
          <w:rFonts w:ascii="IRNazanin" w:hAnsi="IRNazanin" w:eastAsia="IRNazanin"/>
          <w:color w:val="111111"/>
          <w:sz w:val="28"/>
          <w:sz w:val="28"/>
          <w:szCs w:val="28"/>
          <w:rtl w:val="true"/>
          <w:lang w:bidi="fa-IR"/>
        </w:rPr>
        <w:t xml:space="preserve">إنّ الکسوفات واقتران الکواکب وانفصالها من باب الحساب وسیر الکواکب، وله اُصول صحیحة وقواعد سدیدة، ولیس کذلک ما یدّعونه من تأثیر الکواکب فی الخیر والشّر والنّفع والضّرر، ولو لم یکن الفرق بین الأمرین إلاّ الإصابة الدائمة المتّصلة فی الکسوفات وما یجری مجراها، فلا یکاد یبین فیها خطأ، وأنّ الخطأ الدّائم المعهود إنّما هو فی الأحکام حتّی أنّ الصّواب فیها عزیز، وما یتفق فیها من الإصابة قد یتفق من المُخَمِّن أکثر منه فحمل أحد الأمرین علی الآخر بهت وقلّة دین انتهی، المحکی من کلام السیّد رحمه‌الله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 کما إذا احتاج الحاکم لتعیین أجل دین ونحوه ـ غیر صحیح علی إطلاقه، فإنّه إذا باع ـ مثلاً ـ متاعاً إلی حلول الشهر الفلانی، وأخبر المنجّم برؤیة الهلال فی اللیلة الفلانیّة، فلا یصحّ للبائع مطالبة المشتری بالدین فی ذلک الزمان بمجرد الإخبار المزبور، حتّی فیما إذا کان عدلاً ووافقه فیه منجّم عادل آخر، وذلک لعدم دخول إخبارهم فی الشهادة برؤیة الهلال، والبیّنة المعتبرة فی ثبوت رؤیة الهلال أو غیرها هی الإخبار عن الرؤیة أو غیرها بالحسّ لا بالحساب والکتاب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الإخبار عن الحوادث السفلیّة ـ المعبّر عنها بأحکام النجوم باعتبار کون أوضاعها مجرد علامات لتلک الحوادث ولا تأثیر لها، لا بنحو العلیّة ولا بنحو الاقتضاء ـ إن کان بنحو الجزم والبتّ بحیث لا یحتمل أو لا یمکن عدم وقوع الحادثة الّتی کشف عن وقوعها الوضع الفلکیّ حتی بالتضرّع والدعاء إلی اللّه سبحانه والتوسّل إلی أولیائه أو بالصدقة ونحوها، فهو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 بطلانه وعدم جوازه الأدلّة القاطعة من الکتاب والسنة علی الترغیب فی الدعاء والتوسّل والصدقة وغیرها ممّا یتضرّع العبد إلی بارئه فی دفع ملمّاته وکشف نوائبه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أیضاً علی ذلک مثل خبر المنجّم الّذی أتاه علیه‌السلام عند مسیره إلی أهل</w:t>
      </w:r>
    </w:p>
    <w:p>
      <w:pPr>
        <w:pStyle w:val="BookText"/>
        <w:rPr/>
      </w:pPr>
      <w:r>
        <w:rPr>
          <w:rFonts w:ascii="IRNazanin" w:hAnsi="IRNazanin" w:eastAsia="IRNazanin"/>
          <w:color w:val="111111"/>
          <w:sz w:val="28"/>
          <w:sz w:val="28"/>
          <w:szCs w:val="28"/>
          <w:rtl w:val="true"/>
          <w:lang w:bidi="fa-IR"/>
        </w:rPr>
        <w:t>وقد أشار إلی جواز ذلک فی جامع المقاصد مؤیّداً ذلک بما ورد من کراهة السّفر والتّزویج فی برج العقرب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ذکره السید رحمه‌الله من الإصابة الدّائمة فی الإخبار عن الأوضاع محل نظر، لأنّ خطأهم فی الحساب فی غایة الکثرة، ولذلک لا یجوز الاعتماد فی ذلک علی عدولهم، فضلاً عن فسّاقهم، لأنّ حسابهم مبتنیة علی أُمور نظریة مبتنیة علی نظریات أُخر، إلاّ فیما هو کالبدیهیّ ـ مثل إخبارهم بکون القمر فی هذا الیوم فی برج العقرب، وانتقال الشّمس من برج إلی برج فی هذا الیوم ـ و إن کان یقع الاختلاف بینهم فیما یرجع إلی تفاوت یسیر، ویمکن الاعتماد فی مثل ذلک علی شهادة عدلین منهم، إذا احتاج الحاکم لتعیین أجل دین أو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النهروان، حیث لم یسأل سلام اللّه علیه ـ علی ما فی الخبر ـ عن کون إخباره بما ذکر باعتقاد أنّ للطالع تأثیراً وأنّه کاشف، بل إنّما أنکر علیه إخباره البتّی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صدّقک بهذا استغنی بقولک عن الاستعانة باللّه</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وبما ذکرنا ظهر أنّ ما ذکره المصنّف رحمه‌الله من أنّه لا حرج قطعاً علی من حکم قطعاً بنزول المطر فی هذه اللیلة لا یمکن المساعدة علیه بإطلاقه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القسم من الإخبار داخل فی التنجیم المنکر فی الأخبار، وإن کان المخبر بالحوادث کذلک غیر جازم بها، ومع ذلک أخبر بها جزماً یکون إخباره محرّماً من جهة الکذب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أخبر بها احتمالاً ظنّاً أو تخمیناً مع التزامه بأنّ الاُمور بید اللّه، یمحو ما یشاء ویثبت وعنده علم الغیب، لما کان به بأس، کما یظهر وجهه بالتأمّل فیما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البین خبر معتبر یکون مقتضاه عدم جواز ذلک أیضاً، بل فی بعض الأخبار ما یقتضی جوازه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ویلحق بهذا القسم ما إذا اعتقد بأنّ لأوضاع الکواکب دخلاً وتأثیراً فی الحوادث</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الإخبار بحدوث الأحکام عند الاتّصالات والحرکات المذکورة ـ بأن یحکم بوجود کذا فی المستقبل عند الوضع المعیّن من القرب والبعد والمقابلة والاقتران بین الکوکبین ـ إذا کان علی وجه الظنّ المستند إلی تجربة محصّلة أو منقولة فی وقوع تلک الحادثة بإرادة اللّه عند الوضع الخاصّ، من دون اعتقاد ربط بینهما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حینئذٍ جواز الإخبار علی وجه القطع إذا استند إلی تجربة قطعیة، إذ لا حَرجَ علی من حَکَم قطعاً بالمطر فی هذه اللیلة، نظراً إلی ما جرّبه من نزول کلبه من السّطح إلی داخل البیت ـ مثلاً ـ کما حکی أنّه اتّفق ذلک لمروّج هذا العلم، بل محییه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 الملّة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نزل فی بعض أسفاره علی طحّانٍ، له طاحونة خارج البلد، فلمّا دخل منزله صعد السّطح لحرارة الهواء، فقال له صاحب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ونَم فی البیت تحفّظاً من المطر، فنظر المحقّق إلی الأوضاع الفلکیة، فلم یرَ شیئاً فیما هو مظنّة للتأثیر فی المطر، فقال صاحب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کلباً ینزل فی کلّ لیلة یحسّ المطر فیها إلی البیت، فلم یقبل منه المحقّق ذلک، وبات فوق السّطح، فجاءه المطر فی الّلیل، وتعجب المحقّق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السفلیّة، إلاّ أنّه بنحو الاقتضاء، وبأنّ اللّه مختار لا مغلول الیدین، یمحو ما یشاء ویثبت بحیث یمکن التخلّف بمثل التضرّع والتوسّل والصدقة وغیرها مما اُشیر فی الآیات والأخبار إلی الاهتمام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هذا النحو من الاقتضاء من بعض الأخبار کالّتی أوردها المصنّف رحمه‌الله فی الوجه الثالث من وجوه ربط الحرکات الفلکیّة بالکائنات، إلاّ أنّها لضعفها سنداً لا تصلح للاعتماد علیها فی القول والاعتقاد کما لا یخفی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یکون إخبار المنجّم عن الأوضاع الفلکیّة کخبره عن رؤیة الهلال فی اللیلة الفلانیّة معتبراً، فإنّ الرجوع إلی أهل الخبرة مما جری علیه سیرة</w:t>
      </w:r>
    </w:p>
    <w:p>
      <w:pPr>
        <w:pStyle w:val="BookText"/>
        <w:rPr/>
      </w:pPr>
      <w:r>
        <w:rPr>
          <w:rFonts w:ascii="IRNazanin" w:hAnsi="IRNazanin" w:eastAsia="IRNazanin"/>
          <w:color w:val="111111"/>
          <w:sz w:val="28"/>
          <w:sz w:val="28"/>
          <w:szCs w:val="28"/>
          <w:rtl w:val="true"/>
          <w:lang w:bidi="fa-IR"/>
        </w:rPr>
        <w:t>ثمّ إنّ ما سیجیء فی عدم جواز تصدیق المنجّم یراد به غیر هذا، أو ینصرف إلی غیره، لما عرفت من معنی التّنجیم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عن الحادثات والحکم بها مستنداً إلی تأثیر الاتّصالات المذکورة فیها بالاستقلال أو بالمدخلیة، وهو المصطلح علیه بالتنجیم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 الفتاوی والنّصوص حرمته مؤکّدة، فقد أرسل المحقّق ـ فی المعتبر ـ عن النبی صلی‌الله‌علیه‌و‌آله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صدّق منجّماً أو کاهناً فقد کفر بما أُنزل علی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یدلّ علی حرمة حکم المنجّم بأبلغ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نصر بن قابوس،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المنجّم ملعون، والکاهن ملعون، والسّاحر ملعون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علیه‌السلام لمّا أراد المسیر إلی بعض أسفاره، 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سرت فی هذا الوقت خشیت أن لا تظفر بمرادک ـ من طریق علم النجوم ـ ، فقال علیه‌السلام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أتزعم أنّک تهدی إلی الساعة التی من سار فیها انصرف عنه السوء؟ وتُخوّف الساعة التی من سار فیها حاق به الضُرّ، فمن صدّقک بهذا، فقد کذّب القرآن، واستغنی عن الاستعانة باللّه تعالی فی نیل المحبوب، ودفع المکروه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العقلاء من أهل الملل وغیرهم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أنّ المنجّم من أهل الخبرة بالإضافة إلی مثل رؤیة الهلال فلا اعتبار بقوله أیضاً؛ للردع عن السیرة المشار إلیها فی الأخبار المتعدّدة وأمرهم علیهم‌السلام بالصوم للرؤیة وبالإفطار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الصحیحة عن مولانا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اُجیز فی الهلال إلاّ شهادة رجلین عدلین</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غیر ذلک، بل لم یحرز السیرة علی الاعتناء</w:t>
      </w:r>
    </w:p>
    <w:p>
      <w:pPr>
        <w:pStyle w:val="BookText"/>
        <w:rPr/>
      </w:pPr>
      <w:r>
        <w:rPr>
          <w:rFonts w:ascii="Amiri" w:hAnsi="Amiri" w:eastAsia="Amiri" w:cs="Amiri"/>
          <w:color w:val="111111"/>
          <w:sz w:val="28"/>
          <w:sz w:val="28"/>
          <w:szCs w:val="28"/>
          <w:rtl w:val="true"/>
          <w:lang w:bidi="ar-SA"/>
        </w:rPr>
        <w:t xml:space="preserve">ـ إلی أن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إیّاکم وتعلّم النجوم إلاّ ما یُهتدی به فی بَرّ أو بحر، فإنّها تدعو إلی الکهانة والمنجّم کالکاهن والکاهن کالسّاحر، والسّاحر کالکافر، والکافر فی النّار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وقریب منه ما وقع بینه وبین منجّم آخر نهاه عن المسیر أیضاً، فقال علیه‌السلام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أتدری ما فی بطن هذه الدابة أذَکَرٌ أم اُنثی؟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حَسَبتُ علمت، 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صدّقک بهذا القول فقد کذّب بالقرآن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عِنْدَهُ عِلْمُ السَّاعَةِ وَیُنَزِّلُ الْغَیْثَ وَیَعْلَمُ ما فِی الأرْحامِ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الآیة، ما کان محمد صلی‌الله‌علیه‌و‌آله یدّعی ما ادعیت، أتزعم أنّک تهدی إلی السّاعة التی من سار فیها صرف عنه السّوء، والسّاعة التی مَن سار فیها حاق به الضرّ، من صدّقک بهذا استغنی بقولک عن الاستعانة باللّه فی هذا الوجه، واُحوج إلی الرّغبة إلیک فی دفع المکروه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عبد الملک بن أعین ـ المرویة عن الفقیه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ابتلیت بهذا العلم فاُرید الحاجة، فإذا نظرت إلی الطّالع ورأیت الطّالع الشرّ جلست ولم أذهب فیها، و إذا رأیت الطّالع الخیر ذهبت فی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أحرق کتبک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روایة مفضّل بن عمر ـ المرویة عن معانی الأخبار ـ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ابْتَلَی اِبْرَاهِیمَ رَبُّهُ بِکَلِمَاتٍ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الکلمات، فمنها ما ذکرناه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المعرفة بقدم بارئه وتوحیده وتنزیهه عن الشّبیه حتّی نظر إلی الکواکب والقمر والشّمس واستدلّ باُفول کلٍّ منها علی حدوثه وبحدوثه علی محدثه، ثمّ أعلمه أنّ الحکم بالنّجوم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مقتضی الاستفصال فی روایة عبد الملک ـ المتقدمة ـ بین القضاء الشَرح</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بإخبار الثقة من أهل الخبرة فی الاُمور التی یمکن لعامّة الناس معرفتها عن حس بلا حاجة إلی إعمال النظر، کمعرفة الخسوف أو الکسوف ونحوهما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بالنّجوم بعد النّظر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بأس بالنّظر إذا لم یُقض به بل اُرید به مجرّد التفؤّل إن فهم الخیر، والتحذُّر بالصّدقة إن فهم الشرّ، کما یدلّ علیه ما عن المحاسن، عن أبیه عن ابن أبی عمیر، عن عمر بن اُذینة عن سفیان 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أنظر فی النّجوم وأعرفها وأعرف الطالع فیدخلنی من ذلک شیء، فشکوت ذلک إلی أبی الحسن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فی نفسک من ذلک شیء فتصدّق علی أوّل مسکین، ثمّ امض، فإنّ اللّه تعالی یدفع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حکم بالنّجوم علی جهة أنّ مقتضی الاتصال الفلانی والحرکة الفلانیة الحادثة الواقعیة، وإن کان اللّه یمحو ما یشاء ویثبت، لم یدخل أیضاً فی الأخبار الناهیة، لأنّها ظاهرة فی الحکم علی سبیل البتّ، کما یظهر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صدّقک بهذا فقد استغنی عن الاستعانة باللّه فی دفع 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بالصّدقة والدّعاء وغیرهما من الأسباب، نظیر تأثیر نحوسة الأیّام الواردة فی الرّوایات، و ردّ نحوستها بالصّدقة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جوازه مبنیّ علی جواز اعتقاد الاقتضاء فی العلْویّات للحوادث السفْلیّة، وسیجیء إنکار المشهور لذلک، و إن کان یظهر ذلک من المحدّث الکاشانی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أخبر بالحوادث بطریق جریان العادة علی وقوع الحادثة عند الحرکة الفلانیة من دون اقتضاء لها أصلاً، فهو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أخبر بأنّ اللّه تعالی یفعل کذا عند کذا لم یحرم، و إن کره،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ربط الحرکات الفلکیّة بالکائنات، والرّبط یتصور علی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الاستقلال فی التأثیر بحیث یمتنع التخلّف عنها، امتناع تخلّف المعلول عن العلّة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کثیر من العبارات کون هذا کفراً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المرتضی رحمه‌الله ـ فیما حکی عنه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یشتبه علی مسلم بطلان أحکام النّجوم؟ وقد أجمع المسلمون قدیماً وحدیثاً علی تکذیب المنجّمین</w:t>
      </w:r>
    </w:p>
    <w:p>
      <w:pPr>
        <w:pStyle w:val="BookText"/>
        <w:rPr/>
      </w:pPr>
      <w:r>
        <w:rPr>
          <w:rFonts w:ascii="IRNazanin" w:hAnsi="IRNazanin" w:eastAsia="IRNazanin"/>
          <w:color w:val="111111"/>
          <w:sz w:val="28"/>
          <w:sz w:val="28"/>
          <w:szCs w:val="28"/>
          <w:rtl w:val="true"/>
          <w:lang w:bidi="fa-IR"/>
        </w:rPr>
        <w:t>والشّهادة بفساد مذهبهم وبطلان أحکامهم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من دین الرّسول صلی‌الله‌علیه‌و‌آله ضرورةً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ما یدعیه المنجّمون والإزراء علیهم والتعجیز لهم، وفی الرّوایات عنه صلی‌الله‌علیه‌و‌آله من ذلک ما لا یحصی کثرة، وکذا عن علماء أهل بیته وخیار أصحابه، وما اشتهر بهذه الشّهرة فی دین الإسلام، کیف یفتی بخلافه منتسب إلی الملّة ومصلٍّ إلی القبلة؟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 فی المنتهی ـ بعد ما أفتی بتحریم التّنجیم وتعلّم النّجوم مع اعتقاد أنّها مؤثّرة، أو أنّ لها مدخلاً فی التأثیر والنفع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کلّ من اعتقد ربط الحرکات النّفسانیّة والطّبیعیّة بالحرکات الفلکیّة والاتّصالات الکوکبیّة کافر،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الشّهید رحمه‌الله فی 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اعتقد فی الکواکب أنّها مدبّرة لهذا العالم وموجدة له، فلا ریب أنّه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التّنجیم مع اعتقاد أنّ للنجوم تأثیراً فی الموجودات السفلیّة ـ ولو علی جهة المدخلیة ـ حرام، وکذا تعلّم النّجوم علی هذا النّحو، بل هذا الاعتقاد فی نفسه کفر، نعوذ باللّه منه،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شیخنا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زعمه المنجّمون من ارتباط بعض الحوادث السّفْلیّة بالأجرام العلْویة، إن زعموا أنّها هی العلّة المؤثّرة فی تلک الحوادث بالاستقلال، أو أنّها شریکة فی التّأثیر، فهذا لا یحلّ للمسلم اعتقاده، وعلم النّجوم المبتنی علی هذا 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تکذیب المنجّمین فی دعاویهم والاستهانة بهم ونسبتهم إلی العجز، وأنّهم لا یتمکنون من دفع شرّ عن إنسان أو جلب خیر إلیه معلوم بالضرورة من الدین، والتکذیب والاستهانة بهم والتعجیز لهم فی الأخبار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حمل ما ورد من التّحذیر عن علم النّجوم والنّهی عن اعتقاد صحّته،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نزاع بین الاُمّة فی أنّ من اعتقد أنّ الکواکب هی المدبِّرة لهذا العالم وهی الخالقة لما فیه من الحوادث والخیرات والشّرور، فإنّه یکون کافراً علی الإطلاق،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بأنّها علّة فاعلیة بالإرادة والاختیار ـ و إن توقّف تأثیرها علی شرائط اُخر ـ کفر،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ظاهر الوسائل نسبة دعوی ضرورة الدّین علی بطلان التنجیم والقول بکفر معتقده إلی جمیع علمائنا،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صرّح علماؤنا بتحریم علم النّجوم والعمل بها وبکفر من اعتقد تأثیرها أو مدخلیتها فی التأثیر، وذکروا أنّ بطلان ذلک من ضروریات الدّین،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یظهر من المحکی عن ابن أبی الحدید أنّ الحکم کذلک عند علماء العامّة أیضاً، حیث قال فی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المعلوم ضرورة من الدّین إبطال حکم النّجوم، وتحریم الاعتقاد بها، والنّهی والزّجر عن تصدیق المنجّمین، وهذا معنی قول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صدّقک بهذا فقد کذّب القرآن، واستغنی عن الاستعانة باللّه،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فرق فی أکثر العبارات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 بین رجوع الاعتقاد المذکور إلی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هذا الوجه من وجوه اعتقاد الربط خمس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أنکر الصانع جلّ ذکره، ویعتقد استقلال تأثیر الحرکات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التزم بوجود الصانع جلّ ذکره مع تعطیله عن التصرف فی الحوادث السفْلیّة بعد خلق الأجرام العلْویّة القدیمة زماناً، والمدبّرة لتلک 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إنکار الصانع جلّ ذکره ـ کما هو مذهب بعض المنجّمین ـ وبین تعطیله تعالی عن التصرّف فی الحوادث السّفْلیّة بعد خلق الأجرام العلْویّة علی وجه تتحرّک علی النّحو المخصوص، سواء قیل بقدمها ـ کما هو مذهب بعضٍ آخر ـ أم قیل بحدوثها وتفویض التدبیر إلیها ـ کما هو المحکی عن ثالث منهم ـ وبین أن لا یرجع إلی شیءٍ من ذلک، بأن یعتقد أنّ حرکة الأفلاک تابعة لإرادة اللّه، فهی مظاهر لإرادة الخالق تعالی، ومجبولة علی الحرکة علی طبق اختیار الصانع جلّ ذکره ـ کالآلة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بزیادة أنّها مختارة باختیارٍ هو عین اختیاره، تعالی عمّا یقول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ظاهر ما تقدّم فی بعض الأخبار ـ من أنّ المنجّم بمنزلة الکاهن الذی هو بمنزلة السّاحر الّذی هو بمنزلة الکافر ـ مَن عدا الفِرَق الثّلاث الاُول، إذ الظّاهر عدم الإشکال فی کون الفرق الثّلاث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أکفر الکفّار، لا بمنزلتهم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التزم بما ذکر، ولکن تکون الأجرام حادثة عنده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اعتقد بکون الأجرام العلْویّة تابعة فی حرکاتها لإرادة اللّه تعالی، وأنّ اللّه یفعل ما فی العالم الأسفل وتلک الأجرام بحرکاتها کالآلة بالإضافة إلی مشیئة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اعتقد بما ذکر، غیر أنّه یعتقد أنّ تلک الأجرام فی حرکاتها مختارة باختیار یکون عین اختیاره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قدس‌سره ذکر فی الوجه الثانی من وجوه الربط أنّ الأوضاع الفلکیّة تفعل الآثار المنسوبة إلی اللّه، واللّه سبحانه هو المؤثّر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یظهر فرق بین الربط المذکور فی الوجه الثانی، وبین الفرقتین الرابعة والخامسة من هذا الوجه، فلاحظ</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أنّ مجرد الاعتقاد بتفویض التدبیر إلی الأجرام العلْویّة موجباً للکفر، سواء قیل بحدوثها زماناً أو بقدمها کذلک، وإلاّ لکان القائل باستغناء الشیء</w:t>
      </w:r>
    </w:p>
    <w:p>
      <w:pPr>
        <w:pStyle w:val="BookText"/>
        <w:rPr/>
      </w:pPr>
      <w:r>
        <w:rPr>
          <w:rFonts w:ascii="IRNazanin" w:hAnsi="IRNazanin" w:eastAsia="IRNazanin"/>
          <w:color w:val="111111"/>
          <w:sz w:val="28"/>
          <w:sz w:val="28"/>
          <w:szCs w:val="28"/>
          <w:rtl w:val="true"/>
          <w:lang w:bidi="fa-IR"/>
        </w:rPr>
        <w:t>ومنه یظهر أنّ ما رتّبه علیه‌السلام علی تصدیق المنجّم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 تکذیباً للقرآن وکونه موجباً للاستغناء عن الاستعانة باللّه فی جلب الخیر ودفع الشرّ، یراد منه إبطال قوله، بکونه مستلزماً لما هو فی الواقع مخالف للضّرورة من کذب القرآن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بقائه عن العلّة محکوماً بالکفر، باعتبار عدم التزامه باستناد الحوادث إلی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بطلان تأثیر الأجرام العلْویّة فی الحوادث السفْلیّة من الواضحات، وتأثیرها فیها بنحو العلّة التامّة خلاف الآیات والروایات الدالّة علی الترغیب فی الدعاء والتضرّع إلی اللّه سبحانه فی دفع الملمّات والبلایا ونزول البرکات، فإنّ لازم ما ذکر کون اللّه تعالی مغلول الیدین لا یفعل شیئاً ولا یفید الدعاء والتضرّع إلیه أمراً، وإنکار إضافة الحوادث إلی اللّه تعالی مع الالتفات إلی وضوحها بحسب الآیات والروایات یکون موجباً للکفر، باعتبار انتهائه إلی إنکار الکتاب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فالاُولی من الفرق الخمس محکومة بالکفر، باعتبار إنکارها الصانع جلّت قدرته، أما الأربعة الباقیة فلا یحکم بکفرها إلاّ مع التفاتها إلی أنّ اعتقادها علی خلاف الکتاب والسنة حتی ینتهی ذلک إلی إنکار النبوّة، کما فی إنکار سائر الأحکام الثابتة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فإن أراد المصنّف رحمه‌الله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الظاهر عدم الإشکال فی کون الفرق الثلات من أکفر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حتی مع عدم الالتفات إلی ما ذکر من دلالة الکتاب المجید علی استناد الحوادث إلی اللّه سبحانه، فیمکن التأمّل فیه بالإضافة إلی الفرقة الثانیة والفرقة الثالثة کما مرّ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کما أنّ ما فی بعض الأخبار من کون المنجّم بمنزلة الساحر والساحر کالکافر، لا یدلّ علی کفر المنجّم بمعناه الحقیقی، کذلک ما رتّب فی بعض الروایات علی تصدیق المنجّم من کون تصدیقه تکذیباً للقرآن واستغناءً عن اللّه سبحانه</w:t>
      </w:r>
    </w:p>
    <w:p>
      <w:pPr>
        <w:pStyle w:val="BookText"/>
        <w:rPr/>
      </w:pPr>
      <w:r>
        <w:rPr>
          <w:rFonts w:ascii="IRNazanin" w:hAnsi="IRNazanin" w:eastAsia="IRNazanin"/>
          <w:color w:val="111111"/>
          <w:sz w:val="28"/>
          <w:sz w:val="28"/>
          <w:szCs w:val="28"/>
          <w:rtl w:val="true"/>
          <w:lang w:bidi="fa-IR"/>
        </w:rPr>
        <w:t>والاستغناء عن اللّه ـ کما هو طریقة کلّ 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إنهاء بطلان التّالی إلی ما هو بدیهی البطلان عقلاً أو شرعاً أو حسّاً أو عادةً ـ ولا یلزم من مجرّد ذلک الکفر، و إنّما یلزم ممّن التفت إلی الملازمة واعترف باللاّزم، و إلاّ فکلّ من أفتی بما هو مخالف لقول اللّه واقعاً ـ إمّا لعدم تفطّنه لقول اللّه، أو لدلالته ـ یکون مکذّباً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صدّق منجماً أو کاهناً فقد کفر بما أنزل علی محمد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یدلّ أیضاً علی کفر المنجّم، و إنّما یدلّ علی کذبه، فیکون تصدیقه تکذیباً للشّارع المکذّب له، ویدلّ علیه عطف الکاهن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فلم یظهر من الرّوایات تکفیر المنجّم بالمعنی الّذی تقدّم للتّنجیم ـ فی صدر عنوان المسألة ـ کفراً حقیقیاً، فالواجب الرّجوع فیما یعتقده المنجّم إلی ملاحظة مطابقته لأحد موجبات الکفر من إنکار الصّانع، أو غیره ممّا علم من الدّین بدیهة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یقتضی کفر المصدّق للمنجّم أو کون المنجّم کافراً، بل یراد منه إبطال قول المنجّم، وأنّ قوله مخالف للقرآن المجید الداعی إلی الاستعانة باللّه فی دفع المکاره وجلب الخیر وسائر الاُمور</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تصدیق المنجّم تکذیباً للقرآن من قبیل الاستدلال علی بطلان الشیء بإنهائه إلی التالی الباطل، ومن الظاهر أنّ الالتزام بشیء مع ترتّب باطل علیه ولو کان ذلک التالی تکذیب القرآن أو دلالته لا یوجب الکفر، إلاّ مع التفات ذلک الملتزم إلی الترتّب، والتزامه به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أفتی بما یخالف ظاهر القرآن، مع عدم التفاته إلی أنّ هذا الحکم وارد فیه أو عدم التفاته إلی دلالته لا یکون افتاؤه هذا موجباً لکفره، ومن هذا القبیل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صدّق منجّماً أو کاهناً فقد کفر بما اُنزل علی محمّد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لیس مدلوله کفر المنجّم، بل المراد کذبه وترتّب الباطل علی</w:t>
      </w:r>
    </w:p>
    <w:p>
      <w:pPr>
        <w:pStyle w:val="BookText"/>
        <w:rPr/>
      </w:pPr>
      <w:r>
        <w:rPr>
          <w:rFonts w:ascii="IRNazanin" w:hAnsi="IRNazanin" w:eastAsia="IRNazanin"/>
          <w:color w:val="111111"/>
          <w:sz w:val="28"/>
          <w:sz w:val="28"/>
          <w:szCs w:val="28"/>
          <w:rtl w:val="true"/>
          <w:lang w:bidi="fa-IR"/>
        </w:rPr>
        <w:t>ولعلّه لذا اقتصر الشّهید ـ فیما تقدّم من القواعد ـ فی تکفیر المنجّم علی من یعتقد فی الکواکب أنّها مدبِّرة لهذا العالم وموجدة له، ولم یکفِّر غیر هذا الصّنف ـ کما سیجیء تتمّة کلامه السّابق ـ ولا شک أنّ هذا الاعتقاد إنکار، إمّا للصانع، و إمّا لما هو ضروری الدّین من فعله تعالی، وهو إیجاد العالم وتدبیره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الظّاهر من کلام بعض اصطلاح لفظ التّنجیم فی الأوّل، قال السیّد شارح النّخبة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المنجّم من یقول بقدم الأفلاک والنّجوم، ولا یقولون بمفلّک ولا خالق، وهم فرقة من الطّبیعیین یستمطرون بالأنواء معدودون من فرق الکفر فی مسفورات الخاصّة والعامّة، یعتقدون فی الإنسان أنّه کسائر الحیوانات یأکل ویشرب وینکح ما دام حیّاً، فإذا مات بطل واضمحلّ، وینکرون جمیع الاُصول الخمسة،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هؤلاء الّذین یستخرجون بعض أوضاع السّیارات وربّما یتخرّصون علیها بأحکام مبهمة متشابهة ینقلونها تقلیداً لبعض ما وصل إلیهم من کلمات الحکماء الأقدمین ـ مع صحّة عقائدهم الإسلامیة ـ فغیر معلوم دخولهم فی المنجّمین الّذین ورد فیهم من المطاعن ما ورد،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مضافاً إلی عدم انحصار الکفّار من المنجّمین فی من ذکر، بل هم علی فِرَق ثلاث ـ کما أشرنا إلیه، وسیجیء التّصریح به من البحار فی مسألة السّحر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المشهور بین المسلمین فی صحّة التنجیم وبطلانه هو المعنی الذی ذکره أخیراً ـ کما عرفت من جامع المقاصد ـ، والمطاعن الواردة فی الأخبار المتقدّمة وغیرها ـ کلُّها أو جلُّها ـ علی هؤلاء، دون المنجّم بالمعنی الذی ذکره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تصدیقه، حیث إنّ الشارع عدّ المنجّم کاذباً، فتصدیقه یکون تکذیباً للشارع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والقرینة علی أنّه لایراد ترتّب الکفر علی مجرد تصدیقه، هی عطف الکاهن علیه، حیث إنّ الکهانة فضلاً عن تصدیقه لا توجب کفراً بلا 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وملخّص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ورد فیهم من المطاعن لا صراحة فیها بکفرهم، بل ظاهر ما عرفت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ما رواه فی البحار عن محمد وهارون ـ ابنی سهل النّوبختی ـ أنّهما کتبا إلی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ولد نوبخت المنّجم، وقد کنّا کتبنا إلیک هل یحلّ النّظر فیها؟ فکتبت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والمنجّمون یختلفون فی صفة الفَلَک، فبعضهم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الفَلَک فیه النّجوم والشّمس والقمر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لم یخرج من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تفعل الآثار المنسوبة إلیها واللّه سبحانه هو المؤثّر الأعظم، کما یقوله بعضهم، علی ما ذکره العلاّمة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فی محکیّ شرح فُصّ الیاقوت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قول المنجّمین علی قولین،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من یقول إنّها حیّة مختارة،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من یقول إنّها موجبة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والقولان باطلان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عن المجلسی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بکونها فاعلة بالإرادة والاختیار ـ و إن توقّف تأثیرها علی شرائط اُخر ـ کفر وهو ظاهر أکثر العبارات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وجهه أنّ نسبة الأفعال التی دلّت ضرورة الدّین علی استنادها إلی اللّه تعالی ـ کالخلق والرّزق والإحیاء والإماتة وغیرها ـ إلی غیره تعالی مخالف لضرورة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ظاهر شیخنا الشّهید ـ فی القواعد ـ العدم، فإنّه بعد ما ذکر الکلام الذی نقلناه منه سابقاً،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اعتقد أنّها تفعل الآثار المنسوبة إلیها واللّه سبحانه هو المؤثّر الأعظم فهو مخطئ، إذ لا حیاة لهذه الکواکب ثابتة بدلیل عقلیّ ولا نقلی،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وظاهره أنّ عدم القول بذلک لعدم المقتضی له، وهو الدّلیل، لا لوجود المانع منه، وهو انعقاد الضرورة علی خلافه، فهو ممکن غیر معلوم الوقوع</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الضّروری عدم نسبة تلک الأفعال إلی فاعل مختار باختیار مستقل مغایر لاختیار اللّه ـ کما هو ظاهر قول المفوِّضة ـ أمّا استنادها إلی الفاعل بإرادة اللّه المختار بعین مشیته واختیاره حتّی یکون کالآلة بزیادة الشّعور وقیام</w:t>
      </w:r>
    </w:p>
    <w:p>
      <w:pPr>
        <w:pStyle w:val="BookText"/>
        <w:rPr/>
      </w:pPr>
      <w:r>
        <w:rPr>
          <w:rFonts w:ascii="IRNazanin" w:hAnsi="IRNazanin" w:eastAsia="IRNazanin"/>
          <w:color w:val="111111"/>
          <w:sz w:val="28"/>
          <w:sz w:val="28"/>
          <w:szCs w:val="28"/>
          <w:rtl w:val="true"/>
          <w:lang w:bidi="fa-IR"/>
        </w:rPr>
        <w:t>الاختیار به ـ بحیث 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فِعلُه وفِعلُ اللّه ـ فلا، إذ المخالف للضّرورة إنکار نسبة الفعل إلی اللّه تعالی علی وجه الحقیقة، لا إثباته لغیره أیضاً بحیث 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ذکره الشّهید رحمه‌الله من عدم الدّلیل علیه حق، فالقول به تخرّص، ونسبة فعل اللّه إلی غیره بلا دلیل، وهو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قدس‌سره کأنّ مأخذه ما فی الاحتجاج عن هشام بن الحکم،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الزّندیق أبا عبداللّه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من یزعم أنّ هذا التّدبیر الّذی یظهر فی هذا العالم تدبیر النّجوم السّبعة؟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یحتاجون إلی دلیل أنّ هذا العالم الأکبر والعالم الأصغر من تدبیر النّجوم الّتی تسبح فی الفلک وتدور حیث دارت متعبة لا تفتر وسائرة لا تقف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لکلّ نجم منها مُوکّل مُدبّر، فهی بمنزلة العبید المأمورین المنهیین، فلو کانت قدیمة أزلیّة لم تتغیر من حال إلی حال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بمنزلة العبید المأمورین المنهیین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حرکاتهم، لا أنّهم مأمورون بتدبیر العالم بحرکاتهم، فهی مُدبّرة باختیاره المنبعث عن أمر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المحدّث الکاشانی ـ فی الوافی ـ فی توجیه البداء کلاماً، ربّما یظهر منه مخالفة المشهور،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 القُوی المنطبعة الفلکیّة لم تحط بتفاصیل ما سیقع من الأُمور دفعة واحدة، لعدم تناهی تلک الأُمور، بل إنّما تنقش فیها الحوادث شیئاً فشیئاً، فإنّ ما یحدث فی عالم الکون والفساد إنّما هو من لوازم حرکات الأفلاک ونتائج برکاتها، فهی تعلم أنّه کلّما کان کذا کان کذا انتهی موضع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أنّها فاعلة بالاختیار لملزومات 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فکفر المعتقد بالرّبط علی هذا الوجه الثّانی لم یظهر من الأخبار ومخالفته لضرورة الدّین لم یثبت أیضاً، إذ لیس المراد العلیّة التامّة،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حاول المحدّث الکاشانی بهذه المقدّمات إثبات البداء</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الأفعال إلیها کاستناد الإحراق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کلمات کثیر ـ ممّن تقدّم ـ کون هذا الاعتقاد کفراً، إلاّ أنّه قال شیخنا المتقدّم ـ فی القواعد ـ بعد الوجهین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یقال من استناد الأفعال إلیها کاستناد الإحراق إلی النّار وغیرها من العادیات ـ بمعنی أنّ اللّه تعالی أجری عادته أنّها إذا کانت علی شکل مخصوص أو وضع مخصوص یفعل ما ینسب إلیها، ویکون ربط المسبّبات بها کربط مسبّبات الأدویة والأغذیة بها مجازاً باعتبار الرّبط العادی، لا الرّبط العقلی الحقیقی ـ فهذا لا یکفر معتقده لکنّه مخطئ، وإن کان أقلّ خطأ من الأوّل، لأنّ وقوع هذه الآثار عندها لیس بدائم ولا أکثری،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وغرضه من التّعلیل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إلی عدم ثبوت الرّبط العادی، لعدم ثبوته بالحسّ ـ کالحرارة الحاصلة بسبب النّار والشّمس، وبرودة القمر ـ ولا بالعادة الدّائمة ولا الغالبة، لعدم العلم بتکرّر الدّفعات کثیراً حتّی یحصل العلم أو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تقدیره، فلیس فیه دلالة علی تأثیر تلک الحرکات فی الحوادث، فلعل الأمر بالعکس، أو کلتاهما مستندتان إلی مؤثّر ثالث، فتکونان من المتلازمین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فمقتضی ما ورد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اللّه أن یجری الأشیاء إلاّ بأسبابها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کلّ حادث مسبّباً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 السبب هی الحرکة الفلکیة أو غیرها، فلم یثبت، ولم یثبت أیضاً کونه مخالفاً لضرورة الدّین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فی بعض الأخبار ما یدلّ بظاهره علی ثبوت التأثیر للکواکب، مثل ما فی الاحتجاج، عن أبان بن تغلب ـ فی حدیث الیمانی الذی دخل علی أبی عبداللّه علیه‌السلام وسمّاه باسمه الذی لم یعلمه أحد، وهو سعد ـ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سعد وما صناعتک؟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بیت ننظر فی النّجوم ـ إلی أن قال علیه‌السلام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النّجم الذی إذا طلع هاجت الإبل؟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النّجم الذی إذا طلع هاجت البقر؟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النّجم الذی إذا طلع هاجت الکلاب؟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زحل عندکم فی النّجوم؟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هذا، هو نجم أمیر المؤمنین علیه‌السلام ، وهو نجم الأوصیاء، وهو النجم الذی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المدائنی ـ المرویة عن الکافی ـ عن أبی عبد 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خلق نجماً فی الفلک السّابع، فخلقه من ماء بارد، وخلق سائر النّجوم الجاریات من ماء حارّ، وهو نجم الأوصیاء والأنبیاء، وهو نجم أمیر المؤمنین علیه‌السلام یأمر بالخروج من الدّنیا والزّهد فیها، ویأمر بافتراش التّراب وتوسّد اللّبن ولباس الخشن وأکل الجَشِب، وما خلق اللّه نجماً أقرب إلی اللّه تعالی منه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أمر النّجم بما ذکر من المحاسن کنایة عن اقتضائه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ربط الحرکات بالحوادث من قبیل ربط الکاشف بالمکشوف، والظّاهر أنّ هذا الاعتقاد لم یقل أحد بکونه کفراً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البهائی رحمه‌الله ـ بعد کلامه المتقدّم الظّاهر فی تکفیر من قال بتأثیر الکواکب أو مدخلیتها ـ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اتصالات تلک الأجرام وما یعرض لها من الأوضاع علامات علی بعض حوادث هذا العالم، ممّا یوجده اللّه سبحانه بقدرته و إرادته، کما أنّ حرکات النبض واختلافات أوضاعه علامات یستدلّ بها الطّبیب علی ما یعرض للبدن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قرب الصّحة، واشتداد المرض، ونحوه، وکما یستدلّ باختلاج بعض الأعضاء علی بعض الأحوال المستقبلة، فهذا لا مانع منه ولا حرج فی اعتقاده، وما روی فی صحة علم النّجوم وجواز تعلّمه محمول علی هذا المعنی، انتهی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یظهر منه خروج هذا عن مورد طعن العلماء علی المنجّمین ما تقدّم من قول العلاّمة رحمه‌الله إنّ المنجّمین بین قائل بحیاة الکواکب وکونها فاعلة مختارة، وبین</w:t>
      </w:r>
    </w:p>
    <w:p>
      <w:pPr>
        <w:pStyle w:val="BookText"/>
        <w:rPr/>
      </w:pPr>
      <w:r>
        <w:rPr>
          <w:rFonts w:ascii="Amiri" w:hAnsi="Amiri" w:eastAsia="Amiri" w:cs="Amiri"/>
          <w:color w:val="111111"/>
          <w:sz w:val="28"/>
          <w:sz w:val="28"/>
          <w:szCs w:val="28"/>
          <w:rtl w:val="true"/>
          <w:lang w:bidi="ar-SA"/>
        </w:rPr>
        <w:t>من قال إنّها موجبة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ویظهر ذلک من السیّد رحمه‌الله حیث قال ـ بعد إطالة الکلام فی التشنیع علیهم ـ ما هذا لفظه المحکی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فیهم أحد یذهب إلی أنّ اللّه تعالی أجری العادة بأن یفعل عند قرب بعضها من بعض أو بُعده أفعالاً من غیر أن یکون للکواکب أنفسها تأثیر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ادعی منهم هذا المذهب الآن، فهو قائل بخلاف ما ذهب إلیه القدماء ومتجمّل بهذا المذهب عند أهل الإسلام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ظاهر المحکی عن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السیّد رحمه‌الله لذلک، حیث إنّه بعدما ذکر أنّ للنجوم علامات ودلالات علی الحادثات، لکن یجوز للقادر الحکیم تعالی أن یغیّرها بالبِرّ والصّدقة والدعاء وغیر ذلک من الأسباب، وجوّز تعلّم علم النّجوم والنظر فیه والعمل به إذا لم یعتقد أنّها مؤثّرة، وحمل أخبار النّهی علی ما إذا اعتقد أنّها کذلک ثمّ أنکر علی عَلَم الهدی تحریم ذلک، ثمّ ذکر لتأیید ذلک أسماء جماعة من الشیعة کانوا عارفین به،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رحمه‌الله حقّ إلاّ أنّ مجرّد کون النّجوم دلالات وعلامات لا یجدی مع عدم الإحاطة بتلک العلامات ومعارضاتها، والحکم مع عدم الإحاطة لا یکون قطعیّاً، بل ولا ظنّیاً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عَلَم الهدی إنّما أنکر من المنجّم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التأثیر وقد اعترف به ابن طاووس</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غلبة الإصابة فی أحکامهم ـ کما تقدّم منه ذلک فی صدر المسألة ـ وهذا أمر معلوم بعد فرض عدم الإحاطة بالعلامات ومعارضاتها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أجاد شیخنا البهائی أیضاً، حیث أنکر الأمرین، وقال ـ بعد کلامه المتقدّم فی إنکار التأثیر والاعتراف بالأمارة والعلامة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الأُمور التی یحکم بها المنجّمون من الحوادث الاستقبالیة اُصول بعضها مأخوذة من أصحاب الوحی علیهم‌السلام ، وبعضها یدّعون لها التّجربة، وبعضها مبتنٍ علی أُمور متشعبة لا تفی القوّة البشریة بضبطها</w:t>
      </w:r>
    </w:p>
    <w:p>
      <w:pPr>
        <w:pStyle w:val="BookText"/>
        <w:rPr/>
      </w:pPr>
      <w:r>
        <w:rPr>
          <w:rFonts w:ascii="IRNazanin" w:hAnsi="IRNazanin" w:eastAsia="IRNazanin"/>
          <w:color w:val="111111"/>
          <w:sz w:val="28"/>
          <w:sz w:val="28"/>
          <w:szCs w:val="28"/>
          <w:rtl w:val="true"/>
          <w:lang w:bidi="fa-IR"/>
        </w:rPr>
        <w:t xml:space="preserve">والإحاطة بها، کما یومئ إلیه قول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کثیره لا یدرک وقلیله لا یُنتج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وُجد الاختلاف فی کلامهم وتَطَرّق الخطأ إلی بعض أحکامهم، ومن اتّفق له الجری علی الاُصول الصّحیحة صحّ کلامه وصدقت أحکامه لا محالة، کما نطق به الصّادق علیه‌السلام ، ولکن هذا أمر عزیز المنال لا یظفر به إلاّ القلیل، واللّه الهادی إلی سواء السّبیل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أفاده رحمه‌الله أوّلاً من الاعتراف بعدم بطلان کون الحرکات الفلکیة أمارات وعلامات، وآخراً من عدم النّفع فی علم النّجوم إلاّ مع الإحاطة التامّة، هو الذی صرّح به الصّادق علیه‌السلام فی روایة هشام الآتیة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أصل الحساب حق، ولکن لا یعلم ذلک إلاّ من علم موالید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ویدلّ أیضاً علی کلٍّ من الأمرین، الأخبار المتکثّرة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یدلّ علی الأوّل، وهو ثبوت الدّلالة والعلامة فی الجملة ـ مضافاً إلی ما تقدّم من روایة سعد المنجّم المحمولة بعد الصّرف عن ظاهرها الدالّ علی سببیة طلوع الکواکب لهیجان الإبل والبقر والکلاب علی کونه أمارة وعلامة علیه ـ المرویّ فی الاحتجاج عن روایة الدّهقان المنجّم الذی استقبل أمیرالمؤمنین علیه‌السلام حین خروجه إلی نهروان، فقال 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یومک هذا یوم صعب، قد انقلب منه کوکب، وانقدح من برجک النّیران، ولیس لک الحرب بمکان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الدّهقان المُنبئ عن الآثار، المحذّر عن الأقدار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سأله عن مسائل کثیرة من النّجوم، فاعترف الدّهقان بجهلها ـ إلی أن قال علیه‌السلام ـ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انقدح من برجک النّیران، فکان الواجب أن تحکم به لی، لا عَلَیَّ، أمّا نوره وضیاؤه فعندی، وأمّا حریقه ولَهَبه فذهب عنّی، فهذه مسألة عمیقة، فاحسبها إن کنت حاسباً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علیه‌السلام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احسبها إن کنت عالماً بالأکوار والأدوار،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هذا لعلمتُ أنّک تُحصی عقود القصب فی هذه الأجَمَة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الرّوایة الآتیة لعبد الرّحمن بن سیّابة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حساب إذا حسبه الرّجل ووقف علیه عرف القصبة التی فی وسط الأجَمَة وعدد ما عن یمینها وعدد ما عن یسارها وعدد ما خلفها وعدد ما أمامها، حتّی لا یخفی علیه شیء من قصب الأجَمَة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فی کتاب عتیق، عن عطاء،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قیل لعلیّ بن أبی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للنّجوم أصل؟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نبیّ من الأنبیاء قال له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نؤمن بک حتّی تعلّمنا بدء الخلق وآجالهم فأوحی اللّه عزّ وجلّ إلی غمامة، فأمطرتهم واستنقع حول الجبل ماءٌ صافٍ، ثمّ أوحی اللّه عزّ وجلّ إلی الشّمس والقمر والنّجوم أن تجری فی ذلک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أوحی اللّه عزّ وجلّ إلی ذلک النّبی أن یرتقی هو وقومه علی الجبل فقاموا علی الماء، حتّی عرفوا بدء الخلق وآجالهم بمجاری الشّمس والقمر والنّجوم وساعات اللّیل والنّهار، وکان أحدهم یعرف متی یموت، ومتی یمرض، ومن ذا الذی یولد له، ومن ذا الذی لا یولد له، فبقوا کذلک برهة من دهرهم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داود علیه‌السلام قاتلهم علی الکفر، فأخرجوا إلی داود علیه‌السلام فی القتال من لم یحضر أجله، ومن حضر أجله خلّفوه فی بیوتهم، فکان یُقتل من أصحاب داود ولا یُقتل من هؤلاء أحد، فقال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اُقاتل علی طاعتک ویقاتل هؤلاء علی معصیتک، یُقتل أصحابی ولا یُقتل من هؤلاء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عزّ 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علّمتهم بدء الخلق وآجالهم، و إنّما أخرجوا إلیک من لم یحضره أجله، ومن حضر أجله خلّفوه فی بیوتهم، فمِن ثَمَّ یُقتل من أصحابک ولا یُقتل منهم أحد، قال داود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علی ماذا علّمتهم؟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مجاری الشّمس والقمر والنّجوم وساعات اللّیل والنّهار،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اللّه عزّ وجلّ فحبس الشّمس علیهم فزاد النّهار واختلطت الزّیادة باللّیل والنّهار فلم یعرفوا قدر الزّیادة فاختلط 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ثَمّ کره النّظر فی علم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البحار أیضاً عن الکافی بالإسناد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النّجوم،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یعلمها إلاّ أهل بیت من العرب وأهل بیت من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وبالإسناد عن محمد بن سالم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یقولون النّجوم أصحّ من الرؤیا وکان ذلک صحیحاً حین لم یردّ الشمس علی یوشع بن نون وأمیر المؤمنین علیه‌السلام ، فلمّا ردّ اللّه الشّمس علیهما ضلّ فیها علماء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وخبر یونس،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علم النّجوم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 علوم الأنبیاء،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أبی طالب علیه‌السلام یعلمه؟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أعلم النّاس 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الریّان بن الصّلت،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 عند أبی الحسن الرّضا علیه‌السلام الصباح بن نصر الهندی، وسأله عن النّجوم،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 فی أصله حقّ وذکروا أنّ أوّل من تکلم به إدریس علیه‌السلام وکان ذو القرنین به ماهراً، وأصل هذا العلم من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معلّی بن خنیس،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النّجوم أحقّ 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اللّه عزّ وجلّ بعث المشتری إلی الأرض فی صورة رجل، فأتی رجلاً من العجم فعلّمه فلم یستکملوا ذلک، فأتی بلد الهند فعلّم رجلاً منهم، فمن هناک صار علم النّجوم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 من علوم الأنبیاء، خُصّوا به لأسباب شتّی، فلم یستدرک المنجّمون الدّقیق منها، فشاب الحقّ بالکذب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غیر ذلک ممّا یدلّ علی صحّة علم النّجوم فی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دلّ علی کثرة الخطأ والغلط فی حساب المنجّمین، فهی کثیرة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فی الرّوایات السّابقة، مثل قوله علیه‌السلام فی الرّوایة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فشاب الحق بالکذب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 فیها علماء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علیه‌السلام ـ فی تخطئة ما ادّعاه المنجّم من أنّ زحل عندنا کوکب نحس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کوکب أمیر المؤمنین والأوصیاء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وتخطئة أمیر المؤمنین علیه‌السلام للدّهقان الذی حکم بالنّجوم بنحوسة</w:t>
      </w:r>
    </w:p>
    <w:p>
      <w:pPr>
        <w:pStyle w:val="BookText"/>
        <w:rPr/>
      </w:pPr>
      <w:r>
        <w:rPr>
          <w:rFonts w:ascii="IRNazanin" w:hAnsi="IRNazanin" w:eastAsia="IRNazanin"/>
          <w:color w:val="111111"/>
          <w:sz w:val="28"/>
          <w:sz w:val="28"/>
          <w:szCs w:val="28"/>
          <w:rtl w:val="true"/>
          <w:lang w:bidi="fa-IR"/>
        </w:rPr>
        <w:t xml:space="preserve">الیوم الذی خرج فیه أمیر المؤمنین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عبد الرّحمن بن سیّابة،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النّجوم لا یحلّ النّظر فیها، وهی تعجبنی، فإن کانت تضرّ بدینی، فلا حاجة لی فی شیء یضرّ بدینی، وإن کانت لا تضرّ بدینی فواللّه إنّی لأشتهیها وأشتهی النّظر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کما یقولون، لا تضرّ بدینک،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تنظرون فی شیء کثیره لا یدرک وقلیله لا ینفع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هشام،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لی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بصرک بالنجوم؟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خلّفت بالعراق أبصر بالنّجوم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سأله عن أشیاء لم یعرفها،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بال العسکرین یلتقیان فی هذا حاسب وفی ذاک حاسب، فیحسب هذا لصاحبه بالظفر، ویحسب هذا لصاحبه بالظفر، فیلتقیان فیهزم أحدُهما الآخر، فأین کانت النّجوم؟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أعلم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إنّ أصل الحساب حقّ، ولکن لا یعلم ذلک إلاّ من علم موالید الخلق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 فی الاحتجاج، عن أبی عبداللّه علیه‌السلام ـ فی حدیث ـ أنّ زندیقاً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علم النّجوم؟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علم قلّت منافعه وکثرت مضارّه لأنّه لا یدفع به المقدور ولا یتّقی به المحذور، إن خبّر المنجّم بالبلاء لم ینجه التحرّز عن القضاء، و إن خبّر هو بخیر لم یستطع تعجیله، و إن حدث به سوء لم یمکنه صرفه، والمنجّم یضاد اللّه فی علمه بزعمه أنّه یرد قضاء اللّه عن خلقه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 الدالّة علی أنّ ما وصل إلیه المنجّمون أقلّ قلیل من أمارات الحوادث من دون وصول إلی معارضاتها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تتبّع هذه الأخبار لم یحصل له ظنّ بالأحکام المستخرجة عنها، فضلاً عن القطع</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یحصل من التّجربة المنقولة خلفاً عن سلف الظنّ ـ بل العلم ـ بمقارنة حادث من الحوادث لبعض الأوضاع الفلکیة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التجنّب عن الحکم بها،</w:t>
      </w:r>
      <w:bookmarkStart w:id="154" w:name="pg12968_122630"/>
    </w:p>
    <w:p>
      <w:pPr>
        <w:pStyle w:val="Heading2"/>
        <w:numPr>
          <w:ilvl w:val="1"/>
          <w:numId w:val="1"/>
        </w:numPr>
        <w:rPr/>
      </w:pPr>
      <w:bookmarkStart w:id="155" w:name="__RefHeading___Toc5195523_3224264995"/>
      <w:bookmarkStart w:id="156" w:name="_Toc52"/>
      <w:bookmarkEnd w:id="154"/>
      <w:bookmarkEnd w:id="155"/>
      <w:r>
        <w:rPr>
          <w:rtl w:val="true"/>
        </w:rPr>
        <w:t>فی حفظ کتب الضلال</w:t>
      </w:r>
      <w:bookmarkEnd w:id="156"/>
    </w:p>
    <w:p>
      <w:pPr>
        <w:pStyle w:val="BookText"/>
        <w:rPr/>
      </w:pPr>
      <w:r>
        <w:rPr>
          <w:rFonts w:ascii="IRNazanin" w:hAnsi="IRNazanin" w:eastAsia="IRNazanin"/>
          <w:color w:val="111111"/>
          <w:sz w:val="28"/>
          <w:sz w:val="28"/>
          <w:szCs w:val="28"/>
          <w:rtl w:val="true"/>
          <w:lang w:bidi="fa-IR"/>
        </w:rPr>
        <w:t>ومع الارتکاب فالأولی الحکم علی سبیل التقریب، وأنّه لا یبعد أن یقع کذا عند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المسدّد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کتب الضّلال حرام فی 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کما فی التّذکرة وعن المنتهی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بحفظ کتب الضلال ما یعمّ اقتناءها واستنساخها، واستدلّ رحمه‌الله علی حرمته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 یعنی استقلاله بقبح التحفّظ علی مادّة الفساد والضلال، فیحکم بحرمته بقاعدة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العقل غیر مسلّم، و إلاّ لاستقلّ العقل بإزالة کلّ ما فیه أو منه الفساد، کالهجوم علی أهل الکفر والشرک ومحو شوکتهم ومعابدهم وکتبهم، فإنّهم وما معهم منشأ الفساد علی الأرض، ولا استقلال للعقل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 الجهاد حکم شرعیّ تعبدیّ لا لحکم العقل بلزوم قهر الناس علی الإیمان، مع أنّ الدنیا دار امتحان یکون فیها الخیار بین الهدی والضلال والکفر والإیمان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یَشْتَرِی لَهْوَ الْحَدِیثِ لِیُضِلَّ عَن سَبِیلِ اللَّهِ بِغَیْرِ عِلْمٍ وَیَتَّخِذَهَا هُزُواً أُولئِکَ لَهُمْ عَذَابٌ مُهِینٌ</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أنّه علی تقدیر کون المراد بالاشتراء ما یعمّ مطلق الأخذ والاقتناء، فلا تکون فی الآیة دلالة علی الحرمة فیما إذا لم یکن غرضه إضلال الناس ومیلهم عن الهدایة، کما إذا جعل الکتاب المزبور فی مکتبته حتی یکون فیها من کلّ باب کتاب</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وَاجْتَنِبُوا قَوْلَ الزُّورِ</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 أی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ویدلّ علیه ـ مضافاً إلی حکم العقل بوجوب قطع مادّة الفساد، والذّم المستفاد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یَشْتَرِی لَهْوَ الْحَدِیثِ لِیُضِلَّ عَنْ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بالاجتناب عن قول الزّور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علیه‌السلام فی ما تقدّم من روایة 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حرّم اللّه تعالی الصّناعة التی یجیء منها الفساد محضاً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قوله علیه‌السلام قبل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ما یقوّی به الکفر والشّرک فی جمیع وجوه المعاصی، أو باب یوهن به الحقّ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بالاجتناب عن قول الزور ترکه وعدم إیجاده بأن لا یکذب ولا یفتری، وأمّا إبقاء قول الزور وعدم محوه فیما إذا کان بإیجاد الغیر وإحداثه فلا ظهور فی الآیة بالإضافة إلی حکمه وعلی الجملة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المعنی المصدریّ، فیکون النهی عنه نهیاً عن إیجاده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حرم الصناعة التی یجیء منه الفساد محضاً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قوله قبل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یقوی به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الاعتماد بها، مع أنّها لا تعمّ ما إذا کانت فی استنساخ کتب الضلال واقتنائها مصلحة مباحة غیر نادرة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علیه‌السلام فی روایة عبدالملک، حیث شکا إلی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ابتلیت بالنظر إلی النجوم،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أتقضی؟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احرق کتبک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المطلوب فی المقام إثبات وجوب محو الکتب المزبورة نفسیّاً، بأن کان أحد الوظائف الشرعیّة محو کتب الضلال، فإن کان الأمر بالإحراق فی الروایة ظاهراً فی الإیجاب النفسیّ یتعدّی إلی المقام، باعتبار أنّ کتبه لو لم تکن أکثر فساداً من کتب النجوم فلا أقلّ من مساواتها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الأمر المزبور ظاهراً فی الإرشاد،</w:t>
      </w:r>
    </w:p>
    <w:p>
      <w:pPr>
        <w:pStyle w:val="BookText"/>
        <w:rPr/>
      </w:pPr>
      <w:r>
        <w:rPr>
          <w:rFonts w:ascii="IRNazanin" w:hAnsi="IRNazanin" w:eastAsia="IRNazanin"/>
          <w:color w:val="111111"/>
          <w:sz w:val="28"/>
          <w:sz w:val="28"/>
          <w:szCs w:val="28"/>
          <w:rtl w:val="true"/>
          <w:lang w:bidi="fa-IR"/>
        </w:rPr>
        <w:t xml:space="preserve">وقوله علیه‌السلام فی روایة عبد الملک ـ المتقدّمة ـ حیث شکا إلی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أنّی ابتلیت بالنّظر فی النّجوم،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أتقضی؟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أحرق کتبک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الأمر للوجوب دون الإرشاد للخلاص من الابتلاء بالحکم بالنّجوم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الاستفصال فی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لم یترتّب علی إبقاء کتب الضّلال مفسدة لم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أیضاً مقتضی ما تقدّم من إناطة التّحریم بما یجیء منه الفساد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المصلحة الموهومة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المحقّقة النّادرة لا اعتبار بها، فلا یجوز الإبقاء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الخلاص من القضاء المحرّم، فلا یمکن فی المقام إلاّ إثبات الأمر الإرشادیّ، مع إحراز ترتّب الحرام علی الحفظ، ولا ریب فی أنّ ظهور الأمر بالإحراق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فلا یثبت بالروایة مع الإغماض عن سندها وجوب محو کتب الضلال وعدم جواز إبقائها حتّی مع الاطمئنان بعدم ترتّب الحرام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والأظهر فی المقام أن یقال، بناءً علی وجوب دفع المنکر کما لو استفدناه من أدلّة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فی المقام الالتزام بوجوب محو کتب الضلال التی لا یترتب علیها إلاّ الإضلال، وأمّا إذا لم نقل به فیمکن القول بعدم جواز الاستنساخ والحفظ، فیما إذا کان المترتّب علیها الإضلال بآیة النهی عن شراء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وجوب المحو فلا دلیل علیه کما لا یخفی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لا یجوز إبقاء کتب الضلال فیما إذا کان ذلک معرضاً لترتّب الفساد علیها، ولا أثر لاحتمال ترتّب مصلحة أقوی علی إبقائها فیما إذا کان الاحتمال موهوماً، وکذا لا یجوز إبقاؤها فیما إذا کان ترتّب الفساد علیها قطعیّاً والمصلحة المترتّبة من قبیل المنفعة النادرة الّتی لا یعتدّ بها، وأمّا إذا لم یکن الأمر کذلک، بأن کان</w:t>
      </w:r>
    </w:p>
    <w:p>
      <w:pPr>
        <w:pStyle w:val="BookText"/>
        <w:rPr/>
      </w:pPr>
      <w:r>
        <w:rPr>
          <w:rFonts w:ascii="IRNazanin" w:hAnsi="IRNazanin" w:eastAsia="IRNazanin"/>
          <w:color w:val="111111"/>
          <w:sz w:val="28"/>
          <w:sz w:val="28"/>
          <w:szCs w:val="28"/>
          <w:rtl w:val="true"/>
          <w:lang w:bidi="fa-IR"/>
        </w:rPr>
        <w:t>بمجرّد احتمال ترتّب مصلحة علی ذلک مع کون الغالب ترتّب المفسدة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المصلحة النّادرة الغیر المعتدّ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تحصّل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حفظ کتب الضّلال لا یحرم إلاّ من حیث ترتّب مفسدة الضّلالة قطعاً أو احتمالاً قریباً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لم یکن کذلک أو کانت المفسدة المحقّقة معارضة بمصلحة أقوی، أو عارضت المفسدة المتوقعة مصلحة أقوی، أو أقرب وقوعاً منها، فلا دلیل علی الحرمة، إلاّ أن یثبت إجماع، أو یلتزم بإطلاق عنوان معقد نفی الخلاف الذی لا یقصر عن نقل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فلا بدّ من تنقیح هذا العنوان وأنّ المراد بالضّلال ما یکون باطلاً فی نفسه؟ فالمراد الکتب المشتملة علی المطالب الباطلة، الشَرح</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ترتّب الفساد موهوماً أو کانت المصلحة المترتّبة أقوی من الفساد أو أقرب احتمالاً من ترتّب الفساد، ففی جمیع ذلک لا دلیل علی حرمة حفظها، کما هو مقتضی المیزان الوارد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والاستفصال المذکور فی روایة عبدالملک المتقدّمة، فإنّه لو تمّ الإطلاق فی ناحیة مثل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اجْتَنِبُوا قَوْلَ الزُّورِ</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xml:space="preserve">فلابدّ من رفع الید عنه بدلالة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اللّهم إلاّ أن یدّعی الإجماع علی حرمة الإبقاء مطلقاً أو یلتزم بإطلاق معقد نفی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هذه الدعوی أو الالتزام فلا عبرة بترتّب الفساد وعدمه، بل لابدّ من تنقیح العنوان الّذی وقع مورد الإجماع أو نفی الخلاف، وأنّ المراد بکتب الضلال فیه الکتب التی تکون مطالبها باطلة وإن لم توجب ضلالاً، أو أنّ المراد بها الکتب التی تکون موجبة للضلال وإن کانت مطالبها حقّة، کبعض کتب العرفاء والحکماء المشتملة علی ظواهر مضلّة، ویدّعون أنّ المراد غیر 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المراد به مقابل الهدایة؟ فیحتمل أن یراد بکتبه ما وضع لحصول الضّلال، وأن یراد ما أوجب الضّلال و إن کان مطالبها حقّة، کبعض کتب العرفاء والحکماء المشتملة علی ظواهر منکرة یدّعون أنّ المراد غیر ظاهرها، فهذه أیضاً کتب ضلال علی تقدیر حقّیتها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الکتب السّماویة المنسوخة غیر المحرَّفة لا تدخل فی کتب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المحرّفة کالتّوراة والإنجیل ـ علی ما صرّح به جماعة ـ فهی داخلة فی کتب الضّلال بالمعنی الأوّل بالنّسبة إلینا، حیث إنّها لا توجب للمسلمین بعد بداهة نسخها 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توجب الضلالة للیهود والنّصاری قبل نسخ دینهما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فالأدلّة المتقدّمة لا تدلّ علی حرمة حفظها قال رحمه‌الله فی المبسوط ـ فی باب الغنیمة من الجهاد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 المغنم کُتبٌ، نُظِر، فإن کانت مباحة یجوز إقرار الید علیها ـ مثل کتب الطّب والشّعر واللّغة والمکاتبات ـ فجمیع ذلک غنیمة، وکذلک المصاحف وعلوم الشّریعة، الفقه والحدیث، لأنّ هذا مال یباع ویشتری، و إن کانت کتباً لا یحلّ إمساکها ـ کالکفر والزّندقة وما أشبه ذلک ـ فکلّ ذلک لا یجوز بیعه، فإن کان ینتفع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دعوی الإجماع واستفادته من نفی الخلاف غیر صحیح، فإنّ الإجماع لا یحرز إلاّ فی مسألة تعرّض لحکمها معظم الفقهاء أو جمیعهم مع اتّفاقهم علی ذلک الحکم، ونفی الخلاف یکفی فیه اتّفاق جماعة قلیلة تعرّضوا للمسألة فکیف تکون دعوی نفی الخلاف کاشفة عن الإجماع، مع أنّ الإجماع فی المقام محصله لا قیمة له فضلاً عن منقوله، حیث إنّ الظاهر ـ ولا أقلّ من الاحتمال ـ کون المدرک فی حکمهم بحرمة الحفظ ما ذکر من حکم العقل الموهوم أو دلالة الآیة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التقیید بما قبل نسخ دینهما باعتبار أنّ الیهود والنصاری بعد نسخ دینهما</w:t>
      </w:r>
    </w:p>
    <w:p>
      <w:pPr>
        <w:pStyle w:val="BookText"/>
        <w:rPr/>
      </w:pPr>
      <w:r>
        <w:rPr>
          <w:rFonts w:ascii="IRNazanin" w:hAnsi="IRNazanin" w:eastAsia="IRNazanin"/>
          <w:color w:val="111111"/>
          <w:sz w:val="28"/>
          <w:sz w:val="28"/>
          <w:szCs w:val="28"/>
          <w:rtl w:val="true"/>
          <w:lang w:bidi="fa-IR"/>
        </w:rPr>
        <w:t>بأوعیته ـ کالجلود ونحوها ـ فإنّها غنیمة، و إن کان ممّا لا ینتفع بأوعیته ـ کالکاغذ ـ فإنّه یمزّق ولا یحرق إذ ما من کاغذ إلاّ وله قیمة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التّوراة والإنجیل هکذا کالکاغذ، فإنّه یمزّق، لأنّه کتاب مُغیَّر مُبَدّل،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فلم یظهر من معقد نفی الخلاف إلاّ حرمة ما کان موجباً للضّلال، وهو الذی دلّ علیه الأدلّة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ما کان من الکتب جامعاً للباطل فی نفسه من دون أن یترتّب علیه ضلالة لا یدخل تحت الأموال، فلا یقابل بالمال، لعدم المنفعة المحلّلة المقصودة فیه، مضافاً إلی آیتی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وجوب إتلافها فلا دلیل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ضلال، باعتقادهما ببقاء الدین المنسوخ فلا یوجب لهم التحریف فی کتابهما ضلالاً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إحراقها إتلاف للکاغذ المفروض استیلاء المسلمین علیه وله قیمة فلا یجوز الإتلاف، وکیف کان فیظهر من کلام الشیخ رحمه‌الله أنّ التوراة والإنجیل من کتب الضلال فیجب تمزیقهما والانتفاع بکاغذهما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علیه المصنّف رحمه‌الله بأنّه لا دلیل علی وجوب المحو إلاّ فیما إذا کان موجباً للضلال، ومع عدم إیجابه له فمع بطلان مطالبه لا یجوز بیعه باعتبار عدم کونه مالاً، وأمّا محوه فلا دلیل علیه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بطلان مطالب کتاب لا یوجب خروجه عن المالیّة شرعاً حتی لا یجوز المعاوضة علیه، کما فی الکتب التی تؤلّف من مجموع قضایا جعلیّة لغایة تفریج الهمّ عن قارئها، ومثل هذه یجوز بیعها وشراؤها، لکونها مالاً شرعاً باعتبار ترتّب المصلحة المقصودة المباحة علیها حتی مع عدم إظهار مؤلّفها بأنّ هذه القضایا الواردة فی الکتاب جعلیّة، وسیأتی إن شاء اللّه تعالی أنّ الموجب لکون المکتوب أو الکلام کاذباً قصد الکاتب أو المتکلّم لا اعتقاد المطالع والسامع</w:t>
      </w:r>
      <w:r>
        <w:rPr>
          <w:rFonts w:eastAsia="IRNazanin" w:cs="IRNazanin"/>
          <w:color w:val="111111"/>
          <w:sz w:val="28"/>
          <w:szCs w:val="28"/>
          <w:rtl w:val="true"/>
          <w:lang w:bidi="fa-IR"/>
        </w:rPr>
        <w:t>.</w:t>
      </w:r>
      <w:bookmarkStart w:id="157" w:name="pg12968_122636"/>
    </w:p>
    <w:p>
      <w:pPr>
        <w:pStyle w:val="Heading2"/>
        <w:numPr>
          <w:ilvl w:val="1"/>
          <w:numId w:val="1"/>
        </w:numPr>
        <w:rPr/>
      </w:pPr>
      <w:bookmarkStart w:id="158" w:name="__RefHeading___Toc5195525_3224264995"/>
      <w:bookmarkStart w:id="159" w:name="_Toc53"/>
      <w:bookmarkEnd w:id="157"/>
      <w:bookmarkEnd w:id="158"/>
      <w:r>
        <w:rPr>
          <w:rtl w:val="true"/>
        </w:rPr>
        <w:t>فی حلق اللحیة</w:t>
      </w:r>
      <w:bookmarkEnd w:id="159"/>
    </w:p>
    <w:p>
      <w:pPr>
        <w:pStyle w:val="BookText"/>
        <w:rPr/>
      </w:pPr>
      <w:r>
        <w:rPr>
          <w:rFonts w:ascii="IRNazanin" w:hAnsi="IRNazanin" w:eastAsia="IRNazanin"/>
          <w:color w:val="111111"/>
          <w:sz w:val="28"/>
          <w:sz w:val="28"/>
          <w:szCs w:val="28"/>
          <w:rtl w:val="true"/>
          <w:lang w:bidi="fa-IR"/>
        </w:rPr>
        <w:t>وممّا ذکرنا ظهر حکم تصانیف المخالفین فی الاُصول والفروع والحدیث والتّفسیر واُصول الفقه، وما دونها من العلوم، فإنّ المناط فی وجوب الإتلاف جریان الأدلّة المتقدّمة، فإنّ الظّاهر عدم جریانها فی حفظ شیء من تلک الکتب إلاّ القلیل ممّا اُلّف فی خصوص إثبات الجبر ونحوه، و إثبات تفضیل الخلفاء أو فضائلهم، وشبه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أیضاً یعرف وجه ما استثنوه فی المسألة من الحفظ للنقض والاحتجاج علی أهلها، أو الإطلاع علی مطالبهم لیحصل به التقیّة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أحسن جامع المقاصد،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فوائد الحفظ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أیضاً یعرف حکم ما لو کان بعض الکتاب موجباً للضّلال، فإنّ الواجب رفعه ولو بمحو جمیع الکتاب، إلاّ أن یزاحم مصلحة وجوده لمفسدة وجود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باطلاً فی نفسه کان خارجاً عن المالیة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قوبل بجزءٍ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بعض الکتاب باطلاً وخارجاً عن المالیّة الشرعیّة وإن لم یکن موجباً للضلال وباعه بعوض، فتبطل المعاوضة بالإضافة إلی ذلک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بیع کتاب منحلاًّ إلی بیوع متعدّدة بالإضافة إلی أبعاضه خارجاً، فإنّ المعیار فی الانحلال وعدمه نظر العرف کما مرّ؛ ولذا لو باع کتاباً بعنوان أنّه الکتاب الفلانیّ وظهر مشتملاً علی بعض الأوراق من ذلک الکتاب یحکم ببطلان البیع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أنّ البیع فی الفرض لا یصحّ بالإضافة إلی الکتاب تعیّن بطلانه علی قرار ما تقدّم فی بیع الصنم، مع کون مادته مالاً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فی المقام التعرض لحکم اللحیة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Style w:val="FootnoteAnchor"/>
          <w:rtl w:val="true"/>
        </w:rPr>
        <w:footnoteReference w:id="167"/>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آداب الحمام، الظاهر کما استظهره جماعة من الأصحاب کما عرفت تحریم حلق اللحیة؛ لخبر المسخ المرویّ عن أمیر المؤمنین علیه‌السلام ، فإنّه لا یقع إلاّ علی ارتکاب أمر محرّم مبالغ فی التحریم،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تعبیره رحمه‌الله بالظاهر لا بالأظهر فیه إشارة إلی تسالم الأصحاب علی الحکم، ولکن ملاحظة تعبیرات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المسائل کافیة فی الجزم بأنّ مثل هذا التعبیر منه رحمه‌الله لا یشیر إلاّ إلی اجتهاده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رحمه‌الله فی باب الإحلال من إحرام الحج بحلق الرأس أنّه لیس للنساء حلق؛ لنهی رسول اللّه صلی‌الله‌علیه‌و‌آله أن تحلق المرأة رأسها فی الإحلال لا مطلقاً، فإنّ الظاهر عدم حرمته لها فی غیر المصاب المفضی إلی الجزع؛ للأصل السالم عن معارضة دلیل معتبر، اللّهم إلاّ أن تکون الشهرة بین الأصحاب تصلح جابرة لنحو المرسل المزبور بناءً علی إرادة الإطلاق فیکون کحلق اللحیة للرجال، انتهی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 مرامه أنّه لا یجوز للمرأة حلق رأسها عند إحلالها من إحرام حج أو غیره، وکذا للجزع عند المصیبة، ویجوز فی غیر ذلک، وحرمته عند الإحلال لنهی رسول اللّه صلی‌الله‌علیه‌و‌آله أن تحلق المرأة رأسها المحمول علی الإحلال، وأمّا جوازه فی سائر الأحوال فلأصالة الحلیّة السالمة عن المعارض المعتبر، إلاّ أن یقال بحرمته علیها مطلقاً أخذاً بإطلاق هذه المرسلة المنجبر ضعفها بالشهرة علی تقدیر إرادة الإطلاق، فیکون حرمته علیها کحرمة حلق اللحیة علی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ـ کما تری ـ لا یدلّ علی ثبوت الشهرة علی الحرمة فی حلق الرجل لحیته، بل مقتضاه حرمته عند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لم أظفر علی ما یدلّ علی الشهرة بین الأصحاب فی حرمة حلق اللحیة، وأمّا ما استدلّ به علی الحرمة فاُمور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 حکایة عن إبلیس علیه اللعنة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وَلاَءَمُرَنَّهُمْ فَلَیُغَیِّرُنَّ خَلْقَ اللّهِ</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 بدعوی أنّ ما یأمر به إبلیس لا یکون إلاّ فعلاً محرّماً، وحلق اللحیة من تغییر خلق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لا یخفی أنّ مثل حلق اللحیة لو کان تغییراً لخلق اللّه ومحرّماً باعتبار ذلک لکان شقّ الطرق فی الجبال وحفر الآبار وزرع الأشجار وغیرها تغییراً لخلقة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والالتزام بحرمتها غیر ممکن، وحلیّتها بتخصیص الآیة باعتبار کونه من تخصیص الأکثر غیر ممکن، فلابدّ من حمل الآیة علی مثل الفطرة المخلوق جمیع الناس علیها علی ما یشیر إلیها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الَّتِی فَطَرَ النَّاسَ عَلَیْهَا لاَ تَبْدِیلَ لِخَلْقِ اللَّهِ</w:t>
      </w:r>
      <w:r>
        <w:rPr>
          <w:rFonts w:eastAsia="Amiri" w:cs="Amiri" w:ascii="Amiri" w:hAnsi="Amiri"/>
          <w:color w:val="111111"/>
          <w:sz w:val="28"/>
          <w:szCs w:val="28"/>
          <w:rtl w:val="true"/>
          <w:lang w:bidi="ar-SA"/>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تغییرها إفسادها بجعل النفس مرکزاً لطرح الشرور ومولداً لنیات السوء، أو علی غیرها ممّا لا قرینة فی الآیة علی تعیینه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الروایات الواردة فی حفّ الشوارب وإعفاء اللحیة، کمرسلة الصدوق رحمه‌الله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حفّوا الشوارب واعفوا اللحی، ولا تشبّهوا بالیهود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وفی الاُخری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المجوس جزّوا لحاهم ووفّروا شواربهم، وإنّا نحن نجزّ الشوارب ونعفی اللحی وهی الفطرة</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مثل هذه الروایات حتی مع الإغماض عن أسانیدها لا دلالة لها علی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حرمة حلق اللحیة، فإنّ الحفّ عبارة عن الجزّ والقطع، والإعفاء التوفیر، ومن الظاهر أنّ توفیر اللحیة غیر واجب قطعاً، بل الواجب علی تقدیره رؤیة الشعر فی الوجه، فلابدّ من حملها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بعدم التشبّه بالیهود عدم تطویل اللحیة بما هو خارج عن المتعارف أو زائد علی القبضة، کما کان یفعل الیهود علی ما قیل فی روایة حبابة الوالبیة،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أمیر المؤمنین علیه‌السلام فی شرطة الخمیس، ومعه درّة لها سبّابتان یضرب بها بیّاعی الجری والمارماهی والزمار، ویقول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بیّاعی مسوخ بنی اسرائیل وجند بنی مروان، فقام إلیه فرات بن أحنف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وما جند بنی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أقوام حلقوا اللحی وفتلوا الشوارب فمسخوا</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مع الإغماض عن سندها عدم جواز حلق اللحیة مع تفتیل الشوارب لا مطلقاً کما لا یخفی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إدریس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لأحمد بن محمد بن أبی نصر البزنطی صاحب الرضا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هل یصلح له أنْ یأخذ من لحیته؟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عارضیه فلا بأس، وأمّا من مقدّمها فلا</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ولکن ظاهره عدم جواز الأخذ من مقدم اللحیة، وهذا لا یمکن الالتزام به، وحمله علی جواز حلق العارضین دون مقدم اللحیة بلا قرینة 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واسناد ابن ادریس إلی جامع البزنطی غیر معروف لنا، ولکن رواه أیضاً علی بن جعفر فی کتابه، وقد ذکرنا أنّ طریق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کتابه ینتهی إلی الشیخ رحمه‌الله وسند الشیخ رحمه‌الله إلی الکتاب المزبور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معتبرة سدیر الصیرفی،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أبا جعفر علیه‌السلام یأخذ عارضیه ویبطن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لحیته</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وفی دلالتها علی الاستحباب أیضاً تأمل؛ لاحتمال کون ذلک من اختیاره علیه‌السلام أحد أفراد المباح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حلق اللحیة من المثلة، من مثل فعلیه لعنة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وأورد علی الاستدلال بها علی الحرمة بأنّ مجرد اللعن علی فعل لا یدلّ علی حرمته، وقد ورد اللعن فی ترک بعض المستحبّات،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من أخّر الصلاة</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 السید الخوئی رحمه‌الله </w:t>
      </w:r>
      <w:r>
        <w:rPr>
          <w:rStyle w:val="FootnoteAnchor"/>
          <w:rtl w:val="true"/>
        </w:rPr>
        <w:footnoteReference w:id="177"/>
      </w:r>
      <w:r>
        <w:rPr>
          <w:rFonts w:ascii="IRNazanin" w:hAnsi="IRNazanin" w:eastAsia="IRNazanin"/>
          <w:color w:val="111111"/>
          <w:sz w:val="28"/>
          <w:sz w:val="28"/>
          <w:szCs w:val="28"/>
          <w:rtl w:val="true"/>
          <w:lang w:bidi="fa-IR"/>
        </w:rPr>
        <w:t xml:space="preserve">ـ کما فی تقریراته ـ بأنّ اللعن علی فعل غیر الإخبار بکون الشخص ملعوناً، فإنّ الإخبار بکونه معلوناً وبعیداً عن اللّه ربّما یکون منشؤه ارتکاب المکروهات، وهذا بخلاف إنشاء اللعن علی المؤمن، فإنّه لا یکون إلاّ مع ارتکابه فعلاً محرّماً، 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مثّل فعلیه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إنشاء اللعن علی فاعل المثلة، بخلاف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من أخّر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ما فی الإشکال والجواب، فإنّ اللعن لیس هو البعد مطلقاً، بل البعد الناشئ عن الطرد والغضب، وهذا لا یکون إلاّ مع حرمة الفعل، ولایفرق فی ذلک بین إنشائه أو الإخبار بکون الفاعل لکذا ملعوناً ومطروداً، حیث إنّه لو لم یکن فعله محرّماً فلا موجب لطرده ولعنه، واللّعن فی مثل تأخیر الصلاة عن وقتها محمول علی مثل ما إذا کان التأخیر للاستخفاف بها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المعتبر فی تحقیق عنوان المثلة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العوض المبذول، یبطل المعاوضة بالنّسبة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الحفظ المحرّم یراد به الأعمّ من الحفظ بظهر القلب، والنّسخ، والمذاکرة، وجمیع ما له دخل فی بقاء المطالب المضلّة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إیقاع النقص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الإیقاع بقصد هتکه وتحقیره، فلا یتحقّق العنوان فیما إذا حلق الإنسان لحیته بداعی تجمیله أو نحوه، کما هو موضوع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والمستفاد من الروایة أن حلق لحیة الغیر بقصد هتکه والتنقیص به مثلة حکماً أو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حجّة علی الحکم ولا علی حرمة المثلة، فإنّه لم یثبت أنّ النسخة المأخوذة منها هذا بعینها کتاب موسی بن اسماعیل بن موسی علیه‌السلام ووصل إلی سهل بن أحمد بن سهل ومنه إلی الحسین بن عبیداللّه بواسطة محمّد بن محمّد الأشعت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أنه لا بأس بقطع عضو المیّت الکافر فی العملیّة المتعارفة فی زماننا وجعله مکان العضو الفاسد من إنسان آخر، کما لا بأس بخرق جسده لغرض الاطلاع علی أوضاع الجسد المعبّر عن ذلک بالتشریح للطبابة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یجوز ذلک بالإضافة إلی أعضاء المیّت المسلم باعتبار وجوب دفنها وحرمة هتکه حیّاً ومیتاً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والمتحصّل فی المقام أنّ الأخبار الدالّة علی إعفاء اللحیة وتطویله مع ضعف إسنادها لا تصلح للاعتماد علیها والحکم بوجوب تطویلها، حتّی فی فرض تقیید تلک الأخبار بما ورد فی بعض الروایات</w:t>
      </w:r>
      <w:r>
        <w:rPr>
          <w:rStyle w:val="FootnoteAnchor"/>
          <w:rtl w:val="true"/>
        </w:rPr>
        <w:footnoteReference w:id="178"/>
      </w:r>
      <w:r>
        <w:rPr>
          <w:rFonts w:ascii="IRNazanin" w:hAnsi="IRNazanin" w:eastAsia="IRNazanin"/>
          <w:color w:val="111111"/>
          <w:sz w:val="28"/>
          <w:sz w:val="28"/>
          <w:szCs w:val="28"/>
          <w:rtl w:val="true"/>
          <w:lang w:bidi="fa-IR"/>
        </w:rPr>
        <w:t>من تحدید اللحیة بالقبضة،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تطویلها إلی القبضة، حیث إنّه مع الإغماض عن سند المقیّد لم یعهد من أحد الإفتاء بوجوب تطویلها کذلک، سواء التزم بحرمة تطویلها بعد الحدّ المزبور، کما هو</w:t>
      </w:r>
      <w:bookmarkStart w:id="160" w:name="pg12968_122642"/>
    </w:p>
    <w:p>
      <w:pPr>
        <w:pStyle w:val="Heading2"/>
        <w:numPr>
          <w:ilvl w:val="1"/>
          <w:numId w:val="1"/>
        </w:numPr>
        <w:rPr/>
      </w:pPr>
      <w:bookmarkStart w:id="161" w:name="__RefHeading___Toc5195527_3224264995"/>
      <w:bookmarkStart w:id="162" w:name="_Toc54"/>
      <w:bookmarkEnd w:id="160"/>
      <w:bookmarkEnd w:id="161"/>
      <w:r>
        <w:rPr>
          <w:rtl w:val="true"/>
        </w:rPr>
        <w:t>فی حرمة الرشوة</w:t>
      </w:r>
      <w:bookmarkEnd w:id="162"/>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الرّشوة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جامع المقاصد والمسالک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بعضها حیث ذکر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زاد عن القبضة فهو فی النار</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أو قیل بکراهته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واستظهارها من مرسلة یونس عن أبی عبداللّه علیه‌السلام فی قدر اللحیة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تقبض بیدک علی اللحیة وتجزّما فضل</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أو من ذیل مرسلة الصدوق المتقدّمة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تشبّهوا بالیهود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فلا یمکن الإفتاء بجواز حلق اللحیة وعدم وجوب رعایة الاحتیاط، وذلک لأنّ المرتکز فی أذهان المتشرّعة عدم جواز حلقها وإن کان فی انتهاء هذا الارتکاز إلی عصر الشارع المقدّس تأمّل؛ لاحتمال حدوثه أخیراً بالرجوع إلی جماعة أفتوا بحرمته، واللّه سبحانه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حرمة حلق اللحیة علی تقدیر القول بها من جهة الروایات أو دعوی سیرة المتدیّنین أو ارتکاز الحرمة تکون کسائر المحرّمات ساقطة عند الاضطرار أو الإکراه أو المزاحمة بتکلیف آخر مساو أو أهمّ، ولو لم یمکن رعایة التکلیف الآخر الأهمّ، بل المساوی إلاّ مع حلقها جاز</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إجماع المسلمین،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r>
        <w:rPr>
          <w:rStyle w:val="FootnoteAnchor"/>
          <w:rtl w:val="true"/>
        </w:rPr>
        <w:footnoteReference w:id="181"/>
      </w:r>
      <w:r>
        <w:rPr>
          <w:rFonts w:ascii="Amiri" w:hAnsi="Amiri" w:eastAsia="Amiri" w:cs="Amiri"/>
          <w:color w:val="111111"/>
          <w:sz w:val="28"/>
          <w:sz w:val="28"/>
          <w:szCs w:val="28"/>
          <w:rtl w:val="true"/>
          <w:lang w:bidi="ar-SA"/>
        </w:rPr>
        <w:t>، ویدلّ علیه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تَأْکُلُوا أَمْوَالَکُمْ بَیْنَکُمْ بِالْبَاطِلِ وَتُدْلُوا بِهَا إِلَی الْحُکَّامِ لِتَأْکُلُوا فَرِیقاً مِنْ أَمْوَالِ النَّاسِ بِالاْءِثْمِ وَأَنْتُمْ تَعْلَمُونَ</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 وظاهرها عدم جواز إعطاء المال للحکّام لغایة أکل أموال الناس، مع العلم بالحال، سواء کان الأکل المزبور غرضاً أوّلیاً، أو کان من غایة الغایة، بأن کان الإعطاء لجلب میل الحاکم وحبّه إلیه حتی یحکم له</w:t>
      </w:r>
    </w:p>
    <w:p>
      <w:pPr>
        <w:pStyle w:val="BookText"/>
        <w:rPr/>
      </w:pPr>
      <w:r>
        <w:rPr>
          <w:rFonts w:ascii="IRNazanin" w:hAnsi="IRNazanin" w:eastAsia="IRNazanin"/>
          <w:color w:val="111111"/>
          <w:sz w:val="28"/>
          <w:sz w:val="28"/>
          <w:szCs w:val="28"/>
          <w:rtl w:val="true"/>
          <w:lang w:bidi="fa-IR"/>
        </w:rPr>
        <w:t>تحریمها إجماع المسلمین، ویدلّ علیه الکتاب والسنّة، وفی المستفیضة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کفر باللّه العظیم او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روایة الأصبغ بن نباتة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والٍ احتجب عن حوائج النّاس احتجب اللّه عنه یوم القیامة وعن حوائجه، و إن أخذ هدیّة کان غلولاً و إن أخذ رشوة فهو مشرک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ویتعدّی إلی ما إذا کان الحکم له شرطاً فی الإعطاء، أو کان المال عوضاً عن ذلک الحکم بالفحوی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دلالة فیها علی ما إذا کان الإعطاء لغایة الحکم بما هو الواقع، وما هو علی قوانین القضاء، بأن لا یمیل نفس القاضی إلی خصمه ویذهب بحقّه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کموثّقة سماعة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الرشا فی الحکم هو الکفر باللّه</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وکصحیحة عمار بن مروان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علیه‌السلام ـ إلی أن قال علیه‌السلام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الرشا فی الحکم، فإنّ ذلک الکفر باللّه العظیم</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 وفی صحیحته الاُخری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غلّ من الإمام فهو سحت، والسحت أنواع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اُصیب من أعمال الولاة الظلمة، ومنها اُجور القضاة واُجور الفواجر، وثمن الخمر والنبیذ المسکر، والربا بعد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الرشا یا عمار فی الأحکام، فإنّ ذلک الکفر باللّه العظیم</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غلّ من الإمام، أی أخذ منه خیانة، وظاهر التعبیر بالکفر هی الحرمة تکلیفاً ویستفاد الوضع من عدّ الرشوة من السحت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ضعیفة سنداً، والغلول بمعنی السّرقة، والخیانة والرّشوة المذکورة فیها لا تناسب الرّشا فی الحکم، حیث إنّ القضاء لا یکون من شأن الوالی کما لا یخفی</w:t>
      </w:r>
      <w:r>
        <w:rPr>
          <w:rFonts w:eastAsia="IRNazanin" w:cs="IRNazanin"/>
          <w:color w:val="111111"/>
          <w:sz w:val="28"/>
          <w:szCs w:val="28"/>
          <w:rtl w:val="true"/>
          <w:lang w:bidi="fa-IR"/>
        </w:rPr>
        <w:t>.</w:t>
      </w:r>
      <w:bookmarkStart w:id="163" w:name="pg12968_122644"/>
    </w:p>
    <w:p>
      <w:pPr>
        <w:pStyle w:val="Heading2"/>
        <w:numPr>
          <w:ilvl w:val="1"/>
          <w:numId w:val="1"/>
        </w:numPr>
        <w:rPr/>
      </w:pPr>
      <w:bookmarkStart w:id="164" w:name="__RefHeading___Toc5195529_3224264995"/>
      <w:bookmarkStart w:id="165" w:name="_Toc55"/>
      <w:bookmarkEnd w:id="163"/>
      <w:bookmarkEnd w:id="164"/>
      <w:r>
        <w:rPr>
          <w:rtl w:val="true"/>
        </w:rPr>
        <w:t>أخذ الاُجرة علی القضاء</w:t>
      </w:r>
      <w:bookmarkEnd w:id="165"/>
    </w:p>
    <w:p>
      <w:pPr>
        <w:pStyle w:val="BookText"/>
        <w:rPr/>
      </w:pPr>
      <w:r>
        <w:rPr>
          <w:rFonts w:ascii="IRNazanin" w:hAnsi="IRNazanin" w:eastAsia="IRNazanin"/>
          <w:color w:val="111111"/>
          <w:sz w:val="28"/>
          <w:sz w:val="28"/>
          <w:szCs w:val="28"/>
          <w:rtl w:val="true"/>
          <w:lang w:bidi="fa-IR"/>
        </w:rPr>
        <w:t>وعن الخصال ـ فی الصّحیح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 عمّار بن مروان،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غُلّ من الإمام فهو سُحت، والسُّحت أنواع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اُصیب من أعمال الولاة الظّلمة،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اُجور القضاة، واُجور الفواجر، وثمن الخمر، والنّبیذ المسکر، والرّبا بعد البیّنة، وأمّا الرّشا فی الأحکام ـ یا عمّار ـ فهو الکفر باللّه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ومثلها روایة سماعة عن أبی عبداللّه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یوسف بن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رسول اللّه صلی‌الله‌علیه‌و‌آله مَن نظر إلی فرج امرأة لا تحلّ له، ورجلاً خان أخاه فی امرأته، ورجلاً احتاج النّاس إلیه لفقهه فسألهم الرّشوة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هذه الرّوایة سؤال الرّشوة لبذل فقهه، فتکون ظاهرة فی حرمة أخذ الرّشوة للحکم بالحق أو للنظر فی أمر المترافعین، لیحکم بعد ذلک بینهما بالحق من غیر اُجرة، وهذا المعنی هو ظاهر تفسیر الرّشوة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بالجُعل و إلیه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الصّحیحة المتقدّمة عن أبی عبداللّه علیه‌السلام ، مدلولها عدم جواز أخذ الأجر علی القضاء، سواء کان معطیه أحد المتخاصمین أو غیره ممّن یهمّه قضاؤه، کأخذ الاُجرة من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عدم جواز أخذ الرّشا بلا فرق بین کونه للحکم له باطلاً أو للحکم بما هو الواقع أو للحکم له باطلاً کان أو حقّاً، وسواء کان ذلک غرضاً وداعیاً إلی الإعطاء أو شرطاً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الاحتمالات فی معنی الرّشوة أربعة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یعمّ مقابل الحکم الصّحیح، سواء جعل عوضاً عن نفس الحکم أو عن مقدّماته، کالنّظر فی أمر المترافعین، وهذا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ویساعده ظاهر کلام المحقّق الثّانی وصریح الحلّی، حیث ذکر أنّه لا یجوز للقاضی أخذ الرّشا مطلقاً،</w:t>
      </w:r>
    </w:p>
    <w:p>
      <w:pPr>
        <w:pStyle w:val="BookText"/>
        <w:rPr/>
      </w:pPr>
      <w:r>
        <w:rPr>
          <w:rFonts w:ascii="IRNazanin" w:hAnsi="IRNazanin" w:eastAsia="IRNazanin"/>
          <w:color w:val="111111"/>
          <w:sz w:val="28"/>
          <w:sz w:val="28"/>
          <w:szCs w:val="28"/>
          <w:rtl w:val="true"/>
          <w:lang w:bidi="fa-IR"/>
        </w:rPr>
        <w:t>نظر المحقّق الثّانی، حیث فسّر فی حاشیة الإرشاد الرّشوة بما یبذله المتحاکمان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الجُعل من المتحاکمین للحاکم رشوة وهو صریح الحلّی أیضاً فی مسألة تحریم أخذ الرّشوة مطلقاً و إعطائها، إلاّ إذا کان علی إجراء حکم صحیح، فلا یحرم علی المعطی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ولکن عن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قلّما تستعمل الرّشوة إلاّ فیما یتوصّل به إلی إبطال حق أو تمشیة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یعطیه الشّخص للحاکم أو غیره لیحکم له أو یحمله علی ما 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سواء کان عوضاً عن حکمه الصّحیح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یحرم علی المعطی فیما إذا کان عوضاً عن الحکم الصّحیح، ویحرم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یعطی للقاضی للحکم له فی الواقعة بالباطل، وبقضاء الجور، کما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إعطاء المال لغایة الوصول إلی غرضه من الحکم له أو أمر آخر یفعله الغیر له،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Style w:val="FootnoteAnchor"/>
          <w:rtl w:val="true"/>
        </w:rPr>
        <w:footnoteReference w:id="18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إعطاء المال للقاضی للحکم له حقّاً أو باطلاً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الاحتمال الأوّل، فالظّاهر أنّ عوض الحکم وتعیین الأجر له لا یکون من الرّشوة فیما إذا کان ذلک الحکم هو الحکم علی موازین باب القضاء؛ ولذا جعل الرّشوة فی الحکم فی صحیحة عمار بن مروان مقابل أجر القضاة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الوصلة إلی الحاجة بالمصانعة، والرّاشی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یعطی ما یعینه علی الباطل، والمرتشی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الآخذ، والرّائش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یسعی بینهما، یستزید لهذا ویستنقص لهذا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 عدم عموم الرّشا لمطلق الجعل علی الحکم ما تقدّم فی روایة عمّار بن مروان من جعل الرّشاء فی الحکم مقابلاً لاُجور القضاة، خصوصاً بکلمة أمّا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یختصّ بما یبذل علی خصوص الباطل، بل یعمّ ما یبذل لحصول غرضه، وهو الحکم له حقاً کان أو باطلاً، وهو ظاهر ما تقدّم عن المصباح والنّهایة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للقاضی أخذ الجعل والاُجرة علی حکمه الصّحیح أو علی ما هو من مقدّماته، کالنّظر فی أمر المترافعین؛ إمّا مطلقاً، کما هو الصحیح، وعلیه المشهور،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الإجماع علیه، وهو مقتضی کون أجر القضاة سحتاً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مع تعیّن القضاء علیه، کما هو ظاهر المصنّف رحمه‌الله وجمع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عدّ الرشا فی الحکم فی مقابل أجر القاضی مقتضاه عدم شمول الرشا له، فلا یجری علیه سائر أحکام الرّشا، ککون إعطائه حراماً تکلیفاً، بل یکفی فی عدم جریانها فیه الشکّ فی کونه داخلاً فی معنی الرّشا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یمکن المساعدة علی الاحتمال الثانی، فإنّه لا ینحصر به الرّشوة، بل یعمّ معناها ما إذا کان الغرض من الإعطاء هو الحکم له، سواء کان حقّاً أم باطلاً، وأمّا إعطاء المال فی غیر موارد القضاء ففی کونه رشوة حکماً أو موضوعاً فسیأتی التعرّض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فی معناها هو الاحتمال الرّابع، وهو إعطاء المال للحکم له مطلقاً حقّاً أو باطلاً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المعدود من السّحت فی 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وهوأجر القضاة، بظاهره یعمّ ما إذا کان العوض لنفس الحکم أو علی مقدّماته، والالتزام ـ بأنّ المحرّم هو العوض</w:t>
      </w:r>
    </w:p>
    <w:p>
      <w:pPr>
        <w:pStyle w:val="BookText"/>
        <w:rPr/>
      </w:pPr>
      <w:r>
        <w:rPr>
          <w:rFonts w:ascii="IRNazanin" w:hAnsi="IRNazanin" w:eastAsia="IRNazanin"/>
          <w:color w:val="111111"/>
          <w:sz w:val="28"/>
          <w:sz w:val="28"/>
          <w:szCs w:val="28"/>
          <w:rtl w:val="true"/>
          <w:lang w:bidi="fa-IR"/>
        </w:rPr>
        <w:t>ویمکن حمل روایة یوسف بن جابر علی سؤال الرّشوة للحکم للرّاشی حقاً أو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الجعل، فاُطلق علیه الرّشوة تأکیداً للحرمة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یظهر حرمة أخذ الحاکم للجُعل من المتحاکمین مع تعیّن الحکومة علیه، کما یدلّ علیه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احتاج النّاس إلیه لفقهه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لنفس الحکم ـ لا وجه له، فإنّه فرق بین کون السّحت هو الأجر علی القضاء أو أجر القضاة، فالمناسب للالتزام المزبور 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والمذکور فی الصحیحة هو الثانی الشامل له وللآخر علی ما هو شؤون القضاء، کالنظر فی أمر المترافعین أو غیره من مقدّماته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البین روایة یوسف بن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صلی‌الله‌علیه‌و‌آله من نظر إلی فرج امرأة لا تحلّ له، ورجلاً خان أخاه فی امرأته، ورجلاً احتاج الناس إلیه لتفقّهه فسألهم الرشوة</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یستظهر منها حرمة أخذ الاُجرة فی خصوص صورة تعیّن القضاء، حیث إنّ حمل الاحتیاج فیها علی الحاجة إلی نوعه خلاف ظاهرها، بل ظاهرها الاحتیاج إلی الشخص</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ما فی الاستظهار؛ لأنّ صدق الحاجة فی مورد یکون الرجوع فیه إلی الشخص من التخییر فی الرجوع بین المجتهدین ظاهر، بل علی تقدیر تسلیم الظهور فلا تصلح ـ لضعف سندها ـ لرفع الید بها عن إطلاق الصحیحة المعدود فیها أجر القضاة من السحت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حملها علی سؤال الرشا للحکم للراشی حقّاً کان أو باطلاً خلاف ظاهرها، وظاهرها سؤال الأجر علی فقهه وقضائه، وإطلاق الرشوة علیه للتأکید فی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والمشهور المنع مطلقاً، بل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النصّ والإجماع، ولعلّه لحمل الاحتیاج فی الرّوایة علی الاحتیاج إلی نوعه، ولإطلاق ما تقدّم فی روایة عمّار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اُجور القضاة من السُّحت بناءً علی أنّ الأجر فی العرف یشمل الجُعل و إن کان بینهما فرق عند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یستدلّ علی المنع بصحیحة ابن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 عبداللّه علیه‌السلام عن قاضٍ بین قریتین یأخذ علی القضاء الرّزق من السّلطان،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السُّحت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الرّوایة کون القاضی منصوباً من قبل السّلطان، الظّاهر ـ بل الصّریح ـ فی سلطان الجور، إذ ما یؤخذ من العادل لا یکون سُحتاً قطعاً، ولا شکّ أنّ هذا المنصوب غیر قابل للقضاء، فما یأخذه سُحت من هذا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یستدلّ علی عدم جواز أخذ الاُجرة علی القضاء بصحیحة عبداللّه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 عبداللّه علیه‌السلام عن قاض بین قریتین یأخذ من السلطان علی القضاء الرزق؟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السحت</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 علیه المصنّف رحمه‌الله بأنّ الروایة غیر ناظرة إلی أخذ العوض والأجر، بل ظاهرها ارتزاق القاضی من السلطان، فلابدّ من حملها علی صورة عدم کونه أهلاً للقضاء بقرینة کونه منصوباً من قبل السلطان الجائر، وإلاّ فلا مناص من ارتزاق القاضی من بیت مال المسلمین، سواء أخذه من السلطان العادل أو الجائر</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ذکر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قرینة علی کون المراد بالرزق هو الأجر علی الحکم، وإلاّ کان ذکر القید لغواً، ولا حاجة أیضاً إلی حمل کونه من غیر بیت المال، کما ذکر المصنّف رحمه‌الله فی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 کونه قابلاً للقضاء لم یکن رزقه من بیت المال أو من جائزة السّلطان محرّماً قطعاً، فیجب إخراجه عن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الرّزق من غیر بیت المال، وجعله علی القضاء بمعنی المقابلة قرینة علی إرادة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فالأولی فی الاستدلال علی المنع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لظاهر المقنعة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والمحکی عن القاضی من الجواز، ولعلّه للأصل، وظاهر روایة حمزة بن حمران،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استأکل بعلمه افتقر،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شیعتک قوماً یتحمّلون علومکم ویبثّونها فی شیعتکم فلا یُعدَمون منهم البرّ والصّلة والإکرام؟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اُولئک بمستأکلین، إنّما ذاک الذی یفتی بغیر علم ولا هدیً من اللّه، لیبطل به الحقوق، طمعاً فی حطام الدّنیا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فی أخذ الأجر علی القضاء بالحقّ قولین آخرین،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مطلقاً، کما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والمحکی عن القاضی</w:t>
      </w:r>
      <w:r>
        <w:rPr>
          <w:rStyle w:val="FootnoteAnchor"/>
          <w:rtl w:val="true"/>
        </w:rPr>
        <w:footnoteReference w:id="193"/>
      </w:r>
      <w:r>
        <w:rPr>
          <w:rFonts w:ascii="Amiri" w:hAnsi="Amiri" w:eastAsia="Amiri" w:cs="Amiri"/>
          <w:color w:val="111111"/>
          <w:sz w:val="28"/>
          <w:sz w:val="28"/>
          <w:szCs w:val="28"/>
          <w:rtl w:val="true"/>
          <w:lang w:bidi="ar-SA"/>
        </w:rPr>
        <w:t>باعتبار أنّ القضاء عمل محترم، فیصحّ أخذ المال علیه، کما هو مقتضی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المعبّر عنه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حمزة بن حمران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استأکل بعلمه افتقر،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شیعتک قوماً یتحمّلون علومکم ویبثّونها فی شیعتکم، فلا یعدمون منهم البرّ والصلة والإکرام،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اُولئک بمستأکلین، إنّما ذاک الذی یفتی بغیر علم ولا هدی من اللّه لیبطل به الحقوق طمعاً فی الدّنیا</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ولکنّها لضعف سندها لا یمکن الاعتماد علیها، بل لادلالة فیها علی جواز أخذ الأجر علی القضاء بالحق والإفتاء به، وغایة مدلولها حصر المستأکل بعلمه فی من یفتی بغیر علم ویبطل حقوق الآخرین</w:t>
      </w:r>
    </w:p>
    <w:p>
      <w:pPr>
        <w:pStyle w:val="BookText"/>
        <w:rPr/>
      </w:pPr>
      <w:r>
        <w:rPr>
          <w:rFonts w:ascii="IRNazanin" w:hAnsi="IRNazanin" w:eastAsia="IRNazanin"/>
          <w:color w:val="111111"/>
          <w:sz w:val="28"/>
          <w:sz w:val="28"/>
          <w:szCs w:val="28"/>
          <w:rtl w:val="true"/>
          <w:lang w:bidi="fa-IR"/>
        </w:rPr>
        <w:t>واللاّم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لیبطل به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للغایة أو للعاقبة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علی حرمة أخذ المال فی مقابل الحکم بالباطل، 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علی حرمة الانتصاب للفتوی من غیر علم طمعاً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تقدیر، فظاهرها حصر الاستیکال المذموم فی ما کان لأجل الحکم بالباطل، أو مع عدم معرفة الحقّ، فیجوز الاستیکال مع الحکم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کون الحصر إضافیاً بالنّسبة إلی الفرد الذی ذکره السّائل ـ فلا یدلّ إلاّ علی عدم الذّم علی هذا الفرد، دون کلّ من کان غیر المحصور فیه ـ خلاف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لغایة وصوله إلی مال الدنیا وحطامها، فلا یکون من یفتی بعلم ولا یبطل حقوق الآخرین مستأکلاً بعلمه بالصلة وبالبرّ والإکرام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أخذهم الأجر علی قضائهم وإفتائهم جائز أم لا، فلا دلالة لها علی ذلک، وعلی تقدیر الإطلاق فی جواز الاستیکال فتقیّد بمثل صحیحة عمار بن مروان المتقدّمة، وأمّا العمومات الدالّة علی نفوذ العقد أو صحته فلا یمکن الأخذ بها فی مقابل الخصوصات الواردة فی المقام، فلاحظ</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الحقّ وذهابه علی صاحبه یترتّب علی القضاء بغیر علم ولاهدی، ویکون البطلان غایة له، کما أنّه یترتّب علی إعداد الشخص نفسه للقضاء بغیر علم بطور العاقبة، حیث إنّ عاقبة هذا الإعداد ذهاب الحقوق من أربابها، فاللام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لیبطل به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إمّا للغایة کما إذا کان متعلّقاً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الإفتاء فعلاً، أو للعاقبة کما إذا کان متعلّقاً به بمعنی إعداد نفسه للإفتاء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الأوّل تکون الروایة دالّة علی حرمة الإفتاء بغیر علم وأخذ المال علیه، وعلی الثانی تدلّ علی حرمة إعداد نفسه للإفتاء بداعی أخذ المال، مع عدم عرفانه الحقّ وموازین الإفتاء والقضاء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وفصّل فی المختلف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فجوّز أخذ الجُعل والأُجرة مع حاجة القاضی وعدم تعیّن القضاء علیه، ومنعه مع غناه أو عدم الغنی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اعتبار عدم تعیّن القضاء لما تقرّر عندهم من حرمة الأُجرة علی الواجبات العینیة، وحاجته لا تسوّغ أخذ الأُجرة علیها، و إنّما یجب علی القاضی وغیره رفع حاجته من وجوه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اعتبار الحاجة، فلظهور اختصاص أدلّة المنع بصورة الاستغناء، کما یظهر بالتأمّل فی روایتی یوسف وعمّار المتقدّمتین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مانع من التکسّب بالقضاء من جهة وجوبه الکفائی، کما هو أحد الأقوال فی المسألة الآتیة فی محلّها ـ إن شاء اللّه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ثانی القولین الآخرین، وحاصله عدم جواز أخذ الاُجرة علی القضاء مع تعیّنه أو عدم فقره، وجواز أخذها مع حاجة القاضی وعدم تعیّن القضاء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جواز أخذها مع تعیّن القضاء علیه فباعتبار عدم جواز أخذ الاُجرة علی الواجبات، وأمّا اعتبار فقره فیستظهر من روایتی یوسف وعمّار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وجه الاستظهار أنّ المذکور فی روایة عمّار اُجور القضاة، ومن الظاهر أنّ القضاة فی ذلک الزمان کانوا من المرتزقة من بیت مال المسلمین ومنصوبین من قبل من کان یدّعی أنّ له ولایة علی المسلمین، ولم یکن لهم حاجة إلی أخذ المال من المترافعین، کما أنّ المذکور فی روایة یوسف من یکون مرجعاً للناس فیفقهه، ویبعد فرض الحاجة فی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فیه، فإنّ الحکم الوارد فی الصحیحة لا یختصّ بالقضاة المنصوبین فی ذلک الزمان لیقال بعدم الحاجة لهم، وحاجة الناس إلی شخص لفقهه لا تلازم غناه، خصوصاً فیما إذا کان الناس المراجعون إلیه جماعة من الفقراء</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من جمیع ما ذکرنا أنّ الأظهر بحسب الروایات عدم جواز أخذ الجعل</w:t>
      </w:r>
      <w:bookmarkStart w:id="166" w:name="pg12968_122652"/>
    </w:p>
    <w:p>
      <w:pPr>
        <w:pStyle w:val="Heading2"/>
        <w:numPr>
          <w:ilvl w:val="1"/>
          <w:numId w:val="1"/>
        </w:numPr>
        <w:rPr/>
      </w:pPr>
      <w:bookmarkStart w:id="167" w:name="__RefHeading___Toc5195531_3224264995"/>
      <w:bookmarkStart w:id="168" w:name="_Toc56"/>
      <w:bookmarkEnd w:id="166"/>
      <w:bookmarkEnd w:id="167"/>
      <w:r>
        <w:rPr>
          <w:rtl w:val="true"/>
        </w:rPr>
        <w:t>فی الهدیة</w:t>
      </w:r>
      <w:bookmarkEnd w:id="168"/>
    </w:p>
    <w:p>
      <w:pPr>
        <w:pStyle w:val="BookText"/>
        <w:rPr/>
      </w:pPr>
      <w:r>
        <w:rPr>
          <w:rFonts w:ascii="IRNazanin" w:hAnsi="IRNazanin" w:eastAsia="IRNazanin"/>
          <w:color w:val="111111"/>
          <w:sz w:val="28"/>
          <w:sz w:val="28"/>
          <w:szCs w:val="28"/>
          <w:rtl w:val="true"/>
          <w:lang w:bidi="fa-IR"/>
        </w:rPr>
        <w:t>وأمّا الارتزاق من بیت المال، فلا إشکال فی جوازه للقاضی مع حاجته، بل مطلقاً إذا رأی الإمام المصلحة فیه، لما سیجیء من الأخبار الواردة فی مصارف الأراضی الخراجیة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 ما کتبه أمیر المؤمنین علیه‌السلام إلی مالک الأشتر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وافسح له ـ أی للقاضی ـ فی البذل ما یزیح علّته وتقلّ معه حاجته إلی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أن یأخذ الرّزق من السّلطان العادل، أو من الجائر، لما سیجیء من حلّیة بیت المال لأهله ولو خرج من ید الجائر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تقدّم فی صحیحة ابن سنان، من المنع من أخذ الرّزق من السّلطان، فقد عرفت الحال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الهدیّة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یبذله علی وجه الهبة لیورث المودّة الموجبة للحکم له حقاً کان أو باطلاً و إن لم یقصد المبذول له الحکم إلاّ بالحق، إذا عرف ـ ولو من القرائن ـ أنّ الأوّل قصد الحکم له علی کلّ تقدیر، فیکون الفرق بینها وبین الرّشوة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الرّشوة تبذل لأجل الحکم، والهدیّة تبذل لإیراث الحب المحرّک له علی الحکم علی وفق مطلبه فالظّاهر حرمتها، لأنّها رشوة أو بحکمها بتنقیح المناط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والأجر علی القضاء أو ما هو من شؤونه، بلا فرق بین حاجة القاضی وعدمها وتعیّن القضاء علیه وعدمه، ویتعدّی إلی أخذ الجعل والأجر علی الإفتاء وبیان الأحکام الشرعیّة الکلیّة باعتبار عدم احتمال الفرق بینهما فی ذلک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دلالة الآیة المبارکة علی عدم جواز إعطاء المال للحکام والقضاة لغایة أکل أموال الناس، بلا فرق بین أن یکون هذا الأکل غرضاً أولیّاً أو کان الغرض الأوّلی جلب مودّة الحاکم ومحبّته إلیه حتی یحکم له، وکما أنّ الإعطاء علی المعطی والأخذ علی الحاکم فی الأوّل حرام وسحت، کذلک فی الفرض الثانی، حیث إنّ النهی ـ عن إیصال المال إلی الحاکم وسیلة إلی أکل أموال الناس فی الآیة المبارکة ـ</w:t>
      </w:r>
      <w:bookmarkStart w:id="169" w:name="pg12968_122653"/>
    </w:p>
    <w:p>
      <w:pPr>
        <w:pStyle w:val="Heading2"/>
        <w:numPr>
          <w:ilvl w:val="1"/>
          <w:numId w:val="1"/>
        </w:numPr>
        <w:rPr/>
      </w:pPr>
      <w:bookmarkStart w:id="170" w:name="__RefHeading___Toc5195533_3224264995"/>
      <w:bookmarkStart w:id="171" w:name="_Toc57"/>
      <w:bookmarkEnd w:id="169"/>
      <w:bookmarkEnd w:id="170"/>
      <w:r>
        <w:rPr>
          <w:rtl w:val="true"/>
        </w:rPr>
        <w:t>صور الرشا فی غیر الحکم</w:t>
      </w:r>
      <w:bookmarkEnd w:id="171"/>
    </w:p>
    <w:p>
      <w:pPr>
        <w:pStyle w:val="BookText"/>
        <w:rPr/>
      </w:pPr>
      <w:r>
        <w:rPr>
          <w:rFonts w:ascii="IRNazanin" w:hAnsi="IRNazanin" w:eastAsia="IRNazanin"/>
          <w:color w:val="111111"/>
          <w:sz w:val="28"/>
          <w:sz w:val="28"/>
          <w:szCs w:val="28"/>
          <w:rtl w:val="true"/>
          <w:lang w:bidi="fa-IR"/>
        </w:rPr>
        <w:t xml:space="preserve">وعلیه یحمل ما تقدّم من قول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أخذ ـ یعنی الوالی ـ هدیّة کان غلولاً وما ورد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هدایا العمّال غلول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عیون الأخبار، عن مولانا أبی الحسن الرّضا علیه‌السلام ، عن أمیر المؤمنین علیه‌السلام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أَکَّالُونَ لِلسُّحْتِ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الرّجل یقضی لأخیه حاجته، ثمّ یقبل هدیته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وللرّوایة توجیهات تکون الروایة علی بعضها محمولة علی ظاهرها من التّحریم، وعلی بعضها محمولة علی المبالغة فی رجحان التجنّب عن قبول الهدایا من أهل الحاجة إلیه، لئلاّ یقع فی الرّشوة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تحرم الرّشوة فی غیر الحکم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صدقها ـ کما یظهر ممّا تقدّم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یناسب التحریم فیهما، کما أنّ الروایات ـ الدالّة علی کون الرشا کفراً باللّه وعلی عدم صیرورة الرشوة ملکاً للحاکم، کما هو ظاهر السحت ـ تعمّهما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فالهدیّة، أی ما یهبه الشخص للقاضی لغایة جلب مودّة القاضی إلیه حتی توجب الحکم له حقّاً أو باطلاً داخلة فی عنوان الرشوة، فلا یجوز للمعطی الإعطاء ولا للقاضی 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نوقش فی شمول معناها لها فلا ریب فی أنّها لاحقة بها حکماً من حیث الإعطاء، وعدم صیرورتها ملکاً للقاضی باعتبار عدم احتمال الفرق بینهما فی هذه الجهة، وأما ما استشهد به المصنّف رحمه‌الله من الروایات فهی لا ترتبط بالهدیّة المعطاة للقاضی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المعطی للغیر، کالإعطاء لإصلاح أمره عند الأمیر أو قضاء حاجة له عنده له صور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إعطاؤه المحرّم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إعطاؤه لإصلاح أمره حلالاً أو حراماً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لإصلاح أمره حلالاً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المصباح والنّهایة ـ کأن یبذل له مالاً علی أن یصلح أمره عند الأمیر؟ فإن کان أمره منحصراً فی المحرّم أو مشترکاً بینه وبین المحلّل لکن بذل علی إصلاحه حراماً أو حلالاً، فالظّاهر حرمته لا لأجل الرّشوة ـ لعدم الدّلیل علیه عدا بعض الإطلاقات المنصرف إلی الرُّشا فی الحکم ـ بل لأنّه أکلٌ للمال بالباطل، فتکون الحرمة هنا لأجل الفساد، فلا یحرم القبض فی نفسه، و إنّما یحرم التصرّف لأنّه باقٍ علی ملک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یستدلّ علی حرمته بفحوی إطلاق ما تقدّم فی هدیّة الولاة والعمّال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وذکر المصنّف رحمه‌الله أنّ المال فی الصورتین الأوّلتین لا یصیر ملکاً للأخذ؛ لکونه من أکله بالباطل، ولکن لیس فساده فیهما لأجل الرشا حتی یحرم الإعطاء والأخذ تکلیفاً أیضاً؛ لأنّه لیس فی البین ما یدلّ علی حرمة الرشا مطلقاً إلاّ بعض ما ینصرف إلی الرشا فی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الصورة الثالثة فلا بأس بها وضعاً وتکلیفاً، کما هو مقتضی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 أیضاً ما ورد فی الرجل یبذل الرشوة لیتحرّک الآخر من منزله حتی یسکن فیه المعطی؟ والمراد المنزل المشترک کالمدرسة والسوق، وکذا تدلّ علیه روایة الصیرفی،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الحسن علیه‌السلام وسأله حفص الأعور،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السلطان یشترون منّا القرب والأداوی، فیوکّلون الوکیل حتی یستوفیه منّا فنرشوه حتی لا یظلمنا،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ما تصلح به مالک، ثم سکت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أنت رشوته یأخذ أقلّ من الشرط،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فسدت رشوتک</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بنفی البأس فی هذه الروایة بیان عدم حرمة الإعطاء علی</w:t>
      </w:r>
    </w:p>
    <w:p>
      <w:pPr>
        <w:pStyle w:val="BookText"/>
        <w:rPr/>
      </w:pPr>
      <w:r>
        <w:rPr>
          <w:rFonts w:ascii="IRNazanin" w:hAnsi="IRNazanin" w:eastAsia="IRNazanin"/>
          <w:color w:val="111111"/>
          <w:sz w:val="28"/>
          <w:sz w:val="28"/>
          <w:szCs w:val="28"/>
          <w:rtl w:val="true"/>
          <w:lang w:bidi="fa-IR"/>
        </w:rPr>
        <w:t>وأمّا بذل المال علی وجه الهدیّة الموجبة لقضاء الحاجة المباحة فلا حظر فیه، کما یدلّ علیه ما ورد فی أنّ الرّجل یبذل الرّشوة لیتحرّک من منزله لیسکنه؟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والمراد المنزل المشترک، کالمدرسة والمسجد والسّوق ونحوها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المعطی، حیث إنّه یدفع بالإعطاء إلی الوکیل ظلمه عن أمواله، ولکن مایأخذه الوکیل علی ارتداعه عن ظلمه أکل للمال بالباطل، فلا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أنّ مضمون الروایة غیر مربوط بالصور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متعلّق الإجارة عملاً یتحقّق حلالاً وحراماً، فما الوجه فی کون الإجارة باطلة، ولا تدخل الاُجرة فی ملک الأجیر کما هو ظاهر المصنّف رحمه‌الله ؟</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متعلّق الإجارة عملاً یتحقّق حلالاً وحراماً، فلابدّ من تقیید مورد الإجارة فی عقدها بتحقّقه حلالاً؛ لئلاّ یکون الأمر بالوفاء بها منافیاً لما دلّ علی حرمة العمل، ویعمّه وجوب الوفاء بها علی کلّ تقدیر، ومع إطلاق الإجارة فضلاً عن التصریح بالإطلاق لا یمکن أن یعمّها، کما هو المقرّر فی البحث عن اجتماع الأمر 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استأجره علی غسل ثیابه فغسلها فی إناء مغصوب بماء مغصوب لم یستحقّ اُجرة، بل یحکم بانحلال الإجارة بانتفاء موردها، کما إذا آجره لقلع سنّه فوقع السنّ، وهذا إذا تعلّقت الإجارة بالغسل المباح، وإلاّ کانت باطلة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البطلان ففی صورة العمل مباحاً یستحقّ اُجرة المثل؛ لتضمّن الإجارة الإذن فی العمل الموجب للضمان، وعلی تقدیر العمل حراماً فلا یستحقّ شیئاً، فإنّ أخذ المال فی مقابل الحرام أکل له بالباطل</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وأوضح من ذلک ما إذا أستأجره للجامع بین قراءة القرآن أو الغناء، فعلی تقدیر قراءة القرآن یستحقّ اُجرة المثل؛ لقاعدة الضمان المستفاد من الأمر بالعمل والإذن فیه، وعلی تقدیر التغنّی لا یستحقّ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أنّه إذا أجریا العقد علی عمل یحکم</w:t>
      </w:r>
      <w:bookmarkStart w:id="172" w:name="pg12968_122656"/>
    </w:p>
    <w:p>
      <w:pPr>
        <w:pStyle w:val="Heading2"/>
        <w:numPr>
          <w:ilvl w:val="1"/>
          <w:numId w:val="1"/>
        </w:numPr>
        <w:rPr/>
      </w:pPr>
      <w:bookmarkStart w:id="173" w:name="__RefHeading___Toc5195535_3224264995"/>
      <w:bookmarkStart w:id="174" w:name="_Toc58"/>
      <w:bookmarkEnd w:id="172"/>
      <w:bookmarkEnd w:id="173"/>
      <w:r>
        <w:rPr>
          <w:rtl w:val="true"/>
        </w:rPr>
        <w:t>المعاملة المشتملة علی المحاباة</w:t>
      </w:r>
      <w:bookmarkEnd w:id="174"/>
    </w:p>
    <w:p>
      <w:pPr>
        <w:pStyle w:val="BookText"/>
        <w:rPr/>
      </w:pPr>
      <w:r>
        <w:rPr>
          <w:rFonts w:ascii="IRNazanin" w:hAnsi="IRNazanin" w:eastAsia="IRNazanin"/>
          <w:color w:val="111111"/>
          <w:sz w:val="28"/>
          <w:sz w:val="28"/>
          <w:szCs w:val="28"/>
          <w:rtl w:val="true"/>
          <w:lang w:bidi="fa-IR"/>
        </w:rPr>
        <w:t>وممّا یدلّ علی التّفصیل فی الرّشوة بین الحاجة المحرَّمة وغیرها، روایة الصّیرفی،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الحسن علیه‌السلام وسأله حفص الأعور،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عمّال السّلطان یشترون منّا القِرَب والإداوة فیوکّلون الوکیل حتّی یستوفیه منّا، فنرشوه حتّی لا یظلمنا؟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بما تصلح به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أنت رشوته یأخذ منک أقلّ من الشّرط؟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فسدت رشوتک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یُعدُّ من الرّشوة ـ أو یلحق بها ـ المعاملة المشتملة علی المحاباة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بصحّته وتعلّقه بالفرد الحلال حملاً لفعلهما علی الصحیح، وهذا غیر ما ذکرنا ممّا یعلم فیه تعلّق قصدهما بالفعل حلالاً وحراماً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ورد الأمر بفعل فی خطاب مطلقاً، وورد النهی عن بعض أفراده فی خطاب آخر، یکون الجمع بین الخطابین بتقیید متعلّق الأمر والالتزام بتعیّن الإتیان به فی ضمن فرده الحلال، کذلک فیما کانت الإجارة علی العمل مطلقاً، فإنّه یکون الجمع بین الأمر بالوفاء بالعقود وبین النهی عن بعض الأفراد هوالالتزام بتعیّن الوفاء بها فی ضمن الفرد الحلال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تنحلّ الإجارة بالإضافة إلی متعلّقها حلالاً أو حراماً إلی إجارتین، لیقال بشمول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لإحداهما دون الاُخری، بل هی عقد واحد لا یمکن أن یعمّه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یلحق بالرشوة المعاملة المشتملة علی المحاباة، وهو تنزیل الثمن عن القیمة السوقیّة وجعله أقلّ منها، وقد ذکر المصنّف رحمه‌الله للمعاملة کذلک مع القاضی صوراً ثلاث</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تعلّق غرض البائع بأصل البیع، بل یکون غرضه الأصلیّ هو حکم القاضی له باطلاً أو مطلقاً ـ حقّاً أو باطلاً ـ بحیث لولا ذلک لم یقدم علی بیع ماله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کبیعه من القاضی ما یساوی عشرة دراهم بدرهم، فإن لم یقصد من المعاملة إلاّ المحابات التی فی ضمنها أو قصد المعاملة لکن جعل المحاباة لأجل الحکم له ـ بأن کان الحکم له من قبیل ما تواطئا علیه من الشّروط غیر المصرّح بها فی العقد ـ فهی الرّشوة، و إن قصد أصل المعاملة وحابی فیها لجلب قلب القاضی فهو کالهدیّة ملحقة بالرّشوة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فساد المعاملة المحابی فیها وجه 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له فی أصل البیع غرض ویکون تقلیل الثمن للقاضی بغرض حکمه له باطلاً أو مطلقاً بحیث لولا ذلک کان یبیع المال، ولکن بلا تقلیل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غرضه من البیع کذلک جلب میل القاضی وحبّه إلیه حتی یحکم له، والمعاملة فی جمیع الصور محرّمة تکلیفاً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محکومة بالصحة علی الإطلاق، أی سواء قیل بفساد الشرط أولاً، ففی الصورة الثالثة باعتبار عدم الشرط فیها علی القاضی، وفی الصورتین الأوّلتین بناءً علی عدم تقسیط الثمن علی الشرط، وأنّ المعاملة المحاباتیّة فیهما ترجع إلی بیع الشیء للقاضی بثمن معیّن مع الاشتراط علیه بالحکم 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الشرط فاسد؛ لأنّ العمل به، بل اشتراطه کفر باللّه العظیم، ولکن بطلان الشرط بناءً علی عدم تقسیط الثمن علیه لا یضرّ بتمام البیع المزبور، وبناءً علی التقسیط یحکم بالبطلان بالإضافة إلی الشرط، نظیر ما إذا باع الخلّ أو الخمر بصفقة واحدة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الحکم بالبطلان فی جمیع الصور، فإنّ الرّشوة فی الحکم هو المال المعطی للقاضی للحکم له، بحیث لا یعطی المال لو علم بعدم الحکم له، بلا فرق بین إعطائه ذلک المال مجّاناً أو مع جعل عوض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تقدّم ـ من اعتبار کون الإعطاء مقابل الحکم له باطلاً أو مطلقاً ـ یراد به الأعمّ من جعل الحکم له شرطاً أو عوضاً أو داعیاً إلی الإعطاء، وبما أنّ إعطاء المبیع فی الصور الثلاث للقاضی بداعی الحکم له</w:t>
      </w:r>
      <w:bookmarkStart w:id="175" w:name="pg12968_122658"/>
    </w:p>
    <w:p>
      <w:pPr>
        <w:pStyle w:val="Heading2"/>
        <w:numPr>
          <w:ilvl w:val="1"/>
          <w:numId w:val="1"/>
        </w:numPr>
        <w:rPr/>
      </w:pPr>
      <w:bookmarkStart w:id="176" w:name="__RefHeading___Toc5195537_3224264995"/>
      <w:bookmarkStart w:id="177" w:name="_Toc59"/>
      <w:bookmarkEnd w:id="175"/>
      <w:bookmarkEnd w:id="176"/>
      <w:r>
        <w:rPr>
          <w:rtl w:val="true"/>
        </w:rPr>
        <w:t>ضمان المال المأخوذ حراماً</w:t>
      </w:r>
      <w:bookmarkEnd w:id="177"/>
    </w:p>
    <w:p>
      <w:pPr>
        <w:pStyle w:val="BookText"/>
        <w:rPr/>
      </w:pPr>
      <w:r>
        <w:rPr>
          <w:rFonts w:ascii="IRNazanin" w:hAnsi="IRNazanin" w:eastAsia="IRNazanin"/>
          <w:color w:val="111111"/>
          <w:sz w:val="28"/>
          <w:sz w:val="28"/>
          <w:szCs w:val="28"/>
          <w:rtl w:val="true"/>
          <w:lang w:bidi="fa-IR"/>
        </w:rPr>
        <w:t>ثمّ إنّ کلّ ما حکم بحرمة أخذه وجب علی الآخذ ردّه وردّ بدله مع التّلف إذا قصد مقابلته بالحکم کالجُعل والاُجرة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حکم بتحریمهما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الرّشوة، لأنّها حقیقة جُعل علی الباطل، ولذا فسّره فی القاموس بالجُعل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یقصد بها المقابلة، بل أعطی مجاناً لیکون داعیاً علی الحکم ـ وهو المسمّی بالهدیّة ـ فالظّاهر عدم ضمانه، لأنّ مرجعه إلی هبة مجّانیة فاسدة، إذ الدّاعی لا یعدّ عوضاً، وما لا یضمن بصحیحه لا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وکونها من السُّحت إنّما یدلّ علی حرمة الأخذ، لا علی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وعموم علی الید مختصّ بغیر الید المتفرعة علی التّسلیط المجّانی، ولذا لا یضمن بالهبة الفاسدة فی غیر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کلام بعض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عدم الضّمان فی الرّشوة مطلقاً غیر بعید معلّلاً بتسلیط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باشتراطه علیه، فیدخل فی عنوان الرّشوة فی الحکم ویکون سحتاً، بل إذا باعه من القاضی بثمن المثل، ولکن کان البیع بداعی الحکم له بحیث لولا حکمه له أمسک علی متاعه ولم یبعه لا منه ولا من غیره، کما یتّفق ذلک فی بعض أزمنة عزّة وجود المبیع، کان المبیع محرماً وسحتاً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المال المجعول عوضاً للحکم له بنحو الجعالة، والثّانی کما إذا کان عوضاً له فی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ضمان الید فیما إذا کان المال جعلاً أو أجراً علی الحکم واضح، وکذا ما إذا کان الحکم له شرطاً فی إعطائه بأن یکون الإعطاء المزبور من الهبة المشروطة، حیث إنّ المال فی صورة الاشتراط، وإن لم یکن عوضاً عن الحکم، إلاّ أنّ المدرک لضمان تلف المال فی الید وهی السیرة الجاریة من العقلاء تعمّ موردها، کما یعمّه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ولکنه لضعفه سنداً لا یصلح إلاّ للتأیید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الحکم له داعیاً إلی تملیک المال بلا أخذه عوضاً أو شرطاً، یکون</w:t>
      </w:r>
      <w:bookmarkStart w:id="178" w:name="pg12968_122659"/>
    </w:p>
    <w:p>
      <w:pPr>
        <w:pStyle w:val="Heading2"/>
        <w:numPr>
          <w:ilvl w:val="1"/>
          <w:numId w:val="1"/>
        </w:numPr>
        <w:rPr/>
      </w:pPr>
      <w:bookmarkStart w:id="179" w:name="__RefHeading___Toc5195539_3224264995"/>
      <w:bookmarkStart w:id="180" w:name="_Toc60"/>
      <w:bookmarkEnd w:id="178"/>
      <w:bookmarkEnd w:id="179"/>
      <w:r>
        <w:rPr>
          <w:rtl w:val="true"/>
        </w:rPr>
        <w:t>صور اختلاف الدافع والقابض</w:t>
      </w:r>
      <w:bookmarkEnd w:id="180"/>
    </w:p>
    <w:p>
      <w:pPr>
        <w:pStyle w:val="BookText"/>
        <w:rPr/>
      </w:pPr>
      <w:r>
        <w:rPr>
          <w:rFonts w:ascii="IRNazanin" w:hAnsi="IRNazanin" w:eastAsia="IRNazanin"/>
          <w:color w:val="111111"/>
          <w:sz w:val="28"/>
          <w:sz w:val="28"/>
          <w:szCs w:val="28"/>
          <w:rtl w:val="true"/>
          <w:lang w:bidi="fa-IR"/>
        </w:rPr>
        <w:t>المالک علیها مجّاناً،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ولأنّها تشبه المعاوضة، وما لا یضمن بصحیحه لا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 بین تعلیلیه من التّنافی، لأنّ شبهها بالمعاوضة یستلزم الضّمان، لأنّ المعاوضة الصّحیحة توجب ضمان کلّ منهما ما وصل إلیه بعوضه الذی دفعه، فیکون مع الفساد مضموناً بعوضه الواقعی، وهو المثل أو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المعاوضات ما لا یضمن بالعوض بصحیحه حتّی لا یضمن بفاسده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یتحقّق عدم الضّمان فی بعض المعاوضات بالنّسبة إلی غیر العوض، کما أنّ العین المستأجرة غیر مضمونة فی ید المستأجر بالإجارة، فربّما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غیر مضمونة إذا قبض بالإجارة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کلام آخر والکلام فی ضمان العوض بالمعاوضة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کونها معاوضة أو شبیهة بها وجه لضمان العوض فیها، لا لعدم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p>
    <w:p>
      <w:pPr>
        <w:pStyle w:val="BookText"/>
        <w:rPr/>
      </w:pPr>
      <w:r>
        <w:rPr>
          <w:rFonts w:ascii="Amiri" w:hAnsi="Amiri" w:eastAsia="Amiri" w:cs="Amiri"/>
          <w:color w:val="111111"/>
          <w:sz w:val="28"/>
          <w:sz w:val="28"/>
          <w:szCs w:val="28"/>
          <w:rtl w:val="true"/>
          <w:lang w:bidi="ar-SA"/>
        </w:rPr>
        <w:t>فی اختلاف الدّافع والقابض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ادّعی الدّافع أنّها هدیّة ملحقة بالرّشوة 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التملیک المزبور من الهبة الفاسدة مجّاناً، فلا ضمان فیها کما لا ضمان فی صحیحها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رضی صاحب المال بتصرّف القاضی فی الرشوة أو فی الجعل والاُجرة لا یوجب جواز التصرف له؛ لأنّ رضی صاحبه بعنوان الرشوة، وهذا العنوان لا یوجب جواز أکل المال ولا جواز التصرّف، ولم یرض المالک بالتصرف فیه بعنوان آخر کما هو الفرض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رحمه‌الله لصور ثلاث من الصور المفروضة فی المقام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اتّفاقهما علی تملیک المال بعنوان الهبة، واختلافهما فی دعوی الدافع بأنّها کانت بداعی الحکم له فباعتبار کونها رشوة فاسدة، ودعوی</w:t>
      </w:r>
    </w:p>
    <w:p>
      <w:pPr>
        <w:pStyle w:val="BookText"/>
        <w:rPr/>
      </w:pPr>
      <w:r>
        <w:rPr>
          <w:rFonts w:ascii="IRNazanin" w:hAnsi="IRNazanin" w:eastAsia="IRNazanin"/>
          <w:color w:val="111111"/>
          <w:sz w:val="28"/>
          <w:sz w:val="28"/>
          <w:szCs w:val="28"/>
          <w:rtl w:val="true"/>
          <w:lang w:bidi="fa-IR"/>
        </w:rPr>
        <w:t>فی الفساد والحرمة، وادّعی القابض أنّها هبة صحیحة لداعی القربة أو غیرها، احتمل تقدیم الأوّل، لأنّ الدّافع أعرف بنیّته، ولأصالة الضّمان فی الید إذا کانت الدّعوی بعد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تقدیم الثّانی، لأنّه یدّعی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ادّعی الدّافع أنّها رشوة أو أُجرة علی المحرّم، وادّعی القابض کونها هبة صحیحة، احتمل أنّه کذلک، لأنّ الأمر یدور بین الهبة الصحیحة والإجارة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العدم، إذ لا عقد مشترک هنا اختلفا فی صحته وفساده، فالدّافع منکر لأصل العقد الذی یدّعیه القابض، لا لصحته، فیحلف علی عدم وقوعه، ولیس هذا من مورد التّداعی،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ادّعی الدّافع أنّها رشوة، والقابض أنّها هدیّة فاسدة لدفع الغرم عن نفسه ـ بناءً علی ما سبق من أنّ الهدیّة المحرّمة لا توجب الضّمان ـ ففی تقدیم الأوّل لأصالة الضّمان فی الید، أو الآخر لأصالة عدم سبب الضّمان ومنع أصالة الضّمان،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الآخذ أنها کانت بداع آخر یکون الدفع معه لازماً، کقصد التقرّب فیه، وفی مثل هذا یقدّم قول مدّعی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مجال لاحتمال الضمان، فإنّه لا ضمان فی الهبة صحیحة کانت أم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ماقیل من الضمان فی الرشوة مطلقاً فمقتضی قاعدة الید ولو کان ثبوته، إلاّ أنّ أصالة الصحة فی الهبة تنفی موضوع الضمان باعتبار إثباتها التّسلیط الّذی لا یکون فیه ضمان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لم یتّفقا علی نوع التملیک، کما إذا کانت دعوی الدافع أنّها بعنوان الاُجرة علی الحکم، والآخذ کانت دعواه الهبة الصحیحة، وفی مثل ذلک لا مجال لأصالة الصحّة؛ لأنّها مختصّة بما إذا کان الاتّفاق علی نوع خاص من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والخلاف فی صحتها وفسادها، بل الأصل فی الفرض عدم تحقّق الناقل، أی الهبة</w:t>
      </w:r>
      <w:bookmarkStart w:id="181" w:name="pg12968_122661"/>
    </w:p>
    <w:p>
      <w:pPr>
        <w:pStyle w:val="Heading2"/>
        <w:numPr>
          <w:ilvl w:val="1"/>
          <w:numId w:val="1"/>
        </w:numPr>
        <w:rPr/>
      </w:pPr>
      <w:bookmarkStart w:id="182" w:name="__RefHeading___Toc5195541_3224264995"/>
      <w:bookmarkStart w:id="183" w:name="_Toc61"/>
      <w:bookmarkEnd w:id="181"/>
      <w:bookmarkEnd w:id="182"/>
      <w:r>
        <w:rPr>
          <w:rtl w:val="true"/>
        </w:rPr>
        <w:t>حرمة سبّ المؤمن</w:t>
      </w:r>
      <w:bookmarkEnd w:id="183"/>
    </w:p>
    <w:p>
      <w:pPr>
        <w:pStyle w:val="BookText"/>
        <w:rPr/>
      </w:pPr>
      <w:r>
        <w:rPr>
          <w:rFonts w:ascii="IRNazanin" w:hAnsi="IRNazanin" w:eastAsia="IRNazanin"/>
          <w:color w:val="111111"/>
          <w:sz w:val="28"/>
          <w:sz w:val="28"/>
          <w:szCs w:val="28"/>
          <w:rtl w:val="true"/>
          <w:lang w:bidi="fa-IR"/>
        </w:rPr>
        <w:t>أقواهما الأوّل، لأنّ عموم خبر علی الید یقضی بالضّمان، إلاّ مع تسلیط المالک مجّاناً، والأصل عدم تحققه، وهذا حاکم علی أصالة عدم سبب الضّمان،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المؤمنین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الجملة بالأدلّة الأربعة، لأنّه ظلم وإیذاء وإذلال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الصحیحة، فیجوز للدافع أخذ المال مع بقائه وبدله مع تلفه؛ لأصالة الضمان، فإنّ الموضوع له تلف مال الغیر فی یده مع عدم تسلیطه مجاناً، وبضمّ الوجدان إلی أصالة عدم التسلیط ـ کما ذکر ـ یتمّ موضوع الضمان، وأصالة عدم دفعه بعنوان الاُجرة لا تکون مثبتة للهبة المجّانیّة، ولا أثر آخر فی البین لها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اتّفاقهما علی فساد التملیک، ودعوی الدافع أنّه کان بنحو یوجب الضمان، والقابض نحواً آخر لا یوجبه، کما إذا کانت دعوی الدافع کونها اُجرة علی الحکم أو رشوة، بناءً علی الضمان فی تلف الرشوة، ودعوی القابض أنّها هدیّة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ثمرة خلافهما بعد تلف المال، فإنّه قبله یکون للدافع أخذها؛ لاتّفاقهما علی فساد التملیک، ومقتضی ما ذکرنا فی الصورة الثانیة هو الضمان فی الفرض، کما هو مقتضی ضمّ الأصل إلی الوجدان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الإذلال یکون بالتعدّی علی عرض الغیر وکرامته فیکون ظلماً، وأمّا الإیذاء فهو أمر آخر، وربّما یکون فی مورد السبّ، کما إذا اطّلع علیه المسبوب وکان السابّ قاصداً إدخال الأذی علیه ولو بعلمه ببلوغ السبّ إلیه، فیتأثّر به، وهذا محرّم آخر یکون السابّ معه مستحقّاً لعقابین؛ لحرمة کل من الظلم والإیذاء، وأمّا إذا لم یلتفت إلی اطلاع المسبوب علی سبّه یکون عقابه علی سبّه الّذی هو مرتبة من الظلم والعدوان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روایة أبی بصیر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 المؤمن فسوق وقتاله کفر وأکل لحمه معصیة وحرمة ماله کحرمة 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ویستدلّ علی حرمته من الکتاب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وَاجْتَنِبُوا قَوْلَ الزُّورِ</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 بدعوی أنّ قول الزور هو الکلام القبیح، ومن أظهر أفراده سبّ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الزور ظاهره الباطل، فیکون قول الزور هو الکلام الباطل، واتّصافه بالبطلان یکون باعتبار معناه لامحالة، فینطبق علی الکذب وما هو متضمّن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الإنشاءات الّتی لا تتضمن الأخبار الکاذبة فلا یکون فیها بطلان، کما إذا قال ـ بمسمع من الناس لإنسان غیر حاذق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الکلام المزبور باعتبار کونه هدراً لکرامة ذلک الإنسان وتنقیصاً له سبّ، ولکن لا یکون من الباطل، نظیر ما إذا قال للشجاع أنّه أسد، فإنّه مع فرض کونه شجاعاً لا یکون من الباطل، وقوله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 اللّهُ الْجَهْرَ بِالسُّوءِ مِنَ الْقَوْلِ</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ـ ولا أقلّ من الاحتمال ـ أن یکون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 للجهر بالسّوء لا للسوء، والمراد أنّه عند ارتکاب إنسان سوءاً یکون إظهاره جهراً بالسّوء، سواء کان المظهر ـ بالکسر ـ هو المرتکب أم غیره، وإنّ اللّه لا یحبّ هذا الإظهار والجهر إلاّ من المظلوم، فإنّه یجوز له التظلّم وإظهار ما فعله الغیر فی حقّه من السّوء، وهذا لا یرتبط بالسبّ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فارتکاب الشخص للحرام معصیة، وإظهار إرتکابه الناس معصیة اُخری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 معتبر، فإنّ الکلینی رواها عن العدّة عن أحمد بن محمد عن الحسین بن سعید عن فضالة بن أیوب عن عبداللّه بن بکیر عن أبی بصیر عن</w:t>
      </w:r>
    </w:p>
    <w:p>
      <w:pPr>
        <w:pStyle w:val="BookText"/>
        <w:rPr/>
      </w:pPr>
      <w:r>
        <w:rPr>
          <w:rFonts w:ascii="IRNazanin" w:hAnsi="IRNazanin" w:eastAsia="IRNazanin"/>
          <w:color w:val="111111"/>
          <w:sz w:val="28"/>
          <w:sz w:val="28"/>
          <w:szCs w:val="28"/>
          <w:rtl w:val="true"/>
          <w:lang w:bidi="fa-IR"/>
        </w:rPr>
        <w:t>وفی روایة السّکونی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 المؤمن کالمشرف علی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أبی بصیر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جعفر علیه‌السلام قال جاء رجل من تمیم إلی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أوصنی فکان فیما أوصاه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تسبّوا فتکتسبوا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ابن الحجّاج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علیه‌السلام فی رجلین یتسابّان،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البادی منهما أظلم، ووزره علی صاحبه ما لم یعتذر إلی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مرجع الضّمائر اغتشاش، ویمکن الخطأ من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ـ واللّه أعلم ـ أنّ مثل وزر صاحبه علیه لإیقاعه إیّاه فی السبّ، من غیر أن یخفّف عن صاحبه شیء، فإذا اعتذر إلی المظلوم عن سبّه و إیقاعه إیّاه فی السبّ برأ من الوزرین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 جعفر علیه‌السلام ، وسند روایة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النوفلی عن السّکونی</w:t>
      </w:r>
      <w:r>
        <w:rPr>
          <w:rStyle w:val="FootnoteAnchor"/>
          <w:rtl w:val="true"/>
        </w:rPr>
        <w:footnoteReference w:id="199"/>
      </w:r>
      <w:r>
        <w:rPr>
          <w:rFonts w:ascii="IRNazanin" w:hAnsi="IRNazanin" w:eastAsia="IRNazanin"/>
          <w:color w:val="111111"/>
          <w:sz w:val="28"/>
          <w:sz w:val="28"/>
          <w:szCs w:val="28"/>
          <w:rtl w:val="true"/>
          <w:lang w:bidi="fa-IR"/>
        </w:rPr>
        <w:t>، وفی بعض النسخ کالشرف علی الهلکة، وعلیه یکون السباب مصدراً، کما فی روایة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نسخة کالمشرف فالسباب صیغة مبالغة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أیضاً فی الباب المزبور، وسندها معتبر ولکن لا دلالة فیها علی خصوص سبّ المؤمن، بل ظاهرها النهی عن السبّ مطلقاً، باعتبار أنّ السبّ کسب لعداوة النّاس، والمناسب للعاقبة کون النهی إرشادیّاً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سندها معتبر والرّوایة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والنسخة الموجودة عندی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رجلین یتسابّان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البادی منهما أظلم، ووزره ووزر صاحبه علیه ما لم یعتذر إلی المظلوم</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رحمه‌الله أنّ معنی کونه أظلم أن مثل وزر صاحبه علیه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لا یکون علی صاحبه وزر وعقاب أصلاً، کما إذا کان سبّه ثانیاً</w:t>
      </w:r>
    </w:p>
    <w:p>
      <w:pPr>
        <w:pStyle w:val="BookText"/>
        <w:rPr/>
      </w:pPr>
      <w:r>
        <w:rPr>
          <w:rFonts w:ascii="IRNazanin" w:hAnsi="IRNazanin" w:eastAsia="IRNazanin"/>
          <w:color w:val="111111"/>
          <w:sz w:val="28"/>
          <w:sz w:val="28"/>
          <w:szCs w:val="28"/>
          <w:rtl w:val="true"/>
          <w:lang w:bidi="fa-IR"/>
        </w:rPr>
        <w:t>ثمّ إنّ المرجع فی السبّ إلی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وفسّره فی جامع المقاصد بإسناد ما یقتضی نقصه إلیه، مثل الوضیع والناقص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کلام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السبّ والشّتم بمعنی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کلام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السبّ أنْ تصف الشّخص بما هو إزراءٌ ونقص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فیدخل فی النّقص کلُّ ما یوجب الأذی، کالقذف والحقیر والوضیع والکلب والکافر والمرتد والتعبیر بشیء من بلاء اللّه تعالی کالأجذم والأبرص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الظاهر أنّه لا یعتبر فی صدق السبّ مواجهة المسبوب، نعم یعتبر فیه قصد الإهانة والنّقص، فالنّسبة بینه وبین الغیبة عموم من وجه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دفاعاً عن عرضه وکرامته وجزاءً علی البادی بمثل ما اعتدی علیه، فإنّ السبّ کذلک جائز، کما هو مقتضی آیة الاعتداء</w:t>
      </w:r>
      <w:r>
        <w:rPr>
          <w:rStyle w:val="FootnoteAnchor"/>
          <w:rtl w:val="true"/>
        </w:rPr>
        <w:footnoteReference w:id="201"/>
      </w:r>
      <w:r>
        <w:rPr>
          <w:rFonts w:ascii="IRNazanin" w:hAnsi="IRNazanin" w:eastAsia="IRNazanin"/>
          <w:color w:val="111111"/>
          <w:sz w:val="28"/>
          <w:sz w:val="28"/>
          <w:szCs w:val="28"/>
          <w:rtl w:val="true"/>
          <w:lang w:bidi="fa-IR"/>
        </w:rPr>
        <w:t>، والتعبیر ـ فی الروایة عن البادی بالأظلم ـ لا یدلّ علی أنّ الآخر أیضاً ظالم، فإنّه یمکن کونه أظلم بالإضافة إلی السابّ الّذی لا یوجب سبّه إیقاع الغیر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التعبیر به لمجرّد کون سبّه موجباً للعقاب علیه مطلقاً، بخلاف سبّ الآخر، فإنّه قد لا یوجب عقاباً، ویشیر إلی ذلک التعبیر عنه بالمظلوم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تقیید الوزر فی الروایة بما إذا لم یعتذر إلی الآخر لا یمکن الأخذ بظاهره، فإنّ الاعتذار ـ إلی المظلوم عن سبّه وإیقاعه إیاه فی السبّ ـ لا یوجب ارتفاع الوزر، بل ارتفاعه موقوف علی التوبة، إلاّ أن یکون الداعی إلی اعتذاره توبته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الإزراء هو ذکر العیب، ولم یظهر الفرق بین هذا وما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لیجعل هذا فی مقابل ذاک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النسبة بین قصد الإهانة والغیبة عموم من وجه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إن شاء اللّه تعالی أنّ الغیبة ـ علی ما هو مقتضی الروایات ـ ذکر</w:t>
      </w:r>
    </w:p>
    <w:p>
      <w:pPr>
        <w:pStyle w:val="BookText"/>
        <w:rPr/>
      </w:pPr>
      <w:r>
        <w:rPr>
          <w:rFonts w:ascii="IRNazanin" w:hAnsi="IRNazanin" w:eastAsia="IRNazanin"/>
          <w:color w:val="111111"/>
          <w:sz w:val="28"/>
          <w:sz w:val="28"/>
          <w:szCs w:val="28"/>
          <w:rtl w:val="true"/>
          <w:lang w:bidi="fa-IR"/>
        </w:rPr>
        <w:t>والظّاهر تعدّد العقاب فی مادّة الاجتماع، لأنّ مجرّد ذکر الشّخص بما یکرهه لو سمعه ولو لا لقصد الإهانة غیبة محرّمة، والإهانة محرّم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یستثنی من المؤمن المظاهر بالفسق، لما سیجیء فی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حرمة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یعتبر فی جواز سبّه کونه من باب النّهی عن المنکر فیشترط بشروطه، أم لا؟ ظاهر النّصوص والفتاوی ـ کما فی الرّوضة ـ الثّانی، والأحوط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ویستثنی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الشخص و إظهار سوئه وعیبه الذی ستر اللّه علیه، فلا تعمّ ما إذا ذکره بعیوبه الظاهرة، کما إذا ذکر زیداً وأراد رفع الإبهام عنه فوصفه بالأعمی، فإنّ مثل هذا الذکر إذا لم یکن بقصد التنقیص والتحقیر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بقصدهما کان محرّماً من جهة حرمة الإهانة والسبّ، وإذا أظهر عیبه المستور بلا قصد الإهانة کان غیبة، ویجتمعان فیما إذا کان إظهاره للإهانة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حرمة السبّ، أی سبّ المؤمن للتحفّظ علی کرامته، فلا یکون حراماً فیما إذا لم یکن للمسبوب کرامة واحترام، کالمتجاهر بالفسق علی ما سیأتی فی الغیبة، فإنّ مقتضی جواز اغتیابه جواز سبّه، وأمّا وجوبه من جهة الأمر بالمعروف والنهی عن المنکر فمشروط بشروطه المذکورة فی ذلک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ویلحق بالمتجاهر بالفسق المبدع، بل الجواز فیه أولی، ویکفی أیضاً فی ذلک مثل صحیحة داود بن سرحان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أهل الریب والبدع من بعدی، فأظهروا البراءة منهم وأکثروا من سبّهم والقول فیهم والوقیعة، وباهتوهم کیلا یطمعوا فی الفساد فی الإسلام، ویحذرهم الناس ولا یتعلّمون من بدعهم، یکتب اللّه لکم بذلک الحسنات ویرفع لکم به الدرجات فی الآخرة</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 المبتدع أیضاً، لقوله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أهل البدع من بعدی فأظهروا البراءة منهم، وأکثروا من سبّهم والوقیعة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یستثنی من ذلک ما إذا لم یتأثّر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المسبوب عرفاً، بأن لا یوجب قول هذا القائل فی حقّه مذلّة ولا نقصاً، کقول الوالد لولده أو السیّد لعبده عند مشاهدة ما یکرهه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حمار، وعند غیظه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خبیث، ونحو ذلک، سواء لم یتأثّر المقول فیه بذلک ـ بأن لم یکرهه أصلاً ـ أم تأثّر به، بناءً علی أنّ العبرة بحصول الذلّ والنّقص فیه 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للسیّد ضرب عبده للتأدیب، وفحواه جواز سبّه تأدیباً، وأما فی غیر ذلک المقام فمقتضی موثّقة أبی بصیر المتقدّمة عدم الجواز، وکذا الحال بالإضافة إلی الوالد وولده، فإنّه یجوز له سبّه تأدیباً، کما یجوز له ضربه لذلک، وأمّا فی غیر مقام التأدیب فلا، إلاّ إذا لم یعدّ الکلام المزبور من المولی أو الأب سبّاً و إهانة، کما إذا تکلّم به حبّاً لولده، فیکون نظیر ما إذا قال للزوجة ما یستقبح ذکره للغیر فی عدم کونه هدراً للکرامة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والتمسّک ـ فی جواز سبّ الوالد ولده مطلقاً، حتّی فیما إذا لم یکن للتأدیب بقوله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ومالک لأبیک</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ـ لا یخفی ما فیه، فإنّ الولد لا یحکم شرعاً بأنّه مملوک والده، نظیر ملک العبد أو الحیوان للمولی والمالک لیجری علی الولد ما یجری علی مال الوالد؛ ولذا لولم یکن للوالد حاجة لما جاز له الأخذ من مال ولده بلا 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یجوز ترتیب سائر أحکام الملک، والحکم الوارد فی الروایة أخلاقیّ ذکره صلی‌الله‌علیه‌و‌آله ؛ لئلاّ یتصدّی الابن لمخاصمة أبیه فی المحاکم الشرعیّة لأجل ماله، بل علی تقدیر کونه مالاً لوالده کالعبد بالإضافة إلی مولاه، فلا یثبت جواز ضربه مطلقاً کما لم یثبت ذلک فی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المعلّم والمتعلّم، فلا یجوز للأوّل سبّ الثانی فی مورد الهتک والتنقیص، کما لا یجوز ذلک فی مورد الإیذاء وتأثّر المتعلّم</w:t>
      </w:r>
      <w:r>
        <w:rPr>
          <w:rFonts w:eastAsia="IRNazanin" w:cs="IRNazanin"/>
          <w:color w:val="111111"/>
          <w:sz w:val="28"/>
          <w:szCs w:val="28"/>
          <w:rtl w:val="true"/>
          <w:lang w:bidi="fa-IR"/>
        </w:rPr>
        <w:t>.</w:t>
      </w:r>
      <w:bookmarkStart w:id="184" w:name="pg12968_122667"/>
    </w:p>
    <w:p>
      <w:pPr>
        <w:pStyle w:val="Heading2"/>
        <w:numPr>
          <w:ilvl w:val="1"/>
          <w:numId w:val="1"/>
        </w:numPr>
        <w:rPr/>
      </w:pPr>
      <w:bookmarkStart w:id="185" w:name="__RefHeading___Toc5195543_3224264995"/>
      <w:bookmarkStart w:id="186" w:name="_Toc62"/>
      <w:bookmarkEnd w:id="184"/>
      <w:bookmarkEnd w:id="185"/>
      <w:r>
        <w:rPr>
          <w:rtl w:val="true"/>
        </w:rPr>
        <w:t>السحر وحکمه</w:t>
      </w:r>
      <w:bookmarkEnd w:id="186"/>
    </w:p>
    <w:p>
      <w:pPr>
        <w:pStyle w:val="BookText"/>
        <w:rPr/>
      </w:pPr>
      <w:r>
        <w:rPr>
          <w:rFonts w:ascii="IRNazanin" w:hAnsi="IRNazanin" w:eastAsia="IRNazanin"/>
          <w:color w:val="111111"/>
          <w:sz w:val="28"/>
          <w:sz w:val="28"/>
          <w:szCs w:val="28"/>
          <w:rtl w:val="true"/>
          <w:lang w:bidi="fa-IR"/>
        </w:rPr>
        <w:t>ویشکل الثّانی بعموم أدلّة حرمة الإیذاء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قال السیّد ذلک فی مقام التّأدیب جاز، لفحوی جواز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استفادة الجواز فی حقّه ممّا ورد من مثل قولهم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ومالک لأبیک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استمرار السیرة بذلک،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استمرار السیرة إنّما هو مع عدم تأثر السّامع وتأذّیه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یوهن التمسّک بالسیرة فی جواز سبّ المعلّم للمتعلّم، فإنّ السیرة إنّما نشأت فی الأزمنة السّابقة من عدم تألّم المتعلّم بشتم المعلّم لعدّ نفسه أدون من عبده، بل ربّما کان یفتخر بالسبّ، لدلالته علی کمال لطفه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زماننا هذا الذی یتألّم المتعلّم فیه من المعلّم ممّا لم یتألّم به من شرکائه فی البحث من القول والفعل، فحِلُّ إیذائه یحتاج إلی الدّلیل، واللّه الهادی إلی سواء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السحر حرام فی الجملة بلا خلاف، بل هو ضروری ـ کما سیجیء ـ والأخبار به 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ـ ما تقدّم من أنّ السّاحر کالکافر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ـ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شیئاً من السّحر قلیلاً أو کثیراً فقد کفر، وکان آخر عهده بربّه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أن یقتل، إلاّ أن یتوب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یجوز للمعلّم سبّه مع التفاته إلی أنّ سبّه نقص للمتعلّم فی أنظار الناس، کذلک لا یجوز له مع التفاته إلی أنّ سبه موجب لتأثّره، وتوهّم جوازه بالسیرة الموهومة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للمعلّم سبّ الولد الصغیر إذا کان ذلک تأدیباً، مع فرض کونه مأذوناً فی تأدیبه عن ولیّه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اللّه یبرأ منه بعد تعلّمه السحر، والروایة</w:t>
      </w:r>
      <w:r>
        <w:rPr>
          <w:rStyle w:val="FootnoteAnchor"/>
          <w:rtl w:val="true"/>
        </w:rPr>
        <w:footnoteReference w:id="204"/>
      </w:r>
      <w:r>
        <w:rPr>
          <w:rFonts w:ascii="IRNazanin" w:hAnsi="IRNazanin" w:eastAsia="IRNazanin"/>
          <w:color w:val="111111"/>
          <w:sz w:val="28"/>
          <w:sz w:val="28"/>
          <w:szCs w:val="28"/>
          <w:rtl w:val="true"/>
          <w:lang w:bidi="fa-IR"/>
        </w:rPr>
        <w:t>سندها معتبر ومثلها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السّکونی 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ساحر المسلمین یقتل وساحر الکفّار لا یقتل،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صلی‌الله‌علیه‌و‌آله لِمَ لا یقتل ساحر الکفّار،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الشّرک أعظم من السّحر ولأنّ السّحر والشّرک مقرونان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نبوی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یدخلون الجنّة مُدمِنُ خَمرٍ، ومُدمِنُ سحرٍ، وقاطع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غیر ذلک من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الکلام هنا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المراد بالسّحر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لغة ـ علی ما عن بعض أهل اللّغة هو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لطف مأخذه ودقّ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صرف الشّیء عن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باللطیف والدقیق هو الخفیّ، أی أنّ السحر هو ما یکون سببه ومأخذه خفیّاً، وهذا کتعریف الزرافة ـ مثلاً ـ بأنّه حیوان شرح اسمیّ، وبیان للمعنی بالوجه العامّ، وإلاّ لصحّ إطلاق السحر علی کل مایکون سببه خفیّاً کالرؤیا الصادقة الّتی لا نعرف منشأها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التعریف لا ینافی أن یکون للسحر حقیقة، کما عن بعض، بخلاف التفاسیر المذکورة عن أهل اللغة بعد هذا التعریف، فإنّ مقتضاها عدم ثبوت الحقیقة له، کما عن بعض آخر، منهم المحقّق الإیروانی</w:t>
      </w:r>
      <w:r>
        <w:rPr>
          <w:rStyle w:val="FootnoteAnchor"/>
          <w:rtl w:val="true"/>
        </w:rPr>
        <w:footnoteReference w:id="205"/>
      </w:r>
      <w:r>
        <w:rPr>
          <w:rFonts w:ascii="Amiri" w:hAnsi="Amiri" w:eastAsia="Amiri" w:cs="Amiri"/>
          <w:color w:val="111111"/>
          <w:sz w:val="28"/>
          <w:sz w:val="28"/>
          <w:szCs w:val="28"/>
          <w:rtl w:val="true"/>
          <w:lang w:bidi="ar-SA"/>
        </w:rPr>
        <w:t>، ویستدلّ علیه بقوله سبحانه فی قضیة سحرة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حِبَالُهُمْ وَعِصِیُّهُمْ یُخَیَّلُ إِلَیْهِ مِن سِحْرِهِمْ أَنَّها تَسْعَی</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أَلْقَوْا سَحَرُوا أَعْیُنَ النَّاسِ وَاسْتَرْهَبُوهُمْ</w:t>
      </w:r>
      <w:r>
        <w:rPr>
          <w:rFonts w:eastAsia="Amiri" w:cs="Amiri" w:ascii="Amiri" w:hAnsi="Amiri"/>
          <w:color w:val="111111"/>
          <w:sz w:val="28"/>
          <w:szCs w:val="28"/>
          <w:rtl w:val="true"/>
          <w:lang w:bidi="ar-SA"/>
        </w:rPr>
        <w:t>»</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السحر أمر خیالیّ لا حقیقة له، فعبّر سبحانه عن السحر بالکید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فَتَوَلَّی فِرْعَوْنُ فَجَمَعَ کَیْدَهُ</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 نعم</w:t>
      </w:r>
    </w:p>
    <w:p>
      <w:pPr>
        <w:pStyle w:val="BookText"/>
        <w:rPr/>
      </w:pPr>
      <w:r>
        <w:rPr>
          <w:rFonts w:ascii="IRNazanin" w:hAnsi="IRNazanin" w:eastAsia="IRNazanin"/>
          <w:color w:val="111111"/>
          <w:sz w:val="28"/>
          <w:sz w:val="28"/>
          <w:szCs w:val="28"/>
          <w:rtl w:val="true"/>
          <w:lang w:bidi="fa-IR"/>
        </w:rPr>
        <w:t>الخَدْع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إخراج الباطل فی صورة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اختلفت عبارات الأصحاب فی بیانه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یلتفت الغیر غالباً إلی فعل الساحر وأنّه أمر خیالی، فیرتّب علیه أثر الواقع، فیرکض بعد خیاله أنّ فی أطرافه ناراً تحرقه بالمکث ویفترق عن زوجته بعد تخیّله أنّها عدوّته الاُولی والأخیرة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أنّه لا دلالة فی الآیة علی أنّ السحر علی الإطلاق أمر خیالیّ، بل الحلّ والعقد یکونان بالسحر ویبعد کونهما بالخیال، هذا مع ما ورد فی سحر بعض الناس علی النبی صلی‌الله‌علیه‌و‌آله والالتزام ـ بالتخیّل بالإضافة إلی الرسول الأکرم ـ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السحر وبین المعجزة، بناءً علی القول بأنّ للسحر حقیقة ولو فی الجملة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فی المورد الذی للسحر حقیقة تحقّق الشیء بالسبب، ولکن السبب خفیّ لا یدرکه عامّة الناس، وهذا بخلاف المعجزة، فإنّه یکون فیها تحقّق الشیء بلا سبب عادّی کالإرادة، کما یفصح عن ذلک الکتاب المجید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اللّهُ یَاعِیسَی ابْنَ مَرْیَمَ اذْکُرْ نِعْمَتِی عَلَیْکَ وَعَلَی وَالِدَتِکَ إِذْ أَیَّدتُّکَ بِرُوحِ الْقُدُسِ تُکَلِّمُ النَّاسَ فِی الْمَهْدِ وَکَهْلاً وَإِذْ عَلَّمْتُکَ الْکِتَابَ وَالْحِکْمَةَ وَالتَّوْرَاةَ وَالإِنْجِیلَ وَإِذْ تَخْلُقُ مِنَ الطِّینِ کَهَیْئَةِ الطَّیْرِ بِإِذْنِی فَتَنفُخُ فِیهَا فَتَکُونَ طَیْراً بِإِذْنِی وَتُبْرِئ الْأَکْمَهَ وَالاْءَبْرَصَ بِإِذْنِی وَإِذْ تُخْرِجُ الْمَوْتَی بِإِذْنِی</w:t>
      </w:r>
      <w:r>
        <w:rPr>
          <w:rFonts w:eastAsia="Amiri" w:cs="Amiri" w:ascii="Amiri" w:hAnsi="Amiri"/>
          <w:color w:val="111111"/>
          <w:sz w:val="28"/>
          <w:szCs w:val="28"/>
          <w:rtl w:val="true"/>
          <w:lang w:bidi="ar-SA"/>
        </w:rPr>
        <w:t>»</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بالإذن هو التکوینیّ، أی إعطاء السلطنة نظیر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قَطَعْتُم مِن لِینَةٍ أَوْ تَرَکْتُمُوهَا قَائِمَةً عَلَی أُصُولِهَا فَبِإِذْنِ اللَّهِ</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 حیث لا معنی للإباحة والترخیص الشرعیّ فی مثل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العلاّمة رحمه‌الله ـ فی القواعد والتّحریر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کلام یتکلّم به أو یکتبه، أو رُقْیَةٌ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یعمل شیئاً یؤثّر فی بدن المسحور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قلبه أو عقله من غیر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أقسام أو عزائم یحدث بسببها ضرر علی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الدّروس الدُّخنة والتّصویر والنّفْث وتصفیة النّفس، ویمکن أن یدخل جمیع ذلک فی قوله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یعمل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ظاهر المسالک ومحکیّ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فی السّحر الإضرار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أُرید من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فالأفعال المنسوبة إلی عیسی علی نبیّنا وآله وعلیه الصلاة والسلام، نظیر الأفعال المنسوبة إلینا صادرة منه کصدورها منّا، غایة الأمر السلطنة علیها بإرادة اللّه ومشیته علی ما ذکرنا تفصیل ذلک فی بحث الطلب والإرادة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بها العوذة، کالّتی تعلق علی الرقبة أو تشدّ علی الید أو غیرها للوقایة من الإغماء والصداع أو غیرهما من العاهات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لجمیع ما تقدّم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یتکلّم به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یعتبر فی تحقّق عنوان السحر أو حرمته الإضرار بالنفس أو بالغیر، أو لا یعتبر وأنّه حرام مطلقاً؟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الآیة الواردة فی قضیة هاروت وماروت أنّه کان الحرام هو المضرّ فقط، مع کون النافع أیضاً سحراً، ولکن لادلالة فیها علی بقاء النافع علی الجواز فی غیر ذلک الزمان، والروایات الواردة فی حرمة السحر بعضها مطلقة تعمّ المضرّ وغیره، کموثّقة اسحاق بن عمّار عن جعفر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علیه‌السلام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شیئاً من السحر کان آخر عهده بربّه، وحدّه القتل إلاّ أن یتوب</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ولیس فی البین ما یوجب رفع الید عن إطلاقها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ومرسلة إبراهیم بن هاشم وإن کانت ظاهرة فی جواز النافع، لکن إرسالها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مانع عن الاعتماد علیها، فإنّه روی علی بن إبراهیم عن أبیه عن شیخ من أصحابنا الکوفیین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عیسی بن شقفی علی أبیعبداللّه علیه‌السلام ، وکان ساحراً یأتیه الناس ویأخذ علی ذلک الأجر،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أنا رجل کانت صناعتی السحر وکنت آخذ علیه الأجر وکان معاشی، وقد حججت منه ومنّ اللّه علیَّ بلقائک، وقد تبت إلی اللّه عزّ وجل، فهل لی فی شیء من ذلک مخرج؟ فقال له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 ولا تعقد</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والصحیح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الذی اُحرز أنّه سحر یحکم بحرمة تعلیمه وتعلمه وعمله، سواء کان ضارّاً أم لا، أخذاً بإطلاق مثل موثّقة إسحاق بن عمّار، وأمّا ما لم یحرز کونه سحراً کالتسخیرات والعزائم فإن کان مضرّاً بحیث یکون ذلک الإضرار محرّماً، سواء کان بالنفس أم بالغیر، فلا یجوز مع خوفه، وإلاّ فلا یمکن الحکم بحرمته؛ لعدم إحراز عموم السحر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ومجرّد ذکر العزائم أو التسخیرات فی بعض الکلمات من أقسام السحر لا یثبته، خصوصاً بملاحظة أنّه عدّ أیضاً منها النمیمة، ودعوی الشخص بأنّه یعلم علم الکیمیا لجلب قلوب الناس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الحاکیة لقصّة زندیق لاتزید علی الروایة المرسلة، وذلک للجهل بطریق الطبرسی کما لا یخفی، وما فی کلام بعض الأصحاب ـ من جواز دفع السحر بالسحر حتی نسب إلی الصدوق رحمه‌الله ، من أنّ توبة الساحر أن یحلّ ولا یعقد ـ لا یخلو عن تأمّل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مرسلة إبراهیم بن هاشم ظاهرة بإطلاقها فی جواز إبطال السحر والحلّ</w:t>
      </w:r>
    </w:p>
    <w:p>
      <w:pPr>
        <w:pStyle w:val="BookText"/>
        <w:rPr/>
      </w:pPr>
      <w:r>
        <w:rPr>
          <w:rFonts w:ascii="IRNazanin" w:hAnsi="IRNazanin" w:eastAsia="IRNazanin"/>
          <w:color w:val="111111"/>
          <w:sz w:val="28"/>
          <w:sz w:val="28"/>
          <w:szCs w:val="28"/>
          <w:rtl w:val="true"/>
          <w:lang w:bidi="fa-IR"/>
        </w:rPr>
        <w:t>التأثیر ـ فی عبارة القواعد وغیرها ـ خصوص الإضرار بالمسحور فهو، و إلاّ کان أعمّ، ثمّ إنّ الشّهیدین رحمهماالله عدّا من السّحر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الملائکة واستنزال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بالسحر، ولکنّها ـ کما ذکرنا ـ لا یمکن الاعتماد علیها، ولکن لا بأس بتعلّم السحر والعمل به لإبطال مثل الدعوی من المدّعی للنبوّة ونحوه ممّن یکون غرضه إفساد عقائد الناس بالسحر أو غیره، بل لا یبعد وجوب ذلک کفائیّاً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بعض الروایات کروایة السکونی جواز قتل الساحر حتّی فیما إذا لم یکن مستحلاًّ له، قال جعفر بن محمد علیهماالسلام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المسلمین یقتل وساحر الکفّار لا یقتل</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ومثلها إطلاق غیرها کموثّقة إسحاق بن عمّار المتقدّمة، وحملها ـ علی صورة الاستحلال، کما هو ظاهر جمع ـ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توبته توجب سقوط حدالقتل، کما ذکر فی الموثّقة، وبها یرفع الیدعن إطلاق غیرها، ولا بعد فی جواز قتله، بل وجوبه تحفّظاً علی مصالح المسلمین؛ لیکونوا علی أمن من 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السحرة فی عصر الأئمة علیهم‌السلام کانوا غالباً من الکفّار ویعتقدون تأثیر الکواکب والأجرام العلویّة لا یخفی ما فیها، مع أنّ روایة السکونی دالّة علی قتل خصوص الساحر من المسلمین، فکیف تحمل علی صورة کونه کافراً؟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الشهیدین جعلا تسخیر الملائکة والشّیاطین والأجنّة وإحضارهم من أقسام السحر، ویکون استخدام الملائکة والشّیاطین وتسخیرهم فی مثل کشف الغائبات وعلاج المصاب، کما یکون إحضارهم لغایة الکشف عن الغائبات بتلبیسهم ببدن صبیّ أو امراة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الشّیاطین فی کشف الغائبات وعلاج المصاب واستحضارهم وتلبیسهم ببدن صبیٍّ أو امرأة وکشف الغائبات علی لسانه، والظّاهر أنّ المسحور فیما ذکراه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الملائکة والجنّ والشّیاطین والإضرار بهم یحصل بتسخیرهم وتعجیزهم من المخالفة له، وإلجائهم الی الخدمة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استحداث الخوارق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بمجرّد التّأثیرات النّفسانیة، وهو السّحر، أو بالاستعانة بالفلکیّات فقط، وهو دعوة الکواکب، أو بتمزیج القوی السّماویة بالقوی الأرضیّة، وهی الطّلسمات، أو علی سبیل الاستعانة بالأرواح السّاذجة، وهی العزائم، ویدخل فیه النَّیْرَنْجات، والکلّ حرام فی شریعة الإسلام، ومستحلّه کافر،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تسلیطهم علی بدنهما بحیث یکون تکلّم الصبی أو المرأة بتلقین الملائکة والشیاطین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مراده بیان أنّ التسخیر أو الإحضار یکون من السحر حتّی بناءً علی أخذ الإضرار فی تحقّق عنوان السحر، وذلک فإنّ المعتبر فی السحر الإضرار بالمسحور، والمسحور فی التسخیرات والإحضارات هی الملائکة والجنّ والشیاطین، والإضرار بهم یحصل بتسخیرهم وتعجیزهم عن المخالفة وإلجائهم إلی الخدمة والطاعة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السحر هو إیجاد ما یعدّ خرقاً للعادة، ویکون إیجاده بمجرّد تأثیر نفس الساحر أو باستعانة الساحر بالفلکیّات بدعوتهم ویسمی بدعوة الکواکب، أو بتمزیج الساحر القوی السماویّة بالقوی الأرضیّة، کأن یلاحظ أنّ الکوکب الفلانی فی أیّ برج، ویعمل فی ذلک الزمان فی الصفر أو غیره من الفلزات عملاً یوجب حدوث ذلک الخارق للعادة ویسمّی بالطلسمات، أو یستعین الساحر بالأرواح الساذجة فی</w:t>
      </w:r>
    </w:p>
    <w:p>
      <w:pPr>
        <w:pStyle w:val="BookText"/>
        <w:rPr/>
      </w:pPr>
      <w:r>
        <w:rPr>
          <w:rFonts w:ascii="Amiri" w:hAnsi="Amiri" w:eastAsia="Amiri" w:cs="Amiri"/>
          <w:color w:val="111111"/>
          <w:sz w:val="28"/>
          <w:sz w:val="28"/>
          <w:szCs w:val="28"/>
          <w:rtl w:val="true"/>
          <w:lang w:bidi="ar-SA"/>
        </w:rPr>
        <w:t>وتبعه علی هذا التّفسیر فی محکی التّنقیح وفسّر النَّیْرَنْجات فی الدّروس بإظهار غرائب خواص الامتزاجات وأسرار النَیِّرَیْن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کان علی سبیل الاستعانة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بخواص الأجسام السّفلیة فهو علم الخواص، أو الاستعانة بالنِّسب الرّیاضیة فهو علم الحِیَل وجرّ الأثقال، وهذان لیسا من السّحر،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جعله خارجاً قد أدخله غیره، وفی بعض الرّوایات دلالة علیه، وسیجی‌ء المحکی والمروی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هذا التّعریف أعمّ من الأوّل، لعدم اعتبار مسحور فیه فضلاً عن الإضرار ببدنه أو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الفاضل المقداد فی 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عمل یستفاد منه ملکة نفسانیّة یقتدر بها علی أفعال غریبة بأسباب خفیّة وهذا یشمل علمی الخواص والحِیَل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البحار ـ بعد ما نقل عن أهل اللّغة أنّه ما لَطُف وخَفِیَ سببه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عرف الشّرع مختص بکلّ أمر یخفی سببه ویُتخیَّل علی غیر حقیقته، ویجری مجری التّمویه والخداع،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إیجاد ذلک الأمر، واستعانته تکون باستخدامهم ویدخل فیه النیرنجات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بالنیرنجات تسخیر الشّیاطین والأجنّة ولکن فسّرها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بدعوة الکواکب والطلسمات، ویبقی علی الإیضاح بیان الفرق بین المعجزة والقسم الأوّل من السحر</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 ما یحدث بالاستعانة بخواصّ الأجسام السفلیّة فقط، کما فی الآثار الحادثة من تناول الأدویة من المبلدة وغیرها، فإنّه لا یسمّی سحراً، کما لا یسمّی به ما یحدث بالاستعانة بالنسب الریاضیّة، کما إذا جعل قطعة حدید بحیث یرفع بها ثقیلاً، ویسمّی بعلم الحِیل وجرّ الأثقال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أعمّ من الکلّ، لأنّه ذکر بعد ذلک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السّحر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الکلدانیّین الّذین کانوا فی قدیم الدّهر، وهم قوم کانوا یعبدون الکواکب، ویزعمون أنّها المدبِّرة لهذا العالم، ومنها تصدر الخیرات والشّرور والسّعادات والنّحوسات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أنّهم علی ثلاثة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یزعم أنّها الواجبة لذاتها الخالقة للعالم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یزعم أنّها قدیمة، لقدم العلّة المؤثّرة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یزعم أنّها حادثة مخلوقة فعالة مختارة فوّض خالقُها أمر العالم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والسّاحر عند هذه الفرق من یعرف القوی العالیة الفعّالة بسائطها ومرکّباتها، ویعرف ما یلیق بالعالم السّفلی ویعرف معدّاتها لیعدّها وعوائقها لیرفعها بحسب الطاقة البشریّة، فیکون متمکّناً من استجذاب ما یخرق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أصحاب الأوهام والنّفوس القویّة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الاستعانة بالأرواح الأرضیة، وقد أنکرها بعض الفلاسفة، وقال بها الأکابر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 أنفسها مختلفة، فمنهم خیّرة، وهم مؤمنو الجنّ، وشریرة، وهم کفّار الجنّ وشیاطینهم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التخیّلات والأخذ بالعیون، مثل راکب السّفینة یتخیّل نفسه ساکناً والشطّ متحرّکاً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الأعمال العجیبة التی تظهر من ترکیب الآلات المرکبة علی نسب الهندسة، کرقّاص یرقص، وفارسان یقتتلان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الاستعانة بخواص الأدویة، مثل أن یجعل فی الطّعام بعض الأدویة المبلّدة أو المزیلة للعقل، أو الدّخن المسکر، أو عصارة البَنْج المجعول فی المُلَبَّس وهذا ممّا لا سبیل إلی إنکاره، وأثر المغناطیس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القلب، وهو أن یدعی السّاحر أنّه یعرف علم الکیمیا وعلم السّیمیا والاسم الأعظم حتّی یمیل إلیه العوام، ولیس 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النّمیمة، انتهی الملخّص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من وجوه السّحر بعضها قد تقدّم عن الإیضاح وبعضها قد ذکر فی ما ذکره فی الاحتجاج من حدیث الزّندیق الذی سأل أبا عبداللّه علیه‌السلام عن مسائل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السّحر ما أصله؟ وکیف یقدر السّاحر علی ما یوصف من عجائبه وما یفعل؟ 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السّحر علی وجوه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الطبّ، کما أنّ الأطبّاء وضعوا لکلّ داء دواء، فکذلک علماء السّحر، احتالوا لکلّ صحة آفة، ولکلّ عافیة عاهة، ولکلّ معنی حیلة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ونوع آخر منه خَطفة وسُرعة ومخاریق وخِفّة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ونوع منه ما یأخذه أولیاء الشّیاطین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علم الشّیاطین السّحر؟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علم الأطبّاء الطبّ، بعضه بتجربة وبعضه بعلاج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الملَکین هاروت وماروت، وما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یعلّمان النّاس السّحر؟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هما موضع ابتلاء وموقف فتنة، تسبیحهما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لو فعل الإنسان کذا وکذا لکان کذا، ولو تعالج بکذا وکذا لصار کذا، فیتعلّمون منهما ما یخرج عنهما، فیقولان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نحن فتنة، فلا تأخذوا عنّا ما یضرّکم ولا ینفعکم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أفیقدر السّاحر علی أن یجعل الإنسان بسحره فی صورة کلب أو حمار أو غیر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أعجز من ذلک، وأضعف من أن یغیّر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أبطل ما رکّبه اللّه تعالی وصوّر غیره فهو شریک اللّه فی خلقه، تعالی اللّه عن ذلک عُلوّاً کبیراً، لو قدر السّاحر علی ما وصفت لدفع عن نفسه الهَرَم والآفة والأمراض، ولنفی البیاضَ عن رأسه والفقرَ عن ساحته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أکبر السّحر النّمیمة، یفرّق بها بین المتحابّین، ویجلب العداوة علی المتصافین، ویسفک بها الدّماء، ویهدم بها الدّور، ویکشف بها السّتور، والنمّام شرّ من وطأ الأرض بقدمه، فأقرب أقاویل السّحر من</w:t>
      </w:r>
    </w:p>
    <w:p>
      <w:pPr>
        <w:pStyle w:val="BookText"/>
        <w:rPr/>
      </w:pPr>
      <w:r>
        <w:rPr>
          <w:rFonts w:ascii="IRNazanin" w:hAnsi="IRNazanin" w:eastAsia="IRNazanin"/>
          <w:color w:val="111111"/>
          <w:sz w:val="28"/>
          <w:sz w:val="28"/>
          <w:szCs w:val="28"/>
          <w:rtl w:val="true"/>
          <w:lang w:bidi="fa-IR"/>
        </w:rPr>
        <w:t xml:space="preserve">الصوابّ أنّه بمنزلة الطبّ، إنّ السّاحر عالج الرّجل فامتنع من مجامعة النّساء فجاءه الطبیب فعالجه بغیر ذلک فأبرأه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الجمع بین ما ذکر فی معنی السّحر فی غایة الإشکال، لکن المهم بیان حکمه، لا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الأقسام المذکورة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الأقسام الأربعة المتقدّمة من الإیضاح، فیکفی فی حرمتها ـ مضافاً إلی شهادة المحدّث المجلسی رحمه‌الله فی البحار بدخولها فی المعنی المعروف للسّحر عند أهل الشّرع، فیشملها الإطلاقات ـ دعوی فخر المحقّقین فی الإیضاح کون حرمتها من ضروریات الدّین، وأنّ مستحلّها کافر وهو ظاهر الدّروس أیضاً فحکم بقتل مستحلّها، فإنّا و إن لم نطمئن بدعوی الإجماعات المنقولة، إلاّ أنّ دعوی ضرورة الدّین ممّا یوجب الاطمئنان بالحکم، واتفاق العلماء علیه فی جمیع الأعصار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شارح النخبة أنّ ما کان من الطِلّسمات مشتملاً علی إضرار أو تمویه علی المسلمین، أو استهانة بشیء من حرمات اللّه ـ کالقرآن وأبعاضه وأسماء اللّه الحسنی، ونحو ذلک ـ فهو حرام بلا ریب، سواء عُدّ من السحر أم لا، وما کان للأغراض ـ کحضور الغائب، وبقاء العمارة، وفتح الحصون للمسلمین، ونحوه ـ فمقتضی الأصل جوازه، ویُحکی عن بعض الأصحاب، وربّما یستندون فی بعضها إلی أمیر المؤمنین علیه‌السلام ، والسّند غیر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وألحق فی الدّروس تحریم عمل الطِلّسمات بالسّحر، ووجهه غیر واضح،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وجه أوضح من دعوی الضّرورة من فخر الدّین، والشّهید ـ ـ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غیر تلک الأربعة، فإن کان ممّا یضرّ بالنّفس المحترمة، فلا إشکال أیضاً فی حرمته، ویکفی فی الضّرر صَرف نفس المسحور عن الجریان علی مقتضی إرادته، فمثل إحداث حبٍّ مُفرطٍ فی الشّخص یُعدّ سحراً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الصّدوق فی الفقیه ـ فی باب عقاب المرأة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تسحر زوجها ـ بسنده عن السّکونی، عن جعفر، عن أبیه، عن آبائه علیهم‌السلام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صلی‌الله‌علیه‌و‌آله لامرأة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لی زوجاً وبه غلظة علیّ وأنّی صنعت شیئاً لأعطفه علیَّ؟ فقال لها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کدّرت البحار وکدّرت الطین، ولعنتک الملائکة الأخیار، وملائکة السّماوات والأرض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فصامت المرأة نهارها وقامت لیلها وحلقت رأسها ولبست المسوح، فبلغ ذلک النبی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لا یقبل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الظّاهر من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شیئاً المعالجة بشیء غیر الأدعیة والصّلوات ونحوها، ولذا فهم الصّدوق منها السّحر، ولم یذکر فی عنوان سحر المرأة غیر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لا یضرّ، فإن قصد به دفع ضرر السّحر أو غیره من المضار الدّنیویّة أو الأُخرویّة، فالظّاهر جوازه مع الشکّ فی صدق اسم السّحر علیه، للأصل، بل فحوی ما سیجیء من جواز دفع الضّرر بما علم کونه سحراً، و إلاّ فلا دلیل علی تحریمه، إلاّ أن یدخل فی اللهو أو الشَّعْبَذَة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لا تخلو عن المناقشة؛ لوقوع النوفلی فی سندها، بل لو کانت فی أعلی مراتب الصحة لکانت أیضاً مطروحة، باعتبار مخالفتها للکتاب العزیز، فإنّ ظاهرها عدم قبول توبة الساحر، ومن المقطوع به أنّ السحر لیس بأعظم من الکبائر ومن الارتداد، مع قبول التوبة من المرتد ومرتکبها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عدم فرض التوبة فی الروایة یدفعها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فصامت المرأة نهارها، وقامت لیلها، وحلقت رأسها ولبست المسوح</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حیث إنّ ظهوره فی التوبة غیر قابل للإنکار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صحّ سند روایة الاحتجاج صحّ الحکم بحرمة جمیع ما تضمّنته، وکذا لو عمل بشهادة من تقدّم ـ کالفاضل المقداد والمحدّث المجلسی رحمهماالله بکون جمیع ما تقدّم من الأقسام داخلاً فی السّحر ـ اتّجه الحکم بدخولها تحت إطلاقات المنع عن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استناد شهادتهم إلی الاجتهاد، مع معارضته بما تقدّم من الفخر من إخراج علمی الخواصّ والحِیَل من السّحر وما تقدّم من تخصیص صاحب المسالک وغیره السّحر بما یحدث ضرراً، بل عرفت تخصیص العلاّمة له بما یؤثّر فی بدن المسحور أو قلبه أو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شهادة من هؤلاء علی عدم عموم لفظ السّحر لجمیع ما تقدّم من الأقسام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وتقدیم شهادة الإثبات لا یجری فی هذا الموضع، لأنّ الظّاهر استناد المثبتین إلی الاستعمال، والنّافین إلی الاطلاع علی کون الاستعمال مجازاً للمناسبة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الاجتناب عن جمیع ما تقدّم من الأقسام فی البحار، بل لعلّه لا یخلو عن قوّة، لقوّة الظنّ من خبر الاحتجاج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جواز دفع ضرر السّحر بالسّحر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یستدلّ له مضافاً إلی الأصل ـ بعد دعوی انصراف الأدلّة إلی غیر ما قصد به غرض راجح شرعاً ـ بالأخبار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فی خبر الاحتجاج</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الکافی عن القمّی، عن أبیه، عن شیخ من أصحابنا الکوفیّین،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عیسی بن شفقی علی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کانت صناعتی السّحر، وکنت آخذ علیه الأجر وکان معاشی، وقد حججت منه، وقد منّ اللّه علیّ بلقائک، وقد تبت إلی اللّه عزّ وجلّ من ذلک، فهل لی فی شیء من ذلک مخرج؟ فقال له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ولا تعقد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الصّدوق رحمه‌الله فی العلل أشار إلی هذه الرّوایة،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أنّ توبة السّاحر أن یحلّ ولا یعقد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المقابلة بین الحلّ والعقد فی الجواز والعدم کون کلّ منهما بالسّحر، فحمل الحلّ علی ما کان بغیر السّحر من الدّعاء والآیات ونحوهما ـ کما عن بعض ـ</w:t>
      </w:r>
    </w:p>
    <w:p>
      <w:pPr>
        <w:pStyle w:val="BookText"/>
        <w:rPr/>
      </w:pPr>
      <w:r>
        <w:rPr>
          <w:rFonts w:ascii="IRNazanin" w:hAnsi="IRNazanin" w:eastAsia="IRNazanin"/>
          <w:color w:val="111111"/>
          <w:sz w:val="28"/>
          <w:sz w:val="28"/>
          <w:szCs w:val="28"/>
          <w:rtl w:val="true"/>
          <w:lang w:bidi="fa-IR"/>
        </w:rPr>
        <w:t>لا یخلو عن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العسکری، عن آبائه علیهم‌السلام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اُنْزِلَ عَلَی الْمَلَکَینِ بِبَابِلَ هَارُوتَ وَمَارُوت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بعد نوح علیه‌السلام قد کثرت السّحرة والمموّهون، فبعث اللّه ملکین إلی نبی ذلک الزّمان بذکر ما یسحر به السّحرة، وذکر ما یبطل به سحرهم ویردّ به کیدهم، فتلقّاه النّبی عن الملَکین وأدّاه إلی عباد اللّه بأمر اللّه، وأمرهم أن یقضوا به علی السّحر، وأن یبطلوه، ونهاهم عن أن یسحروا 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 ما هو؟ و إنّ ما یدفع به غائلة السمّ ما هو، ثمّ یقال للمتعلّم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السمّ فمن رأیته سُمّ فادفع غائلته بهذا، ولا تقتل بالسمّ ـ إلی أن قال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یُعَلِّمَانِ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السّحر و إبطاله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نَحْنُ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وامتحان للعباد، لیطیعوا اللّه فی ما یتعلّمون من هذا ویبطلوا به کید السّحرة ولا یسحروهم،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باستعمال هذا السّحر وطلب الإضرار ودعاء النّاس إلی أن یعتقدوا أنّک تحیی وتمیت وتفعل ما لا یقدر علیه إلاّ اللّه عزّ وجلّ، فإنّ ذلک کفر ـ إلی أن قال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وَیَتَعَلَّمُونَ مَا یَضُرُّهُم وَلاَ یَنْفَعُهُم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إذا تعلّموا ذلک السّحر لیسحروا به ویضرّوا به، فقد تعلّموا ما یضرّ بدینهم ولا ینفعهم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علی بن محمد بن الجهم، عن مولانا الرضا علیه‌السلام ـ فی حدیث ـ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هاروت وماروت فکانا مَلَکَین عَلَّما النّاس السّحر لیحترزوا به عن سحر السّحرة ویُبطلوا به کیدهم، وما علّما أحداً من ذلک شیئاً حتّی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فتنة فلا تکفر، فکفر قوم باستعمالهم لما أُمروا بالاحتراز منه وجعلوا یفرّقون بما تعلّموه بین المرء وزوجه،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هُمْ بِضَارِّینَ بِهِ مِن أَحَدٍ إِلاّ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بعلمه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مضافاً إلی أنّ ظاهر أخبار السّاحر إرادة مَن یُخشی ضرره، کما اعترف به بعض الأساطین واستقرب لذلک جواز الحَلِّ به بعد أن نسبه إلی کثیر من</w:t>
      </w:r>
      <w:bookmarkStart w:id="187" w:name="pg12968_122681"/>
    </w:p>
    <w:p>
      <w:pPr>
        <w:pStyle w:val="Heading2"/>
        <w:numPr>
          <w:ilvl w:val="1"/>
          <w:numId w:val="1"/>
        </w:numPr>
        <w:rPr/>
      </w:pPr>
      <w:bookmarkStart w:id="188" w:name="__RefHeading___Toc5195545_3224264995"/>
      <w:bookmarkStart w:id="189" w:name="_Toc63"/>
      <w:bookmarkEnd w:id="187"/>
      <w:bookmarkEnd w:id="188"/>
      <w:r>
        <w:rPr>
          <w:rtl w:val="true"/>
        </w:rPr>
        <w:t>حرمة الشعبذة</w:t>
      </w:r>
      <w:bookmarkEnd w:id="189"/>
    </w:p>
    <w:p>
      <w:pPr>
        <w:pStyle w:val="BookText"/>
        <w:rPr/>
      </w:pPr>
      <w:r>
        <w:rPr>
          <w:rFonts w:ascii="IRNazanin" w:hAnsi="IRNazanin" w:eastAsia="IRNazanin"/>
          <w:color w:val="111111"/>
          <w:sz w:val="28"/>
          <w:sz w:val="28"/>
          <w:szCs w:val="28"/>
          <w:rtl w:val="true"/>
          <w:lang w:bidi="fa-IR"/>
        </w:rPr>
        <w:t>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مع ذلک کلّه، فقد منع العلاّمة فی غیر واحد من کتبه والشّهید رحمه‌الله فی الدّروس والفاضل المیسی والشّهید الثّانی رحمه‌الله من حَلّ السّحر به، ولعلّهم حملوا ما دلّ علی الجواز ـ مع اعتبار سنده ـ علی حالة الضّرورة وانحصار سبب الحَلّ فیه، لا مجرّد دفع الضّرر مع إمکانه بغیره من الأدعیة والتعویذات، ولذا ذهب جماعة ـ منهم الشّهیدان والمیسی وغیرهم ـ إلی جواز تعلّمه لیُتوقّی به من السّحر ویُدفع به دعوی المتنبّی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حمل أخبار الجواز ـ الحاکیة لقصّة هاروت وماروت ـ علی جواز ذلک فی الشّریعة السّابقة، وفیه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أنّ التّسخیرات بأقسامها داخلة فی السّحر علی جمیع تعاریفه، وقد عرفت أنّ الشّهیدین مع أخذ الإضرار فی تعریف السّحر ذکرا أنّ استخدام الملائکة والجنّ من السّحر، ولعلّ وجه دخوله تضرّر المسخَّر بتسخیره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سائر التّعاریف، فالظّاهر شمولها لها، وظاهر عبارة الإیضاح أیضاً دخول هذه فی معقد دعواه الضّرورة علی التحریم، لأنّ الظّاهر دخولها فی الأقسام والعزائم والنّفث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ویدخل فی ذلک تسخیر الحیوانات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الهوامّ والسّباع والوحوش وغیر ذلک ـ خصوصاً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السّیمیاء ملحق بالسّحر اسماً أو حکماً، وقد صرّح بحرمته الشّهید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ــ علی ما قیل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إحداث خیالات لا وجود لها فی الحسّ یوجب تأثیراً فی شیء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الحَادِیَةَ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الشّعْبذة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وهی الحرکة السّریعة 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کون مجرد التسخیر سحراً، وعلیه فلا بأس به حتّی فیما إذا کان ذلک إضراراً بالحیوان، فإنّ إضراره لا یزید علی ضرب الحیوان والرکوب أو حمل الثقل علیه کما لا یخفی، بل لا دلیل علی حرمة الإضرار بالأجنّة فضلاً عن الشیاطین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 بل منع، حیث لا دلیل علی حرمة مطلق اللهو، بل دخول الشعبذة</w:t>
      </w:r>
      <w:bookmarkStart w:id="190" w:name="pg12968_122682"/>
    </w:p>
    <w:p>
      <w:pPr>
        <w:pStyle w:val="Heading2"/>
        <w:numPr>
          <w:ilvl w:val="1"/>
          <w:numId w:val="1"/>
        </w:numPr>
        <w:rPr/>
      </w:pPr>
      <w:bookmarkStart w:id="191" w:name="__RefHeading___Toc5195547_3224264995"/>
      <w:bookmarkStart w:id="192" w:name="_Toc64"/>
      <w:bookmarkEnd w:id="190"/>
      <w:bookmarkEnd w:id="191"/>
      <w:r>
        <w:rPr>
          <w:rtl w:val="true"/>
        </w:rPr>
        <w:t>حرمة الغش</w:t>
      </w:r>
      <w:bookmarkEnd w:id="192"/>
    </w:p>
    <w:p>
      <w:pPr>
        <w:pStyle w:val="BookText"/>
        <w:rPr/>
      </w:pPr>
      <w:r>
        <w:rPr>
          <w:rFonts w:ascii="IRNazanin" w:hAnsi="IRNazanin" w:eastAsia="IRNazanin"/>
          <w:color w:val="111111"/>
          <w:sz w:val="28"/>
          <w:sz w:val="28"/>
          <w:szCs w:val="28"/>
          <w:rtl w:val="true"/>
          <w:lang w:bidi="fa-IR"/>
        </w:rPr>
        <w:t>بحیث یوجب علی الحسّ الانتقال من الشّیء إلی شبهه کما یری النّار المتحّرکة علی الاستدارة دائرة متصلة، لعدم إدراک السّکونات المتخلّلة بین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الحرمة ـ بعد الاجماع مضافاً إلی أنّه من الباطل واللّهو ـ دخوله فی السّحر فی الرّوایة المتقدّمة عن الاحتجاج المنجبر وهنها بالاجماع المحکی، وفی بعض التّعاریف المتقدّمة للسّحر ما یشملها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الثَّانِیَةَ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والأخبار به متواترة نذکر بعضها تیمّناً، فعن النّبی صلی‌الله‌علیه‌و‌آله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بأسانید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المسلمین مَن غشّهم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العیون بأسانید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غشّ مسلماً أو ضرّه أو ماکره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عقاب الأعمال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غشّ مسلماً فی بیع أو شراء فلیس منّا ویحشر مع الیهود یوم القیامة، لأنّه من غشّ النّاس فلیس بمسلم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اللهو ممنوع أیضاً، والشعبذة إیجاد الشیء بأسبابه العادیة، ولکن بما أنّ الإیجاد سریع تکون السرعة موجبة لتخیّل وجوده بلا سبب عادیّ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الغشّ مصدر وبالکسر اسم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صحیحة هشام بن سالم</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لتلک الأسانید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إسباغ الوضوء، وهی ثلاثة طرق عن الرضا علیه‌السلام کلها ضعاف؛ لما فیها عدّة مجاهیل، فراجعها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لسنده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استحباب عیادة المریض، وفیه أیضاً مجاهیل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غشّنا فلیس منّا ـ قالها ثلاثاً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غشّ أخاه المسلم نزع اللّه برکة رزقه، وأفسد علیه معیشته ووکّله إلی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مرسلة هشام عن أبی عبداللّه علیه‌السلام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لرجل یبیع الدّقیق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والغشّ، فإنّ من غَشّ غُشّ فی ماله، فإن لم یکن له مال غُشّ فی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سعد الإسکاف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النّبی صلی‌الله‌علیه‌و‌آله فی سوق المدینة بطعام، فقال لصاحبه ما أری طعامک إلاّ طیّباً فأوحی اللّه عزّوجلّ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یدسّ یده فی الطّعام ففعل، فأخرج طعاماً ردیّاً، فقال لصاحبه ما أراک إلاّ وقد جمعت خیانة وغشّاً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موسی بن بکر عن أبی الحسن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أخذ دیناراً من الدّنانیر المصبوبة بین یدیه ثمّ قطّعه بنصفین،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ألقه فی البالوعة حتّی لا یباع بشیء فیه غشّ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غشّ جملة ابتدائیّة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والضّمیر فی لا یباع راجع إلی الدینار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مرسلة عبیس بن هشام ورواها الشیخ عن عبیس عن أبی عبداللّه علیه‌السلام ، والظاهر أنّه أیضاً اشتباه، فإنّ عبیس ـ علی ما ذکر ـ تاریخ وفاته سنة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وفاة أبی عبداللّه علیه‌السلام سنة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 الشیخ رحمه‌الله عدّ الرجل فی فهرسته ممن لم یرو عن الإمام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الدینار لایباع بشیء، ویتعیّن أن تکون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ابتدائیّة، موضع التعلیل، ویحتمل رجوع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سائر الأموال، والمراد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الدینار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للشیء، أی لا یباع أموال الناس بشیء مغشوش</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الظاهر هو الأوّل؛ لأنّ إرجاع الضمیر إلی غیر المذکور فی الکلام مع وجود ما یصلح له فی الکلام خلاف الظاهر، ولیس المراد من البیع بناءً علی الجملة</w:t>
      </w:r>
    </w:p>
    <w:p>
      <w:pPr>
        <w:pStyle w:val="BookText"/>
        <w:rPr/>
      </w:pPr>
      <w:r>
        <w:rPr>
          <w:rFonts w:ascii="IRNazanin" w:hAnsi="IRNazanin" w:eastAsia="IRNazanin"/>
          <w:color w:val="111111"/>
          <w:sz w:val="28"/>
          <w:sz w:val="28"/>
          <w:szCs w:val="28"/>
          <w:rtl w:val="true"/>
          <w:lang w:bidi="fa-IR"/>
        </w:rPr>
        <w:t>وفی روایة هشام بن الحکم،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أبیع السّابری فی الظّلال، فمرّ بی أبو الحسن علیه‌السلام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إنّ البیع فی الظّلال غشّ والغشّ لا یحلّ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یشتری طعاماً فیکون أحسن له وأنفق له أن یبلّه من غیر أن یلتمس زیادته،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بیعاً لا یصلحه إلاّ ذلک ولا ینفقه غیره من غیر أن یلتمس فیه زیادة، فلا بأس، و إن کان إنّما یغشّ به المسلمین فلا یصلح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روایته الاُخری،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یکون عنده لونان من الطّعام سعّرهما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وأحدهما أجود من الآخر فیخلطهما جمیعاً، ثمّ یبیعهما بسعر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له أن یغشّ المسلمین حتّی یبیّنه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داود بن سرحان،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معی جرابان من مسک، أحدهما رطب والآخر یابس، فبدأت بالرّطب فبعته، ثمّ أخذت الیابس أبیعه، فإذا أنا لا اُعطی بالیابس الثّمن الذی یسوی، ولا یزیدونی علی ثمن الرّطب، فسألت أبا عبداللّه علیه‌السلام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أیصلح لی أن اُندّیه؟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تعلمهم،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فندّیته ثمّ أعلمتهم،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الأخبار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 الغشّ بما یخفی، کمزج اللّبن بالماء، وخلط الجید بالرّدیء فی مثل الدّهن، ومنه وضع الحریر فی مکان بارد لیکتسب ثقلاً، ونحو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الابتدائیّة هو الاشتراء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أیضاً خلاف الظاهر، بل المراد البیع وتعلّقه بالدراهم ـ کما فی بیع الصرف ـ متعارف</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قدس‌سره أوّلاً بین الغشّ فی مثل مزج اللبن بالماء، ومزج الدهن الجیّد بالردیء، ووضع الحریر فی المکان البارد لکسب الثقل، ممّا یکون العیب والنقص فیه خفیّاً لا یعرف غالباً، إلاّ من قبل بائعه، وبین النقص الّذی لا یخفی علی من یلاحظ المبیع وأمّا المزج والخلط بما لا یخفی فلا یحرم، لعدم انصراف الغشّ إلیه، ویدلّ علیه ـ مضافاً إلی بعض الأخبار المتقدّمة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ابن مسلم، عن أحدهما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الطّعام یخلط بعضه ببعض، وبعضه أجود من 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رُؤیا جمیعاً فلا بأس ما لم یغطِّ الجیّد الرّدیء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هذه الرّوایة ـ بل روایة الحلبی</w:t>
      </w:r>
    </w:p>
    <w:p>
      <w:pPr>
        <w:pStyle w:val="BookText"/>
        <w:rPr/>
      </w:pPr>
      <w:r>
        <w:rPr>
          <w:rFonts w:ascii="IRNazanin" w:hAnsi="IRNazanin" w:eastAsia="IRNazanin"/>
          <w:color w:val="111111"/>
          <w:sz w:val="28"/>
          <w:sz w:val="28"/>
          <w:szCs w:val="28"/>
          <w:rtl w:val="true"/>
          <w:lang w:bidi="fa-IR"/>
        </w:rPr>
        <w:t>الثّانیة، وروایة سعد الإسکاف ـ أنّه لا یشترط فی حرمة الغشّ کونه ممّا لا یعرف إلاّ من قبل البائع، فیجب الإعلام بالعیب الغیر الخفی، إلاّ أن تُنزّل الحرمة ـ فی موارد الرّوایات الثّلاث ـ علی ما إذا تعمّد الغّش برجاء التلبس علی المشتری وعدم التفطّن له و إن کان من شأن ذلک العیب أن یتفطّن له، فلا تدلّ الرّوایات علی وجوب الإعلام إذا کان العیب من شأنه التفطّن له، فقصّر المشتری وسامح فی الملاحظة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یتسامح فی التعرّف علی حاله، کما فی مثل خلط الحنطة الجیّدة بالردیئة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أنّ مثل هذا الخلط جائز، کما یشهد له صحیحة محمد بن مسلم عن أحدهما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الطعام یخلط بعضه ببعض، وبعضه أجود من 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رؤیا جمیعاً فلا بأس مالم یغطّ الجیّد الردیء</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ومثلها صحیحة الحلبی الثانیة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یکون عنده لونان من طعام واحد سعرهما بشیء، وأحدهما أجود من الآخر، فیخلطهما جمیعاً ثم یبیعهما بسعر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له أن یغشّ المسلمین حتی یبیّنه</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وظاهرهما و إن کان جواز الخلط ولکن عدم بیان ذلک للمشتری الغافل غشّ محرّم، فیجب الإعلام به، ویستفاد ذلک من روایة سعد الاسکاف</w:t>
      </w:r>
      <w:r>
        <w:rPr>
          <w:rStyle w:val="FootnoteAnchor"/>
          <w:rtl w:val="true"/>
        </w:rPr>
        <w:footnoteReference w:id="219"/>
      </w:r>
      <w:r>
        <w:rPr>
          <w:rFonts w:ascii="IRNazanin" w:hAnsi="IRNazanin" w:eastAsia="IRNazanin"/>
          <w:color w:val="111111"/>
          <w:sz w:val="28"/>
          <w:sz w:val="28"/>
          <w:szCs w:val="28"/>
          <w:rtl w:val="true"/>
          <w:lang w:bidi="fa-IR"/>
        </w:rPr>
        <w:t>، فإنّ النقص فی موردها ثمّ إنّ غشّ المسلم إنّما هو ببیع المغشوش علیه مع جهله، فلا فرق بین کون الاغتشاش بفعله أو بغیره، فلو حصل اتّفاقاً أو لغرض فیجب الإعلام بالعیب الخفیّ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یمنع صدق الأخبار المذکورة إلاّ علی ما إذا قصد التلبیس، وأمّا ما هو ملتبس فی نفسه فلا یجب علیه الإعلام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یحرم علیه إظهار ما یدلّ علی سلامته من ذلک، فالعبرة فی الحرمة بقصد تلبیس الأمر علی المشتری، سواء کان العیب خفیّاً أم جلیّاً ـ کما تقدّم ـ لا بکتمان العیب مطلقاً، أو خصوص الخفیّ و إن لم یقصد التّلبیس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منع فی التّذکرة</w:t>
      </w:r>
    </w:p>
    <w:p>
      <w:pPr>
        <w:pStyle w:val="BookText"/>
        <w:rPr/>
      </w:pPr>
      <w:r>
        <w:rPr>
          <w:rFonts w:ascii="IRNazanin" w:hAnsi="IRNazanin" w:eastAsia="IRNazanin"/>
          <w:color w:val="111111"/>
          <w:sz w:val="28"/>
          <w:sz w:val="28"/>
          <w:szCs w:val="28"/>
          <w:rtl w:val="true"/>
          <w:lang w:bidi="fa-IR"/>
        </w:rPr>
        <w:t>من کون بیع المعیب مطلقاً مع عدم الإعلام بالعیب غشّاً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التفصیل المذکور فی روایة الحلبی إشارة إلی هذا المعنی، حیث إنّه علیه‌السلام جوّز بلّ الطّعام بدون قید الإعلام إذا لم یقصد به الزّیادة و إن حصلت به، وحرّمه مع قصد الغشّ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 یظهر بملاحظة المبیع وعدم التسامح فی معرفته، إلاّ أنّ عدم الإظهار عدّ فیها غشّاً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حمل هذه الروایات الظاهرة فی الغشّ بالنقص غیر الخفیّ علی صورة کونه بفعل البائع، بقصد تلبیس الأمر علی المشتری، فلا یجب علیه الإعلام إلاّ فی هذه الصورة، وأما إذا کان بداع آخر أو بفعل شخص آخر، کما إذا اشتری طعاماً مختلطاً من الجیّد والردیء، وأراد بیعه من آخر ثانیاً، فلا یجب علیه 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المخفیّ وإن کانت الحرمة فیه أیضاً ببیع المغشوش مع جهل المشتری بالحال، إلاّ أنّه لا فرق بین کون الغشّ بفعله أو بفعل آخر أو لغرض آخر، ففی جمیع ذلک یجب الإعلام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رحمه‌الله ساوی بین النقصین، وذکر أنّه لا یجب علیه الإعلام إلاّ فی مورد قصد التلبیس، وأمّا ما هو ملتبس فی نفسه فلا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یجوز إظهار سلامة المبیع نعم، یمکن أن یقال فی صورة تعیّب المبیع بخروجه عن مقتضی خلقته الأصلیة بعیب خفیّ أو 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التزام البائع بسلامته عن العیب مع علمه به غشّ للمشتری، کما لو صرّح باشتراط السّلامة، فإنّ العرف یحکمون علی البائع بهذا الشّرط ـ مع علمه بالعیب ـ أنّه غاشٌ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الغشّ یکون بإخفاء الأدنی فی الأعلی کمزج الجیّد بالرّدیء، أو غیر المراد فی المراد کإدخال الماء فی اللّبن، وبإظهار الصّفة الجیّدة المفقودة واقعاً، وهو التّدلیس، أو بإظهار الشّیء علی خلاف جنسه کبیع المُموّه علی أنّه ذهب أو فضّة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وعدم وجود النقص فیه، بلا فرق فی ذلک أیضاً بین النقص الخفیّ وغیره، فالعبرة فی حرمة الغشّ بقصد التلبیس علی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التفصیل الوارد فی صحیحة الحلبی الأُولی شهادة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یشتری</w:t>
      </w:r>
    </w:p>
    <w:p>
      <w:pPr>
        <w:pStyle w:val="BookText"/>
        <w:rPr/>
      </w:pPr>
      <w:r>
        <w:rPr>
          <w:rFonts w:ascii="IRNazanin" w:hAnsi="IRNazanin" w:eastAsia="IRNazanin"/>
          <w:color w:val="111111"/>
          <w:sz w:val="28"/>
          <w:sz w:val="28"/>
          <w:szCs w:val="28"/>
          <w:rtl w:val="true"/>
          <w:lang w:bidi="fa-IR"/>
        </w:rPr>
        <w:t>طعاماً، فیکون أحسن له وأنفق أن یبلّه، من غیر أن یلتمس زیادته،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بیعاً لا یصلحه إلاّ ذلک ولا ینفقه غیره، من غیر أن یلتمس فیه زیادة فلا بأس، وإن کان إنّما یغش به المسلمین فلا یصلح</w:t>
      </w:r>
      <w:r>
        <w:rPr>
          <w:rFonts w:eastAsia="IRNazanin" w:cs="IRNazanin"/>
          <w:color w:val="111111"/>
          <w:sz w:val="28"/>
          <w:szCs w:val="28"/>
          <w:rtl w:val="true"/>
          <w:lang w:bidi="fa-IR"/>
        </w:rPr>
        <w:t>»</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سلام اللّه علیه جوّز بلّ الطّعام بدون الإعلام، مع عدم قصد الزیادة؛ لأنّ الروایة لو کانت ناظرة إلی صورة الإعلام لم یکن وجه للتفصیل فی الجواب بین قصد الزیادة وعدمه، فإنّه مع الإعلام یجوز البلّ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من صحیحة الحلبی جواز السکوت فیما إذا کان فی المبیع ما لا یعرف إلاّ من قبل البائع، ولو لم یکن ذلک بفعله کحیوان أکل ما یوجب موته، بل یکون ترک الإعلام فی بیعه غشّاً، فیعمّه ما دلّ علی حرمة الغشّ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جامع المقاصد ذکر فی الغشّ بما یخفی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تمثیله له بمزج اللّبن بالماء ـ وجهین فی صحّة المعاملة وفسادها من حیث إنّ المحرّم هو الغشّ والمبیع عین مملوکة ینتفع بها، ومن أنّ المقصود بالبیع هو اللّبن، والجاری علیه العقد هو المشوب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النقص فی المبیع إذا کان من قبیل العیب فعلی البائع الإعلام به مطلقاً، سواء کان العیب خفیاً أم لا؛ لأنّ بیعه بالتزام الصحة مع علمه بالعیب یعدّ غشّاً، کما لو صرّح بأنّه یبیعه علی شرط الصحة، والحیوان الّذی أکل ما یوجب موته من بیع المعیوب علی شرط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 لصدق الغشّ عدم إعلام البائع بالعیب مع علمه به، حتّی فیما لو تبرّأ من عیوب المبیع، حیث یعدّ بیع الحیوان المزبور غشّاً، حتی مع التبرّی منها، وإلاّ فلیس الالتزام بالصحة إخباراً عنها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الالتزام بها مع العلم بالعیب غشّ، بل معناه جعل الخیار للمشتری علی تقدیر العیب، کما سیأتی فی بحث الخیارات إن شاء اللّه تعالی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النقص مما یعرفه الناظر فی المبیع، فلا یجب إعلام المشتری بالحال إلاّ فیما إذا کان فعله بقصد التلبیس؛ لعدم صدق الغشّ علی ترک الإعلام، حیث إنّ الغشّ بمعناه المصدریّ ضد النصیحة لا ترک النصیحة مطلقاً لیتحقّق بمجرد ترک الإعلام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أظهر ما یکون إغراءً أو موجباً لوقوع الآخر فی خلاف الواقع کان ذلک غشّاً فی المعاملة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حکم المعاملة،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الغشّ إما بإخفاء الأدنی فی الأعلی، کمزج الجیّد بالردیء، أو بإخفاء غیر المراد فی المراد، نعنی بالمراد ما ینطبق علیه عنوان المبیع، ومن غیره ما لا ینطبق علیه، أو بإظهار الصفة الجیّدة فی المبیع مع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الذّکری ـ فی باب الجماعة ـ ما حاصله، أنّه لو نوی الاقتداء بامامٍ معیّن علی أنّه زید فبان عمراً أنّ فی الحکم نظراً ومثله ما لو قال بعتک هذا الفرس، فإذا هو حمار وجعل منشأ التردّد تغلیب الإشارة أو الوصف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عدمها واقعاً، ویعبّر عنه بالتدلیس، أو بإظهار ما لا ینطبق علیه عنوان المبیع بصورة ما ینطبق علیه، کمبیع المموّه وما یکون مصبوغاً بماء الذهب بعنوان أنّه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الغشّ وإن کان محرّماً لکن النهی عنه لایقتضی فساد المعاملة فیما إذا لم یخرج المغشوش بالغشّ عن عنوان المبیع، کما فی مزج الماء باللبن، مع استهلاک الماء باعتبار قلّته، فیکون البیع صحیحاً، غایة الأمر یثبت للمشتری خیار العیب مع جهله بالحال، ونظیره ما إذا کثر التراب فی الحنطة، فإنّ کثرة التراب فیها لا یخرج المبیع عن عنوان الحنطة، بل تعدّ معیوبة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المصنّف رحمه‌الله فی الفرق بین المثالین لا یرجع إلی محصّل، وإذا خرج المبیع بالغشّ عن عنوان المبیع، بحیث لم یصدق ذلک العنوان علی الموجود، کما فی بیع المموّه کان البیع باطلاً، باعتبار أنّ عنوان المبیع یکون بنظر العرف مقوّماً للبیع، ومع فقده لا یکون بیع، وهذا بخلاف ما إذا صدق علیه عنوانه ولکن خرج بالغشّ عن الوصف الملحوظ فیه، فإنّه مع فقد الوصف یکون المورد تارة من تخلّف الوصف المشترط، ومن تخلّف الداعی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لم یستهلک غیر المراد فی المراد، بأن کان الموجود هو المبیع وغیره، فیتبعّض البیع ویکون بالإضافة إلی المراد صحیحاً، کما إذا خلط دهن النبات بدهن الحیوان بلا استهلاک أحدهما فی الآخر، وباعه بعنوان دهن الحیوان وبالإضافة إلی غیره باطلاً باعتبار عدم القصد إلی بیعه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ذکره من وجهی الصحّة والفساد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فی مطلق العیب، لأنّ المقصود</w:t>
      </w:r>
    </w:p>
    <w:p>
      <w:pPr>
        <w:pStyle w:val="BookText"/>
        <w:rPr/>
      </w:pPr>
      <w:r>
        <w:rPr>
          <w:rFonts w:ascii="IRNazanin" w:hAnsi="IRNazanin" w:eastAsia="IRNazanin"/>
          <w:color w:val="111111"/>
          <w:sz w:val="28"/>
          <w:sz w:val="28"/>
          <w:szCs w:val="28"/>
          <w:rtl w:val="true"/>
          <w:lang w:bidi="fa-IR"/>
        </w:rPr>
        <w:t>هو الصّحیح، والجاری علیه العقد هو المعیب، وجعله من باب تعارض الإشارة والوصف مبنیّ علی إرادة الصّحیح من عنوان المبیع، فیکون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العبد بعد تبیّن کونه أعمی بمنزلة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خبیر بأنّه لیس الأمر کذلک ـ کما سیجیء فی باب العیب ـ ، بل وصف الصّحة ملحوظ علی وجه الشّرطیة وعدم کونه مقوّماً للمبیع، کما یشهد به العرف والشّرع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فرض کون المراد من عنوان المشار إلیه هو الصّحیح، لم یکن إشکال فی تقدیم العنوان علی الإشارة بعد ما فرض رحمه‌الله أنّ المقصود بالبیع هو اللّبن والجاری علیه العقد هو المشوب، لأنّ ما قصد لم یقع وما وقع لم یقصد، ولذا اتفقوا علی بطلان الصّرف فیما إذا تبین أحد العوضین معیباً من غیر الجنس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وجه الصحة فی بیع اللبن الممزوج بالماء وفی وجه فساده ـ یجری فی سائر موارد عیب المبیع، فیتردّد أمر البیع فیها بین الصحة والفساد، حیث إنّ المبیع فیها أیضاً عین متموّل، وهذا وجه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المقصود فیها هو الصحیح، کإرادة البصیر فی بیع العبد، وهو غیر متحقّق وهذا وجه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ینبغی الریب فی أنّ العیب فی المبیع لا یوجب بطلان البیع، بل یثبت معه خیار العیب، وذلک فإنّ أوصاف الصحة ـ حتّی فی مثل شوب اللبن بالماء ـ لیست مقوّمة للمبیع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ویتعلّق البیع بالموجود الخارجی بعنوان أنّه یطلق علیه اللبن، ویکون خلوصه شرطاً، بمعنی أنّه یثبت للآخر الخیار علی تقدیر شوبه، وعلیه فلا یکون فی البین وجه لبطلان البیع</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العنوان مقوّماً للمبیع، کما إذا کان مثل عنوان الفرس وباع الحیوان وأمّا التردّد فی مسألة تعارض الإشارة والعنوان، فهو من جهة اشتباه ما هو المقصود بالذّات بحسب الدّلالة اللفظیة، فإنّها مردّدة بین کون متعلّق القصد أوّلاً وبالذّات هو العین الحاضرة ویکون اتّصافه بالعنوان مبنیاً علی الاعتقاد، وکون متعلّقه هو العنوان والإشارة إلیه باعتبار حضوره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تقدیر العلم بما هو المقصود بالذّات ومغایرته للموجود الخارجی ـ کما فیما نحن فیه ـ فلا یتردّد أحد فی البطلان، وأمّا وجه تشبیه مسألة الاقتداء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الذّکری بتعارض الإشارة</w:t>
      </w:r>
    </w:p>
    <w:p>
      <w:pPr>
        <w:pStyle w:val="BookText"/>
        <w:rPr/>
      </w:pPr>
      <w:r>
        <w:rPr>
          <w:rFonts w:ascii="IRNazanin" w:hAnsi="IRNazanin" w:eastAsia="IRNazanin"/>
          <w:color w:val="111111"/>
          <w:sz w:val="28"/>
          <w:sz w:val="28"/>
          <w:szCs w:val="28"/>
          <w:rtl w:val="true"/>
          <w:lang w:bidi="fa-IR"/>
        </w:rPr>
        <w:t>والوصف فی الکلام مع عدم الإجمال فی النیّة، فباعتبار عروض الاشتباه للناوی بعد ذلک فی ما نواه، إذ کثیراً ما یشتبه علی النّاوی أنّه حضر فی ذهنه العنوان ونوی الاقتداء به معتقداً لحضوره المعتبر فی إمام الجماعة، فیکون الإمام هو المعنون بذلک العنوان و إنّما أشار إلیه معتقداً لحضوره، أو أنّه نوی الاقتداء بالحاضر وعنونه بذلک العنوان لإحراز معرفته بالعدالة، أو تعنون به بمقتضی الاعتقاد من دون اختیار،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بعنوانه فبان حماراً حکم ببطلان البیع؛ لأنّ قصد البیع یتعلّق بعنوان الفرس؛ ولذا قالوا فی بیع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ظهر أحد العوضین معیباً ولکن من غیر الجنس المذکور فی العقد بطل البیع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الصلاة فی مسألة الاقتداء فمحکومة بالصحة، حتّی فیما إذا کان ناویاً لأحد الشخصین بنحو التقیید، حیث إنّ الفرادی لا تنقص عن صلاة الجماعة إلاّ فی القراءة الساقطة حال العذر، کما هو مقتضی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والمفروض أنّ ترکها کان لتوهّم أنّه مأموم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المراد من التفصیل بین التقیید وغیره هو الحکم ببطلان الجماعة فی الأوّل لا فی الثانی، فهو صحیح، ولکن لا یساعد علی ذلک ظاهر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یستدلّ علی الفساد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نسب إلی المحقّق الأردبیلی رحمه‌الله ـ بورود النّهی عن هذا البیع، فیکون المغشوش منهیاً عن بیعه، کما أُشیر إلیه فی روایة قطع الدّینار والأمر بإلقائه فی البالوعة، معلّلاً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لا یباع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نفس البیع غشّ 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فإنّ النّهی عن البیع ـ لکونه مصداقاً لمحرّم هو الغشّ ـ لا یوجب فساده، کما تقدّم فی بیع العنب علی من یعمله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النّهی عن بیع المغشوش لنفسه فلم یوجد فی 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المعاملة ـ بلحاظ النهی عن غش المؤمن فیها ـ لا تفسد، وقد ذکر فی محلّه أن النهی عن معاملة تکلیفاً لا یقتضی فسادها، ولم یرد فی خطاب ـ النهی عن بیع المغشوش بهذا العنوان لیقال بظهور النهی وفساده، علی ما ذکرنا سابقاً من کون الفساد</w:t>
      </w:r>
    </w:p>
    <w:p>
      <w:pPr>
        <w:pStyle w:val="BookText"/>
        <w:rPr/>
      </w:pPr>
      <w:r>
        <w:rPr>
          <w:rFonts w:ascii="IRNazanin" w:hAnsi="IRNazanin" w:eastAsia="IRNazanin"/>
          <w:color w:val="111111"/>
          <w:sz w:val="28"/>
          <w:sz w:val="28"/>
          <w:szCs w:val="28"/>
          <w:rtl w:val="true"/>
          <w:lang w:bidi="fa-IR"/>
        </w:rPr>
        <w:t>هو الظهور الأوّلی للنهی عن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النهی عن بیع الدرهم المغشوش فی مرسلة موسی بن بکر</w:t>
      </w:r>
      <w:r>
        <w:rPr>
          <w:rStyle w:val="FootnoteAnchor"/>
          <w:rtl w:val="true"/>
        </w:rPr>
        <w:footnoteReference w:id="221"/>
      </w:r>
      <w:r>
        <w:rPr>
          <w:rFonts w:ascii="IRNazanin" w:hAnsi="IRNazanin" w:eastAsia="IRNazanin"/>
          <w:color w:val="111111"/>
          <w:sz w:val="28"/>
          <w:sz w:val="28"/>
          <w:szCs w:val="28"/>
          <w:rtl w:val="true"/>
          <w:lang w:bidi="fa-IR"/>
        </w:rPr>
        <w:t>فمحمول علی صورة عدم المالیّة، وکون بیع الدرهم من التمویه فی الجنس، بقرینة الأمر بإلقائه فی البالوعة، فإنّه لو کان مالاً کما إذا کان الغشّ فی سکته فقط، لکان الإلقاء المزبور تبذیراً خصوصاً بعد کسره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 الشهید رحمه‌الله </w:t>
      </w:r>
      <w:r>
        <w:rPr>
          <w:rStyle w:val="FootnoteAnchor"/>
          <w:rtl w:val="true"/>
        </w:rPr>
        <w:footnoteReference w:id="222"/>
      </w:r>
      <w:r>
        <w:rPr>
          <w:rFonts w:ascii="IRNazanin" w:hAnsi="IRNazanin" w:eastAsia="IRNazanin"/>
          <w:color w:val="111111"/>
          <w:sz w:val="28"/>
          <w:sz w:val="28"/>
          <w:szCs w:val="28"/>
          <w:rtl w:val="true"/>
          <w:lang w:bidi="fa-IR"/>
        </w:rPr>
        <w:t>من التردّد فی صحة بیع هذا بعنوان الفرس فبان حماراً، وأنّه یبتنی علی تقدیم الإشارة علی العنوان فهو أیضاً غیر صحیح، فإنّ مثل عنوان الفرس من العناوین المقوّمة للمبیع، فیکون مقدّماً علی الإشارة بلا ریب، وأمّا خبر الدّینار، فلو عمل به خرجت المسألة عن مسألة الغشّ، لأنّه إذا وجب إتلاف الدّینار و إلقاؤه فی البالوعة کان داخلاً فی ما یکون المقصود منه حراماً، نظیر آلات اللهو والقمار، وقد ذکرنا ذلک فی ما یحرم الاکتساب به لکون المقصود منه محرّماً، فیحمل الدّینار علی المضروب من غیر جنس النّقدین أو من غیر الخالص منهما لأجل التلبیس علی النّاس، ومعلوم أنّ مثله بهیئته لا یقصد منه إلاّ التّلبیس، فهو آلة الفساد لکلّ من دفع إلیه، وأین هو من اللّبن الممزوج بالماء وشبهه؟ فالأقوی حینئذٍ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البیع فی غیر القسم الرّابع، ثمّ العمل علی ما تقتضیه القاعدة عند تبیّن الغشّ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قد غُشّ فی إظهار وصف مفقود کان فیه خیار التّدلیس، و إن کان من قبیل شوب اللّبن بالماء، فالظّاهر هنا خیار العیب، لعدم خروجه بالمزج عن مسمّی اللّبن، فهو لبن معیوب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من قبیل التّراب الکثیر فی الحنطة، کان له حکم تبعّض الصفقة، ونَقَص الثّمنُ بمقدار التّراب الزّائد، لأنّه غیر متموَّل، ولو کان شیئاً متموَّلاً بطل البیع فی مقابله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إنّ البیع یتعلّق بالعین الخارجیة بما أنّه ینطبق علیها ذلک العنوان ویقصد المشتری شراء الفرس والبائع یرید بیعه، وإسناد البیع إلی المشار إلیه باعتبار اعتقادهما أنّه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مسألة الاقتداء، فإنّه یمکن فیها أن یقصد المأموم الاقتداء بزید،</w:t>
      </w:r>
      <w:bookmarkStart w:id="193" w:name="pg12968_122692"/>
    </w:p>
    <w:p>
      <w:pPr>
        <w:pStyle w:val="Heading2"/>
        <w:numPr>
          <w:ilvl w:val="1"/>
          <w:numId w:val="1"/>
        </w:numPr>
        <w:rPr/>
      </w:pPr>
      <w:bookmarkStart w:id="194" w:name="__RefHeading___Toc5195549_3224264995"/>
      <w:bookmarkStart w:id="195" w:name="_Toc65"/>
      <w:bookmarkEnd w:id="193"/>
      <w:bookmarkEnd w:id="194"/>
      <w:r>
        <w:rPr>
          <w:rtl w:val="true"/>
        </w:rPr>
        <w:t>هل تفسد المعاملة بالغش</w:t>
      </w:r>
      <w:bookmarkEnd w:id="195"/>
    </w:p>
    <w:p>
      <w:pPr>
        <w:pStyle w:val="BookText"/>
        <w:rPr/>
      </w:pPr>
      <w:r>
        <w:rPr>
          <w:rFonts w:ascii="IRNazanin" w:hAnsi="IRNazanin" w:eastAsia="IRNazanin"/>
          <w:color w:val="111111"/>
          <w:sz w:val="28"/>
          <w:sz w:val="28"/>
          <w:szCs w:val="28"/>
          <w:rtl w:val="true"/>
          <w:lang w:bidi="fa-IR"/>
        </w:rPr>
        <w:t>وإشارته إلی الحاضر باعتبار اعتقاده أنّه زید، وهذا معنی تقدیم الوصف، ویمکن أن یقصد الاقتداء بالحاضر زیداً کان أو غیره، ولکن توصیفه بزید باعتبار اعتقاده أنّ الحاضر فعلاً هو عمرو، کما هو تقدیم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القصد من الاُمور الوجدانیّة ولا یمکن فیها الشکّ حال حصولها، فیمکن للمأموم حصول التردّد بعد فراغه عن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المحقّق الإیروانی</w:t>
      </w:r>
      <w:r>
        <w:rPr>
          <w:rStyle w:val="FootnoteAnchor"/>
          <w:rtl w:val="true"/>
        </w:rPr>
        <w:footnoteReference w:id="223"/>
      </w:r>
      <w:r>
        <w:rPr>
          <w:rFonts w:ascii="Amiri" w:hAnsi="Amiri" w:eastAsia="Amiri" w:cs="Amiri"/>
          <w:color w:val="111111"/>
          <w:sz w:val="28"/>
          <w:sz w:val="28"/>
          <w:szCs w:val="28"/>
          <w:rtl w:val="true"/>
          <w:lang w:bidi="ar-SA"/>
        </w:rPr>
        <w:t>رحمة اللّه علیه أنّ الذی یظهر لی من الأخبار المَسأَلَةُ 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لا خلاف فی حرمته فی 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بها مستفیضة، وادّعی فی الإیضاح تواترها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الغشّ بعنوانه لا یکون محرّماً، بل هو محرّم بعنوان الکذب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یعلم وجه هذا الظهور، سواء کان الغشّ فی المعاملات أو غیرها، بعد ما ذکرنا من أنّ أخذ عنوان ـ موضوعاً فی خطاب الشرع، وان احتمل کونه مشیراً إلی عنوان آخر ـ یکون هو الموضوع واقعاً، إلاّ أنّ هذا خلاف ظاهر الخطاب، فإنّ مقتضی أصالة تطابق مقام الإثبات مع مقام الثبوت أن یکون الموضوع فی خطاب هو الموضوع للحکم واقعاً، بل القرینة ـ فی المقام علی أنّ الغشّ بعنوانه موضوع للحکم لا بعنوان الکذب ـ ظاهرة، حیث إنّ الأحکام المتقدّمة من التکلیف والوضع تترتّب، حتی فیما إذا کان غشّ البائع ـ مثلاً ـ بعنوان التوریة لا الکذب؛ ولذا یتعدّد العقاب فی فرض الغشّ بالکذب، فلاحظ وتدبر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حرمة الغناء فی الجملة، ویستدلّ علیه بالروایات المستفیضة الواردة</w:t>
      </w:r>
      <w:r>
        <w:rPr>
          <w:rStyle w:val="FootnoteAnchor"/>
          <w:rtl w:val="true"/>
        </w:rPr>
        <w:footnoteReference w:id="224"/>
      </w:r>
      <w:r>
        <w:rPr>
          <w:rFonts w:ascii="Amiri" w:hAnsi="Amiri" w:eastAsia="Amiri" w:cs="Amiri"/>
          <w:color w:val="111111"/>
          <w:sz w:val="28"/>
          <w:sz w:val="28"/>
          <w:szCs w:val="28"/>
          <w:rtl w:val="true"/>
          <w:lang w:bidi="ar-SA"/>
        </w:rPr>
        <w:t>فی تفسیر قول الزور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وَاجْتَنِبُوا قَوْلَ الزُّورِ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والواردة</w:t>
      </w:r>
      <w:r>
        <w:rPr>
          <w:rStyle w:val="FootnoteAnchor"/>
          <w:rtl w:val="true"/>
        </w:rPr>
        <w:footnoteReference w:id="225"/>
      </w:r>
      <w:r>
        <w:rPr>
          <w:rFonts w:ascii="Amiri" w:hAnsi="Amiri" w:eastAsia="Amiri" w:cs="Amiri"/>
          <w:color w:val="111111"/>
          <w:sz w:val="28"/>
          <w:sz w:val="28"/>
          <w:szCs w:val="28"/>
          <w:rtl w:val="true"/>
          <w:lang w:bidi="ar-SA"/>
        </w:rPr>
        <w:t>فی تفسیر لهو الحدیث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یَشْتَرِی لَهْوَ الْحَدِیثِ لِیُضِلَّ عَن سَبِیلِ اللَّهِ بِغَیْرِ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والواردة</w:t>
      </w:r>
      <w:r>
        <w:rPr>
          <w:rStyle w:val="FootnoteAnchor"/>
          <w:rtl w:val="true"/>
        </w:rPr>
        <w:footnoteReference w:id="226"/>
      </w:r>
      <w:r>
        <w:rPr>
          <w:rFonts w:ascii="Amiri" w:hAnsi="Amiri" w:eastAsia="Amiri" w:cs="Amiri"/>
          <w:color w:val="111111"/>
          <w:sz w:val="28"/>
          <w:sz w:val="28"/>
          <w:szCs w:val="28"/>
          <w:rtl w:val="true"/>
          <w:lang w:bidi="ar-SA"/>
        </w:rPr>
        <w:t>فی تفسیر الزور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لاَ یَشْهَدُونَ الزُّورَ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المصنّف رحمه‌الله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المطلوب فی المقام إثبات حرمة الغناء بمعناه</w:t>
      </w:r>
    </w:p>
    <w:p>
      <w:pPr>
        <w:pStyle w:val="BookText"/>
        <w:rPr/>
      </w:pPr>
      <w:r>
        <w:rPr>
          <w:rFonts w:ascii="IRNazanin" w:hAnsi="IRNazanin" w:eastAsia="IRNazanin"/>
          <w:color w:val="111111"/>
          <w:sz w:val="28"/>
          <w:sz w:val="28"/>
          <w:szCs w:val="28"/>
          <w:rtl w:val="true"/>
          <w:lang w:bidi="fa-IR"/>
        </w:rPr>
        <w:t>الظاهر المتعارف الذی هو عبارة عن کیفیّة الصوت الذی یکون بها مطرباً، وما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مستفیضاً فی تفسیر قول الزّور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صحیحة زید الشحّام ومرسلة ابن أبی عمیر وموثّقة أبی بصیر المرویّات عن الکافی، وروایة عبد الأعلی المحکیّة عن معانی الأخبار وحسنة هشام المحکیّة عن تفسیر القمّی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قول الزّور بالغناء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مستفیضاً فی تفسیر لهو الحدیث، کما فی صحیحة ابن مسلم وروایة مهران بن محمد وروایة الوشّاء وروایة الحسن ابن هارون وروایة عبد الأعلی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یدلّ علی حرمة ذلک، حیث إنّ 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الغناء قرینة علی کون المراد به الکلام الباطل، لا الکیفیّة فی الصوت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کون المراد بالغناء فیها هو الکلام الباطل، صحیحة حماد بن عثمان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قول الزور؟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قول الرجل للّذی یغنّی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فإنّ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باعتبار تضمّنه مدح الفاعل علی فعله الحرام باطل،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سبحانه عام یعمّ الباطل فی معناه أو فی جهة قراءته ولعلّه لذلک عدّه تأییداً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مرسلة الصدوق،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رجل علی بن الحسین علیهماالسلام عن شراء جاریة لها صوت،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علیک لو اشتریتها، فذکرتک الجنّة ـ یعنی بقراءة القرآن ـ والزهد والفضائل الّتی لیست بغناء، فأمّا الغناء فمحظور</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فإنّ التعبیر ـ عن الکلام الصحیح والفضائل الحقّة بعدم الغناء ـ دلیل علی کون المراد بالغناء ولو فی بعض استعمالاته هو الکلام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ناقش رحمه‌الله فی ما ورد فی تفسیر لهو الحدیث، بناءً علی کون إضافة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تفسیر الزّور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لاَ یَشْهَدُونَ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صحیحة ابن مسلم عن أبی عبداللّه علیه‌السلام تارة بلا واسطة وأُخری بواسطة أبی الصّباح الکنانی، وقد یخدش فی الاستدلال بهذه الرّوایات بظهور الطّائفة الأُولی بل الثّانیة فی أنّ الغناء من مقولة الکلام، لتفسیر قول الزّور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ما فی بعض</w:t>
      </w:r>
      <w:bookmarkStart w:id="196" w:name="pg12968_122694"/>
    </w:p>
    <w:p>
      <w:pPr>
        <w:pStyle w:val="Heading2"/>
        <w:numPr>
          <w:ilvl w:val="1"/>
          <w:numId w:val="1"/>
        </w:numPr>
        <w:rPr/>
      </w:pPr>
      <w:bookmarkStart w:id="197" w:name="__RefHeading___Toc5195551_3224264995"/>
      <w:bookmarkStart w:id="198" w:name="_Toc66"/>
      <w:bookmarkEnd w:id="196"/>
      <w:bookmarkEnd w:id="197"/>
      <w:r>
        <w:rPr>
          <w:rtl w:val="true"/>
        </w:rPr>
        <w:t>حرمة الغناء</w:t>
      </w:r>
      <w:bookmarkEnd w:id="198"/>
    </w:p>
    <w:p>
      <w:pPr>
        <w:pStyle w:val="BookText"/>
        <w:rPr/>
      </w:pPr>
      <w:r>
        <w:rPr>
          <w:rFonts w:ascii="IRNazanin" w:hAnsi="IRNazanin" w:eastAsia="IRNazanin"/>
          <w:color w:val="111111"/>
          <w:sz w:val="28"/>
          <w:sz w:val="28"/>
          <w:szCs w:val="28"/>
          <w:rtl w:val="true"/>
          <w:lang w:bidi="fa-IR"/>
        </w:rPr>
        <w:t>الأخبار، من أنّ من قول الزّور أن تقول للّذی یغنّی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ویشهد له قول علی بن الحسین علیهماالسلام فی مرسلة الفقیه الآتیة فی الجاریة التی لها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لو اشتریتها فذکّرتک الجنّة، یعنی بقراءة القرآن والزّهد والفضائل التی لیست بغناء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جعل التّفسیر من الصّدوق دلّ علی الاستعمال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لهو الحدیث بناءً علی أنّه من إضافة الصّفة إلی الموصوف، فیختصّ الغناء المحرّم بما کان مشتملاً علی الکلام الباطل، فلا تدلّ علی حرمة نفس الکیفیة ولو لم یکن فی کلامٍ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اللهو إلی الحدیث من إضافة الصفة إلی موصوفها، حیث إنّ کون الحدیث لهواً عبارة اُخری عن بطلان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کانت إضافته إلیه من إضافة المظروف إلی ظرفه المعبّر عن ذلک فی علم الأدب بکون الإضافة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فیعمّ الغناء فی الکلام الصحیح، بل أجری رحمه‌الله المناقشة فیما ورد فی تفسیر الزور فی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لاَ یَشْهَدُونَ 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أنّ المدح فیه لمن لا یحضر مجالس التغنّی، یعنی الأباطیل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وجه صحیح للخدشة فیما ورد فی تفسیر الزور، فإنّه لا قرینة فی البین علی أنّ تطبیق الإمام علیه‌السلام عنوان الزور علی الغناء باعتبار الکلام، کما کانت فی الوارد فی تفسیر الآیة الاُولی، بل الثانیة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أبی الصباح عن أبی عبداللّه علیه‌السلام </w:t>
      </w:r>
      <w:r>
        <w:rPr>
          <w:rStyle w:val="FootnoteAnchor"/>
          <w:rtl w:val="true"/>
        </w:rPr>
        <w:footnoteReference w:id="229"/>
      </w:r>
      <w:r>
        <w:rPr>
          <w:rFonts w:ascii="IRNazanin" w:hAnsi="IRNazanin" w:eastAsia="IRNazanin"/>
          <w:color w:val="111111"/>
          <w:sz w:val="28"/>
          <w:sz w:val="28"/>
          <w:szCs w:val="28"/>
          <w:rtl w:val="true"/>
          <w:lang w:bidi="fa-IR"/>
        </w:rPr>
        <w:t>دالّة علی کون ومنه تظهر الخدشة فی الطّائفة الثّالثة، حیث إنّ مشاهد الزّور التی مدح اللّه تعالی من لا یشهدها، هی مجالس التغنّی بالأباطیل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تدلّ علی حرمة نفس الکیفیّة إلاّ من حیث إشعار لَهوَ الحَدیثِ بکون اللهو علی إطلاقه مبغوضاً للّه تعالی، وکذا الزّور بمعنی الباطل، و إن تحقّقا فی کیفیّة الکلام، لا فی نفسه، کما إذا تغنّی فی کلام حق، من قرآن أو دعاء أو مرثیة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فکلّ صوت یُعدّ فی نفسه ـ مع قطع النّظر عن الکلام المتصوّت به ـ لهواً وباطلاً فهو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یدلّ علی حرمة الغناء من حیث کونه لهواً وباطلاً ولغواً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 الأعلی ـ وفیها ابن فضّال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الغناء،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الغناء بنفسه زوراً وباطلاً، وظاهر الغناء هی الکیفیة فی الکلام الحقّ أو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 رحمه‌الله أیضاً من دلالة المرسلة علی استعمال الغناء فی الکلام الباطل ضعیف؛ لاحتمال أن یکون قوله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لیست بغناء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راجعة إلی القراءة لا قیداً للفضائل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مجرد المدح علی الحضور فی مجلس اللهو والباطل المستفاد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لاَ یَشْهَدُونَ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یکفی فی الحکم بالحرمة کما لا یخفی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مراده أنّ وجود بنی فضّال فی سند الروایة کاف فی اعتبارها للأمر بالأخذ بروایاتهم، وقد روی محمد بن الحسن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الحسین التمام عن عبداللّه الکوفی خادم الحسین بن روح عن الحسین بن روح عن أبی محمد الحسن بن علی علیهماالسلام ، أنّه سئل عن کتب بنی فضّال؟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بما رووا وذروا ما رأوا</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صلی‌الله‌علیه‌و‌آله رخّص فی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جئناکم جئناکم، حیّونا حیّونا نحیّکم،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خَلَقْنَا السَّمَاءِ وَالاْءَرْضَ وَمَا بَیْنَهُمَا لاَعِبِینَ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أَنْ نَتَّخِذَ لَهْواً لاَتَّخَذْنَاهُ مِنْ لَدُنَّا إِنْ کُنَّا فَاعِلِینَ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عَلَی الْبَاطِلِ فَیَدْمَغُهُ فَإِذَا هُوَ زَاهِقُ وَلَکُمَ الْوَیْلَ مِمَّا تَصِفُون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لفلان ممّا 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سبیل لنا إلی إحراز أنّ روایة عبدالأعلی مرویّة عن کتب بنی فضال، بل علی تقدیره أیضاً لا تکون الروایة معتبرة، فإنّ الأمر بالعمل بروایاتهم إرشاد إلی أن مجرد فساد اعتقادهم لا یوجب طرح روایاتهم بأن لا یصح الاعتماد علی روایة یکون أحد منهم فی سندها، لا أنّ وجودهم فی سند روایة یکون تمام الموضوع لاعتبارها، بحیث لا تضرّ جهالة باقی رواتها حتی مع کون بعضهم کذّاباً وجعالاً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لا یصحّ عند معارضة روایة صحیحة مع روایة اُخری فی سندها منهم طرح الصحیحة والأخذ بالروایة بدعوی أنّه مقتضی الأمر بالأخذ بکتبهم، هذا مع أنّ الأمر بالأخذ غیر ثابت، ومنشؤه الروایة الّتی نقلناها کما لا یخفی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دلالة الروایة ـ وظهورها فی کون الغناء المحرم عبارة عن الکیفیة فی</w:t>
      </w:r>
    </w:p>
    <w:p>
      <w:pPr>
        <w:pStyle w:val="BookText"/>
        <w:rPr/>
      </w:pPr>
      <w:r>
        <w:rPr>
          <w:rFonts w:ascii="IRNazanin" w:hAnsi="IRNazanin" w:eastAsia="IRNazanin"/>
          <w:color w:val="111111"/>
          <w:sz w:val="28"/>
          <w:sz w:val="28"/>
          <w:szCs w:val="28"/>
          <w:rtl w:val="true"/>
          <w:lang w:bidi="fa-IR"/>
        </w:rPr>
        <w:t>الصوت ـ واضحة، فإنّ الکلام الّذی یزعم فیه ترخیص رسول اللّه صلی‌الله‌علیه‌و‌آله لیس من الباطل من جهة المعنی، ولعلّ وجه الاستشهاد بالآیة کون المحکیّ عن رسول اللّه صلی‌الله‌علیه‌و‌آله هو تجویزه القول المزبور مطلقاً بأن یقال عنده صلی‌الله‌علیه‌و‌آله أیضاً، وهذا نوع من اتّخاذه صلی‌الله‌علیه‌و‌آله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حکایة تجویز القول المزبور عنه صلی‌الله‌علیه‌و‌آله کانت افتراءً علیه صلی‌الله‌علیه‌و‌آله ، نظیر افتراء الکفار علی اللّه سبحانه من أخذه تعالی مریم وابنها صاحبة وولداً، فیعمّ الحاکین لترخیصه ما ذکر فی حقّ هولاء الکفّار من الویل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کون الروایة موثّقة؛ لأنّ عبدالأعلی هو ابن أعین وقد وثّقه المفید فی رسالته الإعدادیّة، کما یعمّه التوثیق العامّ من علی بن إبراهیم، حیث روی فی یصف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رجل لم یحضر المجلس ـ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الکلام المذکور ـ المرخَّص فیه بزعمهم ـ لیس بالباطل واللّهو اللذین یکذّب الإمام علیه‌السلام رخصة النبی صلی‌الله‌علیه‌و‌آله فیه فلیس الانکار الشّدید المذکور وجعل ما زعموا الرخصة فیه من اللّهو والباطل إلاّ من جهة التغنّی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یونس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الخراسانی علیه‌السلام عن الغناء،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العباسی زعم أنّک ترخّص فی الغناء،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الزّندیق ما هکذا،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عن الغناء،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أتی أبا جعفر علیه‌السلام فسأله عن الغناء،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میّز اللّه بین الحقّ والباطل فأین یکون الغناء؟،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الباطل،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حکمت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کونه فی هذه الروایة هو ابن أعین روایة یونس بن یعقوب الّذی روی بعض الروایات الاُخر عنه بعنوان ابن أعین،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یذکر ویحکی،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رجل بدل عن فلان ولم یحضر المجلس ـ وصف للرجل، أی ویل للّذی لم یحضر مجلس رسول اللّه صلی‌الله‌علیه‌و‌آله ولم یسمع ترخیصه من حکایته عنه صلی‌الله‌علیه‌و‌آله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یخفی أنّه لیس فی الروایة تعیین المراد من الغناء وقد طبّق علیه فیها عنوان الباطل، نظیر الروایة الواردة فی تفسیر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لاَ یَشْهَدُونَ الزُّورَ</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 وعلی المصنف رحمه‌الله بعد إشکاله فی دلالة ما ورد فی تفسیره واستظهاره أنّ المراد به</w:t>
      </w:r>
    </w:p>
    <w:p>
      <w:pPr>
        <w:pStyle w:val="BookText"/>
        <w:rPr/>
      </w:pPr>
      <w:r>
        <w:rPr>
          <w:rFonts w:ascii="IRNazanin" w:hAnsi="IRNazanin" w:eastAsia="IRNazanin"/>
          <w:color w:val="111111"/>
          <w:sz w:val="28"/>
          <w:sz w:val="28"/>
          <w:szCs w:val="28"/>
          <w:rtl w:val="true"/>
          <w:lang w:bidi="fa-IR"/>
        </w:rPr>
        <w:t>الکلام الباطل، بیان الفرق بینها وبین روایة یونس، ووجه قبوله دلالة هذه علی حرمة الکیفیة للصوت، سواء کانت فی کلام باطل أو 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وعلی کلّ فالروایة لا بأس بالاعتماد علیها، فإنّها مرویة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وروایة محمد بن أبی 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وکان مستهتراً مشتهراً بالسّماع ویشرب النّبیذ ـ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علیه‌السلام عن السّماع، قال لأهل الحجاز فیه رأی، وهو فی حیّز الباطل واللّهو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مَرُّوا بِاللَّغوِ مَرُّوا کِرامَاً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والغِناء من السّماع کما نصّ علیه فی الصّحاح، وقال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مُسمعة أی مغنّیة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الأعمش ـ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تعداد الکبائر ـ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والملاهی التی تصدّ عن ذکر اللّه کالغناء وضرب الأوتار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علیه‌السلام ـ وقد سئل عن الجاریة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الریان بن الصلت عن الرضا علیه‌السلام ، بل وهذه هی العمدة فی الحکم بحرمة الغناء، وإلاّ فما ذکره المصنّف رحمه‌الله ـ من إشعار الروایات المتقدّمة بأنّ المحرم هو عنوان اللهو والباطل، وإن کان ذلک فی کیفیّة الصوت ـ لا یمکن المساعدة علیه، فإنّ الاعتبار بالظهور لا بالإشعار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لازم ما ذکر کون مطلق اللهو والباطل محرّماً حتّی ما لم یکن فی البین غناء، کما إذا قرأ الأشعار الراجعة إلی العشق ونحوها بلا ترجیع صوت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مضافاً إلی ضعف سندها لا دلالة لها علی الحرمة، لما تقدّم من أنّ المدح لفعل لایکشف عن کونه واجباً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وباعتبار ضعف سندها لا یمکن الاعتماد علیها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الحسن بن علی الوشّا،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الحسن الرضا علیه‌السلام عن شراء المغنّیة؟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یکون للرّجل الجاریة تُلهیه، وما ثمنها إلاّ ثمن الکلب، وثمن الکلب سحت</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وفی صحیحة إبراهیم بن أبی البلاد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الکلب والمغنّیة سحت</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هذا کاشف عن حرمة الغناء، فإنّه لا یکون بطلان المعاملة علی المغنّیة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للرّجل جاریة تُلهیه، وما ثمنها إلاّ کثمن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هذه الأخبار بأسرها حرمة الغناء من حیث اللّهو والباطل، فالغناء ـ وهی من مقولة</w:t>
      </w:r>
    </w:p>
    <w:p>
      <w:pPr>
        <w:pStyle w:val="BookText"/>
        <w:rPr/>
      </w:pPr>
      <w:r>
        <w:rPr>
          <w:rFonts w:ascii="IRNazanin" w:hAnsi="IRNazanin" w:eastAsia="IRNazanin"/>
          <w:color w:val="111111"/>
          <w:sz w:val="28"/>
          <w:sz w:val="28"/>
          <w:szCs w:val="28"/>
          <w:rtl w:val="true"/>
          <w:lang w:bidi="fa-IR"/>
        </w:rPr>
        <w:t>الکیفیّة للأصوات، کما سیجیء ـ ، إن کان مساویاً للصّوت اللّهوی والباطل ـ کما هو الأقوی، وسیجیء ـ فهو، و إن کان أعمّ وجب تقییده بما کان من هذا العنوان، کما أنّه لو کان أخصّ وجب التعدّی عنه إلی مطلق الصّوت الخارج علی وجه اللّهو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فالمحرّم هو ما کان من لحون أهل الفسوق والمعاصی التی ورد النّهی عن قراءة القرآن بها سواء کان مساویاً للغناء أو أعمّ أو أخصّ، مع أنّ الظّاهر أن لیس الغناء إلاّ هو و إن اختلفت فیه عبارات الفقهاء واللّغویین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الجاریة بما أنها مغنیة إلاّ مع حرمته، وإلاّ فکونها مغنّیة ککونها خیّاطة أو کاتبة من الأوصاف التی توجب زیادة مالیتها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لا یکون مثلهما کاشفاً عن حرمة الغناء مطلقاً حتّی فیما إذا کان فی الکلام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بیعها کاشف عن حرمة الغناء حتّی فیما إذا کان فی الکلام المزبور، وإلاّ فکونها مغنّیة ککونها کاتبة من الأوصاف الّتی تکون منشأ للحلال والحرام، ولا یوجب مثلها بطلان البیع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ونظیرها ما ورد فی حرمة الاستماع إلی الغناء، فإنّه کاشف عن حرمة نفس الغناء، حیث لا یحتمل حرمة الاستماع والجلوس إلی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علی بن جعفر عن أخیه موسی بن جعفر علیهماالسلام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یتعمّد الغناء یجلس إلیه،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الغناء الصّوت وعن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مدّ الصّوت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النّهایة عن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تحسین الصّوت وترقیقه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من رفع صوتاً ووالاه فصوته عند العرب غناء وکلّ هذه المفاهیم ممّا یعلم عدم حرمتها وعدم صدق الغناء علیها، فکلّها إشارة إلی المفهوم المعیّن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والأحسن من الکلّ ما تقدّم من الصّحاح ویقرب منه المحکی عن المشهور بین الفقهاء من أنّه مدّ الصّوت المشتمل علی الترجیع المطرب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والطَّرَب ـ علی ما فی الصّحاح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خفّة تعتری الإنسان لشدّة حزن أو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الأساس للزّمخشری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خفّة لسرور أو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ظهر ممّا ذکرنا أنّ الغناء وإن کان بإطلاقه محرّماً إلاّ أنّه لا یمکن الحکم بکونه من الکبائر، إلاّ فیما إذا کان فی ضمن کلام باطل، کالکذب وما یوجب إضلال النّاس عن الدّین الحقّ وإفساد عقیدتهم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محمد بن مسلم عن أبی جعفر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الغناء ممّا وعد اللّه علیه النّار</w:t>
      </w:r>
      <w:r>
        <w:rPr>
          <w:rFonts w:eastAsia="IRNazanin" w:cs="IRNazanin"/>
          <w:color w:val="111111"/>
          <w:sz w:val="28"/>
          <w:szCs w:val="28"/>
          <w:rtl w:val="true"/>
          <w:lang w:bidi="fa-IR"/>
        </w:rPr>
        <w:t>»</w:t>
      </w:r>
      <w:r>
        <w:rPr>
          <w:rStyle w:val="FootnoteAnchor"/>
          <w:rtl w:val="true"/>
        </w:rPr>
        <w:footnoteReference w:id="235"/>
      </w:r>
      <w:r>
        <w:rPr>
          <w:rFonts w:ascii="Amiri" w:hAnsi="Amiri" w:eastAsia="Amiri" w:cs="Amiri"/>
          <w:color w:val="111111"/>
          <w:sz w:val="28"/>
          <w:sz w:val="28"/>
          <w:szCs w:val="28"/>
          <w:rtl w:val="true"/>
          <w:lang w:bidi="ar-SA"/>
        </w:rPr>
        <w:t>وتلا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یَشْتَرِی لَهْوَ الْحَدِیثِ</w:t>
      </w:r>
      <w:r>
        <w:rPr>
          <w:rFonts w:eastAsia="Amiri" w:cs="Amiri" w:ascii="Amiri" w:hAnsi="Amiri"/>
          <w:color w:val="111111"/>
          <w:sz w:val="28"/>
          <w:szCs w:val="28"/>
          <w:rtl w:val="true"/>
          <w:lang w:bidi="ar-SA"/>
        </w:rPr>
        <w:t>»</w:t>
      </w:r>
      <w:r>
        <w:rPr>
          <w:rStyle w:val="FootnoteAnchor"/>
          <w:rtl w:val="true"/>
        </w:rPr>
        <w:footnoteReference w:id="236"/>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 فإنّ الآیة ناظرة إلی شراء لهو الحدیث الموجب لإضلال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روایة الأعمش أیضاً لا یدلّ علی أنّه بإطلاقه من الکبائر، حیث إنّ المذکور فیها الملاهی الّتی تصدّ عن ذکر اللّه، والملاهی جمع ملهی بمعنی اللّهو، بقرینة التمثیل بالفعل، ومدلولها کون الغناء الموجب لنسیان اللّه کبیرة، فلا تعمّ ما یکون فی ضمن الأشعار المتضمّنة للوعظ والإرشاد ونحوهما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کون الغناء عرفاً هی الکیفیّة للصّوت، ولا دخل فی صدقه لبطلان معنی الکلام وعدمه؛ ولذا من سمع من بعید صوتاً یکون فیه الترجیع</w:t>
      </w:r>
    </w:p>
    <w:p>
      <w:pPr>
        <w:pStyle w:val="BookText"/>
        <w:rPr/>
      </w:pPr>
      <w:r>
        <w:rPr>
          <w:rFonts w:ascii="Amiri" w:hAnsi="Amiri" w:eastAsia="Amiri" w:cs="Amiri"/>
          <w:color w:val="111111"/>
          <w:sz w:val="28"/>
          <w:sz w:val="28"/>
          <w:szCs w:val="28"/>
          <w:rtl w:val="true"/>
          <w:lang w:bidi="ar-SA"/>
        </w:rPr>
        <w:t>القید هو المدخل للصّوت فی أفراد اللّهو، وهو الّذی أراده الشّاعر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أطَرَباً وَأنْتَ قِنَّسْریّ أی شیخ کبیر، و إلاّ فمجرّد السّرور أو الحزن لا یبعد عن الشّیخ الکبیر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 فمجرّد مدّ الصّوت لا مع التّرجیع المطرب، أو ولو مع التّرجیع لا یوجب کونه 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اکتفی بذکر التّرجیع ـ کالقواعد ـ أراد به المقتضی للإطراب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جامع المقاصد ـ فی الشّرح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مجرّد مدّ الصّوت محرماً ـ و إن مالت إلیه النّفوس ـ ما لم ینته إلی حدّ یکون مطرباً بالتّرجیع المقتضی للإطراب،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الخاصّ المناسب للرقص وضرب الأوتار یحکم بأنّه غناء، وإن لم یتمیّز عنده مواد الکلام، ولعلّ هذا هو المراد من قولهم بأنّه مدّ الصوت المشتمل علی الترجیع المطلوب، بأن یکون مرادهم تطویل الصوت بنحو خاصّ، أی تطویله بترجیعه وتردیده فی الحلق، بنحو یقتضی الطرب، أی یناسبه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والطرب حالة تعرض النفس من شدّة الفرح أو الحزن، وحقیقته خروج النفس عن اعتدالها؛ ولذا ربّما یفعل الإنسان فی ذلک الحال ما لا یفعله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فإن أحرز فی مورد کون الکیفیّة غناء فهو، وإلاّ فمقتضی الأصل الإباحة، ویکون الشک فی المقام من الشبهة المفهومیّة، حیث یکون المفهوم مجهولاً من حیث سعة دائرته وضیقه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علی ما ذکرنا ـ من کون الغناء هی کیفیّة الصوت من غیر دخل لمعنی الکلام فیه ـ موثّقة عبدالأعلی المتقدّمة، حیث إنّ الکلام المنکر الوارد فیها لیس باطلاً من جهة المعنی</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المراد بالمطرب ما کان مطرباً فی الجملة بالنّسبة إلی المغنّی أو المستمع، أو ما کان من شأنه الإطراب ومقتضیاً له لو لم یمنع عنه مانع من جهة قبح الصّوت أو غیره، وأمّا لو اعتبر الإطراب فعلاً ـ خصوصاً بالنّسبة إلی کلّ أحد، وخصوصاً بمعنی الخفّة لشدّة السّرور أو الحزن ـ فیشکل بخلوّ أکثر ما هو غناء عرفاً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هذا هو الذی دعا الشّهید الثّانی إلی أن زاد فی الرّوضة والمسالک</w:t>
      </w:r>
    </w:p>
    <w:p>
      <w:pPr>
        <w:pStyle w:val="BookText"/>
        <w:rPr/>
      </w:pPr>
      <w:r>
        <w:rPr>
          <w:rFonts w:ascii="IRNazanin" w:hAnsi="IRNazanin" w:eastAsia="IRNazanin"/>
          <w:color w:val="111111"/>
          <w:sz w:val="28"/>
          <w:sz w:val="28"/>
          <w:szCs w:val="28"/>
          <w:rtl w:val="true"/>
          <w:lang w:bidi="fa-IR"/>
        </w:rPr>
        <w:t>ـ بعد تعریف المشهور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یسمّی فی العرف غناء وتبعه فی مجمع الفائدة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أیضاً دعا صاحب مفتاح الکرامة إلی زعم أنّ الإطراب فی تعریف الغناء غیر الطّرب ـ المفسّر فی الصّحاح بخفّة لشدّة سرور أو حزن ـ و إن توهمه صاحب مجمع البحرین وغیره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واستشهد علی ذلک بما فی الصّحاح من أنّ التّطریب فی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 وتحسینه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عن المصباح من أنّ طرّب فی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 ورجّعه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ـ ککِساء ـ من الصّوت ما طُرِّب به، وأنّ التّطریب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الإطراب، کالتّطرب والتّغنّی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من ذلک أنّ المراد بالتّطریب والإطراب غیر الطرب بمعنی الخفّة لشدّة حزن أو سرور ـ کما توهّمه صاحب مجمع البحرین وغیره من أصحابنا ـ فکأنّه 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من الصّوت ما مُدّ وحُسّن ورُجّع، فانطبق علی المشهور، إذ التّرجیع تقارب ضروب حرکات الصّوت والنَّفَس، فکان لازماً للإطراب والتّطریب، انتهی کلامه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الطّرب إذا کان معناه ـ علی ما تقدّم من الجوهری والزّمخشری ـ هو ما یحصل للإنسان من الخفّة، لا جرم یکون المراد بالإطراب والتّطریب إیجاد هذه الحالة، وإلاّ لزم الاشتراک اللّفظی، مع أنّهم لم یذکروا للطرب معنی آخر لیشتقّ منه لفظ التّطریب والإطراب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ما ذکر فی معنی التّطریب من الصّحاح والمصباح إنّما هو للفعل القائم بذی الصوت، لا الإطراب القائم بالصّوت، وهو المأخوذ فی تعریف الغناء عند المشهور، دون فعل الشّخص، فیمکن أن یکون معنی تطریب الشّخص فی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 سبب الطّرب ـ بمعنی الخفّة ـ بمدّ الصّوت وتحسینه وترجیعه، کما أنّ تفریح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 سبب الفرح بفعل ما یوجبه، فلا ینافی ذلک ما ذکر فی معنی الطّرب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ما فی القاموس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طُرِّب به یعنی ما أُوجد به الطّرب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مجال لتوهم کون التّطریب ـ بمادّته ـ بمعنی التّحسین والتّرجیع، إذ لم یتوهم أحد کون الطّرب بمعنی الحسن والرّجوع، أو کون التّطریب هو نفس المدّ، فلیست هذه الأُمور إلاّ أسباباً للطرب یراد إیجاده من فعل هذه الأسباب</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مضافاً إلی عدم إمکان إرادة ما ذکر من المدّ والتّحسین والتّرجیع من المطرب فی قول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الغناء مدّ الصّوت المشتمل علی التّرجیع المطرب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مجرّد المدّ والتّرجیع والتّحسین لا یوجب الحرمة قطعاً، لما مرّ وسیجیء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من جمیع ما ذکرنا أنّ المتعیّن حمل المطرب فی تعریف الأکثر للغناء علی الطّرب بمعنی الخفّة، وتوجیه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بإرادة ما یقتضی الطّرب ویعرض له بحسب وضع نوع ذلک التّرجیع، و إن لم یطرب شخصه لمانع، من غلظة الصّوت ومجّ الأسماع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أجاد فی الصّحاح حیث فسّر الغناء بالسّماع، وهو المعروف عند أهل العرف، وقد تقدّم فی روایة محمد بن أبی عباد ـ المستهتِر بالسّماع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فالمحصَّل من الأدلّة المتقدّمة حرمة الصّوت المُرَجَّع فیه علی سبیل اللّهو، فإنّ اللّهو کما یکون بآلة من غیر صوت ـ کضرب الأوتار ونحوه ـ وبالصّوت فی الآلة ـ کالمزمار والقصب ونحوهما ـ فقد یکون بالصّوت 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صوت یکون لهواً بکیفیّته ومعدوداً من ألحان أهل الفسوق والمعاصی فهو حرام، و إن فرض أنّه لیس بغناء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لا یعدّ لهواً فلیس بحرام، و إن فرض صدق الغناء علیه، فرضاً غیر محقّق، لعدم الدّلیل علی حرمة الغناء إلاّ من حیث کونه باطلاً ولهواً ولغواً وزوراً، ثمّ إنّ اللّهو یتحقّق بأمرین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التَّلَهّی و إن لم یکن لهواً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لهواً فی نفسه عند المستمعین وإن لم یقصد به التلهّی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المرجع فی اللّهو إلی العرف، والحاکم بتحقّقه هو الوجدان، حیث یجد الصّوت المذکور مناسباً لبعض آلات اللّهو وللرقص ولحضور ما تستلذّه القوی الشّهویّة، من کون المغنّی جاریة أو أمرداً ونحو ذلک، ومراتب الوجدان المذکور مختلفة فی الوضوح والخفاء، فقد یحسّ بعض التّرجیع من مبادئ الغناء ولم یبلغه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 ممّا ذکرنا أنّه لا فرق بین استعمال هذه الکیفیة فی کلام حقٍّ أو باطل، فقراءة القرآن والدّعاء والمراثی بصوت یُرجَّع فیه علی سبیل اللّهو لا إشکال فی حرمتها ولا فی تضاعف عقابها، لکونها معصیة فی مقام الطّاعة، واستخفافاً بالمقروّ والمدعوّ والمرئی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أوضح تسویلات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الرّجل المتستّر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تدعوه نفسه ـ لأجل التفرّج والتنزّه والتلذّذ ـ إلی ما یوجب نشاطه ورفع الکسالة عنه من الزّمزمة الملهیة فیجعل ذلک فی بیت من الشّعر المنظوم فی الحِکم والمراثی ونحوها، فیتغنی به، أو یحضر عند من یفعل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یُعِدّ مجلساً لأجل إحضار أصحاب الألحان ویسمّیه مجلس المرثیة فیحصل له بذلک ما لا یحصل له من ضرب الأوتار من</w:t>
      </w:r>
    </w:p>
    <w:p>
      <w:pPr>
        <w:pStyle w:val="BookText"/>
        <w:rPr/>
      </w:pPr>
      <w:r>
        <w:rPr>
          <w:rFonts w:ascii="IRNazanin" w:hAnsi="IRNazanin" w:eastAsia="IRNazanin"/>
          <w:color w:val="111111"/>
          <w:sz w:val="28"/>
          <w:sz w:val="28"/>
          <w:szCs w:val="28"/>
          <w:rtl w:val="true"/>
          <w:lang w:bidi="fa-IR"/>
        </w:rPr>
        <w:t>النّشاط والانبساط، وربّما یبکی فی خلال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الهموم المرکوزة فی قلبه الغائبة عن خاطره، من فقد ما تستحضره القوی الشّهویّة، ویتخیّل أنّه بکی فی المرثیة وفاز بالمرتبة العالیة، وقد أشرف علی النّزول إلی درکات الهاویة، فلا ملجأ إلاّ إلی اللّه من شرّ الشّیطان والنّفس الغاویة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الرجل الجالس مکان الخلوة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ذلک بملاحظة مثل الأب الّذی مات ولده المحبوب له الشابّ، فإنّه وربّما یجرّئ علی هذا عروض الشّبهة فی الأزمنة المتأخّرة فی هذه المسألة، تارة من حیث أصل الحکم، وأُخری من حیث الموضوع، وثالثة من اختصاص الحکم ببعض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حکی عن المحدّث الکاشانی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خصّ الحرام منه بما 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یقرأ عنده تعزیة سید الشهداء وولده الأکبر سلام اللّه علیهما، ویبکی أشدّ البکاء، مع أنّه لم یکن یبکی من قبل بمثل هذه التعزیة، فإنّ بکاءه حقیقة لموت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الوجه فی هلاک الرجل المتستّر المفروض ما أشرنا إلیه، من أنّ الجهل بحرمة هذا النحو من کیفیّة القراءة فی التعزیة أو غیرها شبهة حکمیّة منشؤها الجهل بعموم مفهوم الغناء وشموله لها، والجهل فی تلک الشبهة لا یکون عذراً إلاّ بعد الفحص وعدم الظفر بما یکون دلیلاً علی حرمة تلک الکیفیّة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إلی المحدّث الکاشانی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الغناء، وأنّ الحرام ما یقترن به من المزمار ودخول الرجال علی النساء ونحوهما، وأنّ الأخبار الناهیة عن الغناء ناظرة إلی المتعارف فی ذلک الزمان، وهو الغناء المقترن بالأباطیل والمحرّمات، ولعلّه یشیر إلی ذلک قوله علیه‌السلام فی صحیحة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 المغنّیة الّتی تزفّ العرائس لیس به بأس، ولیست بالّتی یدخل علیها الرجال</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دعوی ظهور الجواز من بعض الروایات الاُخری، کخبر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کسب المغنّیات؟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یدخل علیها الرّجال حرام،</w:t>
      </w:r>
    </w:p>
    <w:p>
      <w:pPr>
        <w:pStyle w:val="BookText"/>
        <w:rPr/>
      </w:pPr>
      <w:r>
        <w:rPr>
          <w:rFonts w:ascii="IRNazanin" w:hAnsi="IRNazanin" w:eastAsia="IRNazanin"/>
          <w:color w:val="111111"/>
          <w:sz w:val="28"/>
          <w:sz w:val="28"/>
          <w:szCs w:val="28"/>
          <w:rtl w:val="true"/>
          <w:lang w:bidi="fa-IR"/>
        </w:rPr>
        <w:t>والّتی تدعی إلی الأعراس لیس به بأس، وهو قول اللّه عزّ وجل</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xml:space="preserve">، وخبر علی بن جعفر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الحسن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الغناء، هل یصلح اشتمل علی محرّم من خارج ـ مثل اللّعب بآلات اللّهو ودخول الرّجال، والکلام بالباطل ـ و إلاّ فهو فی نفسه غیر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والمحکی من کلامه فی الوافی أنّه ـ بعد حکایة الأخبار التی یأتی بعضها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یظهر من مجموع الأخبار الواردة اختصاص حرمة الغناء وما یتعلّق به ـ من الأجر والتعلیم والاستماع والبیع والشّراء، کلّها بما کان علی النّحو المتعارف فی زمن الخلفاء، من دخول الرّجال علیهنّ وتکلّمهنّ بالباطل ولعبهنّ بالملاهی من العیدان والقصب وغیرهما،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الفطر والأضحی والفرح؟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ما لم یعص به</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علی بن جعفر فی کتابه إلاّ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یزمر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 یؤمر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والصحیح 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هذه أیضاً جواز الغناء فی نفسه، حیث لا یحتمل جوازه فی الأعیاد والأفراح کلّها وحرمته فی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من نظر الأخبار النّاهیة إلی الغناء المتعارف فی ذلک الزمان وکان مقارناً بالأباطیل والمحرمات الاُخر فاسد، فإنّه ـ مضافاً إلی أنّ النهی عن عنوان ظاهره کونه المنهیّ عنه، لا کونه إشارة إلی عنوان آخر یکون مقارناً له، أو متّحداً معه بعضاً أو غالباً ـ أنّ إنکار الترخیص راجع فی موثّقة عبدالأعلی إلی نفس القول والغناء، لا إلی استعمال الملاهی أو غیره من المحرّمات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صحیحة أبی بصیر فلابدّ من حمل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بالّتی یدخل علیها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العنوان المشیر، یعنی إلی الّتی تغنّی فی غیر الزفاف، ولعلّ دخول الرّجال علیها کان متعارفاً فی غنائها فی غیر الزفاف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أی الّتی تزفّ العرائس لا بأس بکسبها حال عدم دخول الأجانب علیها، وعدم دون ما سوی ذلک من أنواعه، کما یشعر به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بالتی یدخل علیها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فلا بأس بالتّغنّی بالأشعار المتضمّنة لذکر الجنّة والنّار والتّشویق إلی دار القرار، ووصف نعم اللّه الملک الجبّار، وذکر العبادات،</w:t>
      </w:r>
    </w:p>
    <w:p>
      <w:pPr>
        <w:pStyle w:val="BookText"/>
        <w:rPr/>
      </w:pPr>
      <w:r>
        <w:rPr>
          <w:rFonts w:ascii="Amiri" w:hAnsi="Amiri" w:eastAsia="Amiri" w:cs="Amiri"/>
          <w:color w:val="111111"/>
          <w:sz w:val="28"/>
          <w:sz w:val="28"/>
          <w:szCs w:val="28"/>
          <w:rtl w:val="true"/>
          <w:lang w:bidi="ar-SA"/>
        </w:rPr>
        <w:t>والتّرغیب فی الخیرات، والزّهد فی الفانیات، ونحو ذلک، کما اُشیر إلیه فی حدیث الفقیه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فذکّرتک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لأنّ هذا کلّه ذکر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تَقْشَعِرُّ مِنْهُ جُلُودُ الَّذِینَ یَخْشَوْنَ رَبَّهُمْ ثُمَّ تَلِینُ جُلُودُهُمْ وَقُلُوبُهُمْ إِلَی ذِکْرِ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دخولهم من باب المثال، والمراد عدم ارتکاب محرّم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بالالتزام بجواز الغناء فی الأعراس ما لم یقترن بمحرّم آخر، حیث إنّ حلّ الکسب بعمل یلازم جواز ذلک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 روایتان لأبی بصیر أیضاً، وفی إحداهما ـ ولا یبعد کونها معتبرة، فإنّه لیس فی سندها غیر حکم الخیاط، والظاهر أنّه ثقة باعتبار کونه من مشایخ ابن أبی عمیر ـ 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المغنّیة الّتی تزفّ العرائس لا بأس بکسبها</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والوجه فی اعتبار عدم الاقتران بحرام آخر، مضافاً إلی ما استظهرناه من صحیحته المتقدّمة، إطلاق أدلّة حرمة استعمال الملاهی ونحوه، فإنّها تعمّ الزفاف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الروایة المجوّزة تجویز الغناء دون المحرّم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المتعارف من الغناء فی الزفاف کان مقترناً باستعمال الملاهی لم تثبت، بل هذه نظیر دعوی أنّ المتعارف من الغناء فی الزفاف کان مقترناً بشرب الخمور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جعفر فلضعف سنده ساقط عن 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یخفی علی أهل الحجی بعد سماع هذه الأخبار تمییز حقّ الغناء عن باطله، وأنّ أکثر ما یتغنّی به الصّوفیة فی محافلهم من قبیل الباطل، انتهی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استشهاده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بالّتی یدخل علیها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ـ بلا تکلّف ـ تطبیق کلامه علی ما ذکرناه من أنّ المحرّم هو الصوت اللّهوی الذی یناسبه اللّعب بالملاهی والتکلّم بالأباطیل ودخول الرّجال علی النّساء، لحظّ السّمع والبصر من شهوة الزّنا، دون مجرّد الصّوت الحسن الذی یذکّر اُمور الآخرة وینسی شهوات الدّنیا، إلاّ أنّ استشهاده بالرّوایة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بالتی یدخل علیها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التّفصیل بین أفراد الغناء لا من حیث نفسه، فإنّ صوت المغنّیة التی تزفّ</w:t>
      </w:r>
    </w:p>
    <w:p>
      <w:pPr>
        <w:pStyle w:val="BookText"/>
        <w:rPr/>
      </w:pPr>
      <w:r>
        <w:rPr>
          <w:rFonts w:ascii="IRNazanin" w:hAnsi="IRNazanin" w:eastAsia="IRNazanin"/>
          <w:color w:val="111111"/>
          <w:sz w:val="28"/>
          <w:sz w:val="28"/>
          <w:szCs w:val="28"/>
          <w:rtl w:val="true"/>
          <w:lang w:bidi="fa-IR"/>
        </w:rPr>
        <w:t>العرائس علی سبیل اللّهو لا محالة، ولذا لو قلنا بإباحته فیما یأتی کنّا قد خصّصناه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 القول المذکور إلی صاحب الکفایة ـ أیضاً ـ ، والموجود فیها ـ بعد ذکر الأخبار المتخالفة جوازاً ومنعاً فی القرآن وغیره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الجمع بین هذه الأخبار یمکن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تلک الأخبار الواردة المانعة بما عدا القرآن، وحمل ما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الاعتبار، فإنّ فی سنده عبداللّه بن الحسن ولم یثبت له 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روایته عن کتابه معتبرة، ولکن دلالته علی جواز الغناء الّذی لا یزمر به قابل للخدشة، فإنّه یحتمل أن یکون المراد بالغناء مطلق مدّ الصوت، وقید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یزمر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عدم البلوغ إلی حد الغناء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الاحتمال وإن کان خلاف الظاهر، إلاّ أنّه لا بأس به فی مقام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 عدم تمامیّة ما ذکرنا فی هذه الصحیحة وصحیحة أبی بصیر المتقدّمة ووقعت المعارضة بین هذه الطائفة الموافقة للعامّة والطائفة المانعة المخالفة لهم، فالمتعیّن الأخذ بالمانعة، باعتبار أنّ مخالفة العامّة هو المرجّح الثانی فی باب یدلّ علی ذمّ التغنّی بالقرآن علی قراءة تکون علی سبیل اللّهو، کما یصنعه الفسّاق فی غنائهم ویؤیّده روایة عبداللّه بن سنان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اقرأوا القرآن بألحان العرب، و إیّاکم ولحون أهل الفسق والکبائر وسیجیء من بعدی أقوام یرجّعون القرآن ترجیع 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ـ وحاصل ما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الأخبار المانعة علی الفرد الشّائع فی ذلک الزّمان،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والشّائع فی ذلک الزّمان الغناء علی سبیل اللّهو من الجواری وغیرهنّ فی مجالس الفجور والخمور والعمل بالملاهی والتکلّم بالباطل و إسماعهنّ الرّجال، فحمل المفرد المعرَّف ـ یعنی لفظ الغناء ـ علی تلک الأفراد الشّائعة فی ذلک الزّمان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روایة علی بن جعفر الآتیة وروایة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اقرأوا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بالتی یدخل علیها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مؤیّداً لهذا الحمل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المعارضة،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لا یسعنا الحکم بحرمة الباطل واللهو ما لم یدخل فی عنوان الغناء أو غیره من المحرّمات، ولکن نسب التحریم إلی بعض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ویستدلّ علیه تارة بمثل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هُمْ عَنِ اللَّغْوِ مُعْرِضُونَ</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 وفیه ما تقدّم من أنّ المدح بفعل لا یدلّ علی وجوب ذلک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بروایات واردة فی وجوب التمام فی سفر الصید تنزّهاً، وفی موثّقة 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یتصیّد الیوم والیومین والثلاثة، أیقصّر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یشیع الرجل أخاه فی الدین، فإنّ الصید مسیر باطل لا تقصر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فیه إشعاراً بأنّ منشأ المنع فی الغناء هو بعض الأُمور المحرّمة المقترنة به کالالتهاء وغیره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عدّة من أخبار المنع عن الغناء إشعاراً بکونه لهواً باطلاً، وصدق ذلک فی القرآن والدّعوات والأذکار ـ المقروءة بالأصوات الطیّبة المذکّرة المهیّجة للأشواق إلی العالم الأعلی ـ محلّ تأمّل، علی أنّ التّعارض واقع بین أخبار الغناء والأخبار الکثیرة المتواترة الدالّة علی فضل قراءة القرآن والأدعیة والأذکار مع عمومها لغة، وکثرتها، وموافقتها للأصل، والنّسبة بین الموضوعین عموم من وجه، فإذاً لا ریب فی تحریم الغناء علی سبیل اللّهو والاقتران بالملاهی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ثبت إجماع فی غیره، و إلاّ بقی حکمه علی الإباحة، وطریق الاحتیاط واضح،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الغناء ـ علی ما استفدنا من الأخبار، بل فتاوی الأصحاب وقول أهل اللّغة ـ هو من الملاهی، نظیر ضرب الأوتار والنّفخ فی القصب والمزمار، وقد تقدّم التّصریح بذلک فی روایة الأعمش ـ الواردة فی الکبائر ـ فلا یحتاج فی حرمته إلی أن یقترن بالمحرّمات الأُخر، کما هو ظاهر بعض ما تقدّم من المحدِّثَین المذکورَین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الصلاة فیه</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وفی موثّقة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عمّن یخرج عن أهله بالصقورة والبزاة والکلاب یتنزّه اللیلة واللیلتین والثلاثة، هل یقصّر من صلاته أم 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خرج فی لهو لا یقصّر</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یخفی عدم دلالتهما علی حرمة اللهو والباطل بالسفر فضلاً عن غیره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مدلولهما عدم تشریع القصر فی ذلک السفر نعم، لو فرض کون الغناء موضوعاً لمطلق الصّوت الحسن ـ کما یظهر من بعض ما تقدّم فی تفسیر معنی التّطریب ـ توجّه ما ذکراه، بل لا أظن أحداً یفتی بإطلاق حرمة الصّوت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بمدح الصّوت الحسن وأنّه من أجمل الجمال، واستحباب القراءة والدّعاء به، وأنّه حلیة القرآن، واتصاف الأنبیاء والأئمة علیهم‌السلام به فی غایة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جمعها فی الکفایة بعد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غیر واحد من الأخبار یدلّ علی جواز الغناء فی القرآن، بل استحبابه، بناءً علی دلالة الرّوایات علی استحباب حسن الصّوت والتّحزین والتّرجیع به، والظّاهر أنّ شیئاً منها لا یوجد بدون الغناء علی ما استفید من کلام أهل اللّغة وغیرهم علی ما فصّلناه فی بعض رسائلنا،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صرّح فی شرح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اقرؤوا القرآن بألحان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اللّحن هو الغناء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المقصود به اللهو والتنزّه والباطل، والمراد بالباطل عدم غرض مطلوب فیه، کالتکسّب وتشییع الأخ، وغایة الأمر الالتزام بالتمام فی السفر کذلک، مع عدم کونه من أفراد السفر للمعصیة، ویناسب ذلک عطف سفر الصید تنزّهاً فی کلام الأصحاب علی السفر للمعصیة،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موثّقة عبدالأعلی فقد تقدّم أنّ مدلولها عدم اتّخاذ اللّه تعالی أو رسوله لنفسه اللهو، وأمّا أنّ اللهو بإطلاقه محرّم علی الإنسان المکلّف فلا دلالة لها علی ذلک أصلاً، بل ذکرنا احتمال أن یکون الاستشهاد بالآیة باعتبار ما فی ذیلها من الویل للمفتری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الریان بن الصلت،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الرضا علیه‌السلام عن الغناء، وأنّ العباسی ذکر عنک أنّک ترخّص فی الغناء؟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الزندیق، ما هکذا قلت له، سألنی عن الغناء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أتی أبا جعفر علیه‌السلام فسأله عن الغناء،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میّز اللّه وبالجملة، فنسبة الخلاف إلیه فی معنی الغناء أولی من نسبة التفصیل إلیه، بل</w:t>
      </w:r>
    </w:p>
    <w:p>
      <w:pPr>
        <w:pStyle w:val="BookText"/>
        <w:rPr/>
      </w:pPr>
      <w:r>
        <w:rPr>
          <w:rFonts w:ascii="IRNazanin" w:hAnsi="IRNazanin" w:eastAsia="IRNazanin"/>
          <w:color w:val="111111"/>
          <w:sz w:val="28"/>
          <w:sz w:val="28"/>
          <w:szCs w:val="28"/>
          <w:rtl w:val="true"/>
          <w:lang w:bidi="fa-IR"/>
        </w:rPr>
        <w:t>ظاهر أکثر کلمات المحدّث الکاشانی أیضاً ذلک، لأنّه فی مقام نفی التّحریم عن الصّوت الحسن المذکّر لأُمور الآخرة المُنسی لشهوات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بعض کلماتهما ظاهرة فی ما نسب إلیهما من التّفصیل فی الصّوت اللّهوی الذی لیس هو عند التأمّل تفصیلاً، بل قولاً بإطلاق جواز الغناء وأنّه لا حرمة فیه أصلاً، و إنّما الحرام ما یقترن به من المحرّمات، فهو ـ علی تقدیر صدق نسبته إلیهما ـ فی غایة الضّعف لا شاهد له یقید الإطلاقات الکثیرة المدّعی تواترها، إلاّ بعض الرّوایات التی ذکراها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الحمیری ـ بسند لم یُبعّد فی الکفایة إلحاقه بالصّحاح ـ عن علی بن جعفر عن أخیه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الغناء فی الفطر والأضحی والفرح،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ما لم یُعص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ـ ظاهراً ـ ما لم یصر الغناء سبباً للمعصیة ولا مقدّمة للمعاصی المقارنة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علی بن جعفر، عن أخیه،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الغناء هل یصلح فی الفطر والأضحی والفرح؟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ما لم یزمر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الحقّ والباطل، فأین یکون الغناء؟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الباطل،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فإنّ صدرها ظاهر فی نفی الترخیص فی الغناء لا أنّه حرام، وقول أبی جعفر علیه‌السلام لا یدلّ علی خصوص الحرمة، کما لا یدلّ علی الجواز بنحو الکراهة، حیث إنّ الباطل جامع بینهما ویناسب کلاًّ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الاعتبار ذکر سلام اللّه علیه کذب الزندیق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وبهذا یظهر الحال فی موثّقة زرارة عن أبی عبداللّه علیه‌السلام ،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الشطرنج وعن لعبة شبیب التی یقال لها لعبة الأمیر، وعن لعبة الثلث،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أرأیتک إذا میّز اللّه والظّاهر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یُزمر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لم یلعب معه بالمزمار، أو ما لم یکن الغناء بالمزمار ونحوه من آلات الأغانی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وروایة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کسب المغنّیات،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یدخل علیها الرّجال حرام، والتی تدعی إلی الأعراس لا بأس به، 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یَشْتَرِی لَهْوَ الْحَدِیثِ لِیُضِلَّ عَن سَبِیلِ اللَّهِ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بصیر، عن أبی عبد 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 المغنّیة التی تَزفّ</w:t>
      </w:r>
    </w:p>
    <w:p>
      <w:pPr>
        <w:pStyle w:val="BookText"/>
        <w:rPr/>
      </w:pPr>
      <w:r>
        <w:rPr>
          <w:rFonts w:ascii="IRNazanin" w:hAnsi="IRNazanin" w:eastAsia="IRNazanin"/>
          <w:color w:val="111111"/>
          <w:sz w:val="28"/>
          <w:sz w:val="28"/>
          <w:szCs w:val="28"/>
          <w:rtl w:val="true"/>
          <w:lang w:bidi="fa-IR"/>
        </w:rPr>
        <w:t>العرائس لیس به بأس، لیست بالتی یدخل علیها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الثّانیة وصریح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حرمة الغناء منوط بما یقصد منه، فإن کان المقصود إقامة مجلس اللّهو حرم،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علیه‌السلام فی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ما ذکره من التّفصیل، ویظهر منه أنّ کلا الغنائین من لهو الحدیث، لکن یقصد بأحدهما إدخال النّاس فی المعاصی والإخراج عن سبیل الحقّ وطریق الطّاعة،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بعدم مقاومة هذه الأخبار للإطلاقات، لعدم ظهور یعتدّ به فی دلالتها، فإنّ الرّوایة الأُولی لعلیّ بن جعفر ظاهرة فی تحقّق المعصیة بنفس الغناء، فیکون المراد بالغناء مطلق الصّوت المشتمل علی التّرجیع، وهو قد یکون مطرباً ملهیاً فیحرم، وقد لا ینتهی إلی ذلک الحدّ فلا یُعصی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الحق والباطل مع أیّهما تکون؟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خیر فیه</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حیث إنّ نفی الخیر لا یدلّ علی الحرمة، بل یناسب الکراهة أیضاً، وإن کان المراد منه بالإضافة إلی بعض مورد السؤال أو کلّه الحرمة، ولکنّها بقرینة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کنّا وهذه الروایة لما ومنه یظهر توجیه الرّوایة الثّانیة لعلیّ بن جعفر، فإنّ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یزمر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یرجّع فیه ترجیع المزمار، أو لم یقصد منه قصد المزمار، أو أنّ المراد من الزَّمْر التغنّی علی سبیل اللّهو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روایة أبی بصیر ـ مع ضعفها سنداً بعلی بن أبی حمزة البطائنی ـ فلا تدلّ إلاّ علی کون غناء المغنّیة التی یدخل علیها الرّجال داخلاً فی لهو الحدیث فی الآیة، وعدم دخول غناء التی تدعی إلی الأعراس فیه، وهذا لا یدلّ علی دخول ما لم یکن منهما فی القسم المباح، مع کونه من لهو الحدیث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فرضنا أنّ المغنّی یغنّی بأشعار باطلة، فدخول هذا فی الآیة أقرب من خروجه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فالمذکور فی الرّوایة تقسیم غناء المغنّیة باعتبار ما هو الغالب من أنّها تطلب للتغنّی، إمّا فی المجالس المختصّة بالنّساء ـ کما فی الأعراس ـ ، و إمّا</w:t>
      </w:r>
    </w:p>
    <w:p>
      <w:pPr>
        <w:pStyle w:val="BookText"/>
        <w:rPr/>
      </w:pPr>
      <w:r>
        <w:rPr>
          <w:rFonts w:ascii="IRNazanin" w:hAnsi="IRNazanin" w:eastAsia="IRNazanin"/>
          <w:color w:val="111111"/>
          <w:sz w:val="28"/>
          <w:sz w:val="28"/>
          <w:szCs w:val="28"/>
          <w:rtl w:val="true"/>
          <w:lang w:bidi="fa-IR"/>
        </w:rPr>
        <w:t>للتغنّی فی مجالس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الإنصاف أنّه لا یخلو من إشعار بکون المحرّم هو الذی یدخل فیه الرّجال علی المغنّیات، لکن المنصف لا یرفع الید عن الإطلاقات لأجل هذا الإشعار، خصوصاً مع معارضته بما هو کالصّریح فی حرمة غناء المغنّیة ولو لخصوص مولاها، کما تقدّم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یکون للرّجل الجاریة تُلهیه، وما ثمنها إلاّ ثمن 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فضعف هذا القول ـ بعد ملاحظة النصوص ـ أظهر من أن یحتاج إلی الإظهار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أبعد بین هذا وبین ما سیجیء من فخر الدّین من عدم تجویز الغناء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أمکن الحکم بالحرمة حتّی فی مورد السؤال، وکیف کان فلا دلالة فی الروایتین علی حرمة الباطل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بالأعراس، لأنّ الرّوایتین و إن کانتا نصّین فی الجواز، إلاّ أنّهما لا تقاومان الأخبار المانعة، لتواترها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ذکره فی الکفایة من تعارض أخبار المنع للأخبار الواردة فی فضل قراءة القرآن فیظهر فساده عند التکلّم فی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ـ وهو الاشتباه فی الموضوع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 ظهر مِن بعض مَن لا خبرة له من طلبة زماننا ـ تقلیداً لمن سبقه من أعیاننا ـ من منع صدق الغناء فی المراثی، وهو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إن أراد أنّ الغناء ممّا یکون لمواد الألفاظ دخل فیه، فهو تکذیب للعرف واللّغة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اللغة فقد عرفت، وأمّا العرف فلأنّه لا ریب أنّ مَن سمع من بعید صوتاً مشتملاً علی الإطراب المقتضی للرّقص أو ضرب آلات اللّهو لا یتأمّل فی إطلاق الغناء علیه إلی أن یعلم مواد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 أنّ الکیفیة التی یقرأ بها للمرثیة لا یصدق علیها تعریف الغناء، فهو تکذیب للحسّ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ـ وهو اختصاص الحرمة ببعض أفراد الموضوع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حکی فی جامع المقاصد قولاً ـ لم یسمّ قائله ـ باستثناء الغناء فی المراثی نظیر استثنائه فی الأعراس ولم یذکر وجهه، وربّما وجّهه بعضٌ من متأخّری المتأخّرین بعمومات أدلّة الإبکاء والرّثاء، وقد أخذ ذلک ممّا تقدّم من صاحب الکفایة من الاستدلال بإطلاق أدلّة قراءة القرآن</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المستحبّات لا تقاوم أدلّة المحرّمات، خصوصاً التی تکون من</w:t>
      </w:r>
    </w:p>
    <w:p>
      <w:pPr>
        <w:pStyle w:val="BookText"/>
        <w:rPr/>
      </w:pPr>
      <w:r>
        <w:rPr>
          <w:rFonts w:ascii="IRNazanin" w:hAnsi="IRNazanin" w:eastAsia="IRNazanin"/>
          <w:color w:val="111111"/>
          <w:sz w:val="28"/>
          <w:sz w:val="28"/>
          <w:szCs w:val="28"/>
          <w:rtl w:val="true"/>
          <w:lang w:bidi="fa-IR"/>
        </w:rPr>
        <w:t>مقدّماتها، فإنّ مرجع أدلّة الاستحباب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استحباب إیجاد الشّیء بسببه المباح،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المحرّم قد یکون له وجود آخر ویحسب مقدّمة للمستحب أو المکروه أو المباح، وقد یکون متّحداً مع العنوان المستحب أو المکروه أو المباح فی الوجود، ولابدّ فی کلا القسمین من تقدیم خطاب التحریم ولو مع کون النسبة بین الخطابین العموم من وجه، فإنّ هذا التقدیم مقتضی الجمع العرفیّ بین الخطابین، لا بسببه المحرَّم، ألا تری أنّه لا یجوز إدخال السّرور فی قلب المؤمن و إجابته بالمحرّمات، کالزّنا واللّواط والغناء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فی ذلک أنّ دلیل الاستحباب إنّما یدلّ علی کون الفعل لو خلی وطبعه خالیاً عمّا یوجب لزوم أحد طرفیه، فلا ینافی ذلک طروّ عنوان من الخارج یوجب لزوم فعله أو ترکه ـ کما إذا صار مقدمة لواجب، أو صادفه عنوان محرّم ـ فإجابة المؤمن، و إدخال السّرور فی قلبه لیس فی نفسه شیء ملزم لفعله أو ترکه، فإذا تحقّق فی ضمن الزّنا فقد طرأ علیه عنوان ملزم لترکه، کما أنّه إذا أمر به الوالد أو السید طرأ علیه عنوان ملزم لفعله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إنّ المستفاد عرفاً من خطاب استحباب الشیء مع ملاحظة کون بعض سببه محرّماً استحباب إیجاده بسبب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المستفاد من خطابه مع ملاحظة خطاب النهی فی مورد اتحاد العنوانین کون الاستحباب اقتضائیاً بالإضافة إلی العنوان المحرّم، بمعنی أنّه یثبت الاستحباب لو لم یکن فی البین ذلک العنوان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مورد اتّحاد العنوان المحکوم بالإباحة مع العنوان المحرّم، ولذا لا یستفاد من خطاب حلّ أکل لحم مثل الغنم حلّه حتّی فیما إذا کان الغنم مغصوباً أو موطوءاً، ولعلّ الوجه فی هذا الجمع العرفیّ هی القرینة العامة، وهی ملاحظة الفاعل الجهة الأهمّ والملاک الملزم فی مورد مزاحمته بغیره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تحصّل ممّا ذکرنا أنّه لا یمکن دعوی المعارضة بین خطاب النهی عن الغناء وبین خطاب استحباب قراءة القرآن أو المراثی، فیما إذا کانت القراءة أو المرثیة بنحو الغناء؛ لیرجع بعد تساقط الإطلاق من الجانبین إلی أصالة الحلیّة، أو تقدیم جانب الاستحباب ببعض الروایات القاصرة فی دلالتها أو فی سندها أیضاً عن إثبات</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جهات الأحکام الثّلاثة ـ أعنی الإباحة والاستحباب والکراهة ـ لا تزاحم جهة الوجوب أو الحرمة، فالحکم لهما مع اجتماع جهتیهما مع إحدی الجهات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بما ذکرنا ـ من عدم تأدّی المستحبّات فی ضمن المحرّمات ـ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اقرأوا القرآن بألحان العرب، و إیّاکم ولحون أهل الفسق والکبائر، وسیجیء بعدی أقوام یرجّعون ترجیع الغناء والنّوح والرّهبانیة، لا یجوز تراقیهم، قلوبهم مقلوبة، وقلوب من یعجبه شأنهم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اللّحن واحد الألحان واللحون، ومنه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اقرأوا القرآن بلحون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لحن فی قراءته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طرّب بها وغرّد، وهو ألحن النّاس إذا کان أحسنهم قراءة أو غناء،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وصاحب الحدائق جعل اللّحن فی هذا الخبر بمعنی اللّغة، أی بلغة العرب وکأنّه أراد باللّغة اللّهجة، وتخیّل أنّ إبقاءه علی معناه یوجب ظهور الخبر فی جواز الغناء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أنّ مطلق اللّحن إذا لم یکن علی سبیل اللّهو لیس غناء، وقوله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إیّاکم ولحون أهل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الغناء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تراقیهم إشارة إلی أنّ مقصودهم لیس تدبّر معانی القرآن، بل هو مجرّد الصّوت المطرب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وظهر ممّا ذکرنا أنّه لا تنافی بین حرمة الغناء فی القرآن وما ورد من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رَجّع بالقرآن صوتک، فإنّ اللّه یحبّ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الغناء فی القرآن، نظیر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اقرؤوا القرآن بألحان العرب</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وکقوله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حلیة، وحلیة القرآن الصوت الحسن</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وغیرهما من المرویّات فی أبواب قراءة القرآن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الصّوت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المراد بالتّرجیع تردید الصّوت فی الحلق، ومن المعلوم أنّ مجرّد ذلک لا یکون غناء إذا لم یکن علی سبیل اللّهو، فالمقصود من الأمر بالترجیع أن لا یقرأ کقراءة عبائر الکتب عند المقابلة، لکن مجرّد التّرجیع لا یکون غناء، ولذا جعله نوعاً منه فی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یرجّعون القرآن ترجیع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محکی شمس</w:t>
      </w:r>
    </w:p>
    <w:p>
      <w:pPr>
        <w:pStyle w:val="BookText"/>
        <w:rPr/>
      </w:pPr>
      <w:r>
        <w:rPr>
          <w:rFonts w:ascii="IRNazanin" w:hAnsi="IRNazanin" w:eastAsia="IRNazanin"/>
          <w:color w:val="111111"/>
          <w:sz w:val="28"/>
          <w:sz w:val="28"/>
          <w:szCs w:val="28"/>
          <w:rtl w:val="true"/>
          <w:lang w:bidi="fa-IR"/>
        </w:rPr>
        <w:t>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التّرجیع تردید الصّوت مثل ترجیع أهل الألحان والقراءة والغناء،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فلا تنافی بین الخبرین، ولا بینهما وبین ما دلّ علی حرمة الغناء حتّی فی القرآن، کما تقدّم زعمه من صاحب الکفایة تبعاً ـ فی بعض ما ذکره من عدم اللّهو فی قراءة القرآن وغیره ـ لما ذکره المحقّق الأردبیلی رحمه‌الله ، حیث إنّه ـ بعدما وجّه استثناء المراثی وغیرها من الغناء، بأنّه ما ثبت الإجماع إلاّ فی غیرها، والأخبار لیست بصحیحة صریحة فی التّحریم مطلقاً ـ أیّد استثناء المراثی بأنّ البکاء والتفجّع مطلوب مرغوب، وفیه ثواب عظیم، والغناء معین علی ذلک، وأنّه متعارف دائماً فی بلاد المسلمین من زمن المشایخ إلی زماننا هذا من غیر نکیر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أیّده بجواز النّیاحة وجواز أخذ الأجر علیها، والظّاهر أنّها لا تکون إلاّ معه، وبأنّ تحریم الغناء للطرب علی الظّاهر، ولیس فی المراثی طرب، بل لیس إلاّ الحزن،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شیئاً ممّا ذکره لا ینفع فی جواز الغناء علی الوجه الذی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کون الغناء معیناً علی البکاء والتفجّع، فهو ممنوع، بناءً علی ما عرفت من کون الغناء هو الصّوت اللّهوی، بل وعلی ظاهر تعریف المشهور من التّرجیع المطرب، لأنّ الطّرب الحاصل منه إن کان سروراً فهو منافٍ للتفجّع، لا معین، و إن کان حزناً فهو علی ما هو المرکوز فی النّفس الحیوانیة من فقد المشتهیّات النّفسانیة، لا علی ما أصاب سادات الزّمان، مع أنّه علی تقدیر الإعانة لا ینفع فی جواز الشّیء کونه مقدّمة لمستحب أو مباح، بل لا بدّ من ملاحظة عموم دلیل الحرمة له، فإن کان فهو، و إلاّ فیحکم بإباحته،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حال، فلا یجوز التمسّک فی الإباحة بکونه مقدّمة لغیر حرام، لما عرفت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یظهر من هذا وممّا ذکر أخیراً ـ من أنّ المراثی لیس فیها طرب ـ أنّ نظره إلی المراثی المتعارفة لأهل الدّیانة التی لا یقصدونها إلاّ للتفجّع، وکأنّه لم یحدث فی عصره المراثی التی یکتفی بها أهل اللّهو والمترفون من الرّجال والنّساء عن حضور مجالس اللّهو وضرب العود والأوتار والتغنّی بالقصب والمزمار، کما هو الشّائع فی زماننا الذی قد أخبر النبی صلی‌الله‌علیه‌و‌آله بنظیره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یتّخذون القرآن مزامیر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زیارة سیدنا ومولانا أبی عبداللّه علیه‌السلام صار سفرها من أسفار اللّهو والنّزهة لکثیر من المترَفین، وقد أخبر النّبی صلی‌الله‌علیه‌و‌آله بنظیره فی سفر الحجّ،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w:t>
      </w:r>
    </w:p>
    <w:p>
      <w:pPr>
        <w:pStyle w:val="BookText"/>
        <w:rPr/>
      </w:pPr>
      <w:r>
        <w:rPr>
          <w:rFonts w:ascii="IRNazanin" w:hAnsi="IRNazanin" w:eastAsia="IRNazanin"/>
          <w:color w:val="111111"/>
          <w:sz w:val="28"/>
          <w:sz w:val="28"/>
          <w:szCs w:val="28"/>
          <w:rtl w:val="true"/>
          <w:lang w:bidi="fa-IR"/>
        </w:rPr>
        <w:t>أغنیاء اُمّتی للنّزهة، والأوساط للتّجارة، والفقراء للسّمعة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کلامه صلی‌الله‌علیه‌و‌آله ـ کالکتاب العزیز ـ وارد فی موردٍ وجارٍ فی نظیره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أظنّ أنّ ما ذکرنا فی معنی الغناء المحرّم ـ من أنّه الصّوت اللّهوی ـ أنّ هؤلاء وغیرهم غیر مخالفین فیه، وأمّا ما لم یکن علی جهة اللّهو المناسب لسائر آلاته، فلا دلیل علی تحریمه لو فرض شمول الغناء له، لأنّ مطلقات الغناء منزّلة علی ما دلّ علی إناطة الحکم فیه باللَّهو والباطل من الأخبار المتقدّمة، خصوصاً مع انصرافها فی أنفسها ـ کأخبار المغنّیة ـ إلی هذا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فیما استثناه المشهور من الغناء، وهو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الحُداء ـ بالضم ـ کدعاء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یرجَّع فیه للسیر بالإبل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بجواز الغناء للسیر بالإبل، ویستدلّ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روی عن النبی صلی‌الله‌علیه‌و‌آله أنّه قال لعبداللّه بن رواحة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 بالنوق، فاندفع یرتجز، وکان عبداللّه جیّد الحداء، وکان مع الرجال، وکان أنجشة مع النساء فلمّا سمعه تبعه، فقال صلی‌الله‌علیه‌و‌آله لأنجشة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 وفی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المشهور استثناؤه وقد صرّح بذلک فی شهادات الشّرائع والقواعد، وفی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کونه من الأصوات اللهویة ـ کما یشهد به استثناؤهم إیّاه عن الغناء بعد أخذهم الإطراب فی تعریفه ـ فلم أجد ما یصلح لاستثنائه مع تواتر الأخبار بالتّحریم، عدا روایة نبویّة ـ ذکرها فی المسالک ـ من تقریر النبی صلی‌الله‌علیه‌و‌آله لعبد اللّه بن رواحة حیث حدا للإبل، وکان حسن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دلالته وسنده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المغنّیة فی الأعراس إذا لم یکتنف بها محرّم آخر ـ من التکلّم بالأباطیل، واللّعب بآلات الملاهی المحرّمة، ودخول الرّجال علی النّساء ـ والمشهور استثناؤه، للخبرین المتقدّمین عن أبی بصیر فی أجر المغنّیة التی تزفّ العرائس، ونحوهما ثالث عنه أیضاً، و إباحة الأجر لازمة لإباحة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رفقاً بالقواریر</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نبویّ مجهول السند وقاصر الدلالة، حیث إنّ الرجز لا یلازم الغناء، کما أنّه لم یعلم کون الحداء مساویاً للغناء، مع أنّه صلی‌الله‌علیه‌و‌آله لم یأمر رواحة بالحداء حتی یستظهر منه أنّه تجویز للغناء للسیر بالإبل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وبروایة السکونی عن جعفر بن محمد عن أبیه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المسافر الحداء، والشعر ما کان منه لیس فیه جفاء</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 وفی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 خناء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ضعیفة سنداً ودلالة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دلالة فلما تقدّم أنّه لم یعلم کون الحداء مساویاً للغناء، بل من المحتمل قریباً أنّه مطلق مدّ الصوت وترجیعه فیقیّد بما لم یصل إلی حد الغناء، کما هو مقتضی 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الأجر لمجرّد الزفّ لا للغناء عنده، مخالفة للظاهر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سند الرّوایات أبو بصیر وهو غیر صحیح، والشّهرة علی وجه توجب الانجبار غیر ثابتة، لأنّ المحکی عن المفید رحمه‌الله والقاضی وظاهر الحلبیّ وصریح الحلّی والتّذکرة والإیضاح، بل کلّ من لم یذکر الاستثناء بعد التعمیم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 أنّ سند الرّوایات و إن انتهت إلی أبی بصیر إلاّ أنّه لا یخلو من وثوق، فالعمل بها ـ تبعاً للأکثر ـ غیر بعید، و إن کان الأحوط ـ کما فی الدّروس ـ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الجمع بینها وبین روایات حرمة الغناء علی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سنداً، فإنّ فی سندها الحسین بن یزید النوفلی، فیه کلام أشرنا إلیه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یقال من أنّه موثّق، فإنّ الشیخ رحمه‌الله وثّقه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ولأجل ما قلنا عملت الطائفة بما رواه حفص بن غیاث، وغیاث بن کلوب، ونوح بن دراج، والسکونی وغیرهم من العامّة </w:t>
      </w:r>
      <w:r>
        <w:rPr>
          <w:rFonts w:eastAsia="IRNazanin" w:cs="IRNazanin"/>
          <w:color w:val="111111"/>
          <w:sz w:val="28"/>
          <w:szCs w:val="28"/>
          <w:rtl w:val="true"/>
          <w:lang w:bidi="fa-IR"/>
        </w:rPr>
        <w:t>. . .»</w:t>
      </w:r>
      <w:r>
        <w:rPr>
          <w:rStyle w:val="FootnoteAnchor"/>
          <w:rtl w:val="true"/>
        </w:rPr>
        <w:footnoteReference w:id="250"/>
      </w:r>
      <w:r>
        <w:rPr>
          <w:rFonts w:ascii="IRNazanin" w:hAnsi="IRNazanin" w:eastAsia="IRNazanin"/>
          <w:color w:val="111111"/>
          <w:sz w:val="28"/>
          <w:sz w:val="28"/>
          <w:szCs w:val="28"/>
          <w:rtl w:val="true"/>
          <w:lang w:bidi="fa-IR"/>
        </w:rPr>
        <w:t>، ووجه کون هذا الکلام توثیقاً للنوفلیّ هو أنّ الراوی عن السکونی هو النوفلیّ غالباً، فعمل الأصحاب بروایات السکونی یکون عملاً بروایة النوفلی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ما فیه، فإنّ ظاهر الکلام المزبور هو توثیق السکونیّ، وأنّ کونه عامیّاً لا یضرّ باعتبار روایته عند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سائر شرائط العمل بالخبر الواحد فلیس ذلک الکلام</w:t>
      </w:r>
    </w:p>
    <w:p>
      <w:pPr>
        <w:pStyle w:val="BookText"/>
        <w:rPr/>
      </w:pPr>
      <w:r>
        <w:rPr>
          <w:rFonts w:ascii="IRNazanin" w:hAnsi="IRNazanin" w:eastAsia="IRNazanin"/>
          <w:color w:val="111111"/>
          <w:sz w:val="28"/>
          <w:sz w:val="28"/>
          <w:szCs w:val="28"/>
          <w:rtl w:val="true"/>
          <w:lang w:bidi="fa-IR"/>
        </w:rPr>
        <w:t>ناظراً إلیها؛ ولذا لا یمکن دعوی اعتبار کلّ روایة یکون فی سندها أحد هؤلاء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روایة غیر النوفلیّ عن السکونیّ غیر عزیز، فلاحظ الروایات الکثیرة المتفرّقة فی أبواب الفقه وفی أسانیدها السکونیّ أو إسماعیل بن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الغیبة حرام بالأدلّة الأربعة، ویدلّ علیه من الکتاب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یَغْتَب بَعْضُکُم بَعْضاً أَیُحِبُ أَحَدُکُمْ أَن یَأْکُلَ لَحْمَ أَخِیهِ مَیْتاً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المؤمن أخاً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وعرضه کلحمه والتفکّه به أکلاً، وعدم شعوره بذلک بمنزلة حالة موته، 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أنّه سبحانه وتعالی شبّه عرض المؤمن بلحم الأخ، وجعل التعرّض لعرضه وإظهار سوئه أکلاً للحم الأخ، وشبّه عدم حضوره عند التعرض لعرضه بموته، 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أَیُحِبُ أَحَدُکُمْ أَن یَأْکُلَ لَحْمَ أَخِیهِ مَیْتاً فَکَرِهْتُمُوهُ</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وأورد علی ذلک الإیروانی رحمه‌الله </w:t>
      </w:r>
      <w:r>
        <w:rPr>
          <w:rStyle w:val="FootnoteAnchor"/>
          <w:rtl w:val="true"/>
        </w:rPr>
        <w:footnoteReference w:id="252"/>
      </w:r>
      <w:r>
        <w:rPr>
          <w:rFonts w:ascii="IRNazanin" w:hAnsi="IRNazanin" w:eastAsia="IRNazanin"/>
          <w:color w:val="111111"/>
          <w:sz w:val="28"/>
          <w:sz w:val="28"/>
          <w:szCs w:val="28"/>
          <w:rtl w:val="true"/>
          <w:lang w:bidi="fa-IR"/>
        </w:rPr>
        <w:t>بأنّه لا یناسب العرض مع اللحم والتعرّض له مع الأکل، وعدم الحضور مع الموت، وأیّ مناسبة تقتضی التشبیه المزبور، وفیه اشمئزاز الطباع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فی البین شبیه فی ناحیة الأجزاء المفروضة فی قوله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یَغْتَب بَعْضُکُم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التشبیه ناظر إلی الوزر، وأنّ وزر الغیبة کوزر أکل لحم المیّت، وهذا الوزر إمّا من قبیل العقاب علی العمل، حیث یکلّف المغتاب ـ بالکسر ـ فی الآخرة بأکل لحم الموتی، أو من باب تجسّم الأعمال، حیث تکون الغیبة فی الدار الآخرة أکل لحم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 روایة نوف البکالی عن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الغیبة فإنّها إدام کلاب النار</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یظهر اشمئزاز الطباع بالإضافة إلی التشبیه فی الأجزاء، کیف وقد عبّر فی بعض الروایات المعتبرة عن الغیبة بأکل لحوم الناس، کما فی صحیحة أبی بصیر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سباب المؤمن فسوق، وقتاله کفر، وأکل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لِکُلِّ هُمَزَةٍ لُّمَزَةٍ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یُحبُّ اللّه الجَهْرَ بالسُّوء من القَوْلِ إلاّ مَنْ 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یُحِبُّونَ أَن تَشِیعَ الْفَاحِشَةُ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الَّذِینَ</w:t>
      </w:r>
    </w:p>
    <w:p>
      <w:pPr>
        <w:pStyle w:val="BookText"/>
        <w:rPr/>
      </w:pPr>
      <w:r>
        <w:rPr>
          <w:rFonts w:ascii="Amiri" w:hAnsi="Amiri" w:eastAsia="Amiri" w:cs="Amiri"/>
          <w:color w:val="111111"/>
          <w:sz w:val="28"/>
          <w:sz w:val="28"/>
          <w:szCs w:val="28"/>
          <w:rtl w:val="true"/>
          <w:lang w:bidi="ar-SA"/>
        </w:rPr>
        <w:t>آمَنُوا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ویدلّ علیه من الأخبار ما لا یحصی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النبی صلی‌الله‌علیه‌و‌آله بعدّة طرق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الغیبة أشدّ من الزّنا، وأنّ الرّجل یزنی فیتوب ویتوب اللّه علیه، وأنّ صاحب الغیبة لا یغفر له حتّی یغفر له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لحمه معصیة، وحرمة ماله کحرمة دمه</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فإنّ إطلاق أکل اللحم علی الغیبة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وأکل لحمه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إلی الدنیا، حیث إنّها دار المعصیة ووعاء العصیان، وروایة نوف البکالی ـ مضافاً إلی ضعف سندها ـ لا دلالة لها علی تعیین غذاء المغتابین ـ بالکسر ـ یوم القیامة، ولعلّ کلاب النار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الهُمز أو اللمز ذکر العیب وتنقیص الآخر فی حضوره أو غیابه، والغیبة ـ علی ما سیأتی ـ إظهار عیب أخیه المستور علیه، فتکون النسبة بینها وبین المراد من الهمز أو اللمز العموم من وجه، فإنّه ربّما یکون التنقیص بذکر عیبه الظاهر فلا تکون غیبة، وربّما یکون إظهار عیبه المستور علیه بداع آخر غیر هتکه وتنقیصه فلا یکون هُمزاً ولُمزاً، وقد یجتمعان ولا یصحّ جعل الدلیل علی حرمة أحد العنوانین کذلک دلیلاً علی حرمة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إضافة الشیاع إلی شیء قابل للکثرة والتکرار ظاهرها کثرته وجوداً لا بیانه وإظهاره، فالآیة المبارکة ظاهرها حرمة دعوة المؤمنین وتحریضهم إلی الفواحش فی مقابل نهیهم عن المنکرات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صحیحة محمد بن حمران دلالة علی عموم الآیة للغیبة أیضاً، حیث قال وعنه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خطب یوماً فذکر الرّبا وعظّم شأنه،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الدرهم یصیبه الرّجل من الرّبا أعظم من ستّة وثلاثین زِنیة، وإنّ أربی الرّبا عرض الرّجل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اغتاب مسلماً أو مسلمة لم یقبل اللّه صلاته ولا صیامه أربعین صباحاً، إلاّ أن یغفر له صاحبه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اغتاب مؤمناً بما فیه لم یجمع اللّه بینهما فی الجنّة، ومن اغتاب مؤمناً بما لیس فیه انقطعت العصمة بینهما، وکان المغتاب خالداً فی النّار وبئس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من زعم أنّه وُلِدَ من حلال وهو یأکل لحوم النّاس بالغیبة، فاجتنب الغیبة فإنّها إدام کلاب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مشی فی غیبة أخیه وکشف عورته کانت أوّل خطوة خطاها وضعها فی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المغتاب إذا تاب فهو آخر من یدخل الجنّة، و إن لم یتب فهو أوّل من یدخل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الغیبة حرام علی کلّ مسلم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وأنّ الغیبة لتأکل الحسنات کما تأکل النّار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وأکل الحسنات إمّا أن یکون علی وجه الإحباط، أو لاضمحلال ثوابها فی جنب عقابه، أو لأنّها تنقل الحسنات إلی المغتاب، کما فی غیر واحد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النبوی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یؤتی بأحدٍ یوم القیامة فیوقَف بین یدی الربّ عزّ وجلّ، 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فیها أبو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مؤمن ما رأته عیناه وسمعته اُذناه، فهو من الّذین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یُحِبُّونَ أَن تَشِیعَ الْفَاحِشَةُ فِی الَّذِینَ آمَنُوا لَهُمْ عَذَابٌ ویُدفع إلیه کتابه، فلا یری حسناته فیه،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لیس هذا کتابی لا أری فیه حسناتی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لا یضلّ ولا ینسی، ذهب عملک باغتیاب النّاس، ثمّ یؤتی بآخر ویُدفع إلیه کتابه فیری فیه طاعات کثیرة،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ما هذا کتابی فإنّی ما عملت هذه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اغتابک فدفع حسناته إلیک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ذکره کاشف الرّیبة رحمه‌الله من روایة عبداللّه بن سلیمان النّوفلی ـ الطّویلة ـ عن الصّادق علیه‌السلام ، وفیها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النبی صلی‌الله‌علیه‌و‌آله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أدنی الکفر أن یسمع الرّجل من أخیه کلمة فیحفظها علیه یرید أن یفضحه بها، اُولئک لا خلاق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وحدّثنی أبی، عن آبائه، عن علی علیه‌السلام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فی مؤمن ما رأته عیناه أو سمعت اُذناه ممّا یشینه ویهدم مروّته، فهو من الذین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یُحِبُّونَ أَن تَشِیعَ الْفَاحِشَةُ فِی الَّذِینَ آمَنُوا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ظاهر هذه الأخبار کون الغیبة من الکبائر ـ کما ذکره جماعة ـ بل أشدّ من بعضها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 فی غیر واحد من الأخبار من الکبائر الخیانة، ویمکن إرجاع الغیبة إلیها فأیّ خیانة أعظم من التفکّه بلحم الأخ علی غفلة منه، وعدم شعور؟</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أَلِیمٌ</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 ولکن الاعتماد علیها خارج عن الاستدلال بالآیة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کون الغیبة أشدّ من الکبیرة فی الوزر، وإن کان مقتضاه أنّها أیضاً من الکبائر، إلاّ أنّ کونها أشد من الکبیرة فی التخلّص عن وزرها لا یقتضی ذلک، کما إذا کانت الغیبة من حقوق الناس وحرمة شرب الخمر من حقوق اللّه، فالتخلّص عن وزر شرب الخمر یکون بمجرد التوبة، بخلاف وزر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هذه الأشدیّة لا تقتضی أن تکون الغیبة من الکبائر، والمرویّ ـ عن النبی صلی‌الله‌علیه‌و‌آله بعدّة طرق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الغیبة أشدّ من وکیف کان، فما سمعناه من بعض من عاصرناه من الوسوسة فی عدّها من الکبائر أظنّها فی غیر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ظاهر الأخبار اختصاص حرمة الغیبة بالمؤمن،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ـ ناظر إلی مرحلة التخلّص عن الوزر، کما هو مفاد ذیله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الرّجل یزنی فیتوب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نعم، روی أنّ الغیبة أشدّ من ستة وثلاثین زنیة</w:t>
      </w:r>
      <w:r>
        <w:rPr>
          <w:rStyle w:val="FootnoteAnchor"/>
          <w:rtl w:val="true"/>
        </w:rPr>
        <w:footnoteReference w:id="257"/>
      </w:r>
      <w:r>
        <w:rPr>
          <w:rFonts w:ascii="IRNazanin" w:hAnsi="IRNazanin" w:eastAsia="IRNazanin"/>
          <w:color w:val="111111"/>
          <w:sz w:val="28"/>
          <w:sz w:val="28"/>
          <w:szCs w:val="28"/>
          <w:rtl w:val="true"/>
          <w:lang w:bidi="fa-IR"/>
        </w:rPr>
        <w:t>، وذکر العدد ظاهره النظر إلی العقاب، وإلاّ لکان الأنسب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الغیبة أشدّ من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ولکنّه نبویّ مرسل لا یمکن الاعتماد علیه، بل لو کان حدیثاً صحیحاً لکان اللازم تأویله لو لم یمکن طرحه؛ للجزم بأنّ الغیبة لا تکون أشدّ حرمة ووزراً من زنیة واحدة، فضلاً عن 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لو اُکره علی الزنا أو الغیبة تعیّن اختیار الثانی، وذکرنا نظیر ذلک فیما ورد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ربا أشدّ من سبعین زنیّة کلّها بذات محرم</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یستفاد کون الغیبة کبیرة من صحیحة محمد بن حمران المتقدّمة، حیث إنّ ظاهرها شمول ما أوعد اللّه علیه العذاب للغیبة أیضاً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المصنّف رحمه‌الله وجهاً آخر لکونها کبیرة، وهو اندراجها فی الخیانة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الغیبة من الخیانة ممنوع، کیف؟ ولو لم یکن فی البین دلیل علی حرمتها بعنوان الغیبة، فباعتبار دخولها فی الخبر الصدق کانت جائزة، بل علی تقدیر کونها خیانة لما أمکن</w:t>
      </w:r>
      <w:bookmarkStart w:id="199" w:name="pg12968_122721"/>
    </w:p>
    <w:p>
      <w:pPr>
        <w:pStyle w:val="Heading2"/>
        <w:numPr>
          <w:ilvl w:val="1"/>
          <w:numId w:val="1"/>
        </w:numPr>
        <w:rPr/>
      </w:pPr>
      <w:bookmarkStart w:id="200" w:name="__RefHeading___Toc5195553_3224264995"/>
      <w:bookmarkStart w:id="201" w:name="_Toc67"/>
      <w:bookmarkEnd w:id="199"/>
      <w:bookmarkEnd w:id="200"/>
      <w:r>
        <w:rPr>
          <w:rtl w:val="true"/>
        </w:rPr>
        <w:t>الحداء</w:t>
      </w:r>
      <w:bookmarkEnd w:id="201"/>
    </w:p>
    <w:p>
      <w:pPr>
        <w:pStyle w:val="BookText"/>
        <w:rPr/>
      </w:pPr>
      <w:r>
        <w:rPr>
          <w:rFonts w:ascii="IRNazanin" w:hAnsi="IRNazanin" w:eastAsia="IRNazanin"/>
          <w:color w:val="111111"/>
          <w:sz w:val="28"/>
          <w:sz w:val="28"/>
          <w:szCs w:val="28"/>
          <w:rtl w:val="true"/>
          <w:lang w:bidi="fa-IR"/>
        </w:rPr>
        <w:t>الحکم بکونها من الکبائر، حیث لا دلیل علی کون الخیانة بمعناها العامّ من الکبائر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والعجب منه رحمه‌الله ، حیث أغمض فی الاستدلال علی کونها کبیرة عن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لِکُلِّ هُمَزَةٍ لُّمَزَةٍ</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وعن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یُحِبُّونَ أَن تَشِیعَ الْفَاحِشَةُ</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 مع فیجوز اغتیاب المخالف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یجوز 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وتوهم عموم الآیة ـ کبعض الرّوایات ـ لمطلق المسلم، مدفوع بما علم بضرورة المذهب من عدم احترامهم، وعدم جریان أحکام الإسلام علیهم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قلیلاً ممّا یتوقّف استقامة نظم معاش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استدلاله بهما علی حرمتها، مع أنّ الویل والوعید بالعذاب علی عمل فی الکتاب المجید ملاک کون ذلک العمل من الکبائر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التأمّل والریب فی جواز اغتیاب المخالف وسائر فرق الشیعة فیما إذا کان خلافهم أو مخالفتهم الحقّ بنحو التقصیر، ولو بترکهم الفحص عن الحقّ، فإنّهم فی هذه الصورة من أظهر أفراد الفسّاق والمتجاهرین بفسقهم؛ إذ التجاهر بترک الولایة الحقّة لا یقصر عن التجاهر بترک سائر الواجبات وارتکاب المحرّمات، الموجب لجواز الاغتیاب علی ما سیأتی، کیف؟ وأنّ الولایة من عماد الدین، وأهمّ ما بنی علیه الإسلام، علی ما فی الروایات المعتبرة، وبعضها مرویّة فیالباب الأول من أبواب مقدّمات العبادات، بل لایبعد اندراج المخالفین وسائر الفرق فی أهل البدع والریب، مع تقصیرهم أو مطلقاً، حیث ینسبون إلی الشریعة والرسول الأکرم ما یبرأ منه الرسول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فیعمّهم مثل صحیحة داود بن سرحان،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أهل الریب والبدع من بعدی، فأظهروا البراءة منهم، وأکثروا من سبّهم والقول فیهم والوقیعة، وباهتوهم، کیلا یطمعوا فی الفساد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لا یترتّب علی المخالفین إلاّ قلیل من أحکام الإسلام، وترتّب هذا القلیل لأجل توقّف نظام معاش المؤمنین علیه، ومن ذلک حکم الشارع بعدم انفعال ما المؤمنین علیه، مثل عدم انفعال ما یلاقیهم بالرّطوبة، وحلّ ذبائحهم ومناکحتهم</w:t>
      </w:r>
    </w:p>
    <w:p>
      <w:pPr>
        <w:pStyle w:val="BookText"/>
        <w:rPr/>
      </w:pPr>
      <w:r>
        <w:rPr>
          <w:rFonts w:ascii="IRNazanin" w:hAnsi="IRNazanin" w:eastAsia="IRNazanin"/>
          <w:color w:val="111111"/>
          <w:sz w:val="28"/>
          <w:sz w:val="28"/>
          <w:szCs w:val="28"/>
          <w:rtl w:val="true"/>
          <w:lang w:bidi="fa-IR"/>
        </w:rPr>
        <w:t>وحرمة دمائهم لحکمة دفع الفتنة، ونسائهم؛ لأنّ لکلّ قوم نکاحاً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التّمثیل المذکور فی الآیة مختص بمن ثبت اُخوّته، فلا یعمّ من وجب التّبرّی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 إشکال فی المسألة، بعد ملاحطة الرّوایات الواردة فی الغیبة، وفی حکمة حرمتها، وفی حال غیر المؤمن فی نظر الشّارع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الظّاهر دخول الصّبیّ الممیّز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المتأثر بالغیبة لو سمعها، لعموم بعض الرّوایات المتقدّمة وغیرها الدالّة علی حرمة اغتیاب النّاس وأکل لحومهم مع صدق الأخ علیه، کما یشهد به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تُخَالِطُوهُمْ فَإِخْوَانُکُمْ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إلی إمکان الاستدلال بالآیة و إن کان الخطاب للمکلّفین، بناءً علی عدّ أطفالهم منهم تغلیباً، 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یلاقیهم بالرطوبة، وحلّ ذبائحهم، وحلّ مناکحتهم، وحکمه باحترام دمائهم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الاحترام لأجل أن لا یوقعوا المؤمنین فیالفتنة، وکحکمه بحرمة نسائهم، باعتبار أنّ الشارع أمضی لکل قوم النکاح المرسوم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حکم ترتّب فی لسان الأدلّة علی الإسلام أو عنوان المسلم یترتّب علیهم، کما یترتّب علی المؤمنین، وهذا لیس بقلیل، فیثبت التوارث بینهم وبین المؤمنین، ویجب علینا تجهیز موتاهم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الخلود إلی الراحة بعد الموت والدخول فی الجنة فی الدار الآخرة، وغیر ذلک من آثار الإطاعة والإیمان لا یثبت فی حقّهم؛ لبطلان أعمالهم باعتبار عدم التزامهم بالولایة التی شرط صحة الأعمال علی الأظهر، وهذا أمر آخر</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یبعد شمول المراد من البعض فی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یَغْتَب بَعْضُکُم بَعْضاً</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الصبی الممیّز أیضاً، غایة الأمر أنّ ما دلّ علی رفع القلم عن الصبیّ حتی و إمکان دعوی صدق المؤمن علیه مطلقاً أو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لما ذکرنا صرّح فی کشف الرّیبة بعدم الفرق بین الصّغیر والکبیر، وظاهره الشّمول لغیر الممیّز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حکم المجنون، إلاّ أنّه صرّح بعض الأساطین باستثناء من لا عقل له ولا تمییز، معلّلاً بالشکّ فی دخوله تحت أدلّة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من جهة أنّ الإطلاقات منصرفة إلی من یتأثّر لو سمع، وسیتضح ذلک زیادة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اسم مصدر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مصدر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اغتابه، إذا ذکره بما یکرهه من العیوب وهو حقّ، والاسم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غابه، أی عابه وذکره بما فیه من السّوء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یحتلم یقتضی خروجه عن المراد بالبعض الأول، ولیس فی البین ما یدلّ علی تساوی البعضین فی المراد، بل یکون فی البین ما یقتضی عدمه، حیث إنّ المتجاهر بالفسق خارج عن المراد من البعض الثانی، وداخل فی المراد من الأول کما لایخفی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شمول الآیات والروایات للمجنون، بل الصبی غیر الممیّز تأمّل، ولا یبعد انصرافهما عنهما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فی المقام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الغیبة اسم مصدر لاغتاب، أو مصدر لغاب، والمستفاد ممّا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الإنسان بما یکرهه من العیب الموجود فیه</w:t>
      </w:r>
      <w:r>
        <w:rPr>
          <w:rStyle w:val="FootnoteAnchor"/>
          <w:rtl w:val="true"/>
        </w:rPr>
        <w:footnoteReference w:id="263"/>
      </w:r>
      <w:r>
        <w:rPr>
          <w:rFonts w:ascii="IRNazanin" w:hAnsi="IRNazanin" w:eastAsia="IRNazanin"/>
          <w:color w:val="111111"/>
          <w:sz w:val="28"/>
          <w:sz w:val="28"/>
          <w:szCs w:val="28"/>
          <w:rtl w:val="true"/>
          <w:lang w:bidi="fa-IR"/>
        </w:rPr>
        <w:t xml:space="preserve">، کما أنّ المستفاد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العیب للإنسان مع کونه فیه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یُذکر الإنسان فی غیبته بسوء ممّا یکون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من الکلّ ـ خصوصاً القاموس المفسِّر لها أوّلاً بالعیب ـ أنّ المراد ذکره فی مقام الانتقاص، والمراد بالموصول هو نفس النّقص الذی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من الکراهة فی عبارة المصباح کراهة وجوده، ولکنّه غیر مقصود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إمـّا کراهة ظهوره ولو لم یکره وجوده ـ کالمیل إلی القبائح ـ و إمّا کراهة ذکره بذلک العیب</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التّعریف دلّت جملة من الأخبار، مثل قوله صلی‌الله‌علیه‌و‌آله ـ وقد سأله أبوذر عن الغیبة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ذکرک أخاک بما یکرهه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نبویٍّ آخر، قال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أتدرون ما الغیبة؟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ذکرک أخاک بما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الغیبة ـ علی ما فی الأخبار ـ أن تقول فی أخیک ما یکرهه ممّا</w:t>
      </w:r>
      <w:bookmarkStart w:id="202" w:name="pg12968_122724"/>
    </w:p>
    <w:p>
      <w:pPr>
        <w:pStyle w:val="Heading2"/>
        <w:numPr>
          <w:ilvl w:val="1"/>
          <w:numId w:val="1"/>
        </w:numPr>
        <w:rPr/>
      </w:pPr>
      <w:bookmarkStart w:id="203" w:name="__RefHeading___Toc5195555_3224264995"/>
      <w:bookmarkStart w:id="204" w:name="_Toc68"/>
      <w:bookmarkEnd w:id="202"/>
      <w:bookmarkEnd w:id="203"/>
      <w:r>
        <w:rPr>
          <w:rtl w:val="true"/>
        </w:rPr>
        <w:t>حرمة الغیبة</w:t>
      </w:r>
      <w:bookmarkEnd w:id="204"/>
    </w:p>
    <w:p>
      <w:pPr>
        <w:pStyle w:val="BookText"/>
        <w:rPr/>
      </w:pPr>
      <w:r>
        <w:rPr>
          <w:rFonts w:ascii="IRNazanin" w:hAnsi="IRNazanin" w:eastAsia="IRNazanin"/>
          <w:color w:val="111111"/>
          <w:sz w:val="28"/>
          <w:sz w:val="28"/>
          <w:szCs w:val="28"/>
          <w:rtl w:val="true"/>
          <w:lang w:bidi="fa-IR"/>
        </w:rPr>
        <w:t>هو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بما یکرهه ـ کما تقدّم فی عبارة المصباح ـ ما یکره ظهوره، سواء کره وجوده کالبرص والجذام، أم لا، کالمیل إلی القبائح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یراد بالموصول نفس الکلام الذی یذکر الشّخص به، ویکون کراهته إمّا لکونه إظهاراً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المصنّف رحمه‌الله أنّ ظاهر تعریفهما ـ خصوصاً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عدّ غابه مرادفاً لعابه ـ هو کون ذکر العیب لغایة الانتقاص، أی نسبة النقص إلی المغتاب ـ بالفتح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باعتبار هذا القصد الشهید الثانی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الغیبة ذکر الإنسان فی غیابه بما یکره نسبته إلیه، ممّا یعد نقصاً فی العرف بقصد الانتقاص والذمّ</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وعلی ذلک فلا یکون من الغیبة ذکر العیوب فی غیر مقام الانتقاص، کما إذا ذکرها فی مقام المعاملة علی الجاریة، أو ذکرها فی المعرّف للشخص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للعیب، و إمّا لکونه صادراً علی جهة المذمّة والاستخفاف والاستهزاء و إن لم یکن العیب ممّا یکره إظهاره، لکونه ظاهراً بنفسه، و إمّا لکونه مشعراً بالذمّ و إن لم یقصد المتکلّم الذمّ به، کالألقاب المشعرة بالذمّ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أن یتکلّم خلف إنسان مستور بما یغمّه لو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التکلّم بکلام یغمّه لو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کلام بعض من قارب عصرنا أنّ الإجماع والأخبار متطابقان علی أنّ حقیقة الغیبة أن یذکر الغیر بما یکره لو سمعه، سواء کان بنقص فی نفسه أو بدنه، أو دینه أو دنیاه، أو فی ما یتعلّق به من الأشیاء وظاهره أیضاً إرادة الکلام المکروه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قصد الانتقاص بمجرد ذکر النقائص، فیحصل قصد الانتقاص فی المثالین أیضاً، فلا یکون المثالان خارجین عن عنوان الغیبة حتّی علی تعریف الشهید رحمه‌الله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قصد الانتقاص حاصلاً بمجرّد ذکر العیب والنقص لکان اعتبار قید قصد الانتقاص فی تعریفه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یلزم أن تکون الغایة فی ذکر النقائص هو الانتقاص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لم یتّضح وجه استظهار قصد الانتفاص من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إمکان کون الغایة فی ذکر العیب والنقص أمراً آخر غیر الانتقاص، وأمّا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 کون العیب مما یکرهه المغتاب ـ بالفتح ـ فالمراد کراهة ظهوره أو کراهة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کما فی العیب المخفیّ، حیث إنّ المغتاب ـ بالفتح ـ کثیراً ما یکره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کما فی العیب الظاهر، حیث إنّ الإنسان کثیراً ما یکره ذکره بذلک العیب تعییراً له أو فی مقام 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کون المراد ذلک هو أنّ الإنسان یجد فی الغالب ما یرتکبه من القبائح وقال الشّهید الثّانی فی کشف الرّیبة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الغیبة ذکر الإنسان فی حال غیبته بما یکره نسبته إلیه ممّا یُعدّ نقصاً فی العرف بقصد الانتقاص والذمّ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ویخرج علی هذا التّعریف ما إذا ذُکر الشّخص بصفات ظاهرة یکون وجودها نقصاً مع عدم قصد انتقاصه بذلک، مع أنّه داخل فی التّعریف عند الشّهید رحمه‌الله أیضاً، حیث عدّ من الغیبة ذکر بعض الأشخاص بالصّفات المعروف بها، کالأعمش والأعور،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ذکر عیوب الجاریة التی یراد شراؤها إذا لم یقصد من ذکرها إلاّ بیان الواقع، وغیر ذلک ممّا ذکره هو وغیره من المستثنیات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قصد الانتقاص یحصل بمجرّد بیان النقائص، موجبة لاستدراک ذکره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یُعدّ نقصاً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بملاحظة ما تقدّم من الأخبار وکلمات الأصحاب ـ بناءً علی إرجاع الکراهة إلی الکلام المذکور به، لا إلی الوصف ـ ما تقدّم من أنّ الغیبة أن یذکر الإنسان بکلام یسوؤه، إمّا بإظهار عیبه المستور و إن لم یقصد انتقاصه، و إمّا بانتقاصه بعیب غیر مستور، إمّا بقصد المتکلّم، أو بکون الکلام بنفسه منقّصاً له، کما إذا اتّصف الشّخص بالألقاب المشعرة بالذّم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اُرجعت الکراهة إلی الوصف الذی یُسند إلی الإنسان تعیّن إرادة کراهة ظهورها، فیختصّ بالقسم الأوّل، وهو ما کان إظهاراً لأمر مستور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موافقاً لقواه الشهویة فلا یکرهها، وإنّما یکره ظهورها للناس أو ذکرها کما ذکرنا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کلّه فیما إذا کان المراد بما الموصولة هو العیب، وأمّا لو کان المراد به هو الکلام لکان معنی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ذکره بکلام یکره ذلک الکلام، وکراهة</w:t>
      </w:r>
    </w:p>
    <w:p>
      <w:pPr>
        <w:pStyle w:val="BookText"/>
        <w:rPr/>
      </w:pPr>
      <w:r>
        <w:rPr>
          <w:rFonts w:ascii="IRNazanin" w:hAnsi="IRNazanin" w:eastAsia="IRNazanin"/>
          <w:color w:val="111111"/>
          <w:sz w:val="28"/>
          <w:sz w:val="28"/>
          <w:szCs w:val="28"/>
          <w:rtl w:val="true"/>
          <w:lang w:bidi="fa-IR"/>
        </w:rPr>
        <w:t>الکلام أیضاً إمّا لکونه إظهاراً لعیبه المستور علیه، أو لکونه متضمّناً للذمّ والتعییر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فهذا التعریف موافق لما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من قوله صلی‌الله‌علیه‌و‌آله ویؤیّد هذا الاحتمال، بل یعیّنه، الأخبار المستفیضة الدالّة علی اعتبار کون المقول مستوراً غیر منکشف، مثل قوله علیه‌السلام فی ما رواه العیّاشی بسنده عن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الغیبة أن تقول فی أخیک ما فیه ممّا قد ستره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داود ابن سرحان ـ المرویة فی الکافی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الغیبة،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تقول لأخیک فی دینه ما لم یفعل، وتبثّ علیه أمراً قد ستره اللّه علیه لم یقم علیه فیه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أبان عن رجل ـ لا یعلمه إلاّ یحیی الأزرق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الحسن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ذکر رجلاً مِن خلفه بما هو فیه ممّا عرفه النّاس لم یغتبه، ومن ذکره مِن خلفه بما هو فیه ممّا لا یعرفه النّاس فقد اغتابه، ومن ذکره بما لیس فیه فقد بهته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وحسنة عبدالرّحمن بن سیّابة ـ بابن هاشم ـ قال،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لأبی ذر ـ بعد سؤاله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صلی‌الله‌علیه‌و‌آله ، وما الغیبة؟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ذکرک أخاک بما یکره</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نبوی آخر</w:t>
      </w:r>
      <w:r>
        <w:rPr>
          <w:rStyle w:val="FootnoteAnchor"/>
          <w:rtl w:val="true"/>
        </w:rPr>
        <w:footnoteReference w:id="267"/>
      </w:r>
      <w:r>
        <w:rPr>
          <w:rFonts w:ascii="IRNazanin" w:hAnsi="IRNazanin" w:eastAsia="IRNazanin"/>
          <w:color w:val="111111"/>
          <w:sz w:val="28"/>
          <w:sz w:val="28"/>
          <w:szCs w:val="28"/>
          <w:rtl w:val="true"/>
          <w:lang w:bidi="fa-IR"/>
        </w:rPr>
        <w:t>، ولکن النبوی الأوّل کالثانی ضعیف سنداً لا یمکن الاعتماد علیهما، مع أنّ فی النسخة الموجودة عندی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ذکرک أخاک بما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یکون مکروهاً، وهذه عبارة اُخری عن العیب، غایة الأمر یقیّد بما إذا کان مستوراً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دخل لکراهة المغتاب ـ بالفتح ـ وعدم کراهته فی صدق الغیبة علی إظهار عیبه ولا فی حرمتها، فإنّه إذا فرض إنسان له عیب مستور علیه، ولکن لا یکره ظهوره للناس بالاغتیاب؛ لاعتقاده أنّ الاغتیاب یوجب انتقال حسنات المغتاب ـ بالکسر ـ إلیه، وانتقال سیئاته إلیه؛ ولذا یرضی بفعل ذلک المغتاب، فلا إشکال فی کون الفعل المزبور اغتیاباً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الغیبة أن تقول فی أخیک ما ستره اللّه علیه وأما الأمر الظّاهر ـ مثل الحدة والعجلة ـ فلا، والبهتان أن تقول فیه ما لیس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الأخبار ـ کما تری ـ صریحة فی اعتبار کون الشّیء غیر منکشف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ذلک ما فی الصّحاح من أنّ الغیبة أن یتکلّم خلف</w:t>
      </w:r>
    </w:p>
    <w:p>
      <w:pPr>
        <w:pStyle w:val="BookText"/>
        <w:rPr/>
      </w:pPr>
      <w:r>
        <w:rPr>
          <w:rFonts w:ascii="IRNazanin" w:hAnsi="IRNazanin" w:eastAsia="IRNazanin"/>
          <w:color w:val="111111"/>
          <w:sz w:val="28"/>
          <w:sz w:val="28"/>
          <w:szCs w:val="28"/>
          <w:rtl w:val="true"/>
          <w:lang w:bidi="fa-IR"/>
        </w:rPr>
        <w:t>إنسان مستور بما یغمّه لو سمعه، فإن کان صدقاً سُمّی غیبة، وإن کان کذباً سُمّی بهتاناً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من المستور من حیث ذلک المقول وافق الأخبار، و إن أراد مقابل المتجاهر احتمل الموافقة والمخالفة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کلّ، فإنّ ما ورد فی تفسیر الغیبة ـ ومنها حسنة عبدالرحمن بن سیّابة کاف فی إثبات المراد بها، وأنّها عبارة عن کشف عیب مستور علی المؤمن، ویستفاد من الآیة المبارکة أیضاً ذلک، وأنّه لا یجوز إظهار مافیه نقص عرض المؤمن وسقوطه عن أعین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یفرق فی ذلک بین إظهار عیبه فی حضوره أو فی غیابه، حتّی ولو فرض أنّ الغیبة بمعناها الظاهر لا تشمل الأوّل، فإنّ العبرة بالملاک لکون حرمتها للتحفّظ علی کرامة المؤمن وعرضه، وعدم سقوطه عن أعین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موثّقة أبی بصیر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سباب المؤمن فسوق، وقتاله کفر، وأکل لحمه معصیة، وحرمة ماله کحرمة دمه</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فإنّ دلالتها علی حرمة أکل لحم المؤمن وتنقیص عرضه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اُخری لعبدالرّحمن بن سیّابة،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الغیبة أن تقول فی أخیک ما ستره اللّه علیه، وأمّا الأمر الظاهر مثل الحدّة والعجلة فلا، والبهتان أن تقول فیه ما لیس فیه</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یستظهر منها عدم انحصار الغیبة بإظهار عیب مستور علی مؤمن، حیث إنّ ظاهر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التبعیض، ولکن لا یخفی أنّ المراد فی الروایة التبعیض والملخّص من مجموع ما ورد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الشیء المقول إن لم یکن نقصاً، فلا یکون ذکر الشّخص حینئذٍ غیبة، و إن اعتقد المقول فیه کونه نقصاً علیه، نظیر ما إذا نفی عنه الاجتهاد ولیس ممّن یکون ذلک نقصاً فی حقّه إلاّ أنّه معتقد باجتهاد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یحرم هذا من وجه آخر</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نقصاً شرعاً أو عرفاً بحسب حال المغتاب فإن کان مخفیّاً للسّامع بحیث یستنکف عن ظهوره للنّاس، وأراد القائل تنقیص المغتاب به، فهو المتیقّن من أفراد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یرد القائل التنقیص فالظّاهر حرمته، لکونه کشفاً لعورة المؤمن، وقد تقدّم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مشی فی غیبة أخیه وکشف عورته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ابن سنان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عورة المؤمن علی المؤمن 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سِفلتیه؟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حیث تذهب إنّما هو إذاعة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روایة محمد بن فضیل عن أبی الحسن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تذیعنّ علیه شیئاً تشینه به وتهدم به مروّته، فتکون من الذین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یُحِبُّونَ أَن تَشِیعَ الْفَاحِشَةُ فِی الَّذِینَ آمَنُوا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یقیّد إطلاق النّهی بصورة قصد الشّین والهدم من جهة الاستشهاد بآیة حبّ شیاع الفاحشة، بل الظّاهر أنّ المراد مجرّد فعل ما یوجب شیاعها، مع أنّه لا فائدة کثیرة فی التنبیه علی دخول القاصد لإشاعة الفاحشة فی عموم الآیة، و إنّما یحسن التّنبیه علی أنّ قاصد السبب قاصد للمسبب و إن لم یقصده بعنوانه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بحسب المصداق، بمعنی أنّ قولک المزبور مصداق، وقول الآخر ذلک القول أیضاً مصداق آخر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لکون التبعیض بحسب المصداق قوله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البهتان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من الظاهر عدم تعدّد نوع البهتان، وفی روایة داود بن سرحان، وکیف کان، فلا إشکال من حیث النّقل والعقل فی حرمة إذاعة ما یوجب مهانة المؤمن وسقوطه عن أعین النّاس فی الجملة، و إنّما الکلام فی أنّها غیبة أم لا؟ مقتضی الأخبار المتقدّمة بأسرها ذلک، خصوصاً المستفیضة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التّفصیل فیها بین الظّاهر والخفی إنّما یکون مع عدم قصد القائل المذمّة والانتقاص، وأمّا مع قصده فلا فرق بینهما فی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والمنفیّ فی تلک الأخبار و إن کان تحقّق موضوع الغیبة دون الحکم بالحرمة، إلاّ أنّ ظاهر سیاقها نفی الحرمة فیما عداها، أیضاً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مقتضی ظاهر التّعریف المتقدّم عن کاشف الرّیبة عدمه، لأنّه اعتبر قصد الانتقاص والذّم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یراد اعتبار ذلک فیما یقع علی وجهین، دون ما لا یقع إلاّ علی وجه واحد، فإنّ قصد ما لا ینفک عن الانتقاص قصد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المقول نقصاً ظاهراً للسّامع، فإن لم یقصد القائل الذمّ ولم یکن الوصف من الأوصاف المشعرة بالذمّ ـ نظیر الألقاب المشعرة به ـ ، فالظّاهر أنّه خارج عن الغیبة، لعدم حصول کراهة للمقول فیه، لا من حیث الإظهار، ولا من حیث ذمّ المتکلّم، ولا من حیث</w:t>
      </w:r>
      <w:bookmarkStart w:id="205" w:name="pg12968_122729"/>
    </w:p>
    <w:p>
      <w:pPr>
        <w:pStyle w:val="Heading2"/>
        <w:numPr>
          <w:ilvl w:val="1"/>
          <w:numId w:val="1"/>
        </w:numPr>
        <w:rPr/>
      </w:pPr>
      <w:bookmarkStart w:id="206" w:name="__RefHeading___Toc5195557_3224264995"/>
      <w:bookmarkStart w:id="207" w:name="_Toc69"/>
      <w:bookmarkEnd w:id="205"/>
      <w:bookmarkEnd w:id="206"/>
      <w:r>
        <w:rPr>
          <w:rtl w:val="true"/>
        </w:rPr>
        <w:t>فی اغتیاب المتجاهر بفسقه</w:t>
      </w:r>
      <w:bookmarkEnd w:id="207"/>
    </w:p>
    <w:p>
      <w:pPr>
        <w:pStyle w:val="BookText"/>
        <w:rPr/>
      </w:pPr>
      <w:r>
        <w:rPr>
          <w:rFonts w:ascii="IRNazanin" w:hAnsi="IRNazanin" w:eastAsia="IRNazanin"/>
          <w:color w:val="111111"/>
          <w:sz w:val="28"/>
          <w:sz w:val="28"/>
          <w:szCs w:val="28"/>
          <w:rtl w:val="true"/>
          <w:lang w:bidi="fa-IR"/>
        </w:rPr>
        <w:t>الإشعار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من الأوصاف المشعرة بالذّم أو قصد المتکلّم التّعییر والمذمّة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الغیبة،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تقول لأخیک فی دینه ما یفعل، وتبثّ علیه أمراً قد ستره اللّه علیه لم یقم علیه فیه حدّ</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ظهورها اختصاص الغیبة المحرّمة بإظهار ما یکون فی ارتکابه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 ذلک کما عن السید الخوئی</w:t>
      </w:r>
      <w:r>
        <w:rPr>
          <w:rStyle w:val="FootnoteAnchor"/>
          <w:rtl w:val="true"/>
        </w:rPr>
        <w:footnoteReference w:id="271"/>
      </w:r>
      <w:r>
        <w:rPr>
          <w:rFonts w:ascii="IRNazanin" w:hAnsi="IRNazanin" w:eastAsia="IRNazanin"/>
          <w:color w:val="111111"/>
          <w:sz w:val="28"/>
          <w:sz w:val="28"/>
          <w:szCs w:val="28"/>
          <w:rtl w:val="true"/>
          <w:lang w:bidi="fa-IR"/>
        </w:rPr>
        <w:t>، بأنّه یرفع الید عن القید ببرکة حسنة بوجوده، فلا إشکال فی حرمة الثّانی، بل وکذا الأوّل، لعموم ما دلّ علی حرمة إیذاء المؤمن و إهانته وحرمة التّنابز بالألقاب وحرمة تعییر المؤمن علی صدور معصیة منه، فضلاً عن غیرها، ففی عدّة من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عیّر مؤمناً علی معصیة لم یمت حتّی یرتکبه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الکلام فی کونهما من الغیبة، فإنّ ظاهر المستفیضة ـ المتقدّمة ـ عدم کونهما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ما عداها من الأخبار المتقدّمة، بناءً علی إرجاع الکراهة فیها إلی کراهة الکلام الذی یُذکر به الغیر، وکذلک کلام أهل اللّغة ـ عدا الصّحاح علی بعض احتمالاته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کونهما 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بالمستفیضة لا یخلو عن قوّة، و إن کان ظاهر الأکثر خلافه، فیکون ذکر الشّخص بالعیوب الظّاهرة ـ الذی لا یفید السّامع اطلاعاً لم یعلمه، ولا یعلمه عادة من غیر خبر مخبر ـ لیس غیبة، فلا یحرم إلاّ إذا ثبتت الحرمة من حیث المذمّة والتّعییر، أو من جهة کون نفس الاتّصاف بتلک الصّفة ممّا یستنکفه المغتاب ـ ولو باعتبار بعض التعبیرات ـ فیحرم من جهة الإیذاء والاستخفاف والذّم والتّعییر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سیّابة،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أن تقول فی أخیک ما ستره اللّه علیه، وأمّا الظاهر مثل الحدّة والعجلة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والبهتان أن تقول فیه ما لیس فیه</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bookmarkStart w:id="208" w:name="pg12968_122730"/>
    </w:p>
    <w:p>
      <w:pPr>
        <w:pStyle w:val="Heading2"/>
        <w:numPr>
          <w:ilvl w:val="1"/>
          <w:numId w:val="1"/>
        </w:numPr>
        <w:rPr/>
      </w:pPr>
      <w:bookmarkStart w:id="209" w:name="__RefHeading___Toc5195559_3224264995"/>
      <w:bookmarkStart w:id="210" w:name="_Toc70"/>
      <w:bookmarkEnd w:id="208"/>
      <w:bookmarkEnd w:id="209"/>
      <w:r>
        <w:rPr>
          <w:rtl w:val="true"/>
        </w:rPr>
        <w:t>المراد بالغیبة</w:t>
      </w:r>
      <w:bookmarkEnd w:id="210"/>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الجمع العرفیّ هو رفع الید عن إطلاق الثانیة بالقید الوارد فی 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ولکنّ الصحیح أنّه لا دلالة فی الروایة الاُولی علی التقیید، فإنّ عدم قیام الحدّ بمفاد لیس التامة یصدق علی ما إذا لم یکن فی ارتکابه حدّ، ولعلّ ذکر ذلک باعتبار أنّ مع قیام الحدّ یکون الارتکاب ظاهراً عند الناس، فلا یکون فی البین غیبة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وکشف عیب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ضعف سندها بمعلّی بن محمد، فلا تصلح لرفع الید بها عن إطلاق الحسنة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تکون روایة عبدالرحمن حسنة، مع عدم التوثیق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یعمّه التوثیق العامّ الذی ذکره الشیخ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فإنّه من مشایخ ابن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صدق الستر وکون العیب ممّا ستره اللّه حتی لو علمه واحد أو اثنان أو ثلاثة، وإنّما لا یصدق فیما إذا علمه جلّ معاشریه أو جماعة، بحیث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ممّا عرفه الناس، وفی روایة یحیی الأرزق،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الحسن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ذکر رجلاً من خلفه بما هو فیه ممّا عرفه الناس لم یغتبه، ومن ذکره من خلفه بما هو فیه مما لا یعرفه الناس اغتابه، ومن ذکره بما لیس فیه فقد بهته</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کان عیب إنسان مستوراً عند طائفة وظاهراً عند الاُخری، فهل یجوز إظهار ذلک العیب عند الطائفة الاُولی؟ قد یقال بعدم جواز الإظهار، باعتبار أنّه وإن لم یکن إظهاره عندهم اغتیاباً، وأنّه عیب لم یستره اللّه علی ذلک الإنسان، إلاّ أنّه یعمّه ما فی موثقة أبی بصیر المتقدّمة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وأکل لحمه معصیة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الإظهار المزبور أکل للحمه و إسقاط له عن أعین الطائفة الاُولی بلا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الأظهر جوازه، فإنّه لا ینبغی التأمّل فی جواز إظهار ذلک العیب عند الجاهل به من الطائفة الثانیة، کما هو ظاهر الروایات الواردة فی تحدید الغیبة وتفسیرها، و إذا جاز إظهار عیبه عنده، مع أنّه إسقاط لعرضه عنده، جاز عند الطائفة الاُولی أیضاً، باعتبار عدم احتمال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ثمّ الظّاهر المصرّح به فی بعض 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فی ذلک ـ علی ما</w:t>
      </w:r>
      <w:bookmarkStart w:id="211" w:name="pg12968_122731"/>
    </w:p>
    <w:p>
      <w:pPr>
        <w:pStyle w:val="Heading2"/>
        <w:numPr>
          <w:ilvl w:val="1"/>
          <w:numId w:val="1"/>
        </w:numPr>
        <w:rPr/>
      </w:pPr>
      <w:bookmarkStart w:id="212" w:name="__RefHeading___Toc5195561_3224264995"/>
      <w:bookmarkStart w:id="213" w:name="_Toc71"/>
      <w:bookmarkEnd w:id="211"/>
      <w:bookmarkEnd w:id="212"/>
      <w:r>
        <w:rPr>
          <w:rtl w:val="true"/>
        </w:rPr>
        <w:t>تعریف الغیبة لغة واصطلاحاً</w:t>
      </w:r>
      <w:bookmarkEnd w:id="213"/>
    </w:p>
    <w:p>
      <w:pPr>
        <w:pStyle w:val="BookText"/>
        <w:rPr/>
      </w:pPr>
      <w:r>
        <w:rPr>
          <w:rFonts w:ascii="IRNazanin" w:hAnsi="IRNazanin" w:eastAsia="IRNazanin"/>
          <w:color w:val="111111"/>
          <w:sz w:val="28"/>
          <w:sz w:val="28"/>
          <w:szCs w:val="28"/>
          <w:rtl w:val="true"/>
          <w:lang w:bidi="fa-IR"/>
        </w:rPr>
        <w:t>صرّح به غیر واحد ـ بین ما کان نقصاناً فی بدنه أو نسبه أو خُلقه أو فعله أو قوله أو دینه أو دنیاه، حتّی فی ثوبه أو داره أو دابّته،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عن مولانا الصّادق علیه‌السلام الإشارة إلی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الغیبة تقع بذکر عیب فی الخلق والفعل والمعاملة والمذهب والجهل وأشباهه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البدن، فکذکرک فیه العَمَش، والحَوَل، والعَوَر، والقَرَع، والقِصَر والطول، والسّواد والصُّفرة، وجمیع ما یتصوّر أن یوصف به ممّا یکرهه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والنّسب،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 فاسق أو خبیث أو خسیس أو إسکاف أو حائک، أو نحو ذلک ممّا یکره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الخُلقُ، فبأن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سیّئ الخُلق، بخیل، مرّاء متکبّر، شدید الغضب، جبان، ضعیف القلب،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أفعاله المتعلّقة بالدّین، فکقولک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 کذّاب، شارب، خائن، ظالم، متهاون بالصّلاة، لا یحسن الرّکوع والسّجود، ولا یجتنب من النّجاسات، لیس بارّاً بوالدیه، لا یحرس نفسه من الغیبة والتّعرض لأعراض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أفعاله المتعلّقة بالدّنیا، فکقولک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الأدب، متهاون بالنّاس، لا یری لأحد علیه حقّاً، کثیر الکلام، کثیر الأکل، نؤوم یجلس فی غیر 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فی ثوبه، فکقولک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واسع الکُمّ، طویل الذّیل، وَسِخ الثّیاب، ونحو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احتمال الفرق موجب لرفع الید فی المورد عن إطلاق الموثّقة المزبورة کما لا یخفی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حدّ الغیبة کشف ما ستره اللّه علی المؤمن من عیبه، فلا یکون اغتیاب فی إظهار ما لا یکون من العیب،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بمجتهد، أو لیس بأعلم، ثمّ إنّ ظاهر النصّ و إن کان منصرفاً إلی الذّکر باللسان، لکن المراد به حقیقة الذّکر، فهو مقابل الإغفال، فکلّ ما یوجب التذکّر للشّخص ـ من القول والفعل والإشارة وغیرها ـ فهو ذکر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المبالغة فی تهجین المطلب الذی ذکره بعض المصنّفین، بحیث یفهم منها الإزراء بحال ذلک المصنّف، فإنّ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المطلب بدیهی البطلان، تعریض لصاحبه بأنّه لا یعرف البدیهیّات، بخلاف ما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مستلزم لما هو بدیهیّ البطلان، لأنّ فیه تعریضاً بأنّ صاحبه لم ینتقل إلی</w:t>
      </w:r>
    </w:p>
    <w:p>
      <w:pPr>
        <w:pStyle w:val="BookText"/>
        <w:rPr/>
      </w:pPr>
      <w:r>
        <w:rPr>
          <w:rFonts w:ascii="IRNazanin" w:hAnsi="IRNazanin" w:eastAsia="IRNazanin"/>
          <w:color w:val="111111"/>
          <w:sz w:val="28"/>
          <w:sz w:val="28"/>
          <w:szCs w:val="28"/>
          <w:rtl w:val="true"/>
          <w:lang w:bidi="fa-IR"/>
        </w:rPr>
        <w:t>الملازمة بین المطلب وبین ما هو بدیهیّ البطلان، ولعلّ الملازمة 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وقع من بعض الأعلام بالنّسبة إلی بعضهم ما لا بدّ له من الحمل والتوجیه، أعوذ باللّه من الغرور، و إعجاب المرء بنفسه، وحسده علی غیره، والاستیکال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دواعی الغیبة کثیرة، روی عن مولانا الصّادق علیه‌السلام التّنبیه علیها إجمالاً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الغیبة تتنوّع بعشرة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غیظ، ومساعدة قوم، وتصدیق خبر بلا کشف، وتهمة، وسوء ظنّ، وحسد، وسُخرِیة، وتعجّب وتبرّم، وتزیّن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نفی الکمال لا یعدّ من إثبات العیب، حتّی فیما إذا کان المنفیّ عنه مدّعیاً لذلک الکمال، کما لایکون اغتیاب فی العیوب الظاهرة، أی فی العیوب الّتی شأنها الظهور کالعور والحول والقصر وسوء الخلق ونحوها، أو کان من الممکن ستره ولکن اللّه لم یستره علی صاحبه، کما إذا علم الناس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ذلک مضافاً إلی ما تقدّم ما فی حسنة عبدالرّحمن بن سیّابة المتقدّمة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الأمر الظاهر مثل الحدّة والعجلة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ذلک فلا بأس بإظهار العیوب الظاهرة لمن لا یعلم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یجب أن لا یکون بعنوان الإهانة وقصد هتکه، بل بداع آخر، ولو کان ذلک ثمّ إنّ ذکر الشّخص قد یتّضح کونها غیبة، وقد یخفی علی النّفس لحبّ أو بغض، فیری أنّه لم یغتب وقد وقع فی أعظمها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قد یغتمّ بسبب ما یُبتلی به أخوه فی الدّین لأجل أمر یرجع إلی نقص فی فعله أو رأیه، فیذکره المغتمّ فی مقام التأسّف علیه بما یکره ظهوره للغیر، مع أنّه کان یمکنه بیان حاله للغیر علی وجه لا یذکر اسمه، لیکون قد أحرز ثواب الاغتمام علی ما أصاب المؤمن، لکن الشّیطان یخدعه ویوقعه فی ذکر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أنّه هل یعتبر فی الغیبة حضور مخاطب عند المغتاب، أو یکفی ذکره عند نفسه؟ ظاهر الأکثر الدّخول، کما صرّح به بعض المعاصرین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یستثنی من حکمها ـ عند من استثنی ـ ما لو علم اثنان صفة شخص فیذکر أحدهما بحضرة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ما قوّیناه من الرّجوع فی تعریف الغیبة إلی ما دلّت علیه المستفیضة المتقدّمة من کونها هتک ستر مستور، فلا یدخل ذلک فی</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مجرد اطلاع الطرف علیه، فإنه سیأتی عدم جواز إهانة المؤمن غیر المتجاهر بفسقه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لیس المراد بالعیب فی المقام خصوص الفسق، بل کلّ ما یکون مستوراً علی الإنسان وفی إظهاره مهانة لکرامته وأکل للحمه، فإظهاره اغتیاب له،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حال صباه فعل کذا، أو کان أبوه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روایة داود بن سرحان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 تقول لأخیک فی دینه ما لم یفعل، وتبثّ علیه</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إلاّ أنها مع ضعف سندها یمکن المناقشة فی دلالتها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أیضاً أنّه لا یدخل فیها ما لو کان الغائب مجهولاً عند المخاطب مردّداً بین أشخاص غیر محصورة،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الیوم رجل بخیل دنیء ذمیم، فإنّ ظاهر تعریف الأکثر دخوله، و إن خرج عن الحکم، بناءً علی اعتبار التّأثیر عند السّامع، وظاهر المستفیضة المتقدّمة عدم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قصد المذمّة والتعییر حرم من هذه الجهة، فیجب علی السّامع نهی المتکلّم عنه، إلاّ إذا احتمل أن یکون الشّخص متجاهراً بالفسق، فیحمل فعل المتکلّم علی الصّحة، کما سیجیء فی مسألة الاستماع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الذمّ والتعییر لمجهول العین لا یجب الرّدع عنه، مع کون الذمّ والتعییر فی موقعهما، بأن کان مستحقّاً لهما، و إن لم یستحق مواجهته بالذمّ أو ذکره عند غیره بالذمّ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لو کان الغائب المذکور مشتبهاً علی الإطلاق، أمّا لو کان مردّداً بین أشخاص، فإن کان بحیث لا یکره کلّهم ذکر واحد مبهم منهم کان کالمشتبه علی الإطلاق،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عجمیّ أو عربیّ کذا وکذا، إذا لم یکن بحیث یکون الذمّ راجعاً إلی العنوان، کأن یکون فی المثالین تعریض إلی ذمّ تمام العجم أو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بحیث یکره کلّهم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واحد مبهم منهم،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مع عدم تعیین المغتاب ـ بالفتح ـ و إن لا یکون کشف لعیبه المستور</w:t>
      </w:r>
    </w:p>
    <w:p>
      <w:pPr>
        <w:pStyle w:val="BookText"/>
        <w:rPr/>
      </w:pPr>
      <w:r>
        <w:rPr>
          <w:rFonts w:ascii="IRNazanin" w:hAnsi="IRNazanin" w:eastAsia="IRNazanin"/>
          <w:color w:val="111111"/>
          <w:sz w:val="28"/>
          <w:sz w:val="28"/>
          <w:szCs w:val="28"/>
          <w:rtl w:val="true"/>
          <w:lang w:bidi="fa-IR"/>
        </w:rPr>
        <w:t>علیه، فلا یصدق علی الإظهار المزبور عنوان الغیبة، إلاّ أنّ ملاک حرمتها وهو إیراد النقص علی مؤمن، وإسقاطه عن أعین الناس، بل عنوان أکل لحمه الوارد فی موثّقة أبی بصیر المتقدّمة موجود بالإضافة إلی کلّ منهما، فإنّه بذلک یکون کلّ منهما معرضاً للتهمة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کراهة کلّ منهما وعدمه، فقد تقدّم أنّه لا دخل لکراهة الطرف فی تحقّق عنوان الغیبة، بل ولا فی حرمة الإظهار وعدمها، ومن ذلک یظهر حال 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أحد ابنی زید، أو أحد أخویه کذا وکذا ففی کونه اغتیاباً لکلٍّ منهما، لِذکرهما بما یکرهانه من التّعریض، لاحتمال کونه هو المعیوب، وعدمه، لعدم تهتّک ستر المعیوب منهما،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أهل البلد الفلانی کذا وکذا و إن کان فرق بینهما من جهة کون ما نحن فیه محرّماً من حیث الإساءة إلی المؤمن بتعریضه للاحتمال دون المثال، أو کونه اغتیاباً للمعیوب الواقعی منهما، و إساءة بالنّسبة إلی غیره، لأنّه تهتّک بالنسبة إلیه، لأنّه إظهار فی الجملة لعیبه بتقلیل مشارکه فی احتمال العیب فیکون الاطلاع علیه قریباً، وأمّا الآخر فقد أساء بالنّسبة إلیه، حیث عرّضه لاحتمال العیب،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ویوجد فی کلام بعض الفضلاء أنّ من شرط الغیبة أن یکون متعلّقها محصوراً، و إلاّ فلا تُعدّ غیبة، فلو قال عن أهل بلدة غیر محصورة ما لو قاله عن شخص واحد کان غیبة، لم یحتسب غیبة،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أنّ ذمّ جمع غیر محصور لا یعدّ غیبة و إن قصد انتقاص کلّ منهم،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هذه القریة وهذه البلدة کلّهم کذا و کذا، فلا إشکال فی کونه غیبةً محرّمة، ولا وجه لإخراجه عن موضوعها أو 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 أنّ ذمّ المردّد بین غیر المحصور لا یُعدّ غیبة، فلا بأس ـ کما ذکرنا ـ، ولذا ذکر بعض ـ تبعاً لبعض الأساطین ـ فی مستثنیات الغیبة ما لو علّق الذمّ بطائفة أو أهل بلدة أو أهل قریة مع قیام القرینة علی عدم إرادة الجمیع، کذمّ العرب أو العجم أو أهل الکوفة أو البصرة وبعض القری،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أراد الأغلب، ففی کونه اغتیاباً لکلٍّ منهم وعدمه، ما تقدّم فی المحصور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فالمدار فی التّحریم غیر المدار فی صدق الغیبة، وبینهما عموم من وجه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القریة أو البلدة کذا، وکان علیه غالبهم، حیث إنّه إن أراد الکلّ کان بهتاناً، وإن أراد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کفّارة الغیبة الماحیة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کونها من حقوق النّاس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رفعها علی إسقاط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کونها من حقوق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ظلم علی المغتاب، وللأخبار 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 المؤمن علی المؤمن أنّ لا یغتابه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عرض المسلم کحرمة دمه وماله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توقّف رفعها علی إبراء ذی الحقّ، فللمستفیضة المعتضدة بالأصل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الغیبة لا تُغفَر حتّی یَغفِر صاحبها، وأنّها ناقلة للحسنات والسیّئات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الغالب وکان الموجود ما ستره اللّه علیهم فهو اغتیاب حکماً، وإلاّ فلا بأس بذلک 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الروایات المتقدّمة دالّة علی وجوب الاستحلال، ومقتضی إطلاقها کون وجوبه تعیینیّاً، کما أنّ روایة حفص بن عمر</w:t>
      </w:r>
      <w:r>
        <w:rPr>
          <w:rStyle w:val="FootnoteAnchor"/>
          <w:rtl w:val="true"/>
        </w:rPr>
        <w:footnoteReference w:id="276"/>
      </w:r>
      <w:r>
        <w:rPr>
          <w:rFonts w:ascii="IRNazanin" w:hAnsi="IRNazanin" w:eastAsia="IRNazanin"/>
          <w:color w:val="111111"/>
          <w:sz w:val="28"/>
          <w:sz w:val="28"/>
          <w:szCs w:val="28"/>
          <w:rtl w:val="true"/>
          <w:lang w:bidi="fa-IR"/>
        </w:rPr>
        <w:t>، المعبّر عنها فی کلام المصنّف رحمه‌الله بروایة السکونیّ، دالّة علی لزوم الاستغفار ومقتضی إطلاقها أیضاً تعیینه، فقیل برفع الید عن کلا الإطلاقین بحمل الوجوب فیهما علی التخییری، کما هو مقتضی الجمع العرفیّ بین الأمر بفعل فی خطاب والأمر بالفعل الآخر فی خطاب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النحو من الجمع فی المقام غیر ممکن؛ لما ورد من کون الغیبة أشدّ من الزنا فی التخلّص عن وزرها، ومع التخییر بین الاستحلال والاستغفار لا یکون فی البین ما یوجب کون التخلّص من وزرها أشدّ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الجمع بحمل الفعل فی کلّ من الخطابین علی التخییری یختصّ بما إذا علم بعدم وجوب کلا الفعلین معاً، کما فی مسألة دلالة إحدی الروایتین علی وجوب صلاة الجمعة، والاُخری علی وجوب صلاة الظهر، حیث یعلم بعدم وجوب کلتا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حکاه غیر واحد عن الشّیخ الکراجکی بسنده المتّصل إلی علی ابن الحسین، عن أبیه عن أمیر المؤمنین علیهم‌السلام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للمؤمن علی أخیه ثلاثون حقّاً لا براءة له منها إلاّ بأدائها، أو العفو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p>
    <w:p>
      <w:pPr>
        <w:pStyle w:val="BookText"/>
        <w:rPr/>
      </w:pPr>
      <w:r>
        <w:rPr>
          <w:rFonts w:ascii="IRNazanin" w:hAnsi="IRNazanin" w:eastAsia="IRNazanin"/>
          <w:color w:val="111111"/>
          <w:sz w:val="28"/>
          <w:sz w:val="28"/>
          <w:szCs w:val="28"/>
          <w:rtl w:val="true"/>
          <w:lang w:bidi="fa-IR"/>
        </w:rPr>
        <w:t>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أحدکم لیدع من حقوق أخیه شیئاً فیطالبه به یوم القیامة، فیقضی 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والنبویّ المحکیّ فی السّرائر وکشف الرّیبة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لأخیه عنده مظلمة فی عرض أو مال فلیستحللها من قبل أن یأتی یوم لیس هناک درهم ولا دینار، فیؤخذ من حسناته، فإن لم تکن له حسنات أُخذ من سیّئات صاحبه فیتزاید علی سیّئاته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نبویٍّ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اغتاب مسلماً أو مسلمةً لم یقبل اللّه صلاته ولا صیامه أربعین یوماً ولیلة، إلاّ أن یغفر له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الصلاتین معاً، وأمّا فیما احتمل وجوب کلّ منهما تعییناً، فیؤخذ بإطلاق الوجوب فی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 من الروایتین عدم وجوب الفعل الآخر، فإنّ مقتضی روایة حفص بن عمر کون الاستغفار للمغتاب ـ بالفتح ـ کافیاً فی تکفیر ذنب الاغتیاب فلا حاجة معه إلی الاستحلال، کما أنّ ظاهر النبوی کون الاستحلال کافیاً ولا حاجة معه إلی الاستغفار له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الظهور إطلاقیّ ومن باب السکوت فی مقام بیان کفّارة الاغتیاب، فینتفی هذا الإطلاق عن کل من الطائفتین بقرینة الاُخری، فإنّ مدلول روایة حفص عدم الحاجة إلی غیر الاستغفار من سائر الأفعال، ومنها الاستحلال، فیرفع الید عن الإطلاق بالإضافة إلی الاستحلال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ناحیة النبوی، حیث إنّ مدلوله أیضاً عدم الحاجة إلی غیر الاستحلال من سائر الأفعال، ومنها الاستغفار للمغتاب، وفی الدّعاء التّاسع والثّلاثین من أدعیة الصّحیفة السجّادیة ودعاء یوم الاثنین من ملحقاتها ما یدلّ علی هذا المعنی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مقتضی الأصل والأخبار بین التمکّن من الوصول إلی صاحبه وتعذّره، لأنّ تعذّر البراءة لا یوجب سقوط الحقّ، کما فی غیر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روی السّکونی عن أبی عبداللّه علیه‌السلام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الاغتیاب أن تستغفر لمن اغتبته کلّما ذکرته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صحّ سنده أمکن تخصیص الإطلاقات المتقدّمة به، فیکون الاستغفار طریقاً أیضاً إلی البراءة، مع احتمال العدم أیضاً، لأنّ کون الاستغفار کفّارة لا یدلّ علی البراءة، فلعلّه کفارة للذنب من حیث کونه حقّاً للّه تعالی، نظیر کفارة قتل الخطأ التی لا توجب براءة</w:t>
      </w:r>
    </w:p>
    <w:p>
      <w:pPr>
        <w:pStyle w:val="BookText"/>
        <w:rPr/>
      </w:pPr>
      <w:r>
        <w:rPr>
          <w:rFonts w:ascii="IRNazanin" w:hAnsi="IRNazanin" w:eastAsia="IRNazanin"/>
          <w:color w:val="111111"/>
          <w:sz w:val="28"/>
          <w:sz w:val="28"/>
          <w:szCs w:val="28"/>
          <w:rtl w:val="true"/>
          <w:lang w:bidi="fa-IR"/>
        </w:rPr>
        <w:t>القاتل، إلاّ أن یدّعی ظهور السّیاق فی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کشف الرّیبة ـ بعد ذکر النبویّین الأخیرین المتعارضین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الجمع بینهما بحمل الاستغفار له علی من لم تبلغ غیبته المغتاب، فینبغی له الاقتصار علی الدّعاء والاستغفار، لأنّ فی محالّته إثارةً للفتنة وجلباً للضغائن، وفی حکم من لم تبلغه من لم یقدر علی الوصول إلیه لموت أو غیبة، وحمل المحالّة علی من یمکن التوصّل إلیه مع بلوغه الغیبة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فیرفع الید بالإضافة إلی 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الجمع العرفیّ بین الروایتین هو الالتزام بوجوب کلا الأمرین، وهذا یناسب أیضاً کون الغیبة أشدّ من الزنا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فی البین أنّ هذا الجمع فرع اعتبار کلّ من الطائفتین، ومع ضعف سندهما لا یمکن الاعتماد علیهما حتّی یجمع بینهما بما ذکر، وربّما یجمع بینهما بحمل لزوم الاستحلال علی صورة التمکّن وعدم الفتنة فی الاستحلال، والاستغفار علی صورة عدم التمکّن أو احتمال وقوع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روایة السکونی شاهدة لذلک، قال أبو عبداللّه علیه‌السلام علی ما فی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أحداً وفاته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 النبویّ الأخیر سنداً فلا مانع عن العمل به، بجعله طریقاً إلی البراءة مطلقاً فی مقابل الاستبراء، و إلاّ تعیّن طرحه والرّجوع إلی الأصل و إطلاق الأخبار المتقدّمة، وتعذّر الاستبراء أو وجود المفسدة فیه لا یوجب وجود مبرئ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أرسل بعض من قارب عصرنا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 إن اغتبت فبلغ المغتاب فاستحلّ منه، و إن لم یبلغه فاستغفر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السّکونی ـ المرویة فی الکافی فی باب الظّلم ـ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ظلم أحداً ففاته، فلیستغفر اللّه له، فإنّه کفّارة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والإنصاف أنّ الأخبار الواردة فی هذا الباب کلّها غیر نقیّة السّند، وأصالة البراءة تقتضی عدم وجوب الاستحلال ولا الاستغفار، وأصالة بقاء الحقّ الثّابت الشَرح</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فلیستغفر اللّه فإنه کفارة له</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ضعیفة بالنوفلی، کما تقدّم بیان ذلک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دلالة فیها علی الاستغفار للمظلوم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الغیبة ظلماً علی المغتاب ـ بالفتح ـ أوّل الکلام، ولذا لو لم یکن فی البین أدلّة تحریم الغیبة وأکل لحم المؤمن لما کانت أدلّة تحریم الظلم کافیة لإثباتها، مع أنّه لیس الظلم مطلقاً من حقوق الناس کما فی الزنا، فإنّه لا یجب علی الزانی ـ مثلاً ـ فی توبته الاستحلال من أب البنت أو زوج المرأة ممن یکون عرضه مع ظهور الزنا مورد المناقشة بین الناس، ومن هنا یظهر عدم الدلالة فی الدعاء المنقول عن السجاد علیه‌السلام علی کون الغیبة من الظلامة الّتی یجب الاستحلال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تقتضی عدم الخروج منه إلاّ بالاستحلال خاصّة، لکن المثبت لکون الغیبة حقاً ـ بمعنی وجوب البراءة منه ـ لیس إلاّ الأخبار غیر النّقیة السّند، مع أنّ السّند لو کان نقیّاً کانت الدّلالة ضعیفة، لذکر حقوق اُخر فی الرّوایات، لا قائل بوجوب البراءة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القضاء یوم القیامة لذیها علی من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المعاملة معه معاملة من لم یراع حقوق المؤمن، لا العقاب علیها، کما لا یخفی علی من لاحظ الحقوق الثّلاثین المذکورة فی روایة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بعدم کونه حقّاً للناس بمعنی وجوب البراءة، نظیر الحقوق المالیة، لا یخلو عن قوّة، وإن کان الاحتیاط فی خلافه، بل لا یخلو عن قرب، من جهة کثرة الأخبار الدالّة علی وجوب الاستبراء منها، بل اعتبار سند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الاستحلال إن تیسّر، و إلاّ فالاستغفار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لمن اغتبناه ولمن اغتابنا بحقِّ محمدٍ وآله الطّاهرین ـ صلوات اللّه علیهم أجمعین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استثنی من الغیبة وحکم بجوازها بالمعنی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أنّ المستفاد من الأخبار المتقدّمة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أنّ حرمة الغیبة لأجل الشَرح</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والأظهر أنّه بعد ملاحظة ضعف الأخبار الدالّة علی کونها من حقوق الناس، وأنّه یتوقّف التخلّص عنها علی الاستحلال أو الاستغفار، أو بعد تساقط کلتا الطائفتین بالمعارضة کما مرّ، یرجع إلی إطلاق ما دلّ علی کون التوبة مکفّرة للسیئات، وأنّ التائب عن ذنبه کمن لا ذنب له، وأنّه کفی فی التوبة الندم،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تصل النوبة مع هذا</w:t>
      </w:r>
    </w:p>
    <w:p>
      <w:pPr>
        <w:pStyle w:val="BookText"/>
        <w:rPr/>
      </w:pPr>
      <w:r>
        <w:rPr>
          <w:rFonts w:ascii="IRNazanin" w:hAnsi="IRNazanin" w:eastAsia="IRNazanin"/>
          <w:color w:val="111111"/>
          <w:sz w:val="28"/>
          <w:sz w:val="28"/>
          <w:szCs w:val="28"/>
          <w:rtl w:val="true"/>
          <w:lang w:bidi="fa-IR"/>
        </w:rPr>
        <w:t>الإطلاق إلی الأصل العملیّ،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حکم العقل فی مثل المقام هو الجمع بین الاُمور الّتی یحتمل دخلها فی التخلّص عن الوزر الثابت علی المکلّف، ولکن مع ذلک لا ینبغی ترک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 أنّه یستفاد من الأخبار أنّ ملاک حرمة الغیبة حصول انتقاص انتقاص المؤمن وتأذّیه منه، فإذا فرض هناک مصلحة راجعة إلی المغتاب ـ بالکسر، أو بالفتح، أو ثالث ـ دلّ العقل أو الشّرع علی کونها أعظم من مصلحة احترام المؤمن بترک ذلک القول فیه، وجب کون الحکم علی طبق أقوی المصلحتین، کما هو الحال فی کلّ معصیة من حقوق اللّه وحقوق النّاس، وقد نبّه علیه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جامع المقاصد ـ بعد ما تقدّم عنه فی تعریف الغیبة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ضابط الغیبة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فعل یقصد به هتک عرض المؤمن، أو التفکّه به، أو إضحاک النّاس منه، وأمّا ما کان لغرض صحیح فلا یحرم، کنصح المستشیر، والتظلّم وسماعه، والجرح والتعدیل، وردّ من ادّعی نسباً لیس له، والقدح فی مقالة باطلة خصوصاً فی الدّین،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کشف الرّیبة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المرخّص فی ذکر مساءة الغیر هو غرض صحیح فی الشّرع لا یمکن التوصّل إلیه إلاّ به،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فموارد الاستثناء لا تنحصر فی 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المؤمن بها، وسقوطه عن أعین الناس؛ ولأنّه یتأذّی بها، وإذا فرض أنّ مصلحة رعایتها راجحة علی رعایة ملاک الغیبة کانت جائزة، ولا فرق بین کون تلک المصلحة راجعة إلی المغتاب ـ بالفتح ـ کما إذا کانت غیبته مانعة له عن المنکر، أو إلی المغتاب ـ بالکسر ـ کما إذا کانت غیبته تظلّماً وموجباً لاسترداد حقّه، أو إلی شخص ثالث، کما فی نصح المستشیر، حیث إنّ المصلحة ترجع إلی ذلک المستشیر</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بالجواز معناه الأعمّ، فلا ینافی کونها واجبة، کما فی الموارد الّتی تکون المصلحة المترتّبة علیها لازمة الرعایة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أی رعایة المصلحة الراجحة، لا یختصّ بالمقام، بل یجری فی کلّ مورد ثبت فیه ملا کان، سواء کان ذلک المورد من حقوق اللّه فقط، أو حقوق الناس أیضاً، ویشیر إلی ذلک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ضابط الغیبة نعم، الظّاهر استثناء موضعین لجواز الغیبة من دون مصلحة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المحرّمة کلّ فعل یقصد به هتک عرض المؤمن أو التفکّه به أو إضحاک الناس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کان لغرض صحیح فلا یحرم، کنصح المستشیر والتظلّم وسماع التظلّم والجرح والتعدیل، وردّ من ادّعی نسباً لیس له، والقدح فی مقالة باطلة خصوصاً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الملاک فی حرمة الغیبة سقوط المغتاب ـ بالفتح ـ عن أعین الناس صحیح، ولکن لا یکون تأذّیه ملاکاً، فإنّه ربّما لا یکون فی البین تأذٍّ، کما إذا لم یسمع المغتاب ما قیل فی غیابه أو فی وجهه، ویکون تأذّیه ناشئاً عن بلوغ ما قیل فی غیابه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الإبلاغ الّذی یحصل معه تأذّیه فعل شخص آخر غیر المغتاب ـ بالکسر ـ ولذا ربّما یقول المغتاب ـ بالفتح ـ لمن أبلغها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أخبرتنی بها، فإنّ إخبارک إیذاء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 من رعایة المصلحة الراجحة موقوفة علی الاطلاع علی الملاکات، وأین لنا ذلک، بل هذه الرعایة من وظیفة الشارع فی مقام جعل الأحکام، فإنّه إذا کانت مع المفسدة فی الفعل جهة اُخری مقتضیة لخلاف حرمته، ففی مثل ذلک یکون الجعل تابعاً لأقوی الملاکین، أو یثبت حکم ترخیصیّ مع عدم تمامیّة الملاک الإلزامیّ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مقام الإثبات، فإذا طرأ علی غیبة المؤمن عنوان یحتمل معه تبدّل فسادها، ولم یکن ذلک العنوان الطارئ مورد الأمر أو الترخیص فی شیء من الخطابات الشرعیّة، فیؤخذ بإطلاق دلیل حرمة الغیبة، ومع تعلّق الأمر أو الترخیص بذلک العنوان فی خطاب، تلاحظ النسبة بینه وبین خطاب النهی عن الغیبة، علی تفصیل مذکور فی بحث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کان التزاحم بین حرمة الغیبة وتکلیف آخر من قبیل التزاحم بین التکلیفین، بأن لم یتمکّن المکلّف من الجمع بین امتثال النهی عن الغیبة وموافقة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التکلیف الآخر المتعلّق بفعل آخر، فیلاحظ الأهمّ منهما أو محتمله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أنّ ضابط حرمة الغیبة قصد هتک المؤمن وإضحاک الناس منه</w:t>
      </w:r>
      <w:r>
        <w:rPr>
          <w:rStyle w:val="FootnoteAnchor"/>
          <w:rtl w:val="true"/>
        </w:rPr>
        <w:footnoteReference w:id="278"/>
      </w:r>
      <w:r>
        <w:rPr>
          <w:rFonts w:ascii="IRNazanin" w:hAnsi="IRNazanin" w:eastAsia="IRNazanin"/>
          <w:color w:val="111111"/>
          <w:sz w:val="28"/>
          <w:sz w:val="28"/>
          <w:szCs w:val="28"/>
          <w:rtl w:val="true"/>
          <w:lang w:bidi="fa-IR"/>
        </w:rPr>
        <w:t>، فلا یکون فی غیر ذلک حرمة ـ لا یمکن المساعدة علیه، فإنّ</w:t>
      </w:r>
    </w:p>
    <w:p>
      <w:pPr>
        <w:pStyle w:val="BookText"/>
        <w:rPr/>
      </w:pPr>
      <w:r>
        <w:rPr>
          <w:rFonts w:ascii="IRNazanin" w:hAnsi="IRNazanin" w:eastAsia="IRNazanin"/>
          <w:color w:val="111111"/>
          <w:sz w:val="28"/>
          <w:sz w:val="28"/>
          <w:szCs w:val="28"/>
          <w:rtl w:val="true"/>
          <w:lang w:bidi="fa-IR"/>
        </w:rPr>
        <w:t>القصد المزبور لا دخل له فی صدق الغیبة، ولا فی ملاک حرمتها، ومقتضی الإطلاق هو الحکم بها بأیّ قصد تحقّقت، إلاّ إذا کان فی البین انصراف أو دلیل مقیّد لحرمتها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بالتعرّض للموارد الّتی ذکرها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جواز الغیبة فیما إذا کانت المقالة الباطلة من قبیل البدعة فی الدین، ودعوة الناس إلی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استفادة جواز الغیبة فی مثل هذا الفرض من صحیحة داود بن سرحان</w:t>
      </w:r>
      <w:r>
        <w:rPr>
          <w:rStyle w:val="FootnoteAnchor"/>
          <w:rtl w:val="true"/>
        </w:rPr>
        <w:footnoteReference w:id="279"/>
      </w:r>
      <w:r>
        <w:rPr>
          <w:rFonts w:ascii="IRNazanin" w:hAnsi="IRNazanin" w:eastAsia="IRNazanin"/>
          <w:color w:val="111111"/>
          <w:sz w:val="28"/>
          <w:sz w:val="28"/>
          <w:szCs w:val="28"/>
          <w:rtl w:val="true"/>
          <w:lang w:bidi="fa-IR"/>
        </w:rPr>
        <w:t>، بل البدعة کذلک تجاهر بالفسق فلا یکون لصاحبها 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التعدیل والجرح، فإنّ الأوّل لا بأس به، فإنّه إظهار جلال الشخص وکماله، وکذا لا بأس بالثانی فیما إذا کان المغتاب کذّاباً جعّالاً أو متجاهراً بفسقه، کما إذا کان فطحیّاً أو واقفیّاً أو عامیّاً، حیث إنّ الراوی الکذّاب یدخل فی المبدع فی الدین حتّی فیما إذا کان متستّراً بکذبه، بل ولا یبعد أن یقال بانصراف أدلّة حرمة الغیبة عن الأخبار بالفسق فی مقام الشهادة، کما کان علی ذلک سیرة المسلمین، حیث کانوا یشهدون بفسق الناس عند دعوتهم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قد یمکن للرجالیّ ـ فیما إذا علم فسق الراوی ـ أن یترک توثیقه، فإنّ هذا یکفی فی سقوط روایته عن الاعتبار، ولا یلزم التعرّض لفسقه المستور،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مدّعی النسب، فإنّه یمکن ردّ دعواه بنحو لا یکون ظاهراً فی کون دعواه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المغتاب متجاهراً بالفسق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لا یبالی بظهور فسقه بین الناس لا یکره ذکره بالفسق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فی مقام ذمّه کرهه من حیث المذمّة، لکن المذمّة علی الفسق المتجاهر به لا تحرم، کما لا یحرم لعنه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عن الصّحاح أخذ المستور فی المغتاب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 الأخبار المستفیضة جواز غیبة المتجاهر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علیه‌السلام ـ فی روایة هارون بن الجهم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جاهر الفاسق بفسقه فلا حرمة له ولا غیبة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قبیل التعمّد إلی الکذب،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علی خطأ ولیس لک هذا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الغیبة فی مقام النصح، ففی جوازها تأمّل، حیث إنّ النسبة ـ بین ما دلّ علی استحباب نصح المؤمن وما دلّ علی حرمة الغیبة ـ العموم من وجه، ولابدّ فی مورد الاجتماع من تقدیم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یَغْتَب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هو الحال فی کلّ مورد تعارض الخبر والآیة بالعموم من وجه، مع أنّ دلالة الآیة علی العموم وضعیّ، فیقدّم علی الإطلاقیّ حتّی فیما إذا کان الإطلاقیّ فی الآیة أیضاً، وتفصیل ذلک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فیمکن نصح المؤمن فی ذلک المورد بنحو لا یدخل فی عنوان الاغتیاب، کما إذا قال لأخیه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أری صلاحاً فی تزویج ابنتک من فلان، ولا یلزم أن یظهر أنّه شارب الخمر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علی جواز اغتیاب المتجاهر بفسقه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هارون بن الجهم عن الصادق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جاهر الفاسق بفسقه فلا حرمة له ولا غیبة</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وفی سندها أحمد بن هارون ولم یوثّق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روی 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ألقی جلباب الحیاء فلا غیبة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أبی البختری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لیس لهم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هوی مبتدع، والإمام الجائر، والفاسق المعلن بفسقه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ومفهوم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عامل النّاس فلم یظلمهم، وحدّثهم فلم یکذبهم، ووعدهم فلم یخلفهم، فهو ممّن کملت مروّته وظهر عدله ووجبت اُخوّته، وحرمت غیبته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صحیحة ابن أبی یعفور ـ الواردة فی بیان العدالة، بعد تعریف العدالة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الدّلیل علی ذلک أن یکون ساتراً لعیوبه حتّی یحرم علی المسلمین تفتیش ما وراء ذلک من عثراته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ترتّب حرمة التّفتیش علی کون الرّجل ساتراً، فتنتفی عند انتفائه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الصدوق رحمه‌الله عنه مترضّیاً علیه</w:t>
      </w:r>
      <w:r>
        <w:rPr>
          <w:rStyle w:val="FootnoteAnchor"/>
          <w:rtl w:val="true"/>
        </w:rPr>
        <w:footnoteReference w:id="281"/>
      </w:r>
      <w:r>
        <w:rPr>
          <w:rFonts w:ascii="IRNazanin" w:hAnsi="IRNazanin" w:eastAsia="IRNazanin"/>
          <w:color w:val="111111"/>
          <w:sz w:val="28"/>
          <w:sz w:val="28"/>
          <w:szCs w:val="28"/>
          <w:rtl w:val="true"/>
          <w:lang w:bidi="fa-IR"/>
        </w:rPr>
        <w:t>، ولعلّ ذلک لا یخلو عن الإشعار إلی حسن حاله، ولکن لا اعتبار بالإشعار</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المفید رحمه‌الله فی الاختصاص عن الرضا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ألقی جلباب الحیاء فلا غیبة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ما رواها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عبداللّه بن جعفر الحمیری عن السندی بن محمد، عن أبی البختری عن جعفر بن محمد عن أبیه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لیس لهم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هوی مبتدع، والإمام الجائر، والفاسق المعلن بالفسق</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والروایة ضعیفة بأبی البختری، فإنّه وهب بن وهب، وقال الفضل بن شاذان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أکذب البریّة</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عامل الناس فلم یظلمهم، ومفهوم قوله علیه‌السلام فی روایة علقمة ـ المحکیة عن المحاسن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 تره بعینک یرتکب ذنباً ولم یشهد علیه شاهدان فهو من أهل العدالة والسّتر، وشهادته مقبولة وإن کان فی نفسه مذنباً، ومن اغتابه بما فیه فهو خارج عن ولایة اللّه تعالی، داخل فی ولایة الشّیطان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ترتّب حرمة الاغتیاب وقبول الشّهادة علی کونه من أهل السّتر وکونه من أهل العدالة ـ علی طریق اللفّ والنّشر ـ أو علی اشتراط الکلّ بکون الرّجل غیر مرئی منه المعصیة ولا مشهوداً علیه بها، ومقتضی المفهوم جواز الاغتیاب مع عدم الشّرط، خرج منه غیر المتجاهر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اغتابه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مستأنفة غیر معطوفة علی الجزاء،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مقتضی إطلاق الرّوایات جواز غیبة المتجاهر فی ما تجاهر به، ولو مع عدم قصد غرض صحیح، ولم أجد من قال باعتبار قصد الغرض الصّحیح، وهو ارتداعه عن المنکر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وحدّثهم فلم یکذبهم، وواعدهم فلم یخلفهم، کان ممن حرمت غیبته وکملت مروّته وظهر عدله ووجبت اُخوّته</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 فإنّ مفهومها انتفاء حرمة الغیبة مع انتفاء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المفهوم جواز غیبة الفاسق المحرز فسقه، سواء کان متجاهراً أو متستّراً، حیث إنّ المذکورات فی الشرط بمجموعها طریق إلی عدالة الشخص، فیکون إحرازها إحرازاً لعدالته وخلافها إحرازاً لفسقه، وترتّب حرمة الاغتیاب علی صورة ثبوت الطریق إلی عدالته مقتضاه عدم الحرمة فی الصورة الثانیة، کان متجاهراً بفسقه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والمفهوم</w:t>
      </w:r>
    </w:p>
    <w:p>
      <w:pPr>
        <w:pStyle w:val="BookText"/>
        <w:rPr/>
      </w:pPr>
      <w:r>
        <w:rPr>
          <w:rFonts w:ascii="IRNazanin" w:hAnsi="IRNazanin" w:eastAsia="IRNazanin"/>
          <w:color w:val="111111"/>
          <w:sz w:val="28"/>
          <w:sz w:val="28"/>
          <w:szCs w:val="28"/>
          <w:rtl w:val="true"/>
          <w:lang w:bidi="fa-IR"/>
        </w:rPr>
        <w:t>المزبور أخصّ ممّا دل علی حرمة اغتیاب المؤمن، فیرفع الید عن إطلاقه بالمفهوم، فیختصّ ما دلّ علی حرمة الاغتیاب بما إذا لم یظهر فسق المغتاب، ولا فرق فی جوازها مع ظهوره بین کونه متجاهراً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تقدّم عن الشّهید الثّانی احتمال اعتبار قصد النّهی عن المنکر فی جواز سبّ المتجاهر، مع اعترافه بأنّ ظاهر النّص والفتوی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ولکن الصحیح أنّه یرفع الید عن إطلاق المفهوم بالتقیید الوارد فی صحیحة ابن أبی یعفور الّتی هی الأمر الخامس فی المقام، قال أبو عبداللّه علیه‌السلام فیها ـ بعد السؤال عن العدالة فی الرجل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تعرفوه بالستر والعفاف، وکف البطن والفرج والید واللسان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والدلالة علی ذلک کلّه أن یکون ساتراً لجمیع عیوبه حتّی یحرم علی المسلمین ما وراء ذلک من عثراته وعیوبه</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فإنّ ظاهرها اعتبار الستر فی حرمة الفحص عن عیوبه فیجوز مع عدم الستر، ولا یحتمل الفرق فی الجواز وعدمه بین التفتیش عن سائر عیوبه وبین إظهارها بعد العلم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الصحیحة مع روایة هارون بن الجهم تکون قرینة علی رفع الید عن إطلاق المفهوم فی الموثّقة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علقمة المحکیّة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Style w:val="FootnoteAnchor"/>
          <w:rtl w:val="true"/>
        </w:rPr>
        <w:footnoteReference w:id="2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تره بعینک یرتکب ذنباً ولم یشهد علیه عندک شاهدان، فهو من أهل العدالة والستر، وشهادته مقبولة وإن کان فی نفسه مذنباً، ومن اغتابه بما فیه فهو خارج عن ولایة اللّه تعالی ذکره داخل فی ولایة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وظاهرها أنّ حرمة الاغتیاب متفرّعة علی کون الشخص من أهل الستر، وقبول شهادته علی کونه من أهل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هذا التفریع جواز اغتیابه عند عدم کونه من أهل الستر، ودعوی ـ 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اغتابه بما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مستأنفة مستقلّة وغیر متفرّعة علی کونه من أهل الستر، فتکون دلالتها علی جواز اغتیاب غیره ممن لا یکون ساتراً لعیوبه من قبیل مفهوم اللقب ـ یدفعها أنّها خلاف ظاهرها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أن یقال بدلالتها علی عدم جواز الاغتیاب مع عدم إحراز فسق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الشخص، کما إذا لم تره منه ولم تقم علیه شهادة، وعلی جوازه مع علمه به أو قیام الشهادة علیه، بلا فرق بین المتجاهر وغیره، نظیر الإطلاق المتقدّم فی الموثّقة، وما رفعنا به الید عن الإطلاق المزبور نرفع الید به عن إطلاق هذه الروایة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مفهوم روایة علقمة سالبة بانتفاء الموضوع، فإنّ مفهومها من تری بعینک عصیانه أو قام علیه شهادة فلیس من أهل العدالة والستر، فلا تکون شهادته مقبولة وغیبته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أنّه لا یکون ذکره عندک غیبة، فإنّها کشف أمر مستور، ومع العلم به لا یکون کشف للمستور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ما لا یخفی، فإنّه لم یفرض فی الروایة ذکر ذلک الذنب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ذکره عند العالم به اغتیاباً، بل المراد نفی الحرمة عن ذکر سائر عیوبه التی لایعلم بها الشخص، ویکون ذکرها من الغیبة، فلابد من حملها علی المتجاهر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إنّی لا أظنّ أن یتوهّم دلالة الموثّقة علی وجوب الوفاء بالوعد، وذلک لما ذکرنا من أنّ المذکور فیها طریق إلی عدالة الشخص، ویمکن جعل الالتزام بالمستحب الواحد طریقاً إلی عدالة الشخص، فضلاً عن جعل عدّة اُمور یکون الالتزام به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یقال بأنّ مدلول الموثّقة ترتّب مجموع الأحکام المذکورة فی الجزاء علی الشرط المذکور، فیکون مفهومها انتفاء المجموع بانتفاء الشرط، وهذا لا ینافی ثبوت بعض تلک الأحکام، أی حرمة الغیبة فی فرض انتفاء الشرط، ویدفعه ظهور القضیة فی ترتّب کلّ واحد من الأحکام المزبورة علی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مفاد روایة علقمة کون الأصل فی المؤمن العدالة، فیکفی فی ترتیب آثارها عدم إحراز الفسق، هذا هو المنسوب إلی الصدوق رحمه‌الله ، ولکنّ الاعتماد ـ فی ذلک علی هذه الروایة، مع ضعفها سنداً ومعارضتها لما دلّ علی اعتبار إحراز العدالة فی ترتیب وهل یجوز اغتیاب المتجاهر فی غیر ما تجاهر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صرّح الشّهید الثّانی وغیره بعدم الجواز، وحکی عن الشّهید أیضاً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الرّوایات النّافیة لاحترام المتجاهر وغیر السّاتر هو الجواز، واستظهره فی الحدائق من کلام جملة من الأعلام وصرّح به بعض الأساطین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إلحاق ما یتستّر به بما یتجاهر فیه إذا کان دونه فی القبح، فمن تجاهر باللواط ـ والعیاذ باللّه ـ جاز اغتیابه بالتعرض للنساء الأجانب، ومَن تجاهر بقطع الطرق جاز اغتیابه</w:t>
      </w:r>
    </w:p>
    <w:p>
      <w:pPr>
        <w:pStyle w:val="BookText"/>
        <w:rPr/>
      </w:pPr>
      <w:r>
        <w:rPr>
          <w:rFonts w:ascii="IRNazanin" w:hAnsi="IRNazanin" w:eastAsia="IRNazanin"/>
          <w:color w:val="111111"/>
          <w:sz w:val="28"/>
          <w:sz w:val="28"/>
          <w:szCs w:val="28"/>
          <w:rtl w:val="true"/>
          <w:lang w:bidi="fa-IR"/>
        </w:rPr>
        <w:t xml:space="preserve">بالسّرقة، ومن تجاهر بکونه جلاّد السّلطان یقتل النّاس وینکّلهم جاز اغتیابه بشرب الخمر، ومن تجاهر بالقبائح المعروفة جاز اغتیابه بکلّ قبیح، ولعلّ هذا هو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ألقی جلباب الحیاء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من تجاهر بمعصیة خاصّة وعُدّ مستوراً بالنّسبة إلی غیرها، کبعض عمّال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المراد بالمتجاهر من تجاهر بالقبیح بعنوان أنّه قبیح، فلو تجاهر به مع إظهار محمل له لا یعرف فساده إلاّ القلیل ـ کما إذا کان من عمّال الظّلمة وادّعی فی ذلک عذراً مخالفاً للواقع، أو غیر مسموع منه ـ ، لم یُعد متجاهراً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اعتذاره واضح الفساد لم یخرج عن المتجاهر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متجاهراً عند أهل بلده أو محلّته مستوراً عند غیرهم، هل یجوز ذکره عند غیرهم؟ ففیه إشکال، من إمکان دعوی ظهور روایات الرّخصة فی من لا یستنکف عن الاطلاع علی عمله مطلقاً، فربّ متجاهر فی بلد، متستّر فی بلاد الغربة أو فی طریق الحجّ والزّیارة، لئلاّ یقع عن عیون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آثارها، کصحیحة عبداللّه بن أبی یعفور ـ غیر ممکن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جواز ذلک، کما علیه جماعة، وتقتضیه صحیحة ابن أبی یعفور، حیث إنّ ظاهرها جواز تفتیش سائر عیوب المتجاهر، فیجوز أیضاً إظهار تلک العیوب وبالجملة، فحیث کان الأصل فی المؤمن الاحترام علی الإطلاق، وجب الاقتصار علی ما تیقّن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الاقتصار علی ذکر المتجاهر بما لا یکرهه لو سمعه ولا یستنکف من ظهوره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تأذّی من ذمّه بذلک دون ظهوره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العلم بها، علی ما تقدّم من عدم احتمال الفصل بین الجوازین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 أیضاً روایة هارون بن الجهم المتقدّمة، حیث إنّ ظاهرها عدم الاحترام للمتجاهر حتی یتحفّظ علیه بترک غیبته وعدم إظهار عیوبه المستورة علیه، بل المراد من نفی الغیبة له تجویز إظهار تلک العیوب خاصة، وإلاّ فبالإضافة إلی عیبه المتجاهر به لا تتحقّق الغیبة أصلاً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الروایة ـ وما بعدها باعتبار ضعف أسنادها ـ مؤیّدة، والعمدة فی المقام الصحیحة والموثّقة، وممّا ذکر یظهر الحال فیما إذا کان متجاهراً فی بلد دون</w:t>
      </w:r>
      <w:bookmarkStart w:id="214" w:name="pg12968_122747"/>
    </w:p>
    <w:p>
      <w:pPr>
        <w:pStyle w:val="Heading2"/>
        <w:numPr>
          <w:ilvl w:val="1"/>
          <w:numId w:val="1"/>
        </w:numPr>
        <w:rPr/>
      </w:pPr>
      <w:bookmarkStart w:id="215" w:name="__RefHeading___Toc5195563_3224264995"/>
      <w:bookmarkStart w:id="216" w:name="_Toc72"/>
      <w:bookmarkEnd w:id="214"/>
      <w:bookmarkEnd w:id="215"/>
      <w:r>
        <w:rPr>
          <w:rtl w:val="true"/>
        </w:rPr>
        <w:t>کفّارة الاغتیاب</w:t>
      </w:r>
      <w:bookmarkEnd w:id="216"/>
    </w:p>
    <w:p>
      <w:pPr>
        <w:pStyle w:val="BookText"/>
        <w:rPr/>
      </w:pPr>
      <w:r>
        <w:rPr>
          <w:rFonts w:ascii="IRNazanin" w:hAnsi="IRNazanin" w:eastAsia="IRNazanin"/>
          <w:color w:val="111111"/>
          <w:sz w:val="28"/>
          <w:sz w:val="28"/>
          <w:szCs w:val="28"/>
          <w:rtl w:val="true"/>
          <w:lang w:bidi="fa-IR"/>
        </w:rPr>
        <w:t>آخر، فإنّه یجوز بیان عیوبه حتّی فی البلد الآخر؛ لعین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ساتراً لعیوبه ومعتذراً عن عیبه المتجاهر به بارتکابه للاضطرار أو الإکراه أو التزاحم بینه وبین التکلیف الآخر، أو بدعوی أنّه یری جوازه تقلیداً أو اجتهاداً، فإن کان بطلان اعتذاره واضحاً عند الناس فلا یعدّ الاعتذار ستراً، وإن احتمل العذر ولو کان معلوم البطلان عند البعض الآخر، فلا یکون بارتکابه جاهراً بفسقه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ظاهر الأدلّة کون الحکم مادام کونه جاهراً، نظیر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خلف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الاغتیاب بعد ما صار الشخص ساتراً لعیوبه حتّی بإظهار عیبه الّذی کان علیه زمان تجاهره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تأذّی بالذمّ لا بظهور عیبه، بأن لا یکون مجرّد ظهوره مکروهاً له، فلا بأس باغتیابه بإظهار ذلک العیب، وفی فرض کراهته له یجوز سبّه بما لا یکون کذباً ولکن لا یجوز اغتیابه، حیث إن مناط السبّ المذمة والتنقیص فیجوز، ومناط الغیبة لم یقدح فی الجواز، ولذا جاز سبّه بما لا یکون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الفارق بین السبِّ والغیبة، حیث إنّ مناط الأوّل المذمّة والتّنقیص فیجوز، ومناط الثّانی إظهار عیوبه فلا یجوز إلاّ بمقدار الرّخصة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تظلّم المظلوم و إظهار ما فعل به الظّالم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متستّراً به ـ کما إذا ضربه فی اللّیل الماضی وشتمه، أو أخذ ماله ـ جاز ذکره بذلک عند من لا یعلم ذلک منه، لظاهر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ولَمَنْ انتَصَرَ بَعْدَ ظُلْمِهِ فأولئِکَ ما عَلَیهِمْ مِنْ 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السَّبِیلُ علی الّذینَ یَظْلِمُونَ النّاسَ ویَبغونَ فی الأرضِ بِغَیرِ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یُحبُّ اللّه الجَهْرَ بالسّوءِ مِنَ القَولِ إلاّ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تفسیر القمّی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لا یحبّ أن یجهر الرّجل بالظّلم والسّوء ویظلم إلاّ من ظُلم، فأطلق له أن یعارضه بالظّلم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تفسیر العیّاشی، 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أضاف قوماً فأساء ضیافتهم فهو ممّن ظلم، فلا جناح علیهم فیما 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و إن وجب توجیهها، إمّا بحمل الإساءة علی ما یکون ظلماً وهتکاً لاحترامهم أو بغیر ذلک، إلاّ أنّها دالّة علی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الشّریفة، وأنّ کلّ من ظُلم فلا جُناح علیه فیما قال فی الظّالم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إظهار عیبه فلا یجوز إلاّ مع الرخصة أو عدم الکراهة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عجیب منه رحمه‌الله ، حیث تعرّض سابقاً لسبّ المتجاهر بفسقه</w:t>
      </w:r>
    </w:p>
    <w:p>
      <w:pPr>
        <w:pStyle w:val="BookText"/>
        <w:rPr/>
      </w:pPr>
      <w:r>
        <w:rPr>
          <w:rFonts w:ascii="IRNazanin" w:hAnsi="IRNazanin" w:eastAsia="IRNazanin"/>
          <w:color w:val="111111"/>
          <w:sz w:val="28"/>
          <w:sz w:val="28"/>
          <w:szCs w:val="28"/>
          <w:rtl w:val="true"/>
          <w:lang w:bidi="fa-IR"/>
        </w:rPr>
        <w:t>واستظهر جوازه من دلیل جواز اغتیابه، وهنا فصّل بین غیبة المتجاهر وذکر عدم جوازها فیما إذا کان ظهور عیبه مکروهاً، وبین سبّه وذکر جوازه بما لا یکون کذباً حتی مع تأذّیة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یستدلّ علی جواز تظلّم المظلوم عن ظالمه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انتَصَرَ بَعْدَ ظُلْمِهِ فأُولئِکَ ما عَلَیهِمْ مِنْ سَبِیلٍ</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 ولکن لا یخفی ما فیه، فإنّ ظاهرها جواز انتقام ونحوها فی وجوب التوجیه روایة اُخری فی هذا المعنی محکیة عن المجمع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الضّیف ینزل بالرّجل فلا یحسن ضیافته، فلا جناح علیه فی أن یذکره بسوء ما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الحکم فیما نحن فیه أنّ فی منع المظلوم من هذا ـ الذی هو نوع من التشفّی ـ حرجاً عظیماً، ولأنّ فی تشریع الجواز مظنّة ردع الظّالم، وهی مصلحة خالیة عن مفسدة، فیثبت الجواز، لأنّ الأحکام تابعة للمصالح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ما تقدّم من عدم الاحترام للإمام الجائر، بناءً علی أنّ عدم احترامه من جهة جوره، لا من جهة تجاهره، و إلاّ لم یذکره فی مقابل الفاسق المعلن بالفسق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الحقّ مقال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المظلوم من ظالمه، کما یؤیّده ملاحظة ما قبلها من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وَجَزاءُ سَیِّئَةٍ سَیِّئَةٌ مِثْلُهَا فَمَنْ عَفَا وَأَصْلَحَ فَأَجْرُهُ عَلَی اللَّهِ إِنَّهُ لاَ یُحِبُّ الظَّالِمِینَ</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وأمّا جواز اغتیاب ظالمه بإظهار ظلمه أو حتّی سائر عیوبه المستورة علیه، فلا دلالة لها علیه، بل مقتضی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اعْتَدَی عَلَیْکُمْ فَاعْتَدُوا عَلَیْهِ بِمِثْلِ مَا اعْتَدَی عَلَیْکُمْ</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المماثلة فی الانتقام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کان ظلمه هو الاغتیاب والتنقیص المسقط للمغتاب ـ بالفتح ـ عن أعین الناس، فیجوز للمغتاب الانتقام من ظالمه بإظهار عیوبه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یُحِبُّ اللّهُ الْجَهْرَ بِالسُّوءِ مِنَ الْقَوْلِ إِلاَّ مَن ظُلِمَ</w:t>
      </w:r>
      <w:r>
        <w:rPr>
          <w:rFonts w:eastAsia="Amiri" w:cs="Amiri" w:ascii="Amiri" w:hAnsi="Amiri"/>
          <w:color w:val="111111"/>
          <w:sz w:val="28"/>
          <w:szCs w:val="28"/>
          <w:rtl w:val="true"/>
          <w:lang w:bidi="ar-SA"/>
        </w:rPr>
        <w:t>»</w:t>
      </w:r>
      <w:r>
        <w:rPr>
          <w:rStyle w:val="FootnoteAnchor"/>
          <w:rtl w:val="true"/>
        </w:rPr>
        <w:footnoteReference w:id="290"/>
      </w:r>
      <w:r>
        <w:rPr>
          <w:rFonts w:ascii="IRNazanin" w:hAnsi="IRNazanin" w:eastAsia="IRNazanin"/>
          <w:color w:val="111111"/>
          <w:sz w:val="28"/>
          <w:sz w:val="28"/>
          <w:szCs w:val="28"/>
          <w:rtl w:val="true"/>
          <w:lang w:bidi="fa-IR"/>
        </w:rPr>
        <w:t>، فإنّه فی نفسه دالّ علی جواز إظهار المظلوم مساوئ ظالمه، بلا حاجة إلی الروایة أو قول بعض المفسّرین؛ لأنّ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مر سابقاً بیان للجهر بالسوء وإظهاره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من جمیع ما ذکر عدم تقیید جواز الغیبة بکونها عند من یرجو إزالة الظّلم عنه، وقوّاه بعض الأساطین، خلافاً لکاشف الرّیبة وجمع ممّن تأخّر عنه فقیّدوه، اقتصاراً فی مخالفة الأصل علی المتیقّن من الأدلّة، لعدم عموم فی الآیة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الآیة حرمة إظهار الإنسان المساوئ والقبائح الّتی ارتکبها هو أو غیره، إلاّ إذا کان الجاهر بها مظلوماً یجهر بمساوئ ظالمه، ومناسبة الحکم والموضوع مقتضاها دخل الظلم فی جواز الاغتیاب، بحیث لولا ظلمه لما جاز اغتیابه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اختصاص الجواز بخصوص ظلمه بحیث لا یجوز إظهار سائر عیوبه، فلا تقتضیه المناسبة، بل مقتضاها بیان جمیعها حتی یحصل للناس إمکان التصدیق بظلمه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المصنّف رحمه‌الله أیّد جواز التظلّم بأنّ فی منع المظلوم عنه حرجاً علیه، حیث إنّ التظلم نوع من التشفّی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یخفی ما فیه، فإنّه لیس فی البین الحرج الرافع للتکلیف، خصوصاً فیما إذا کان للمظلوم حجّة علی ظالمه تمکنه من طرح دعواه فی المحاکم للأخذ بحقّه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وبأنّ فی جواز التظلّم وتشریع الجواز مظنّة ردع للظالم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علی تقدیر تمامیّته لا یختصّ بالمظلوم، لعدم اختصاص منع الغیر عن المنکر بشخص دون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الحال فیما استظهره ممّا ورد فی اغتیاب الإمام الجائر، حیث إنّ جواز اغتیابه لا یختص بخصوص المظلوم، بل یعمّ کلّ شخص، فیجوز لهم ذکر عیوبه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لصاحب الحقّ مقال</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وظاهره جواز إظهار المظلوم حقّه وبیان ما أصابه من الظلم ولو کان البیان إظهاراً لعیب الآخر</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وعدم نهوض ما تقدّم فی تفسیرها للحجّیة، مع أنّ المروی عن الباقر علیه‌السلام فی تفسیرها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المحکی عن مجمع البیان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یحبّ اللّه الشّتم فی الانتصار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بأس له أن ینتصر ممّن ظلمه بما یجوز الانتصار به 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الکتاب المذکور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وَانْتَصِرُوا مِنْ بَعْدِ مَا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 الآیة لا یصلح</w:t>
      </w:r>
      <w:bookmarkStart w:id="217" w:name="pg12968_122750"/>
    </w:p>
    <w:p>
      <w:pPr>
        <w:pStyle w:val="Heading2"/>
        <w:numPr>
          <w:ilvl w:val="1"/>
          <w:numId w:val="1"/>
        </w:numPr>
        <w:rPr/>
      </w:pPr>
      <w:bookmarkStart w:id="218" w:name="__RefHeading___Toc5195565_3224264995"/>
      <w:bookmarkStart w:id="219" w:name="_Toc73"/>
      <w:bookmarkEnd w:id="217"/>
      <w:bookmarkEnd w:id="218"/>
      <w:r>
        <w:rPr>
          <w:rtl w:val="true"/>
        </w:rPr>
        <w:t>موارد جواز الغیبة</w:t>
      </w:r>
      <w:bookmarkEnd w:id="219"/>
    </w:p>
    <w:p>
      <w:pPr>
        <w:pStyle w:val="BookText"/>
        <w:rPr/>
      </w:pPr>
      <w:r>
        <w:rPr>
          <w:rFonts w:ascii="IRNazanin" w:hAnsi="IRNazanin" w:eastAsia="IRNazanin"/>
          <w:color w:val="111111"/>
          <w:sz w:val="28"/>
          <w:sz w:val="28"/>
          <w:szCs w:val="28"/>
          <w:rtl w:val="true"/>
          <w:lang w:bidi="fa-IR"/>
        </w:rPr>
        <w:t>للخروج بها عن الأصل الثّابت بالأدلّة العقلیّة والنّقلیّة، ومقتضاه الاقتصار علی مورد رجاء تدارک الظّلم، فلو لم یکن قابلاً للتدارک لم تکن فائدة فی هتک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لم یکن ما فعل به ظلماً، بل کان من ترک الأولی، و إن کان یظهر من بعض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 اللّه الجَهْرَ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کاف فی إثبات جواز بیان المظلوم عیوب ظالمه، وبلا فرق بین أن یکون فی إظهارها مظنّة إزالة الظلم عنه، کما إذا أظهرها عند من یمکن له إزالته، أو لم یکن فی إظهارها إلاّ بیان عیوبه وإسقاطه عن أعین الناس، کما هو مقتضی إطلاق الاستثناء وعدم تقییده بمقام مظنّة دفع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فی کلام المصنّف رحمه‌الله من عدم العموم فی الآیة، فإن أراد نفی الإطلاق فقد ذکرنا ثبوته، کما هو مقتضی أصالة ورودها فی مقام البیان من جهتی المستثنی والمستثنی منه، وإن أراد عدم العموم الوضعیّ فإثبات عموم الجواز لا یحتاج إلیه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 اللّهَ الْجَهْرُ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ظاهر فی أنّه یجوز للمظلوم اغتیاب ظالمه، ویکون الانتصار باغتیابه ممّا یجوز الانتظار به فی الدین، فالروایة لا تنافی الآیة، بل الآیة حاکمة علی مفادها، مع أنّه لا یمکن رفع الید عن ظاهرها بمثل تلک المرسلة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الأخبار جواز الاشتکاء لذلک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الکافی والتّهذیب بسندهما عن حمّاد ابن عثمان،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رجل علی أبی عبداللّه علیه‌السلام فشکا إلیه رجلاً من أصحابه فلم یلبث أن جاء المشکوّ علیه، فقال له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لفلان یشکوک؟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یشکونی أنّی استقضیت منه حقّی، فجلس أبو عبداللّه علیه‌السلام مغضباً،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إذا استقضیت حقّک لم تسئ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وَیَخَافُونَ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أنّهم خافوا اللّه عزّ وجلّ أن یجور علیهم؟ 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خافوا إلاّ الاستقضاء، فسمّاه اللّه عزّ وجلّ سوء الحساب، فمن استقضی فقد أساء</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ومرسلة ثعلبة بن میمون ـ المرویة عن الکافی ـ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عنده قوم یحدّثهم، إذ ذکر رجل منهم رجلاً فوقع فیه وشکاه، فقال له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 لک بأخیک کلّه، وأیّ الرجال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الظّاهر من الجواب أنّ الشّکوی إنّما</w:t>
      </w:r>
    </w:p>
    <w:p>
      <w:pPr>
        <w:pStyle w:val="BookText"/>
        <w:rPr/>
      </w:pPr>
      <w:r>
        <w:rPr>
          <w:rFonts w:ascii="IRNazanin" w:hAnsi="IRNazanin" w:eastAsia="IRNazanin"/>
          <w:color w:val="111111"/>
          <w:sz w:val="28"/>
          <w:sz w:val="28"/>
          <w:szCs w:val="28"/>
          <w:rtl w:val="true"/>
          <w:lang w:bidi="fa-IR"/>
        </w:rPr>
        <w:t>کانت من ترک الأولی الذی لا یلیق بالأخ الکامل المهذّب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کلّه، فالأحوط عدّ هذه الصّورة من الصّور العشر الآتیة التی رخّص فیها فی الغیبة لغرض صحیح أقوی من مصلحة احترام المغتاب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الأحوط جعل الصّورة السّابقة خارجة عن موضوع الغیبة بذکر المتجاهر بما لا یکره نسبته إلیه من الفسق المتجاهر به، و إن جعلها من تعرّض لصور الاستثناء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من موارد الرّخصة لمزاحمة الغرض الأهمّ صورٌ تعرضوا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روایة حماد بن عثمان</w:t>
      </w:r>
      <w:r>
        <w:rPr>
          <w:rStyle w:val="FootnoteAnchor"/>
          <w:rtl w:val="true"/>
        </w:rPr>
        <w:footnoteReference w:id="292"/>
      </w:r>
      <w:r>
        <w:rPr>
          <w:rFonts w:ascii="IRNazanin" w:hAnsi="IRNazanin" w:eastAsia="IRNazanin"/>
          <w:color w:val="111111"/>
          <w:sz w:val="28"/>
          <w:sz w:val="28"/>
          <w:szCs w:val="28"/>
          <w:rtl w:val="true"/>
          <w:lang w:bidi="fa-IR"/>
        </w:rPr>
        <w:t>ـ وفی سندها ضعف بمعلّی بن محمد، وعلی روایة الشیخ رحمه‌الله بمحمد بن یحیی الصیرفی ـ ومرسلة ثعلبة بن میمون</w:t>
      </w:r>
      <w:r>
        <w:rPr>
          <w:rStyle w:val="FootnoteAnchor"/>
          <w:rtl w:val="true"/>
        </w:rPr>
        <w:footnoteReference w:id="293"/>
      </w:r>
      <w:r>
        <w:rPr>
          <w:rFonts w:ascii="IRNazanin" w:hAnsi="IRNazanin" w:eastAsia="IRNazanin"/>
          <w:color w:val="111111"/>
          <w:sz w:val="28"/>
          <w:sz w:val="28"/>
          <w:szCs w:val="28"/>
          <w:rtl w:val="true"/>
          <w:lang w:bidi="fa-IR"/>
        </w:rPr>
        <w:t>ولا دلالة لهما أیضاً علی جواز الاغتیاب بترک الأولی، فإنّ الشکوی لا یکون من الاغتیاب دائماً،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 المستشیر، فإنّ النّصیحة واجبة للمستشیر، فإنّ خیانته قد تکون أقوی مفسدةً من الوقوع فی المغتاب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النّصح من غیر استشارة، فإنّ من أراد تزویج امرأة وأنت تعلم بقبائحها التی توجب وقوع الرّجل من أجلها فی الغیبة والفساد، فلا ریب أنّ التّنبیه علی بعضها ـ و إن أوجب الوقیعة فیها ـ أولی من ترک نصح المؤمن، مع ظهور عدّة من الأخبار فی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الاستفتاء، بأن یقول للمفتی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ظلمنی فلان فی حقّی، فکیف طریقی فی الخلاص؟ هذا إذا کان الاستفتاء موقوفاً علی ذکر الظّالم بالخصوص، و إلاّ فلا یجوز</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الاستدلال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بحکایة هند ـ زوجة أبی سفیان ـ واشتکائها إلی رسول اللّه صلی‌الله‌علیه‌و‌آله وقولها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رجل شحیح لا یعطینی ما یکفینی وولدی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یرد صلی‌الله‌علیه‌و‌آله علیها غیبةَ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نوقش فی هذا الاستدلال ـ بخروج غیبة مثل أبی سفیان عن محلِّ الکلام ـ أمکن الاستدلال بصحیحة عبداللّه بن سنان،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إلی النبی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اُمّی لا تدفع یدَ 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فامنع من یدخل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الشکوی المفروضة فی الروایتین لم تکن اغتیاباً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جواز الاغتیاب فی مقام الاستفتاء مع توقّفه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الاستفتاء بإظهار السائل عیب أُمّه وسوئها، کذلک یمکن بطرح السؤال بنحو الفرض والتقدیر،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ارتکبت أُمّ أحد الفعل الفلانی فما وظیفة ابنها؟ وطرح السؤال فی الروایة</w:t>
      </w:r>
      <w:r>
        <w:rPr>
          <w:rStyle w:val="FootnoteAnchor"/>
          <w:rtl w:val="true"/>
        </w:rPr>
        <w:footnoteReference w:id="294"/>
      </w:r>
      <w:r>
        <w:rPr>
          <w:rFonts w:ascii="IRNazanin" w:hAnsi="IRNazanin" w:eastAsia="IRNazanin"/>
          <w:color w:val="111111"/>
          <w:sz w:val="28"/>
          <w:sz w:val="28"/>
          <w:szCs w:val="28"/>
          <w:rtl w:val="true"/>
          <w:lang w:bidi="fa-IR"/>
        </w:rPr>
        <w:t xml:space="preserve">بنحو الاغتیاب وعدم ردع النبیّ صلی‌الله‌علیه‌و‌آله دلیل علی فقیّدها، فإنّک لا تبرّها بشیء أفضل من أن تمنعها عن محارم اللّه عزّ وجلّ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کونها متجاهرة، مدفوع بالأصل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ردع المغتاب عن المنکر الذی یفعله، فإنّه أولی من ستر المنکر علیه، فهو فی الحقیقة إحسان فی حقّه، مضافاً إلی عموم أدلّة النّهی عن المنکر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حسم مادّة فساد المغتاب عن النّاس، کالمبتدع الذی یُخاف من إضلاله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ـ مضافاً إلی أنّ مصلحة دفع فتنته عن النّاس أولی من ستر المغتاب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الکافی بسنده الصّحیح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أهل الرّیب والبدع من بعدی فأظهِروا البراءة منهم، وأکثِروا من سبّهم والقول فیهم والوقیعة، وباهِتوهم، کیلا یطمعوا فی الفساد فی الإسلام، ویَحْذَرَهُم النّاس، ولا یتعلّموا من بِدَعِهم، یکتب اللّه لکم بذلک الحسنات، ویرفع لکم به الدّرجات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جواز الاستفتاء بنحو الاغتیاب حتّی مع عدم توقّفه علی ذکر الفاعل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إطلاق فی الروایة، فإنّها ناظرة إلی قضیة شخصیّة، ولعلّ السائل کان غافلاً عن طرح السؤال فیها بالنحو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المتیقّن هو الجواز فی صورة توقّف الاستفتاء کما لا یخفی</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فی المقام إلی الأصل من الغرائب، فإنّ أُمّ السائل جاهرة بفسقها ولا یکون له أثر شرعی بالإضافة إلینا حتّی نرجع إلی الأصل، بل ظاهر الروایة أنّه لم یردع رسول اللّه صلی‌الله‌علیه‌و‌آله الولد عن اغتیاب أُمّه أو قذفها، وعدم ردعه صلی‌الله‌علیه‌و‌آله یکون کاشفاً عن جواز فعل الولد؛ إمّا لکونها مشهورة بالزنا، أو لکون ذکرها للغفلة أو لغیرها، ولیس فی</w:t>
      </w:r>
    </w:p>
    <w:p>
      <w:pPr>
        <w:pStyle w:val="BookText"/>
        <w:rPr/>
      </w:pPr>
      <w:r>
        <w:rPr>
          <w:rFonts w:ascii="IRNazanin" w:hAnsi="IRNazanin" w:eastAsia="IRNazanin"/>
          <w:color w:val="111111"/>
          <w:sz w:val="28"/>
          <w:sz w:val="28"/>
          <w:szCs w:val="28"/>
          <w:rtl w:val="true"/>
          <w:lang w:bidi="fa-IR"/>
        </w:rPr>
        <w:t>البین ما یعیّن شیئاً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مجرد عموم أدلّتها لما إذا توقّف النهی علی الاغتیاب أو علی محرّم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الشّهود، فإنّ الإجماع دلّ علی جوازه، ولأنّ مصلحة عدم الحکم بشهادة الفسّاق أولی من السّتر علی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ـ بل أولی بالجواز ـ جرح الرّواة، فإنّ مفسدة العمل بروایة الفاسق أعظم من مفسدة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ویلحق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بالزّنا وغیره لإقامة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الضّرر عن المغتاب، وعلیه یحمل ما ورد فی ذمّ زرارة من عدّة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بیّن ذلک الإمام علیه‌السلام بقوله ـ فی بعض ما أمر علیه‌السلام عبداللّه بن زرارة بتبلیغ أبیه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منّی علی والدک السّلام،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أعیبک دفاعاً منّی عنک، فإنّ النّاس یسارعون إلی کلّ من قرّبناه ومجّدناه لإدخال الأذی فیمن نحبّه ونقرّبه، ویذمّونه لمحبّتنا له وقربه ودنوّه منّا، ویرون إدخال الأذی علیه وقتله، ویحمدون کلّ من عیّبناه نحن، و إنّما أعیبک، لأنّک رجل اشتهرت بنا بمیلک إلینا، وأنت فی ذلک مذموم عند النّاس غیر محمود الأمر، لمودّتک لنا ومیلک إلینا، فأحببت أن أعیبک، لیحمدوا أمرک فی الدین بعیبک ونقصک ویکون ذلک منّا دافع شرّهم عنک، یقول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السَّفِینَةُ فکانت لِمساکِینَ یَعْمَلونَ فِی البحر فأردت أن أعیبها وکان وراءهم مَلِکٌ یأخُذُ کلَ سَفِینَةٍ غَصْباً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التّنزیل من عند اللّه، 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عابها إلاّ لکی تسلم من المَلِک ولا تغصب علی یدیه، ولقد کانت صالحة لیس للعیب فیها مساغ، والحمدللّه، فافهم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أحبّ النّاس إلیّ وأحبّ أصحاب أبی إلیّ حیّاً ومیّتاً، و إنّک أفضل سفن ذلک البحر القمقام الزّاخر،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لا یوجب تقدیم النهی عن المنکر، بل وجوبه مع حرمة الاغتیاب أو محرّم آخر من المتزاحمین یراعی جانب الأهمّ أو محتمله، ولا یبعد أن تستفاد الأهمیّة فی جانب التکلیف بالردع فی مورد تزاحمه مع حرمة الغیبة، أو مثل الضرب أو الشتم من مثل صحیحة عبداللّه بن سنان المتضمّنة لأمر الولد بحبس أُمّه لردعها عن محارم اللّه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وراءک لملکاً ظلوماً غصوباً، یرقب عبور کلّ سفینةٍ صالحة ترد من بحر الهدی لیأخذها غصباً ویغصب أهلها، فرحمة اللّه علیک حیّاً ورحمة اللّه علیک میّتاً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ویلحق بذلک الغیبة للتقیّة علی نفس المتکلّم أو ماله أو عرضه، أو عن ثالث،</w:t>
      </w:r>
    </w:p>
    <w:p>
      <w:pPr>
        <w:pStyle w:val="BookText"/>
        <w:rPr/>
      </w:pPr>
      <w:r>
        <w:rPr>
          <w:rFonts w:ascii="IRNazanin" w:hAnsi="IRNazanin" w:eastAsia="IRNazanin"/>
          <w:color w:val="111111"/>
          <w:sz w:val="28"/>
          <w:sz w:val="28"/>
          <w:szCs w:val="28"/>
          <w:rtl w:val="true"/>
          <w:lang w:bidi="fa-IR"/>
        </w:rPr>
        <w:t>فإنّ الضّرورات تبیح المحظورات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الشّخص بعیبه الذی صار بمنزلة الصّفة الممیّزة التی لا یعرف إلاّ بها ـ کالأعمش والأعرج والأشتر والأحول، ونحوها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جاءت زینب العطّارة الحولاء إلی نساء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بذلک فیما إذا صارت الصّفة فی اشتهار یوصف الشّخص بها إلی حیث لا یکره ذلک صاحبها، وعلیه یحمل ما صدر عن الإمام علیه‌السلام وغیره من العلماء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کون هذا استثناءً مبنیّ علی کون مجرّد ذکر العیب الظّاهر من دون قصد الانتقاص غیبة، وقد منعنا ذلک سابقاً، إذ لا وجه لکراهة المغتاب، لعدم کونه إظهاراً لعیب غیر ظاهر، والمفروض عدم قصد الذّم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الصّفات المشعرة بالذمّ کالألقاب المشعرة به، یکره الإنسان الاتّصاف بها ولو من دون قصد الذمّ، فإنّ إشعارها بالذمّ کافٍ فی الکراهة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ینبغی التأمل فی جواز الاغتیاب فیما إذا توقّف علیه الأمر بالمعروف أو الردع عن المنکر، فإنّه علی تقدیر عدم استفادة تعیّن رعایتهما عن الصحیحة فلا ریب فی استفادة جوازهما، فإنّ غایة الأمر أنّ وجوب الردع مع حرمة الاغتیاب فی مورد التوقّف من المتزاحمین، وتکون الأهمیّة فی کلّ منهما محتملة، والحکم مع احتمالها فی کلّ من المتزاحمین هو التخییر، اللّهم إلاّ أن یقال بأنّ الأمر بالمعروف والردع عن المنکر لا یجبان مع انحصار مقدّمتهما بالمحرّم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التزاحم إنّما یکون فی فرض توقّف النهی عن المنکر علی الاغتیاب بأن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حکاه فی کشف الرّیبة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إذا علم اثنان من رجل معصیة شاهداها فأجری أحدهما ذکرها فی غیبة ذلک العاصی جاز، لأنّه لا یؤثّر عند السّامع شیئاً، و إن کان الأولی تنزیه النّفس واللّسان عن ذلک لغیر غرض من الأغراض الصّحیحة، خصوصاً مع احتمال نسیان المخاطب لذلک، أو خوف اشتهارها عنهما، انتهی</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عدم کون ذکرهما فی مقام التعییر والمذمّة ولیس هنا هتک ستر أیضاً، فلا وجه للتّحریم ولا لکونها غیبة، إلاّ علی ظاهر بعض التّعاریف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من ادّعی نسباً لیس له، فإنّ مصلحة حفظ الأنساب أولی من مراعاة حرمة المغتاب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توقّف ردع المغتاب عن الفعل المنکر علی الاغتیاب أوّلاً، ثمّ نهیه عنه حتی یؤثّر فی الارتداع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الاغتیاب بنفسه کافیاً فی ارتداعه کان خطاب وجوب نهی الغیر وردعه عن ارتکاب المنکر مع خطاب النهی عن الاغتیاب من المتعارضین یجتمعان فی الفرض، وبما أنّ الکتاب المجید دالّ علی کلا الحکمین یسقط الإطلاق من الخطابین، فیحکم فی الفرض بجواز الاغتیاب بأصالة البراءة عن حرمته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النهی عن الاغتیاب فی الکتاب المجید بالعموم، کما هو مقتضی وقوع الجنس فی حیّز النهی أو النفی، ودلالة الکتاب علی وجوب الأمر بالمعروف والنهی عن المنکر بالإطلاق، ومع وقوع المعارضة بالعموم من وجه یقدّم العموم علی الإطلاق، کما هو المقرّر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یستفاد جواز الاغتیاب فی الفرض من صحیحة عبداللّه بن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القدح فی مقالة باطلة و إن دلّ علی نقصان قائلها، إذا توقّف حفظ الحقّ وإضاعة الباطل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وقع من بعض العلماء بالنسبة إلی من تقدّم علیه منهم من الجهر بالسّوء من القول، فلم یعرف له وجه، مع شیوعه بینهم من قدیم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ذکروا موارد للاستثناء لا حاجة إلی ذکرها بعد ما قدّمنا أنّ الضّابط فی الرّخصة وجود مصلحة غالبة علی مفسدة هتک احترام المؤمن، وهذا یختلف باختلاف تلک المصالح ومراتب مفسدة هتک المؤمن، فإنّها متدرّجة فی القوّة والضّعف، فربّ مؤمن لا یساوی عِرضَه شیءٌ، فالواجب التحرّی فی التّرجیح بین المصلحة والمفسدة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سنان، وذلک فإنّ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اُفٍّ</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دلالته علی حرمة إیذائها بحبسها</w:t>
      </w:r>
    </w:p>
    <w:p>
      <w:pPr>
        <w:pStyle w:val="BookText"/>
        <w:rPr/>
      </w:pPr>
      <w:r>
        <w:rPr>
          <w:rFonts w:ascii="IRNazanin" w:hAnsi="IRNazanin" w:eastAsia="IRNazanin"/>
          <w:color w:val="111111"/>
          <w:sz w:val="28"/>
          <w:sz w:val="28"/>
          <w:szCs w:val="28"/>
          <w:rtl w:val="true"/>
          <w:lang w:bidi="fa-IR"/>
        </w:rPr>
        <w:t>أو ضربها بالعموم، ودلالة الکتاب علی أمرها بالمعروف ونهیها عن المنکر بالإطلاق، ومع ذلک ذکر علیه‌السلام فیها أنّ منعها عن المنکر بما ذکر من أفضل الصدقة، ولا یحتمل الفرق بین جواز ضربها وحبسها وبین اغتیابها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 محلّه من تقدیم العموم علی الإطلاق فیما لم تکن قرینة اُخری علی الجمع، والصحیحة فی المقام قرینة علیه، ولکن لا یخفی أنّه لا یستفاد منها وجوب منعها عن المنکر بما ذکر، بل غایة مدلولها جواز المنع أو استحبابه فی مورد توقّف المنع علی مثل الضرب والحبس، أو اتّحاده معهما وعدم إمکان المنع بغیرهما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استماع الغیبة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السّامع للغیبة أحد المغتابین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فی حرمته کثیرة إلاّ أنّ ما یدلّ علی کونه من الکبائر ـ کالرّوایة المذکورة ونحوها ـ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المحرّم سماع الغیبة المحرّمة، دون ما علم حلیّتها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متجاهراً عند المغتاب، مستوراً عند المستمع وقلنا بجواز الغیبة حینئذٍ للمتکلّم، فالمحکی جواز الاستماع مع احتمال کونه متجاهراً، لا مع العلم بعدمه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کشف الرّیبة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 أحد مغتاباً لآخر وهو لا یعلم المغتاب مستحقاً للغیبة ولا عدمه،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نهی القائل، لإمکان الاستحقاق، فیحمل فعل القائل علی الصحّة ما لم یعلم فساده، ولأنّ ردعه یستلزم انتهاک حرمته، وهو أحد المحرّمین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التنزّه عن ذلک حتّی یتحقّق المخرج منه، لعموم الأدلّة وترک الاستفصال فیها، وهو دلیل إرادة العموم حذراً من الإغراء بالجهل، ولأنّ ذلک لو تمّ لتمشّی فیمن یعلم عدم استحقاق المقول عنه بالنّسبة إلی السّامع مع احتمال إطلاع القائل علی ما یوجب تسویغ مقالته، وهو هدم قاعدة النّهی عن الغیبة،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الاستماع والإصغاء إلی الاغتیاب محرّم بلا خلاف، ویدلّ علیه، بل علی کونه من الکبائر، ما ورد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السامع للغیبة أحد المغتابین</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فإنّه إن کان لفظ</w:t>
      </w:r>
    </w:p>
    <w:p>
      <w:pPr>
        <w:pStyle w:val="BookText"/>
        <w:rPr/>
      </w:pPr>
      <w:r>
        <w:rPr>
          <w:rFonts w:ascii="IRNazanin" w:hAnsi="IRNazanin" w:eastAsia="IRNazanin"/>
          <w:color w:val="111111"/>
          <w:sz w:val="28"/>
          <w:sz w:val="28"/>
          <w:szCs w:val="28"/>
          <w:rtl w:val="true"/>
          <w:lang w:bidi="fa-IR"/>
        </w:rPr>
        <w:t>المغتابین بصیغة التثنیة یکون ظاهراً فی أنّ السامع للغیبة کصاحبه الذی أظهر سوء الآخر وعیبه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المغتاب ـ بالکسر ـ عاصیاً بإظهاره کان السامع أیضاً کذلک، و إن لم یکن عاصیاً، کما إذا کان المغتاب ـ بالفتح ـ متجاهراً بالفسق، لم یکن عصیان للسامع أیضاً، وإذا لم یعلم السامع جواز فعل المتکلّم، کما إذا احتمل کون المغتاب ـ بالفتح ـ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والمحکی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لا دلالة فیه علی جواز الاستماع، و إنّما یدلّ علی عدم وجوب النّهی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القول بحرمة استماع هذه الغیبة مع فرض جوازها للقائل، لأنّ السّامع أحد المغتابین، فکما أنّ المغتاب تحرم علیه الغیبة إلاّ إذا علم التّجاهرَ المُسوِّغ، فکذلک السّامع یحرم علیه الاستماع إلاّ إذا علم التّجاهر، وأمّا نهی القائل فغیر لازم مع دعوی القائل العذر المُسوِّغ، بل مع احتماله فی حقّه و إن اعتقد النّاهی عدم التّجاهر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علم عدم اعتقاد القائل بالتّجاهر وجب ردعه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ولکن الأقوی جواز الاستماع إذا جاز للقائل، لأنّه قول غیر منکر، فلا یحرم الإصغاء إلیه،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ـ علی تقدیر صحّتها ـ تدلّ علی أنّ السّامع لغیبةٍ کقائل تلک الغیبة، فإن کان القائل عاصیاً کان المستمع کذلک، فتکون دلیلاً علی الجواز فیما نحن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مستوراً، فالاستماع إلیه ـ علی ما قیل ـ جائز؛ لحمل فعل المتکلّم علی الصحة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 أحد مغتاباً لآخر وهو لا یعلم أن المغتاب ـ بالفتح ـ یستحقّ الغیبة أولا،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نهی القائل؛ لإمکان استحقاق المغتاب ـ بالفتح ـ فیحمل فعل القائل علی الصحة مادام لم یعلم فساد قوله وحرمته، وأیضاً منع القائل ونهیه عن قوله یستلزم انتهاک حرمة القائل، ویجب علی السامع التحفّظ علی حرمة القائل، کما یجب علیه التحفّظ علی حرمة المغتاب ـ بالفتح ـ بترک اغتیابه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التنزّه عن ذلک حتی یتحقّق المخرج منه؛ لعموم الأدلّة، أی أدلّة وجوب ردّ الغیبة وانتصار المؤمن وعدم الاستفصال فیها عن إحراز کون القائل ممّن لا یجوز له الاغتیاب، فیجب معه ردّ الغیبة ونهیه عنها، وعن احتمال جوازه له فلا یجب ردها ونهیه عنها؛ ولأنّه لو لم یجب ردّ الغیبة فی فرض احتمال جواز الاغتیاب للقائل لم یجب ردّها فیما إذا أحرز أن المغتاب ـ بالفتح ـ إنسان مستور لا یجوز اغتیابه، فإنّه فی</w:t>
      </w:r>
    </w:p>
    <w:p>
      <w:pPr>
        <w:pStyle w:val="BookText"/>
        <w:rPr/>
      </w:pPr>
      <w:r>
        <w:rPr>
          <w:rFonts w:ascii="IRNazanin" w:hAnsi="IRNazanin" w:eastAsia="IRNazanin"/>
          <w:color w:val="111111"/>
          <w:sz w:val="28"/>
          <w:sz w:val="28"/>
          <w:szCs w:val="28"/>
          <w:rtl w:val="true"/>
          <w:lang w:bidi="fa-IR"/>
        </w:rPr>
        <w:t>نعم، لو استظهر منها أنّ السّامع للغیبة کأنّه متکلّم بها، فإن جاز للسامع التکلّم بغیبة جاز سماعها، و إن حرم علیه حرم سماعها أیضاً، کانت الرّوایة ـ علی تقدیر صحّتها ـ دلیلاً للتحریم فیما نحن فیه، لکنّه خلاف الظّاهر من الرّوایة علی تقدیر قراءة المغتابین بالتثنیة، و إن کان هو الظّاهر علی تقدیر قراءته بالجمع، لکن هذا التّقدیر خلاف الظّاهر، وقد تقدّم فی مسألة التشبیب أنّه إذا کان شکّ السّامع فی حصول شرط حرمته من القائل لم یحرم استماعه،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یظهر من الأخبار المستفیضة وجوب ردّ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المجالس بإ سناده عن أبیذرّ رضی‌الله‌عنه عن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اغتیب عنده أخوه المؤمن وهو یستطیع نصره فنصره، نصره اللّه تعالی فی الدّنیا والآخرة، و إن خذله وهو یستطیع نصره، خذله اللّه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عن الصّدوق بإسناده عن الصّادق عن آبائه علیهم‌السلام فی وصیّة النبیّ صلی‌الله‌علیه‌و‌آله 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عقاب الأعمال بسنده عن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ردّ عن أخیه غیبة سمعها فی مجلس ردّ اللّه عنه ألف باب من الشرّ فی الدّنیا والآخرة، فإن لم یردّ عنه وأعجبه کان علیه کوزر من اغتابه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الفرض أیضاً یحتمل أن یکون عند القائل مجوّز لاغتیابه لم نعثر علیه، والالتزام بالجواز فی ذلک هدم لقاعدة النهی عن الغیبة</w:t>
      </w:r>
      <w:r>
        <w:rPr>
          <w:rStyle w:val="FootnoteAnchor"/>
          <w:rtl w:val="true"/>
        </w:rPr>
        <w:footnoteReference w:id="29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عدم وجوب ردع القائل، کما فی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جواز الاستماع، ویمکن أن یقال بعدم وجوب الردّ علی القائل فی مورد احتمال جواز اغتیابه، ولکن لا یجوز الاستماع إلیه، وهذا ظاهر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السامع للغیبة أحد المغتابین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قراءته بصیغة الجمع، حیث إنّ مقتضی قراءته بصیغة الجمع أن یکون السامع للغیبة کالمتکلّم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لا یجوز الاغتیاب وإظهار سوء الغیر مع عدم وعن الصّدوق بإسناده عن الصّادق علیه‌السلام ـ فی حدیث المناهی ـ عن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تطوّل علی أخیه فی غیبة سمعها فیه، فی مجلس فردّها عنه ردّ اللّه عنه ألف باب من الشرّ فی الدّنیا والآخرة، فإن هو لم یردّها وهو قادر علی ردّها کان علیه کوزر من اغتابه سبعین مرّة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وجه زیادة عقابه أنّه إذا لم یردّه تجرّأ</w:t>
      </w:r>
    </w:p>
    <w:p>
      <w:pPr>
        <w:pStyle w:val="BookText"/>
        <w:rPr/>
      </w:pPr>
      <w:r>
        <w:rPr>
          <w:rFonts w:ascii="IRNazanin" w:hAnsi="IRNazanin" w:eastAsia="IRNazanin"/>
          <w:color w:val="111111"/>
          <w:sz w:val="28"/>
          <w:sz w:val="28"/>
          <w:szCs w:val="28"/>
          <w:rtl w:val="true"/>
          <w:lang w:bidi="fa-IR"/>
        </w:rPr>
        <w:t>المغتاب علی الغیبة، فیصرّ علی هذه الغیبة وغیرها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إحراز کون فاعل المنکر متجاهراً، کذلک لا یجوز السماع مع عدم هذا الإحراز، ولکن یظهر التسالم أو عدم الخلاف فی حرمة استماع الغیبة بما هو استماع إلیها ولیس فی البین روایة علی تحریمه غیر مثل ما عن تفسیر أبی الفتوح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السامع للغیبة أحد المغتابین</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ولا یمکن الاعتماد علی مثلها فی الحکم بحرمة استماعها، فضلاً عن الحکم بکون الاستماع من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ردّ الغیبة واجب علی سامعها کما هو ظاهر غیر واحد من الروایات، کموثّقة إبراهیم بن عمر الیمانی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یخذل أخاه وهو یقدر علی نصرته إلاّ خذله اللّه فی الدنیا والآخرة</w:t>
      </w:r>
      <w:r>
        <w:rPr>
          <w:rStyle w:val="FootnoteAnchor"/>
          <w:rtl w:val="true"/>
        </w:rPr>
        <w:footnoteReference w:id="299"/>
      </w:r>
      <w:r>
        <w:rPr>
          <w:rFonts w:ascii="IRNazanin" w:hAnsi="IRNazanin" w:eastAsia="IRNazanin"/>
          <w:color w:val="111111"/>
          <w:sz w:val="28"/>
          <w:sz w:val="28"/>
          <w:szCs w:val="28"/>
          <w:rtl w:val="true"/>
          <w:lang w:bidi="fa-IR"/>
        </w:rPr>
        <w:t>، والمراد بالخذلان ترک النصرة بقرینة المقابلة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وقریب منها، بل أظهر منها غیرها، فراجع، ومقتضاها عدم الفرق فی وجوب الردّ بین علم السامع بأنّ المغتاب ـ بالفتح ـ ممّن لا یجوز اغتیابه أو احتمل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الفرض الثانی لا یجوز الردّ بنحو یکون هتکاً للمغتاب ـ بالکسر ـ ومنافیاً لحمل فعله علی الصحیح، بمعنی عدم صدور المعصیة منه، فیجب علیه الردّ بنحو یحفظ فیه کرامة المغتاب ـ بالفتح ـ والحمل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الرّد غیر النّهی عن الغیبة، والمراد به الانتصار للغائب بما یناسب تلک الغیبة، فإن کان عیباً دنیویّاً انتصر له بأنّ العیب لیس إلاّ ما عاب اللّه به من المعاصی التی من أکبرها ذکرک أخاک بما لم یعبه اللّه به، و إن کان عیباً دینیّاً وجّهه بمحامل تخرجه عن المعصیة، فإن لم یقبل التّوجیه انتصر له بأنّ المؤمن قد یبتلی بالمعصیة، فینبغی أن تستغفر له وتهتمّ له، لا أن تعیّر علیه، وأنّ تعییرک إیّاه لعلّه أعظم عند اللّه من معصیته، ونحو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أنّ هنا اُموراً ثلاثة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القائل عن الاغتیاب باعتبار أنّ نهیه عنه داخل فی عنوان النهی عن</w:t>
      </w:r>
    </w:p>
    <w:p>
      <w:pPr>
        <w:pStyle w:val="BookText"/>
        <w:rPr/>
      </w:pPr>
      <w:r>
        <w:rPr>
          <w:rFonts w:ascii="IRNazanin" w:hAnsi="IRNazanin" w:eastAsia="IRNazanin"/>
          <w:color w:val="111111"/>
          <w:sz w:val="28"/>
          <w:sz w:val="28"/>
          <w:szCs w:val="28"/>
          <w:rtl w:val="true"/>
          <w:lang w:bidi="fa-IR"/>
        </w:rPr>
        <w:t>المنکر فیجب، ویختصّ بما إذا أحرز صدور الحرام عن القائل، وکون اغتیابه معصیة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احتمل صدوره حلالاً، فمقتضی أصالة حمل فعله علی الصحة عدم وجوب نهیه، بل لا یجب النهی حتّی مع الإغماض عن أصالة الصحة، حیث إنّ التمسّک بدلیل وجوب النهی عن المنکر مع عدم إحراز المنکر من التمسّک بالعامّ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الاستماع إلی الاغتیاب، فهذا جائز عندنا علی الإطلاق ولکن المنسوب إلی المشهور، بل ادّعی ـ کما عن المصنّف رحمه‌الله ـ عدم الخلاف فی حرمته، والاستماع عندهم جائز فیما إذا أحرز جواز الاغتیاب، وأمّا إذا احتمل جوازه فیمکن لهم القول بالجواز، حیث إنّ مفاد الروایات کون حکم المستمع فی الوزر وعدمه حکم المغتاب ـ بالکسر ـ ومع جریان أصالة الصحة فی فعل المغتاب ـ بالکسر ـ یحرز عدم الوزر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فعل القائل علی الصحة ینافی أصالة عدم کون المغتاب ـ بالفتح ـ متجاهراً حتی یجوز اغتیابه، بل الأصل أنّه لم یرتکب حراماً أصلاً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الصحة فی فعل القائل لا ینافی تلک الاُصول، فإنّ أصالة الصحة معناها عدم اسناد المعصیة إلی القائل، کما هو مفاد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لِلنَّاسِ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ویمکن أن یکون القائل معذوراً لم یعص اللّه فی اغتیابه، بأن کان معتقداً بصدور الحرام من الغیر، وکون ذلک الغیر متجاهراً مع خطئه فی اعتقاده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ذلک الغیر أیضاً عاصیاً فی الواقع، کما هو مفاد أصالة عدم کونه متجاهراً، بل ولا مرتکباً للحرام، ولکنّ الصحیح ـ کما ذکرنا ـ عدم تمام الدلیل علی حرمة الاستماع، حتّی فی فرض إحراز أنّ القائل یعصی اللّه باغتیابه، وذلک فإنّ الروایات الواردة فی المقام کلّها ضعیفة سنداً، غیر قابلة للاعتماد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احتمال کذب تمام تلک الروایات وعدم صدور شیء منها عن الإمام علیه‌السلام ، بل دعوی الوثوق بصدور بعضها عنهم علیهم‌السلام قریبة جدّاً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 ذلک، فیمکن أن یکون الصادر عنهم علیهم‌السلام مقترناً بقید لم ینقل إلینا ذلک القید، وهو الاستماع إلی الاغتیاب مع السکوت علیه وعدم ردّه،</w:t>
      </w:r>
    </w:p>
    <w:p>
      <w:pPr>
        <w:pStyle w:val="BookText"/>
        <w:rPr/>
      </w:pPr>
      <w:r>
        <w:rPr>
          <w:rFonts w:ascii="IRNazanin" w:hAnsi="IRNazanin" w:eastAsia="IRNazanin"/>
          <w:color w:val="111111"/>
          <w:sz w:val="28"/>
          <w:sz w:val="28"/>
          <w:szCs w:val="28"/>
          <w:rtl w:val="true"/>
          <w:lang w:bidi="fa-IR"/>
        </w:rPr>
        <w:t>ولا یعتبر السند فی شیء من تلک الروایات،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اعتبار خبر الثقة أو العدل هو الإطلاق، وعدم صدور القید عنه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لا یکون الاستماع محرّماً وقد ورد فی غیر واحد من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عورة المؤمن علی المؤمن حرام</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وفسّرت بإذاعة سرّه، وأیضاً قد تقدّم أنّ الغیبة معناها کشف ستر المؤمن، والکشف والإذاعة ـ کما یکون بفعل القائل ـ کذلک یکون بفعل السامع، حیث إنّه مع استماعه إلی الغیبة یحصل الکشف والإذاعة؟</w:t>
      </w:r>
    </w:p>
    <w:p>
      <w:pPr>
        <w:pStyle w:val="BookText"/>
        <w:rPr/>
      </w:pPr>
      <w:r>
        <w:rPr>
          <w:rFonts w:ascii="IRNazanin" w:hAnsi="IRNazanin" w:eastAsia="IRNazanin"/>
          <w:color w:val="111111"/>
          <w:sz w:val="28"/>
          <w:sz w:val="28"/>
          <w:szCs w:val="28"/>
          <w:rtl w:val="true"/>
          <w:lang w:bidi="fa-IR"/>
        </w:rPr>
        <w:t>ثمّ إنّه قد یتضاعف عقاب المغتاب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ممّن یمدح المغتاب فی حضوره، وهذا وإن کان فی نفسه مباحاً إلاّ أنّه إذا انضمّ مع ذمّه فی غیبته سُمّی صاحبه ذو اللّسانین وتأکّد حرمته، ولذا ورد فی المستفیضة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یجیء ذو اللّسانین یوم القیامة وله لسانان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لسان المدح فی الحضور و إن لم یکن لساناً من نار، إلاّ أنّه إذا انضمّ إلی لسان الذمّ فی الغیاب صار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المجالس بسنده عن حفص بن غیاث، عن الصّادق علیه‌السلام ، عن أبیه، عن آبائه، عن علی علیهم‌السلام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مدح أخاه المؤمن فی وجهه واغتابه من ورائه فقد انقطعت العصمة 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یکون حصول فعل من أحد موقوفاً علی فعل الآخر، کما فی ضرب زید عمراً، فإنّ وقوف عمرو وعدم فراره من ید زید دخیل فی تحقّق الضرب، وحصول عنوانه، إلاّ أنّ الضرب یستند صدوراً إلی زید لا إلی عمرو، فلو فرض دلیل علی حرمة ضرب أحد مؤمناً، فهذا الدلیل یشمل فعل زید لا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أیضاً استماع السامع دخیل فی حصول کشف سرّ المؤمن وإذاعة عیبه، إلاّ أنّ الکشف والإذاعة یستند إلی القائل، أی إلی المغتاب ـ بالکسر ـ لا إلی السامع کما لا یخفی</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الغیبة وانتصار أخیه المؤمن، أی المغتاب ـ بالفتح ـ وهذا الانتصار ـ کما تقدّم ـ واجب إلاّ فیما إذا لم یکن للمغتاب ـ بالفتح ـ احترام، کما إذا کان متجاهراً بالفسق، وهذا الردّ غیر النهی عن المنکر، فیمکن الجمع بین حمل فعل القائل علی الصحة، بمعنی عدم إسناد الحرام إلیه، وبین التحفّظ علی کرامة المغتاب ـ بالفتح ـ</w:t>
      </w:r>
    </w:p>
    <w:p>
      <w:pPr>
        <w:pStyle w:val="BookText"/>
        <w:rPr/>
      </w:pPr>
      <w:r>
        <w:rPr>
          <w:rFonts w:ascii="IRNazanin" w:hAnsi="IRNazanin" w:eastAsia="IRNazanin"/>
          <w:color w:val="111111"/>
          <w:sz w:val="28"/>
          <w:sz w:val="28"/>
          <w:szCs w:val="28"/>
          <w:rtl w:val="true"/>
          <w:lang w:bidi="fa-IR"/>
        </w:rPr>
        <w:t>بردّ غیبته، واللّه سبحانه هو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تشهد له موثّقة عمرو بن خالد عن زید بن علی عن آبائه عن علی علیه‌السلام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یجیء یوم القیامة ذو الوجهین دالعاً لسانه فی قفاه، وآخر من وعن الباقر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العبد عبد یکون ذا وجهین وذا لسانین یطری أخاه شاهداً ویأکله غائباً، إن اُعطی حسده، وإن ابتُلی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أنّه قد یطلق الاغتیاب علی البهتان وهو أن یقال فی شخص ما لیس فیه، وهو أغلظ تحریماً من الغیبة، ووجهه ظاهر، لأنّه جامع بین مفسدتی الکذب والغیبة، ویمکن القول بتعدّد العقاب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کلّ من العنوانین والمرکّب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علقمة،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عن آبائه علیهم‌السلام ، عن رسول اللّه صلی‌الله‌علیه‌و‌آله ،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اغتاب مؤمناً بما فیه لم یجمع اللّه بینهما فی الجنّة أبداً، ومن اغتاب مؤمناً بما لیس فیه فقد انقطعت العصمة بینهما، وکان المغتاب خالداً فی النّار وبئس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ما ورد من حقوق المسلم علی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صحیحة مرازم،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عبداللّه بشیء أفضل من أداء حقّ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الوسائل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وکشف الرّیبة، عن کنز الفوائد ـ للشّیخ الکراجکی ـ ، عن الحسین بن محمد بن علی الصّیرفی، عن محمد بن علی الجعابی، عن القاسم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قدّامه، یلتهبان ناراً حتی یلهبا جسده، ثمّ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الدنیا ذا وجهین ولسانین، یعرف بذلک یوم القیامة</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 ونحوه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الغیبة بمعنی ذکر ما یکرهه الإنسان، و إلاّ فهی بالمعنی الّذی ذکرناه وهو کشف العیب المستور علی المؤمن لا تجتمع مع البهتان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سندها ضعیف</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محمد بن جعفر العلوی، عن أبیه، عن آبائه، عن علی علیهم‌السلام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للمسلم علی أخیه ثلاثون حقّاً، لا براءة له منها إلاّ بأدائها أو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زلّته، ویرحم عبرته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ویستر عورته ویقیل عثرته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ویقبل معذرته، ویردّ غیبته،</w:t>
      </w:r>
    </w:p>
    <w:p>
      <w:pPr>
        <w:pStyle w:val="BookText"/>
        <w:rPr/>
      </w:pPr>
      <w:r>
        <w:rPr>
          <w:rFonts w:ascii="IRNazanin" w:hAnsi="IRNazanin" w:eastAsia="IRNazanin"/>
          <w:color w:val="111111"/>
          <w:sz w:val="28"/>
          <w:sz w:val="28"/>
          <w:szCs w:val="28"/>
          <w:rtl w:val="true"/>
          <w:lang w:bidi="fa-IR"/>
        </w:rPr>
        <w:t>ویدیم نصیحته، ویحفظ خلّته، ویرعی ذمّته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ویعود مرضه، ویشهد میتته، ویجیب دعوته، ویقبل هدیّته، ویکافئ صلته، ویشکر نعمته، ویحسن نصرته، ویحفظ حلیلته، ویقضی حاجته، ویستنجح مسألته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ویسمّت عطسته، ویرشد ضالّته، ویردّ سلامه، ویطیّب کلامه، ویبرّ إنعامه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ویصدّق أقسامه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ویوالی ولیّه، ولا یعادیه، وینصره ظالماً ومظلوماً ـ فأمّا نصرته ظالماً فیردّه عن ظلمه، وأمّا نصرته مظلوماً فیعینه علی أخذ حقّه ـ ، ولا یسلمه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یخذله، ویحبّ له من الخیر ما یحب لنفسه، ویکره له من الشرّ ما یکره لنفسه، 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یترحّم لدمعته وحزنه، ویتلطّف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الإقالة بمعنی الفکّ، ومنه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مقیل العثرات، کأنّ المراد فکّه عن الزلّة وخلاصه عن خطئه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یرعی العهد إلیه بأن لا ینقضه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یسعی فی تحقیق حاجته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یقبله ولا یردّه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یحسبها صادقة علی ما یقتضیه حمل فعل المسلم علی الصحة، بمعنی عدم صدور الحرام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الإفعال، أی لا یخذله، فیکون عطف لا یخذله علیه من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ذکر المصنف رحمه‌الله ظهور الروایة فی ثبوت الحقوق لکلّ مؤمن علی أخیه المؤمن، إلاّ أنه لابدّ من حملها علی المؤمن العارف بحقوق الآخرین، والراعی لها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أحدکم لیدع من حقوق أخیه شیئاً فیطالبه به یوم القیامة فیقضی 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فی حقوق المؤمن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إرادة الحقوق المستحبّة التی ینبغی أداؤها، ومعنی القضاء لذیها علی من هی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المعاملة معه معاملة من أهملها بالحرمان عمّا اُعدّ لمن أدّی حقوق الاُخوّة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بحسب إمکانه، وذکر فی وجه الحمل اُموراً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المقاصّة فیها باعتبار وقوع التهاتر فی الحقوق کوقوعه فی الأموال، فإنّ من لا یراعی حقّک علیه لا یلزم علیک أداء ذلک الحقّ إلیه، حیث إنّ التهاتر کذلک أمر</w:t>
      </w:r>
    </w:p>
    <w:p>
      <w:pPr>
        <w:pStyle w:val="BookText"/>
        <w:rPr/>
      </w:pPr>
      <w:r>
        <w:rPr>
          <w:rFonts w:ascii="IRNazanin" w:hAnsi="IRNazanin" w:eastAsia="IRNazanin"/>
          <w:color w:val="111111"/>
          <w:sz w:val="28"/>
          <w:sz w:val="28"/>
          <w:szCs w:val="28"/>
          <w:rtl w:val="true"/>
          <w:lang w:bidi="fa-IR"/>
        </w:rPr>
        <w:t xml:space="preserve">ارتکازیّ عند العقلاء فی الأموال وغیرها، ویدلّ علیه ما عن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والکلینی بسندهما عن أبی جعفر الثانی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قام إلی أمیر المؤمنین علیه‌السلام رجل بالبصرة، فقال أخبرنا عن الإخوان،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الإخوان صنفان؛ إخوان الثقة وإخوان المکاشرة، فأمّا إخوان الثقة، فهم کالکف والجناح والأهل والمال، فإذا کنت من أخیک علی ثقة فابذل له مالک ویدک وصاف من صافاه وعاد من عاداه، واکتم سرّه وعیبه واظهر منه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أیّها السائل، أنّهم أعزّ من الکبریت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إخوان المکاشرة، فإنّک تصیب منهم لذتک فلا تقطعنّ ذلک منهم، ولا تطلبنّ ما وراء ذلک من ضمیرهم، وابذل لهم ما بذلوا لک من طلاقة الوجه وحلاوة اللسان</w:t>
      </w:r>
      <w:r>
        <w:rPr>
          <w:rFonts w:eastAsia="IRNazanin" w:cs="IRNazanin"/>
          <w:color w:val="111111"/>
          <w:sz w:val="28"/>
          <w:szCs w:val="28"/>
          <w:rtl w:val="true"/>
          <w:lang w:bidi="fa-IR"/>
        </w:rPr>
        <w:t>»</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بکونه علی ثقة من أخیه، الثقة من رعایة الحقوق، ومقتضاها أنّ من لا یراعی تلک الحقوق ولا یبذل لک غیر طلاقة الوجه عند الملاقاة، کما هو ظاهر المکاشرة، فلیس علیک إلاّ مثل ما بذله دون الحقوق، والسند علی روایة الکلینی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مقتضی هذه الروایة أن لا یجب مثل ردّ الغیبة علی الشخص فیما إذا ثمّ إنّ ظاهرها و إن کان عامّاً، إلاّ أنّه یمکن تخصیصها بالأخ العارف بهذه الحقوق المؤدّی لها بحسب الیسر، أمّا المؤمن المضیّع لها فالظّاهر عدم تأکّد مراعاة هذه الحقوق بالنسبة إلیه، ولا یوجب إهمالها مطالبته یوم القیامة، لتحقّق المقاصة، فإنّ التهاتر یقع فی الحقوق، کما یقع فی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 غیر واحد من الأخبار ما یظهر منه الرّخصة فی ترک هذه الحقوق لبعض الإخوان، بل لجمیعهم إلاّ القلیل</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الصّدوق رحمه‌الله ـ فی الخصال، وکتاب الإخوان ـ والکلینی بسندهما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إلی أمیر المؤمنین علیه‌السلام رجل بالبصرة،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عن الإخوان،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الإخوان صنفان، إخوان الثّقة و إخوان المکاشرة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إخوان الثّقة فهم کالکفّ والجناح والأهل والمال، فإذا کنت من أخیک علی ثقة فابذل له مالک ویدک، وصاف من صافاه، وعادِ من عاداه، واکتم سرّه وعیبه، وأظهر منه الحَسَن، واعلم أیّها السّائل أنّهم أعزّ من الکبریت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إخوان المکاشرة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یراع المغتاب ردّها فی حقّه، لما تقدّم من أن ردّها واجب علی السامع، ولیس فی البین ما یدلّ علی کونه من الحقوق الساقطة بالتهاتر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نفی الصداقة عمّن لا یراعی حقوقها، وإذا لم یکن الشخص صدیقاً لک لا یکون أخاً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الصداقة أخصّ من الاُخوّة، فلا یکون نفیها نفیاً للاُخوّة حتی تنتفی الحقوق الثابتة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نفی الاُخوّة عمّن لا یواسی أخاه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نفی الاُخوّة الکاملة لا الاُخوّة فی مجرّد الإیمان، وإلاّ لجاز اغتیابه بمجرد ترکه المواساة، والحقوق فی الروایة ثابتة للاُخوّة فی الإیمان،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المذکور فی الروایة من الحقوق کسائر المستحبّات الّتی لا یوجب فإنّک تصیب منهم لذّتک، فلا تقطعنّ ذلک منهم، ولا تطلبنّ ما وراء ذلک من ضمیرهم، وابذل لهم ما بذلوا لک من طلاقة الوجه وحلاوة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عبید اللّه الحلبی ـ المرویة فی الکافی ـ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تکون الصّداقة إلاّ بحدودها فمن کانت فیه هذه الحدود أو شیء منها فانسبه إلی الصّداقة، ومن لم یکن فیه شیء منها فلا تنسبه إلی شیء من الصّداقة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سریرته وعلانیته لک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 زینک زینه وشینک شینه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تغیّره علیک ولایةٌ ولا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یمنعک شیئاً تناله مقدرته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والخامسة ـ وهی تجمع هذه الخصال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یسلمک عند النّکبات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أنّه إذا لم تکن الصّداقة لم تکن الاُخوّة، فلا بأس بترک الحقوق المذکورة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الصّدیق صدیقاً حتّی یحفظ أخاه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نکبته، وفی غیبته، وفی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کتاب الإخوان، بسنده عن الوصافی،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من کان قِبَلکم إذا کان الرّجل لیس علیه رداء وعند بعض إخوانه رداء الشَرح</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التمکّن من رعایتها بالإضافة إلی جمیع المؤمنین إلاّ وقوع التزاحم بینها لاسقوط</w:t>
      </w:r>
    </w:p>
    <w:p>
      <w:pPr>
        <w:pStyle w:val="BookText"/>
        <w:rPr/>
      </w:pPr>
      <w:r>
        <w:rPr>
          <w:rFonts w:ascii="IRNazanin" w:hAnsi="IRNazanin" w:eastAsia="IRNazanin"/>
          <w:color w:val="111111"/>
          <w:sz w:val="28"/>
          <w:sz w:val="28"/>
          <w:szCs w:val="28"/>
          <w:rtl w:val="true"/>
          <w:lang w:bidi="fa-IR"/>
        </w:rPr>
        <w:t>استحبابها، فلا یقال بأنّ عدم التمکّن علی جمیعها باعتبار عدم سعة وقت الإنسان لأدائها قرینة علی عدم استحبابها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التمکّن من الجمع بینها فی الأداء لکلّ مؤمن یوجب کونها کسائر المستحبّات المتزاحمة لا سقوط استحبابها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یطرحه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لیس عنده إزار یوصل إلیه بعض إخوانه بفضل إزاره حتّی یجد له إزاراً؟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بیده علی فخذه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هؤلاء بإخوة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أنّ من لا یواسی المؤمن لیس بأخٍ له، فلا یکون له حقوق الاُخوّة المذکورة فی روایات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روایة ابن أبی عمیر عن خلاّد ـ رفعه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أبطأ علی رسول اللّه صلی‌الله‌علیه‌و‌آله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أبطأ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کان لک جار له ثوبان یعیرک أحدهما؟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لک بأخ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یونس بن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اختبروا إخوانکم بخصلتین، فإن کانتا فیهم، و إلاّ، فاعزُب ثمّ اعزُب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المحافظة علی الصّلوات فی مواقیتها، والبرّ بالإخوان فی الیسر والعسر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القِمار حرام إجماعاً، ویدلّ علیه الکتاب والسنّة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ـ بکسر القاف ـ کما عن بعض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الرّهن علی اللعب بشیء من الآلات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عن جماعة أنّه قد یطلق علی اللّعب بهذه الأشیاء مطلقاً ولو من دون رهن، وبه صرّح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بعضٍ أنّ أصل المقامرة المغالبة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فهنا مسائل أربع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اللّعب قد یکون بآلات القِمار مع الرّهن، وقد یکون بدونه، والمغالبة بغیر آلات القِمار قد تکون مع العوض، وقد تکون بدونه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بالآلات مع العوض، ولا ینبغی الریب فی حرمته وحرمة العوض، ویکفی فی إثبات حرمة اللعب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الْخَمْرَ وَالْمَیْسِرَ </w:t>
      </w:r>
      <w:r>
        <w:rPr>
          <w:rFonts w:eastAsia="Amiri" w:cs="Amiri" w:ascii="Amiri" w:hAnsi="Amiri"/>
          <w:color w:val="111111"/>
          <w:sz w:val="28"/>
          <w:szCs w:val="28"/>
          <w:rtl w:val="true"/>
          <w:lang w:bidi="ar-SA"/>
        </w:rPr>
        <w:t>. . .»</w:t>
      </w:r>
      <w:r>
        <w:rPr>
          <w:rStyle w:val="FootnoteAnchor"/>
          <w:rtl w:val="true"/>
        </w:rPr>
        <w:footnoteReference w:id="304"/>
      </w:r>
      <w:r>
        <w:rPr>
          <w:rFonts w:ascii="Amiri" w:hAnsi="Amiri" w:eastAsia="Amiri" w:cs="Amiri"/>
          <w:color w:val="111111"/>
          <w:sz w:val="28"/>
          <w:sz w:val="28"/>
          <w:szCs w:val="28"/>
          <w:rtl w:val="true"/>
          <w:lang w:bidi="ar-SA"/>
        </w:rPr>
        <w:t>حتّی إذا</w:t>
      </w:r>
    </w:p>
    <w:p>
      <w:pPr>
        <w:pStyle w:val="BookText"/>
        <w:rPr/>
      </w:pP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اللّعب بآلات القِمار مع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إشکال فی حرمته وحرمة العوض، والإجماع علیه محقّق، والأخبار به متواترة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بأنّ المراد بالمیسر هو الآلات لا نفس المقامرة، حیث إنّ تحریم تلک الآلات معناه المنع عن اللعب بها بالعوض أو مطلقاً کما لا یخفی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یکفی فی حرمة العوض وعدم صیرورته ملکاً للغالب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تَأْکُلُوا أَمْوَالَکُمْ بَیْنَکُمْ بِالْبَاطِلِ</w:t>
      </w:r>
      <w:r>
        <w:rPr>
          <w:rFonts w:eastAsia="Amiri" w:cs="Amiri" w:ascii="Amiri" w:hAnsi="Amiri"/>
          <w:color w:val="111111"/>
          <w:sz w:val="28"/>
          <w:szCs w:val="28"/>
          <w:rtl w:val="true"/>
          <w:lang w:bidi="ar-SA"/>
        </w:rPr>
        <w:t>»</w:t>
      </w:r>
      <w:r>
        <w:rPr>
          <w:rStyle w:val="FootnoteAnchor"/>
          <w:rtl w:val="true"/>
        </w:rPr>
        <w:footnoteReference w:id="305"/>
      </w:r>
      <w:r>
        <w:rPr>
          <w:rFonts w:ascii="IRNazanin" w:hAnsi="IRNazanin" w:eastAsia="IRNazanin"/>
          <w:color w:val="111111"/>
          <w:sz w:val="28"/>
          <w:sz w:val="28"/>
          <w:szCs w:val="28"/>
          <w:rtl w:val="true"/>
          <w:lang w:bidi="fa-IR"/>
        </w:rPr>
        <w:t>، حیث إنّ ظاهر الأکل ـ کما تقدّم ـ التملّک ووضع الید، ومقتضی النهی عنه ـ کالنهی عن سائر المعاملات ـ هو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اللعب بآلات القمار بداعی تملّک العوض أمر محرّم، ویکون أخذ العوض بإزاء غلبته فی اللعب أکلاً له بالباطل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بآلات القمار بلا عوض، والأظهر فی هذه الصورة حرمة اللعب، کما هو مقتضی ظاهر صحیحة زید الشحام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علیه‌السلام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الاْءَوْثَانِ وَاجْتَنِبُوا قَوْلَ الزُّورِ</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الرجس من الأوثان الشطرنج، وقول الزور الغناء</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 وروایة السکونی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 صلی‌الله‌علیه‌و‌آله عن اللعب بالشطرنج والنرد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 ونحوهما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انصراف مثلهما إلی ما إذا کان فی اللعب عوض لا یمکن المساعدة علیها، حیث إنّ اللعب بهما من غیر عوض لیس بأمر نادر لتکون ندرته منشأ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یمکن الاستدلال علی حرمة هذا اللعب بما ورد فی حرمة القمار، لا من جهة الانصراف الّذی ذکره المصنّف رحمه‌الله فإنّه قابل للمنع، بل لعدم إحراز صدق القمار علی اللعب بها من دون تعیین عوض للغالب</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اللّعب بآلات القِمار من دون 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صدق القِمار علیه نظر، لما عرفت، ومجرّد الاستعمال لا یوجب إجراء أحکام المطلقات ولو مع البناء علی أصالة الحقیقة فی الاستعمال، لقوة انصرافها إلی الغالب من وجود الرّهن فی اللّعب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تظهر الخدشة فی الاستدلال علی المطلب بإطلاق النّهی عن اللّعب بتلک</w:t>
      </w:r>
    </w:p>
    <w:p>
      <w:pPr>
        <w:pStyle w:val="BookText"/>
        <w:rPr/>
      </w:pPr>
      <w:r>
        <w:rPr>
          <w:rFonts w:ascii="IRNazanin" w:hAnsi="IRNazanin" w:eastAsia="IRNazanin"/>
          <w:color w:val="111111"/>
          <w:sz w:val="28"/>
          <w:sz w:val="28"/>
          <w:szCs w:val="28"/>
          <w:rtl w:val="true"/>
          <w:lang w:bidi="fa-IR"/>
        </w:rPr>
        <w:t>الآلات، بناءً علی انصرافه إلی المتعارف من ثبوت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یبعد دعوی الانصراف فی روایة أبی الرّبیع الشّامی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الشِّطرَنج والنّرد؟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تقربوهما،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فیه، لا تقربه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الاستدلال علی ذلک بما تقدّم فی روایة تحف العقول من أنّ ما یجیء منه الفساد محضاً لا یجوز التقلّب فیه من جمیع وجوه الحرکات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رحمه‌الله فرّق بین روایة السکونی وبین روایة أبی الربیع الشامی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الشطرنج والنرد،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تقربوهما</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وذکر أنّ دعوی الانصراف فی الاُولی قریبة وفی هذه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فیه، فإنّه إذا کانت کثرة الأفراد موجبة للانصراف فی الطبیعی لکانت کثرة أفراد القرب إلی الآلات المزبورة أیضاً موجبة للانصراف فی لفظ معنی القرب المضاف إلی تلک الآلات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وذکر قدس‌سره بعد ذلک أنّ الأولی الاستدلال علی حرمة اللعب فی هذه الصورة بروایة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یجیء منه الفساد محضاً لا یجوز التقلّب فیه من جمیع وجوه الحرکات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الجارود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وَالْمَیْسِرَ وَالاَْنْصَابِ وَالاَْزْلاَمِ رِجْسٌ مِنْ عَمَلِ الشَّیْطَانِ فَاجْتَنِبُوهُ لَعَلَّکُمْ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تفسیر القمی، عن أبی الجارود، عن أبی جعفر علیه‌السلام ـ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وَالْمَیْسِرُ وَالاَْنْصَابُ وَالاَْزْلاَمُ رِجْسٌ مِنْ عَمَلِ الشَّیْطَانِ 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الخمر فکلّ مسکر من الشّراب ـ إلی أن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المَیسِر فالنّرد والشِّطرَنج، وکلّ قِمار میسر ـ إلی أن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هذا بیعه وشراؤه والانتفاع بشیء من هذا حرام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المراد بالقِمار ـ هنا ـ المعنی المصدری، حتّی یرد ما تقدّم من انصرافه إلی اللّعب مع الرّهن، بل المراد الآلات بقرینة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بیعه وشراؤه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المَیسِر فهو النّرد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الخمر فکلّ مسکر من الشراب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أمّا المیسر فالنرد والشطرنج وکل</w:t>
      </w:r>
    </w:p>
    <w:p>
      <w:pPr>
        <w:pStyle w:val="BookText"/>
        <w:rPr/>
      </w:pPr>
      <w:r>
        <w:rPr>
          <w:rFonts w:ascii="IRNazanin" w:hAnsi="IRNazanin" w:eastAsia="IRNazanin"/>
          <w:color w:val="111111"/>
          <w:sz w:val="28"/>
          <w:sz w:val="28"/>
          <w:szCs w:val="28"/>
          <w:rtl w:val="true"/>
          <w:lang w:bidi="fa-IR"/>
        </w:rPr>
        <w:t>قمار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الأنصاب فالأوثان الّتی کان یعبدها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الأزلام فالأقداح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 هذا بیعه وشراؤه والانتفاع بشیء من هذا حرام من اللّه، وهو رجس من عمل الشیطان</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القمار فی هذه الروایة منصرف إلی ما إذا کان فی اللعب 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معناه المصدریّ لتتمّ دعوی الانصراف، بل المراد آلاته، بقرینة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هذا بیعه وشراؤه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وبقرینة قوله قبل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المیسر فهو النرد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النرد اسم للآلة، کما أنّ البیع والشراء یتعلّق بالآلات لا باللعب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ما فیه، فإنّ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ذکرنا مراراً ـ لا تصلح للاعتماد علیها، مع أنّ کون الآلات مما یجیء منها الفساد المحض أوّل الکلام، فإنّه إذا جاز اللعب بها بلاعوض ورهن لا یکون فیها الفساد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روایة القمی فمع الإغماض عن ضعف سندها بالقطع، فیأتی فیها ما ذکره فی ویؤیّد الحکم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مجالس المفید الثانی رحمه‌الله ـ ولد شیخنا الطوسی رحمه‌الله ـ بسنده عن أمیر المؤمنین علیه‌السلام فی تفسیر المَیسِر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ألهی عن ذکر اللّه فهو المَیسِر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الفضیل،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علیه‌السلام عن هذه الأشیاء التی یلعب بها النّاس من النّرد والشِّطرَنج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حتّی انتهیت إلی السِّدَر،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میّز اللّه الحقّ من الباطل مع أیّهما یکون؟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لک والباطل؟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موثّقة زرارة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الشِّطرَنج وعن لعبة شبیب ـ التی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لعبة الأمیر ـ وعن لعبة الثّلاث؟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أرأیتک إذا میّز اللّه بین الحقّ والباطل مع أیّهما تکون؟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خیر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عبدالواحد بن مختار، عن اللّعب بالشِّطرَنج،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لمشغول عن اللّعب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مقتضی إناطة الحکم بالباطل واللّعب عدم اعتبار الرّهن فی حرمة اللّعب بهذه الأشیاء، ولا یجری دعوی الانصراف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المراهنة علی اللّعب بغیر الآلات المعدّة للقِمار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کالمراهنة علی الشَرح</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الروایات السابقة من دعوی الانصراف، لا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قمار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القمار فیه لیس بمعناه المصدریّ، بل الانصراف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والانتفاع بشیء من هذا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الانتفاع بها ینصرف إلی فرده الشایع وهو اللعب مع العوض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الرهن والعوض وإن لم یکن دخیلاً فی کون اللعب بالآلات لهواً وباطلاً، إلاّ أنّه لا دلالة لتلک الروایات علی الحرمة؛ لأنّ مطلق الباطل والاشتغال عن ذکر اللّه لا یکون محرّماً؛ ولذا جعلها رحمه‌الله مؤیّدة للحکم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اللعب بغیر الآلات المعدّة ولکن مع الرهن علی اللعب، ویظهر من کلمات جماعة فی باب السبق والرمایة عدم الخلاف فی حرمة هذا اللعب تکلیفاً کما یکون فاسداً،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خلاف فی حرمة السبق بغیر المنصوص إذا حمل الحجر الثّقیل وعلی المصارعة وعلی الطّیور وعلی الطّفرة، ونحو ذلک ممّا عدّوها فی باب السّبق والرّمایة من أفراد غیر ما نصّ علی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الإلحاق بالقِمار فی الحرمة والفساد، بل صریح بعض أنّه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العلاّمة الطباطبائی رحمه‌الله ـ فی مصابیحه ـ بعدم الخلاف فی الحرمة والفساد، وهو ظاهر کلّ من نفی الخلاف فی تحریم المسابقة فیما عدا المنصوص مع العوض وجعل محلّ الخلاف فیها بدون العوض، فإنّ ظاهر ذلک أنّ محلّ الخلاف هنا هو محلّ الوفاق هناک، ومن المعلوم أنه لیس هنا إلاّ الحرمة التکلیفیّة، دون خصوص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أیضاً قول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الملائکة لتحضر الرّهان فی الخفّ والحافر والرّیش، وما سوی ذلک قِمار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فی البین عوض، وأمّا إذا لم یکن عوض ففی حرمة السبق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ذلک أنّ مورد الخلاف هنا ـ أی فیما إذا لم یکن فی البین عوض، وهی الحرمة تکلیفاً ـ مورد الوفاق هناک، أی فیما إذا کان فی البین عوض، فإنّ الفساد، یعنی الحکم الوضعیّ، لا یمکن کونه مورد الخلاف مع فرض عدم العوض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فیلتزم فی المقام ـ کما عن المصنّف رحمه‌الله وغیره ـ بحرمة اللعب تکلیفاً و فساده وضعاً، أی عدم صیرورة العوض ملکاً للغالب، ویقال فی وجهه اُمور</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اللعب مع الرهن قمار، کما یفصح عن ذلک روایة العلاء بن سیّابة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الملائکة تحضر الرهان فی الخفّ والحافر والریش، وماسوی ذلک فهو قمار حرام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لضعف سندها لا یمکن الاعتماد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والأخذ بإطلاق القمار فی بعض الروایات یحتاج إلی إثبات عدم دخل الآلات فی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العلاء بن سیّابة، عن الصّادق علیه‌السلام ، عن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الملائکة لتنفر عند الرّهان وتلعن صاحبه ما خلا الحافر والخفّ والرّیش والنّصل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والمحکی عن تفسیر العیاشی، عن یاسر الخادم، عن الرّضا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المَیسِر،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من کلّ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والثّقل ما یخرج بین المتراهنین من الدّراهم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مصحّحة معمّر بن خلاّد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قومر علیه فهو میسر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جابر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صلی‌الله‌علیه‌و‌آله ما المَیسِر؟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یقامر به حتّی الکعاب والجوز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المقامرة بمعنی المغالبة علی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هذه الرّوایات الظّاهرة بل الصّریحة فی التّحریم ـ المعتضدة بدعوی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الصدوق رحمه‌الله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الملائکة لتنفر عند الرهان وتلعن صاحبه، ما خلا الحافر والریش والنصل</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یاسر الخادم عن الرضا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المیسر،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من کلّ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والثقل ما یخرج بین المتراهنین من الدراهم</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 ولا یخفی أنّ مفاده حرمة العوض فی کلّ رهان لا حرمة نفس الرهان واللعب تکلیفاً، أضف إلی ذلک ضعفه سنداً وعدم کونه صالحاً للاعتماد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معمّر بن خلاّد عن أبی الحسن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النرد والشطرنج والأربعة عشر بمنزلة واحدة، وکلّ ما تقومر علیه فهو میسر</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ولا یخفی أنّ العموم فیها أیضاً باعتبار العوض فی القمار</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الخلاف فی الحکم ممّن تقدّم ـ فقد استظهر بعض مشایخنا المعاصرین</w:t>
      </w:r>
      <w:bookmarkStart w:id="220" w:name="pg12968_122772"/>
    </w:p>
    <w:p>
      <w:pPr>
        <w:pStyle w:val="Heading2"/>
        <w:numPr>
          <w:ilvl w:val="1"/>
          <w:numId w:val="1"/>
        </w:numPr>
        <w:rPr/>
      </w:pPr>
      <w:bookmarkStart w:id="221" w:name="__RefHeading___Toc5195567_3224264995"/>
      <w:bookmarkStart w:id="222" w:name="_Toc74"/>
      <w:bookmarkEnd w:id="220"/>
      <w:bookmarkEnd w:id="221"/>
      <w:r>
        <w:rPr>
          <w:rtl w:val="true"/>
        </w:rPr>
        <w:t>حکم الاستماع إلی الغیبة</w:t>
      </w:r>
      <w:bookmarkEnd w:id="222"/>
    </w:p>
    <w:p>
      <w:pPr>
        <w:pStyle w:val="BookText"/>
        <w:rPr/>
      </w:pPr>
      <w:r>
        <w:rPr>
          <w:rFonts w:ascii="IRNazanin" w:hAnsi="IRNazanin" w:eastAsia="IRNazanin"/>
          <w:color w:val="111111"/>
          <w:sz w:val="28"/>
          <w:sz w:val="28"/>
          <w:szCs w:val="28"/>
          <w:rtl w:val="true"/>
          <w:lang w:bidi="fa-IR"/>
        </w:rPr>
        <w:t>اختصاص الحرمة بما کان بالآلات المعدّة للقِمار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مطلق الرّهان علی المغالبة بغیرها فلیس فیه إلاّ فساد المعاملة وعدم تملّک الرّهن، فیحرم التصرّف فیه، لأنّه أکل مال بالباطل، ولا معصیة من جهة العمل کما فی القِمار، بل لو أخذ الرّهن هنا بعنوان الوفاء بالعهد الذی هو نذر لا کفّارة له مع طیب النّفس من الباذل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جابر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یا رسول اللّه، ما المیسر؟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تقومر به حتی الکعاب والجوز</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السند فی بعض هذه الروایات منجبر بالشهرة ونفی الخلاف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استناد المشهور فی التزامهم بالحرمة والفساد إلی هذه الروایات، بل لعلّهم استفادوا الحکم ممّا ورد فی حرمة المیسر والقمار تکلیفاً ووضعاً، أو استفاد بعضهم ممّا ورد من نفی السبق فی غیر الثلاثة بدعوی أنّ المستفاد من النفی المزبور فی غیرها حرمته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فی المقام حرمة اللعب تکلیفاً وفساده وضعاً، بمعنی عدم دخول العوض فی ملک الغالب فی اللعب، ویشهد لذلک ما رواه الصدوق رحمه‌الله بإسناده عن العلاء بن سیّابة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شهادة من یلعب بالحمام؟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کان لا یعرف بفسق،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قبلنا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 أمّا علمت أن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الملائکة لتنفر عند الرهان وتلعن صاحبه، ما خلا الحافر والخفّ والریش والنصل، فإنّها تحضره الملائکة </w:t>
      </w:r>
      <w:r>
        <w:rPr>
          <w:rFonts w:eastAsia="IRNazanin" w:cs="IRNazanin"/>
          <w:color w:val="111111"/>
          <w:sz w:val="28"/>
          <w:szCs w:val="28"/>
          <w:rtl w:val="true"/>
          <w:lang w:bidi="fa-IR"/>
        </w:rPr>
        <w:t>. . .»</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وسند ـ لا بعنوان أنّ المقامرة المذکورة أوجبته وألزمته ـ أمکن القول بجوازه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من الأخبار إطلاق القِمار علیه، وکونه موجباً للعن الملائکة وتنفّرهم، وأنّه من المَیسِر المقرون بالخمر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ذکره أخیراً من جواز أخذ الرّهن بعنوان الوفاء الشَرح</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الصدوق إلی العلاء بن سیّابة ـ کما ذکر فی مشیخة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ـ صحیح، والعلاء أیضاً</w:t>
      </w:r>
    </w:p>
    <w:p>
      <w:pPr>
        <w:pStyle w:val="BookText"/>
        <w:rPr/>
      </w:pPr>
      <w:r>
        <w:rPr>
          <w:rFonts w:ascii="IRNazanin" w:hAnsi="IRNazanin" w:eastAsia="IRNazanin"/>
          <w:color w:val="111111"/>
          <w:sz w:val="28"/>
          <w:sz w:val="28"/>
          <w:szCs w:val="28"/>
          <w:rtl w:val="true"/>
          <w:lang w:bidi="fa-IR"/>
        </w:rPr>
        <w:t>لا بأس به، فإنّه من مشایخ ابن أبی عمیر، وذکر الشیخ رحمه‌الله فی عدّته أنّهم ثقات</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دلالتها علی حرمة اللعب مع العوض فلأنّها مقتضی لعن الملائکة صاحب الرهان، فإنّ اللعن وإن أمکن أن یراد منه معنی یناسب کراهة الفعل أیضاً، کما فی لعن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آکل زاده وحده، والراکب فی الفلاة وحده والنائم فی بیته وحده</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إلاّ أنّ ظاهره ـ مع عدم القرینة علی الخلاف ـ حرمة الفعل، وإذا کان نفس اللعب مع الرهن محرّماً کان أخذ الغالب العوض فاسداً، حیث إنّه من أخذ العوض علی اللعب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أنّه لا یبعد صدق القمار علی اللعب المزبور، حیث إنّ إسناد الآلات إلی القمار کإسناد سائر الآلات إلی سائر الأفعال، کآلات القتل والفتح والقرض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أنّه لم تؤخذ الآلات فی مفاهیم تلک الأفعال کذلک لم تؤخذ الآلة فی مفهوم القمار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 ملاحظة کلام اللغویین وما تقدّم، مثل روایة جابر الدالة علی أنّ المیسر کلّ ما تقومر به حتی الکعاب والجوز، حیث لا یعدّ الکعاب والجوز من آلات القمار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بالعهد، فلم أفهم معناه، لأنّ العهد الذی تضمّنه العقد الفاسد لا معنی لاستحباب الوفاء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یستحبّ ترتیب آثار الملک علی ما لم یحصل فیه سبب تملّک، إلاّ أن یراد صورة الوفاء، بأن یملّکه تملیکاً جدیداً بعد الغلبة فی اللّعب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حِلّ الأکل علی هذا الوجه جارٍ فی القِمار المحرّم أیضاً، غایة الأمر الفرق بینهما بأنّ الوفاء لا یستحبّ فی المحرّم، لکنّ الکلام فی تصرّف المبذول له بعد التملیک الجدید، لا فی فعل الباذل وأنّه یستحبّ له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 أظنّ الحکم بحرمة الفعل ـ مضافاً إلی الفساد ـ محلّ إشکال، بل ولا محلّ خلاف، کما یظهر من کتاب السّبق والرّمایة، وکتاب الشّهادات، وتقدّم دعواه صریحاً من بعض الأعلام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لابدّ فی صدق القمار من کون الفعل الّذی عین العوض علی الغالب فیه لعباً،</w:t>
      </w:r>
    </w:p>
    <w:p>
      <w:pPr>
        <w:pStyle w:val="BookText"/>
        <w:rPr/>
      </w:pPr>
      <w:r>
        <w:rPr>
          <w:rFonts w:ascii="IRNazanin" w:hAnsi="IRNazanin" w:eastAsia="IRNazanin"/>
          <w:color w:val="111111"/>
          <w:sz w:val="28"/>
          <w:sz w:val="28"/>
          <w:szCs w:val="28"/>
          <w:rtl w:val="true"/>
          <w:lang w:bidi="fa-IR"/>
        </w:rPr>
        <w:t>فلا یطلق القمار بمعناه الظاهر عند العرف علی بعض الأفعال الّتی لا تعدّ من اللعب، حتّی فیما إذا عیّن للغالب فیها عوض، کالمسابقة علی النجارة أو البنایة أو الکتابة ونحوها من الصناعات، ولکن عدم صدقه علیها لا یمنع عن الالتزام بحرمة الرهان فیها أیضاً، علی ما استظهرناه من روایة العلاء بن سیّابة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کانت المعاملة فاسدة، فالعهد الّذی قطعه العاقد علی نفسه لا یستحبّ الوفاء به، فإنّ استحبابه ینافی فسادها، فإنّ الوفاء فی المقام عبارة عن تسلیم العوض المفروض فی المراهنة إلی الغالب بعنوان أنّه ماله، ومع الفساد لا یکون مالاً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اُرید صورة الوفاء بأن یملّکه المال بتملیک جدید مجّاناً، ومع الإغماض عن تلک المعاملة فلا فرق فی جوازه بین القمار المحرّم واللعب الفاسد، غایة الأمر یکون التملیک الجدید مستحبّاً مع فساد اللعب ولا یستحبّ فی القمار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الوفاء الصوری بین الصورتین، والفرق باستحباب التملیک نعم عن الکافی والتّهذیب بسندهما عن محمّد بن قیس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قضی أمیر المؤمنین علیه‌السلام فی رجل آکلَ وأصحابٌ له شاةً،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أکلتموها فهی لکم، و إن لم تأکلوها فعلیکم کذا وکذا، فقضی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باطل، لا شیء فی المؤاکلة من الطّعام ما قلّ منه أو کثر، ومنع غرامة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ـ من حیث عدم ردع الإمام علیه‌السلام عن فعل مثل هذا ـ أنّه لیس بحرام، إلاّ أنّه لا یترتّب علیه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وارد علی تقدیر القول بالبطلان وعدم التحریم، لأنّ التصرّف فی هذا المال مع فساد المعاملة حرام أیضاً،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الجدید فی اللعب الفاسد وعدم استحبابه فی القمار بلا وجه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 صحیح</w:t>
      </w:r>
      <w:r>
        <w:rPr>
          <w:rStyle w:val="FootnoteAnchor"/>
          <w:rtl w:val="true"/>
        </w:rPr>
        <w:footnoteReference w:id="319"/>
      </w:r>
      <w:r>
        <w:rPr>
          <w:rFonts w:ascii="IRNazanin" w:hAnsi="IRNazanin" w:eastAsia="IRNazanin"/>
          <w:color w:val="111111"/>
          <w:sz w:val="28"/>
          <w:sz w:val="28"/>
          <w:szCs w:val="28"/>
          <w:rtl w:val="true"/>
          <w:lang w:bidi="fa-IR"/>
        </w:rPr>
        <w:t xml:space="preserve">، 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آکل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المفاعلة، بمعنی المعاهدة علی الأکل، وربّما یقال بظهورها فی جواز المعاهدة المزبورة تکلیفاً من جهة سکوت الإمام علیه‌السلام وعدم ردعه، ومن الظاهر أنّ المعاهدة علی الأکل من قبیل الرهن علی اللعب بغیر الآلات، کالمراهنة علی رفع الحجر الثقیل والمصارعة والطفرة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دلالتها علی فسادها تامّة، کما هو مقتضی منع الغرامة المفروضة فی صورة عدم أکل الشاة بتمامها، ولکن لا یخفی أنّ دلالتها علی الجواز بالإطلاق والسکوت فی مقام البیان، ومع ورود النهی فی سائر الروایات لا یتمّ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المصنّف رحمه‌الله عن الإطلاق بأنّ الإشکال فی الروایة بعدم ردع الإمام علیه‌السلام وارد، حتّی علی تقدیر جواز المعاهدة المزبورة تکلیفاً، وذلک فإنّ أکل الشاة بالمعاهدة الفاسدة کتصرّف الطرف فی مال صاحبه فی سائر المعاملات الفاسدة محرّم، مع أنّه لم ثمّ إنّ حکم العوض ـ من حیث الفساد ـ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سائر المأخوذ بالمعاملات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 فی الروایة ردعه علیه‌السلام عن أکلها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فی آخر کلامه بالتأمّل، ولعلّه لأجل الفرق بین المقام وسائر المعاملات الفاسدة، فإنّ التصرف فی مثل المقام من قبیل إذن المالک فی ماله، فإنّ أکل الشاة المفروضة باعتبار إباحة المالک وإذنه فیه حلال، حتّی مع فساد المؤاکلة، حیث إنّ معنی فسادها عدم ترتّب الضمان المزبور، وهذا بخلاف سائر المعاملات الّتی یکون تصرف الطرف فیها بعنوان کونه مالکاً ولیس یملک مع فسادها حتّی یجوز له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الضمان فالظاهر أنّ أکل الشاة بتمامها شرط فی إذن مالکها فی أکلها مجاناً، ولو بنحو الشرط المتأخر، فیکون أکلها ناقصاً موجباً لضمانها بالقیمة کسائر القیمیّات، وعلی ذلک فالمراد فی الروایة من نفی الغرامة هی الغرامة المعیّنة فی المؤاکلة، کما هو معنی فسادها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ردّ عین العوض مع بقائه وبدله مع تلفه، کما فی جمیع المعاملات الفاسدة المفروض فیها ضمان المال، وأمّا ما ورد من قیء الإمام علیه‌السلام البیض عندما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الغلام قامربه، فهو لاینافی ما ذکرنا من ضمان البدل مع التلف، فإنّ القیء لأجل أن لا یصیر البیض المزبور جزءاً من بدنه الشریف، لا من جهة ردّه إلی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فی سندها عبدالحمید بن سعید وهو من مشایخ صفوان بن یحیی، وقد وثّقهم الشیخ رحمه‌الله فی عدته،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أبو الحسن علیه‌السلام غلاماً یشتری له بیضاً فأخذ الغلام بیضة أو بیضتین فقامر بها، فلما أتی به أکله، فقال له 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من القمار،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بطشت فتقیّأ فقاءه</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الفاسدة، یجب ردّه علی مالکه مع بقائه، ومع التلف فالبدل مِثلاً أو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من قیء الإمام علیه‌السلام البیض الذی قامر به الغلام، فلعلّه للحذر من أن یصیر الحرام جزءاً من بدنه، لا للردّ علی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یشکل بأنّ ما کان تأثیره کذلک یشکل أکل المعصوم علیه‌السلام له جهلاً، بناءً علی عدم إقدامه علی المحرّمات الواقعیّة غیر المتبدّلة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وفیها إشکال من جهة ارتکاب المعصوم علیه‌السلام ما هو حرام واقعاً لکنّه ضعیف، فإنّ الإمام علیه‌السلام لا یمکن غفلته أو جهله بالأحکام المجعولة فی الشریعة، حیث إنّ ذلک ینافی کونه هادیاً ودلیلاً علی الحقّ ومبیناً لأحکام الشرع، وأمّا الموضوعات الخارجیة فعلمه علیه‌السلام بجمیعها مطلقاً أو عند إرادته الاطلاع علیها، فلا سبیل لنا إلی الجزم بشیء حتی نجعله منشأ الإشکال فی مثل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السید الخوئی رحمه‌الله </w:t>
      </w:r>
      <w:r>
        <w:rPr>
          <w:rStyle w:val="FootnoteAnchor"/>
          <w:rtl w:val="true"/>
        </w:rPr>
        <w:footnoteReference w:id="321"/>
      </w:r>
      <w:r>
        <w:rPr>
          <w:rFonts w:ascii="IRNazanin" w:hAnsi="IRNazanin" w:eastAsia="IRNazanin"/>
          <w:color w:val="111111"/>
          <w:sz w:val="28"/>
          <w:sz w:val="28"/>
          <w:szCs w:val="28"/>
          <w:rtl w:val="true"/>
          <w:lang w:bidi="fa-IR"/>
        </w:rPr>
        <w:t>أن الإشکال علی أکله علیه‌السلام البیض المفروض یتمّ بتسلیم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جهله علیه‌السلام بالموضوعات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علیه‌السلام مکلّفاً بالعمل حتی یعلمه الحاصل له بالإمامة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قیل بکونه مکلّفاً بالعمل بالحجّة المتعارفة عند الناس من قاعدة الید وأصالة الصحة وأصالة الحلّ وغیرها، فلا بأس بالأکل المزبور أخذاً بالحجّة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علم علیه‌السلام الحال بالطریق المتعارف، یعنی إخبار مولی له بکون البیض من الحرام، تقیّأ تنزهاً؛ لئلاّ یصیر الحرام الواقعیّ جزءاً من بدنه الشریف، مع عدم کون هذا حکماً إلزامیّاً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إجراؤه علیه‌السلام أصالة الصحة أو غیرها فی عمله مع علمه بالواقع، بالعلم لا جهلاً ولا غفلة، لأنّ ما دلّ علی عدم جواز الغفلة علیه فی ترک الواجب وفعل الحرام دلّ علی عدم جواز الجهل علیه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مجرّد التصرّف من المحرّمات العِلمیّة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والتّأثیر الواقعی غیر المتبدّل بالجهل إنما هو فی بقائه وصیرورته بدلاً عمّا یتحلّل من بدنه علیه‌السلام ، والفرض اطّلاعه علیه فی أوائل وقت تصرف المعدة ولم یستمرّ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لتطبیق فعلهم علی القواعد،</w:t>
      </w:r>
    </w:p>
    <w:p>
      <w:pPr>
        <w:pStyle w:val="BookText"/>
        <w:rPr/>
      </w:pPr>
      <w:r>
        <w:rPr>
          <w:rFonts w:ascii="IRNazanin" w:hAnsi="IRNazanin" w:eastAsia="IRNazanin"/>
          <w:color w:val="111111"/>
          <w:sz w:val="28"/>
          <w:sz w:val="28"/>
          <w:szCs w:val="28"/>
          <w:rtl w:val="true"/>
          <w:lang w:bidi="fa-IR"/>
        </w:rPr>
        <w:t>و إلاّ فلهم فی حرکاتهم من أفعالهم وأقوالهم شؤون لا یعلمها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المغالبة بغیر عوض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ما نصّ علی جواز المسابقة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المقوّم لموضوع الحکم الظاهری الجهل بالواقع والمفروض انتفاؤه فی حقّه علیه‌السلام ، فدعوی کونه علیه‌السلام مکلّفاً بمقتضی الحجج الظاهریّة الثابتة للجاهل بالواقع، مع علمه علیه‌السلام بالواقع کما تری، فإنّه من قبیل ثبوت الحکم بدون موضوعه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تثبت الحرمة للأکل مع الجهل، مع أنّ الموضوع لها مال الغیر من تجارة أو من غیر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مفسدة أکل الحرام وترتّبها علیه حتّی حال الجهل به یوجب إنشاء الحرمة حتّی مع الجهل، غایة الأمر الجهل بکونه مال الغیر عذر فی مخالفة الحرمة الواقعیّة، کما فی جمیع المحرمات الواقعیّة، فإنّه تثبت عند الجهل بها أحکام ظاهریّة بخلافها، حیث إنّ الحکم الظاهری لا ینافی الحرمة الواقعیّة حتّی یوجب تقییداً فی إطلاق خطاب تلک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کانت العصمة منافیة لارتکاب الحرام الواقعیّ ولو مع عدم تنجّزه، لما کان ما ذکره المصنّف رحمه‌الله صالحاً لدفع المنافاة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المغالبة بغیر الآلات بلا عوض، ولا ینبغی التأمّل فی جوازها، فإنّه مقتضی الأصل، بعد عدم شمول ما دلّ علی حرمة القمار والرهان والأکثر ـ علی ما فی الرّیاض ـ علی التحریم، بل حکی فیها عن جماعة دعوی الإجماع علیه، وهو الظّاهر من بعض العبارات المحکیّة عن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موضع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تجوز المسابقة علی المصارعة بعوض ولا بغیر عوض عند علمائنا أجمع، لعموم النّهی إلاّ فی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 والحافر، والنّصل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استدلاله أنّ مستند الإجماع هو النّهی، وهو جارٍ فی غیر المصارعة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المسابقة علی رمی الحجارة بالید والمِقْلاع والمَنْجَنیق، سواء کان بعوض أو بغیر عوض عند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المسابقة علی المَراکِب والسُّفُنِ والطیّاراتِ عند علمائنا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المسابقة علی مُنَاطَحَة الغنم ومُهارَشَة الدّیک، بعوض ولا</w:t>
      </w:r>
    </w:p>
    <w:p>
      <w:pPr>
        <w:pStyle w:val="BookText"/>
        <w:rPr/>
      </w:pPr>
      <w:r>
        <w:rPr>
          <w:rFonts w:ascii="IRNazanin" w:hAnsi="IRNazanin" w:eastAsia="IRNazanin"/>
          <w:color w:val="111111"/>
          <w:sz w:val="28"/>
          <w:sz w:val="28"/>
          <w:szCs w:val="28"/>
          <w:rtl w:val="true"/>
          <w:lang w:bidi="fa-IR"/>
        </w:rPr>
        <w:t>بغیر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لا یجوز المسابقة علی ما لا ینتفع به فی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فی ما مثّل به اللّعب بالخاتم والصّولجان، ورمی البنادق والجَلاهِق، والوقوف علی رجلٍ واحدة، ومعرفة ما فی الید من الزوج والفرد، وسائر الملاعب، وکذلک اللبث فی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وجوّزه بعض الشّافعیّة، ولیس بجیّد،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للفرض، حیث إنّ المأخوذ فی معناهما بحسب المتفاهم العرفیّ العوض، ویطلق علیهما المراهنة بهذا الاعتبار، کما أنّه لم یقم دلیل علی حرمة مطلق اللهو والباطل، حتّی تدخل فیه المغالبة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أیضاً استظهار الحرمة من حسنة حفص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سبق إلاّ فی خفّ أو حافر أو نصل</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xml:space="preserve">، أی النصال، حیث إنّ من المحتمل کون السبق ـ بفتح الباء ـ کما نسبه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المشهور، وظاهر المسالک المیل إلی الجواز، واستجوده فی الکفایة، وتبعه بعض من تأخّر عنه، للأصل، وعدم ثبوت الإجماع، وعدم النصّ عدا ما تقدّم من التّذکرة من عموم النّهی، وهو غیر دالّ، لأنّ السّبق فی الرّوایة یحتمل التّحریک، بل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المشهور فی الرّوایة، وعلیه فلا تدلّ إلاّ علی تحریم المراهنة، بل هی غیر ظاهرة فی التّحریم أیضاً، لاحتمال إرادة فسادها، بل هو الأظهر، لأنّ نفی العوض ظاهر فی نفی استحقاقه، و إرادة نفی جواز العقد علیه فی غایة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السّکون، فکما یحتمل نفی الجواز التّکلیفی یحتمل نفی الصّحة، لوروده مورد الغالب، من اشتمال المسابقة علی العوض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یستدلّ للتّحریم أیضاً بأدلّة القِمار، بناءً علی أنّه مطلق المغالبة ولو بدون العوض، کما یدلّ علیه ما تقدّم من إطلاق الرّوایة بکون اللّعب بِالنَّرْدِ والشِّطرَنج بدون العوض قِماراً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العوض، ونفیه فی غیر الثلاثة عبارة اُخری عن عدم صیرورة العوض ملکاً للغالب فی المسابقة، بل علی تقدیر کونه بسکون الباء، فیحتمل أن یکون المراد نفی استحباب المسابقة فی غیر الثلاثة</w:t>
      </w:r>
      <w:r>
        <w:rPr>
          <w:rFonts w:eastAsia="IRNazanin" w:cs="IRNazanin"/>
          <w:color w:val="111111"/>
          <w:sz w:val="28"/>
          <w:szCs w:val="28"/>
          <w:rtl w:val="true"/>
          <w:lang w:bidi="fa-IR"/>
        </w:rPr>
        <w:t>.</w:t>
      </w:r>
      <w:bookmarkStart w:id="223" w:name="pg12968_122779"/>
    </w:p>
    <w:p>
      <w:pPr>
        <w:pStyle w:val="Heading2"/>
        <w:numPr>
          <w:ilvl w:val="1"/>
          <w:numId w:val="1"/>
        </w:numPr>
        <w:rPr/>
      </w:pPr>
      <w:bookmarkStart w:id="224" w:name="__RefHeading___Toc5195569_3224264995"/>
      <w:bookmarkStart w:id="225" w:name="_Toc75"/>
      <w:bookmarkEnd w:id="223"/>
      <w:bookmarkEnd w:id="224"/>
      <w:r>
        <w:rPr>
          <w:rtl w:val="true"/>
        </w:rPr>
        <w:t>حقوق المؤمن علی إخوانه</w:t>
      </w:r>
      <w:bookmarkEnd w:id="225"/>
    </w:p>
    <w:p>
      <w:pPr>
        <w:pStyle w:val="BookText"/>
        <w:rPr/>
      </w:pPr>
      <w:r>
        <w:rPr>
          <w:rFonts w:ascii="IRNazanin" w:hAnsi="IRNazanin" w:eastAsia="IRNazanin"/>
          <w:color w:val="111111"/>
          <w:sz w:val="28"/>
          <w:sz w:val="28"/>
          <w:szCs w:val="28"/>
          <w:rtl w:val="true"/>
          <w:lang w:bidi="fa-IR"/>
        </w:rPr>
        <w:t>نعم، ما ذکره المصنّف رحمه‌الله من انصراف السبق ـ بسکون الباء ـ إلی صورة الرهن، ویکون ظاهر نفیه فساده، کما هو مقتضی النهی عن المعاملة، لا یمکن المساعدة علیه، فإنّه لا وجه للانصراف بعد کونه بمعناه المصدریّ عاماً یشمل المسابقة مع الرهن وبدونه، والمسابقة بلا رهن کثیرة لا نادرة حتی یتوهّم أنّ ندرتها موجبة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بعض الروایات أنّ الشطرنج والنرد میسر وقمار، وظاهره کون اللعب بهما میسراً، حتّی فیما لم یکن فی البین عوض؛ لأنّ کونهما مع العوض قماراً لا یحتاج إلی البیان، إلاّ أنّ هذا الحکم تعبّدی، والغرض بیان حرمة اللعب بهما ولو ودعوی أنّه یشترط فی صدق القِمار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کون المغالبة بالآلات المعدّة للقِمار و إن لم یکن عوض، و إمّا المغالبة مع العوض و إن لم یکن بالآلات المعدّة للقمار ـ علی ما یشهد به إطلاقه فی روایة الرّهان فی الخُفّ والحافِر ـ فی غایة البعد، بل الأظهر أنّه مطلق المغالبة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له أنّ إطلاق آلة القِمار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لأن القمار بمعناه العرفیّ یصدق علیهما بدون العوض فلا معیّن له، ولا یمکن التمسک بأصالة الحقیقة لإثبات عدم دخالة العوض؛ لأنّه لا اعتبار بها مع العلم بالمراد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سابقاً أنّ لفظ القمار بمعناه المصدریّ لا یزید علی سائر الألفاظ الدالّة علی المعانی الحدیثة فی أنّ الآلة لا تکون مقوّمة وداخلة فی مفاهیمها، بخلاف العوض، فإنّه داخل فی مفهومها، والشاهد لذلک الاستعمالات العرفیّة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ذکره المصنّف رحمه‌الله ـ من أنّ إطلاق آلة القمار علیها موقوف علی عدم دخول الآلة فی مفهوم القمار، أو ما ذکره السید الخوئی رحمه‌الله </w:t>
      </w:r>
      <w:r>
        <w:rPr>
          <w:rStyle w:val="FootnoteAnchor"/>
          <w:rtl w:val="true"/>
        </w:rPr>
        <w:footnoteReference w:id="323"/>
      </w:r>
      <w:r>
        <w:rPr>
          <w:rFonts w:ascii="IRNazanin" w:hAnsi="IRNazanin" w:eastAsia="IRNazanin"/>
          <w:color w:val="111111"/>
          <w:sz w:val="28"/>
          <w:sz w:val="28"/>
          <w:szCs w:val="28"/>
          <w:rtl w:val="true"/>
          <w:lang w:bidi="fa-IR"/>
        </w:rPr>
        <w:t>من أنّ لازم دخول الآلة فی معنی القمار عدم صدقه علی المراهنة بالآلات المخترعة جدیداً ولزوم الدور ـ فلا یمکن المساعدة علی شیء من ذلک، فإنّه یمکن أن لا یکون المأخوذ فی معنی القمار خصوص الآلات فی ذلک الزمان، بل الأعمّ منها بحیث یعمّ الآلة المخترعة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الآلة کذلک فی اللعب بحیث یکون نفس الآلة خارجاً عن دائرة المعنی والتقیید بها داخلاً لا یوجب أی محذور، لا الدور ولا غیره، فإنّه علی ذلک یکون معنی لفظ القمار</w:t>
      </w:r>
    </w:p>
    <w:p>
      <w:pPr>
        <w:pStyle w:val="BookText"/>
        <w:rPr/>
      </w:pPr>
      <w:r>
        <w:rPr>
          <w:rFonts w:ascii="IRNazanin" w:hAnsi="IRNazanin" w:eastAsia="IRNazanin"/>
          <w:color w:val="111111"/>
          <w:sz w:val="28"/>
          <w:sz w:val="28"/>
          <w:szCs w:val="28"/>
          <w:rtl w:val="true"/>
          <w:lang w:bidi="fa-IR"/>
        </w:rPr>
        <w:t xml:space="preserve">الحصة من المراهنة لا مطلقاً، وإضافة تلک الآلات إلی القمار تکون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العوض والرهن فی القمار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عدم دخول الآلة فی مفهوم القِمار، کما فی سائر الآلات المضافة إلی الأعمال، والآلة غیر مأخوذة فی المفهوم، وقد عرفت أنّ العوض أیضاً غیر مأخوذ فیه،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یستدلّ علی التّحریم أیضاً بما تقدّم من أخبار حرمة الشِّطرَنج والنَّرد، معلّلة بکونهما من الباطل واللّعب،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ألهی عن ذکر اللّه عزّ وجلّ فهو المَیسِر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علیه‌السلام فی بیان حکم اللّعب بالأربعة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تستحبّ شیئاً من اللّعب غیر الرّهان والرّمی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رهان الفرس، ولا شکّ فی صدق اللّهو واللّعب فی ما نحن فیه، ضرورة أنّ العوض لا دخل 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ما دلّ علی أنّ کلّ لَهو المؤمن باطل خلا ثلاثة، وعدّ منها إجراء الخیل، وملاعبة الرّجل امرأته ولعلّه لذلک کلّه استدلّ فی الرّیاض تبعاً للمهذب فی مسألتنا بما دلّ علی حرمة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یشکل الاستدلال فی ما إذا تعلّق بهذه الأفعال غرض صحیح یخرجه عن صدق اللَّهو عرفاً، فیمکن إناطة الحکم باللَّهو ویحکم فی غیر مصادیقه بالإباحة، إلاّ أن یکون قولاً بالفصل، وهو غیر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وسیجیء بعض الکلام فی ذلک عند التّعرض لحکم اللَّهو وموضوعه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بقی فی المقام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المباراة المتعارفة المسماة بکرة القدم والطائرة أو السلة وغیرها الّتی یعیّن فیها الجائزة من الحکومات أو الأندیة للفائزین، ولا یکون اللعب فیها بآلات القمار، والأظهر جوازها تکلیفاً ووضعاً، فتکون الجائزة للفائز کأساً کانت أو غیره، وذلک فإنّ المحکوم علیه بالحرمة هو القمار والمراهنة واللعب بالآلات المعدة للقمار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والمفروض عدم کون المباراة لعباً بآلات القمار، کما أنّ عنوان القمار أو المراهنة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ینطبق علیها، حیث إنّ المعتبر فیهما کون المال من المغلوب، ولا یعمّان ما إذا کانت هبة من شخص ثالث للفائز، کما صرّح بذلک بعض أهل اللغة، ویظهر أیضاً بمراجعة</w:t>
      </w:r>
    </w:p>
    <w:p>
      <w:pPr>
        <w:pStyle w:val="BookText"/>
        <w:rPr/>
      </w:pPr>
      <w:r>
        <w:rPr>
          <w:rFonts w:ascii="IRNazanin" w:hAnsi="IRNazanin" w:eastAsia="IRNazanin"/>
          <w:color w:val="111111"/>
          <w:sz w:val="28"/>
          <w:sz w:val="28"/>
          <w:szCs w:val="28"/>
          <w:rtl w:val="true"/>
          <w:lang w:bidi="fa-IR"/>
        </w:rPr>
        <w:t>الاستعمالات العرفیّة، وإن لم یکن هذا جزمیّاً فلا أقل من احتماله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یمنع عن الرجوع إلی إطلاق خطاب حرمة القمار أو المراهنة، وإذا جاز اللعب صح تملّک الجائزة أخذاً بإطلاق دلیل الهبة أو الجعالة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شراء الأوراق المرسومة فی عصرنا المسماة بأوراق الیانصیب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بلیط بخت آزمائی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ینبغی الریب فی بطلان بیعها وشرائها، حیث إنّ الأوراق لا تکون بنفسها أموالاً، نظیر الأوراق النقدیّة والطوابع المالیّة والبریدیّة، لیکون أخذها من شراء الشیء المحکوم علیه بالحلیّة تکلیفاً ووضعاً، بل یکون إعطاء المال وبذله باعتبار الرقم الموجود فی کل ورقة؛ لاحتمال وقوع الجائزة علی ذلک الرقم، ولذا لو تلفت الورقة بأن احترقت عند من یحتجزها، وثبت ذلک عند المؤسسة، فإنّها ربما تعطی الجائزة للشخص المزبور بوقوعها علی ذلک الرقم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المبادلة واقعاً بین المال وتلک الجائزة المحتمل وقوعها علی الرقم والورقة سند لها، وهذا لا یکون بیعاً صحیحاً، فإنّ المعتبر فیه وجود المبیع والعلم به، فیکون المقام نظیر الشبکة المطروحة المحتمل وقوع الصید فیها، فإنّه لا یصح تملّک العوض بإزاء الصید المحتمل، بل هذا أشبه بالقمار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نظیر القطعات من الخشب أو غیرها الّتی یکون فی کلّ منها رقم، ویعیّن لبعض تلک الأرقام بعض الأموال وتطرح فی الکیس، ویعطی إنسان درهماً أو أکثر ویخرج منها قطعة بداعی وقوع المال علی الرقم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شراء الأوراق مندرج فی البیع الفاسد فلا تکون الجائزة به ملکاً المَسأَلَةُ السَّادِسَةَ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القیادة حرام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السّعی بین الشّخصین لجمعهما علی الوط‌ء المحرّم، وهی من الکبائر، وقد تقدّم تفسیر الواصلة والمستوصلة بذلک فی مسألة تدلیس الماشطة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ثلاثة أرباع حدّ الزانی، خمسة وسبعین سوطاً، ویُنفی من المصر الذی هو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لمشتری الورقة، ولو أخذها وجب المعاملة معها معاملة الأموال المجهول مالکها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مجرد شراء تلک الأوراق لا یکون محرّماً تکلیفاً لاعتبار اللعب فی صدق القمار قطعاً أو احتمالاً، ومعه لا یمکن الجزم بانطباق عنوان القمار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بذل المال لو کلاء المؤسسة بداعی التعاون فی بناء المستشفیات والجسور وغیر ذلک</w:t>
      </w:r>
    </w:p>
    <w:p>
      <w:pPr>
        <w:pStyle w:val="BookText"/>
        <w:rPr/>
      </w:pPr>
      <w:r>
        <w:rPr>
          <w:rFonts w:ascii="IRNazanin" w:hAnsi="IRNazanin" w:eastAsia="IRNazanin"/>
          <w:color w:val="111111"/>
          <w:sz w:val="28"/>
          <w:sz w:val="28"/>
          <w:szCs w:val="28"/>
          <w:rtl w:val="true"/>
          <w:lang w:bidi="fa-IR"/>
        </w:rPr>
        <w:t>من المصالح العامّة، وإلاّ فلا إشکال فی جواز الإعطاء تکلیفاً، واللّه سبحانه هو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ریب فی حرمة الوساطة والسعی بین الشخصین؛ لجمعهما علی الوط‌ء المحرّم، ویکون أخذ المال بذلک أکله بالباطل، کما لا ینبغی الریب فی کونها من الکبائر فی الجملة؛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یُحِبُّونَ أَن تَشِیعَ الْفَاحِشَةُ فِی الَّذِینَ آمَنُوا </w:t>
      </w:r>
      <w:r>
        <w:rPr>
          <w:rFonts w:eastAsia="Amiri" w:cs="Amiri" w:ascii="Amiri" w:hAnsi="Amiri"/>
          <w:color w:val="111111"/>
          <w:sz w:val="28"/>
          <w:szCs w:val="28"/>
          <w:rtl w:val="true"/>
          <w:lang w:bidi="ar-SA"/>
        </w:rPr>
        <w:t>. . .»</w:t>
      </w:r>
      <w:r>
        <w:rPr>
          <w:rStyle w:val="FootnoteAnchor"/>
          <w:rtl w:val="true"/>
        </w:rPr>
        <w:footnoteReference w:id="324"/>
      </w:r>
      <w:r>
        <w:rPr>
          <w:rFonts w:ascii="IRNazanin" w:hAnsi="IRNazanin" w:eastAsia="IRNazanin"/>
          <w:color w:val="111111"/>
          <w:sz w:val="28"/>
          <w:sz w:val="28"/>
          <w:szCs w:val="28"/>
          <w:rtl w:val="true"/>
          <w:lang w:bidi="fa-IR"/>
        </w:rPr>
        <w:t>، وأنّ للحاکم تعزیر الساعی بما یراه مصلحة لنظام البلاد ومناسباً لتأدیبه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ثبوت الحدّ الشرعی ـ ونفیه عن المصر الّذی هو فیه، فضلاً عن حلق رأسه وإشهاره ـ فلم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الحد والنفی فی روایة الکلینی عن علی بن إبراهیم عن أبیه عن محمد بن سلیمان عن عبداللّه بن سنان، إلاّ أنّ الروایة ـ لضعفها سنداً ـ لا یمکن الاعتماد علیها، وإن وصفها المصنّف رحمه‌الله بالصحیحة، فإنّ الراوی عن عبداللّه بن سنان لو لم یکن محمد بن سلیمان الدیلمیّ الضعیف، فلا أقلّ من کونه محتملاً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القیافة حرام فی الجملة، نسبه فی الحدائق إلی الأصحاب، وفی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خلافاً وعن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والقائف ـ کما عن الصحاح والقاموس والمصباح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یعرف الآثار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علی تقدیر اعتبار الروایة فلا یختصّ المذکور فیها بالرجل، بل یعمّ المرأة أیضاً؛ لظهورها فی کون المراد بالقوّاد فیها الجنس الشامل لها، وقد ذکرنا نظیر ذلک فی بعض ما ورد فی محظورات الإحرام،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المحرم فی الروایات باعتبار ظهوره فی الجنس یعمّ المرأة،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القوّاد ما حدّه؟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علی القوّاد، ألیس إنّما یعطی الأجر علی أنْ یقود؟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إنّما یجمع بین الذکر والاُنثی حراماً،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المؤلّف بین الذکر والاُنثی حراماً،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ثلاثة أرباع حدّ الزانی خمسة وسبعین سوطاً، وینفی من المصر الذی هو فیه</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القائف من یعرف آثار الإنسان وعلاماته، کما إذا نظر إلی آثار القدم الباقیة علی الأرض بعد المشی فیعرف أنّها منسوبة إلی أیّ شخص، وزاد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bookmarkStart w:id="226" w:name="pg12968_122783"/>
    </w:p>
    <w:p>
      <w:pPr>
        <w:pStyle w:val="Heading2"/>
        <w:numPr>
          <w:ilvl w:val="1"/>
          <w:numId w:val="1"/>
        </w:numPr>
        <w:rPr/>
      </w:pPr>
      <w:bookmarkStart w:id="227" w:name="__RefHeading___Toc5195571_3224264995"/>
      <w:bookmarkStart w:id="228" w:name="_Toc76"/>
      <w:bookmarkEnd w:id="226"/>
      <w:bookmarkEnd w:id="227"/>
      <w:r>
        <w:rPr>
          <w:rtl w:val="true"/>
        </w:rPr>
        <w:t>فی القمار</w:t>
      </w:r>
      <w:bookmarkEnd w:id="228"/>
    </w:p>
    <w:p>
      <w:pPr>
        <w:pStyle w:val="BookText"/>
        <w:rPr/>
      </w:pPr>
      <w:r>
        <w:rPr>
          <w:rFonts w:ascii="IRNazanin" w:hAnsi="IRNazanin" w:eastAsia="IRNazanin"/>
          <w:color w:val="111111"/>
          <w:sz w:val="28"/>
          <w:sz w:val="28"/>
          <w:szCs w:val="28"/>
          <w:rtl w:val="true"/>
          <w:lang w:bidi="fa-IR"/>
        </w:rPr>
        <w:t>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یعرف شبه الإنسان بأخیه وأبیه</w:t>
      </w:r>
      <w:r>
        <w:rPr>
          <w:rStyle w:val="FootnoteAnchor"/>
          <w:rtl w:val="true"/>
        </w:rPr>
        <w:footnoteReference w:id="326"/>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واقتصر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المیسیّة</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علی الثانی، وذکرا أنّها عبارة عن إلحاق بعض الناس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فیقیّد حرمتها بما إذا رتّب علیها الأثر الحرام، وإلاّ فلا حرمة بالظنّ بنسب شخص أو العلم به، ولذا نهی فی الأخبار عن الإتیان والأخذ بقول القائف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الأخذ هو ترتیب الأثر، کما أنّ ظاهر الإتیان 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النهایة ومجمع البحرین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یعرف شبه الرجل بأخیه وأبیه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جامع المقاصد والمسالک ـ کما عن إیضاح النافع والمیسیّة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إلحاق الناس بعضهم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وقیّد فی الدروس وجامع المقاصد ـ کما عن التنقیح ـ حرمتها بما إذا ترتّب علیها محرّم، والظاهر أنّه مراد الکل، و إلاّ فمجرّد حصول الاعتقاد العلمی أو الظنّی بنسب شخص لا دلیل علی تحریمه، ولذا نهی فی بعض الأخبار عن إتیان القائف والأخذ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المحکیّ عن 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 أن تأتیهم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فی التعلیقة الآتیة فساد هذا الاستشهاد، وأنّ تعلّق النهی بالإتیان والأخذ باعتبار کون النهی طریقیّاً لا حکماً نفسیّاً، ومع الإغماض فغایة ما یستفاد هو اعتبار ترتیب الأثر لا ترتیب الأثر المحرّم کما هو المدّعی</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رحمه‌الله فی وجه حرمتها من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 xml:space="preserve">لا یمکن الاعتماد علیه، فإنّه رواها عن أبیه عن سعد بن عبداللّه عن یعقوب بن یزید عن محمد بن أبی عمیر عن علی بن أبی حمزة، عن أبی بصیر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أبی حمزة البطائنی ضعیف، ومع ذلک لا دلالة لها علی الحرمة، فإنّ عدم الحبّ لا یلازمها ما لم یکن فی البین قرینة علیها من مناسبة الحکم والموضوع ونحوها، وکذا ما ذکره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مع أنّه لایزید علی الروایة المرسلة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صحیحة محمد بن قیس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أمیر المؤمنین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نأخذ بقول عراف ولا قائف ولا لصّ، ولا أقبل شهادة فاسق إلاّ علی نفسه</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 ولکنّ النهی فی أمثال ذلک ظاهر فی</w:t>
      </w:r>
    </w:p>
    <w:p>
      <w:pPr>
        <w:pStyle w:val="BookText"/>
        <w:rPr/>
      </w:pPr>
      <w:r>
        <w:rPr>
          <w:rFonts w:ascii="IRNazanin" w:hAnsi="IRNazanin" w:eastAsia="IRNazanin"/>
          <w:color w:val="111111"/>
          <w:sz w:val="28"/>
          <w:sz w:val="28"/>
          <w:szCs w:val="28"/>
          <w:rtl w:val="true"/>
          <w:lang w:bidi="fa-IR"/>
        </w:rPr>
        <w:t>الطریقیّ المقتضی لعدم اعتبار قول القائف، فلا یکون مما یحرز به نسب الشخص وعن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آخذ بقول قائف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افتری بعض العامّة علی رسول اللّه صلی‌الله‌علیه‌و‌آله فی أنّه قضی بقول القافة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اُنکر ذلک علیهم فی الأخبار، کما یشهد به ما عن الکافی عن زکریا بن یحیی بن نعمان المصری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علی بن جعفر یحدّث الحسن بن الحسین بن علی بن‌الحسین،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نصر اللّه أبا الحسن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بغی علیه 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عمومته بغینا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صنعتم، فإنّی لم أحضرکم؟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إخوته ـ ونحن أیضاً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فینا إمام قطّ حائل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 قضی بالقافَة، فبیننا وبینک القافَة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أنتم إلیهم، وأمّا أنا فلا،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شرعاً، ولا یکون موجباً لرفع الید عن مثل 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فعل القیافة بإخبار القائف، فإن کان اعتقاده جزمیّاً فلا یکون الإخبار موجباً لفسقه علی فرض عدم حصول حرام آخر کالقذف، وإن کان اعتقاده ظنیّاً کان إخباره الجزمیّ عن نسبه کذباً وقولاً بغیر علم، وهذا الحرام لا یوجب حرمة القیافة أیضاً بأن یکون اعتقاده الظنّی حراماً آخر</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المصنّف رحمه‌الله حکی عن العامّة افتراءهم علی رسول اللّه بأخذه بقول القافة، وذکر أنّ ذلک قد اُنکر علیهم فی الأخبار بشهادة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وعلی بن محمد القاسانی جمیعاً عن زکریا بن یحیی بن النعمان الصیرفی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علی بن جعفر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وزکریا بن یحیی مجهول، ومع ذلک لا دلالة فیها علی نفی ولا تُعلموهم لما دعوتموهم إلیه، ولیکونوا فی بیوتکم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جاءوا وقعدنا فی البستان واصطفّ عمومته و إخوته وأخواته وأخذوا الرّضا علیه‌السلام وألبسوه جبّة من صوف وقلنسوة ووضعوا علی عنقه مسحاة،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البستان کأنّک تعمل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جاءوا بأبی جعفر علیه‌السلام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ألحقوا هذا الغلام بأبیه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هنا أب،</w:t>
      </w:r>
    </w:p>
    <w:p>
      <w:pPr>
        <w:pStyle w:val="BookText"/>
        <w:rPr/>
      </w:pPr>
      <w:r>
        <w:rPr>
          <w:rFonts w:ascii="IRNazanin" w:hAnsi="IRNazanin" w:eastAsia="IRNazanin"/>
          <w:color w:val="111111"/>
          <w:sz w:val="28"/>
          <w:sz w:val="28"/>
          <w:szCs w:val="28"/>
          <w:rtl w:val="true"/>
          <w:lang w:bidi="fa-IR"/>
        </w:rPr>
        <w:t>ولکن هذا عمّ أبیه، وهذا عمّه، وهذه عمته، وإن یکن له هنا أب فهو صاحب البستان، فإنّ قدمیه وقدمیه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أبو الحسن علیه‌السلام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فمصصت ریق أبی جعفر علیه‌السلام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إمامی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نقلناه بطوله تیمّناً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رجوع النبی صلی‌الله‌علیه‌و‌آله إلی قول القائف</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إلیه أنّ الروایة لا تخلو عن شیء، وهو ردّ مثل علی بن جعفر علی إمامه علیه‌السلام فی نفی ولده، حتّی علی تقدیر عدم کون النفی من القذف، وکذا اشتمال الروایة لکشف أخوات الإمام علیه‌السلام وجوههن للقافة، ولا أظنّ تصدیق أحد بمناسبة ذلک لمنزلتهن</w:t>
      </w:r>
      <w:r>
        <w:rPr>
          <w:rFonts w:eastAsia="IRNazanin" w:cs="IRNazanin"/>
          <w:color w:val="111111"/>
          <w:sz w:val="28"/>
          <w:szCs w:val="28"/>
          <w:rtl w:val="true"/>
          <w:lang w:bidi="fa-IR"/>
        </w:rPr>
        <w:t>.</w:t>
      </w:r>
      <w:bookmarkStart w:id="229" w:name="pg12968_122787"/>
    </w:p>
    <w:p>
      <w:pPr>
        <w:pStyle w:val="Heading2"/>
        <w:numPr>
          <w:ilvl w:val="1"/>
          <w:numId w:val="1"/>
        </w:numPr>
        <w:rPr/>
      </w:pPr>
      <w:bookmarkStart w:id="230" w:name="__RefHeading___Toc5195573_3224264995"/>
      <w:bookmarkStart w:id="231" w:name="_Toc77"/>
      <w:bookmarkEnd w:id="229"/>
      <w:bookmarkEnd w:id="230"/>
      <w:r>
        <w:rPr>
          <w:rtl w:val="true"/>
        </w:rPr>
        <w:t>الفهرس</w:t>
      </w:r>
      <w:bookmarkEnd w:id="231"/>
    </w:p>
    <w:p>
      <w:pPr>
        <w:pStyle w:val="BookText"/>
        <w:rPr/>
      </w:pPr>
      <w:r>
        <w:rPr>
          <w:rFonts w:ascii="IRNazanin" w:hAnsi="IRNazanin" w:eastAsia="IRNazanin"/>
          <w:color w:val="111111"/>
          <w:sz w:val="28"/>
          <w:sz w:val="28"/>
          <w:szCs w:val="28"/>
          <w:rtl w:val="true"/>
          <w:lang w:bidi="fa-IR"/>
        </w:rPr>
        <w:t>الفرق بین المکاسب والمتاجر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المراد من أکل المال بالباطل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روایة 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حدیث فقه الرضا علیه‌السلام ودعائم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حدیث النبویّ المشهور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بیع الأبوال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جواز بیع بول الإبل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بیع العذرة النجسة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حرمة المعاوضة علی الدم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حرمة بیع المنی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بیع المیتة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بیع المشتبه بالمیتة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بیع الکلب والخنزیر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بیع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حرمة المعاوضة علی الأعیان النجسة</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بیع العبد الکافر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المراد بالمحارب وبیعه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بیع کلب الصید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 کلب الزرع والماشیة والحائط</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المعاوضة علی العصیر العنبی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لو غصب عصیراً فأغلاه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بیع العصیر بعد غلیانه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العصیر الزبیبی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بیع الدهن المتنجّس</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وجوب الإعلام بنجاسة الدهن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التسبیب إلی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بیع الدهن للاستصباح</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جواز الانتفاع بالمتنجس</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النوع الثانی مما یحرم الاکتساب به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بیع الصنم والصلیب</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بیع الصنم بعنوان مادته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بیع مواد آلات القمار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الدراهم أو الدنانیر المغشوشة</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بیع ما یقصد منه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المعاوضة علی الجاریة المغنّیة</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بیع العنب ممّن یعمله خمراً</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إعانة الغیر علی 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وجوب الأمر بالمعروف والنهی عن المنکر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النهی عن المعاملة لا یوجب فسادها</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بیع ما یقصد منه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بیع السلاح من الکفّار</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اعتبار المالیّة فی المبیع</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حکم عمل الماشطة</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تدلیس الماشطة</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حرمة لبس الحریر والذهب علی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التشبیب بالمرأة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التشبیب بالغلام</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تصویر ذوات الأرواح وغیرها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حکم اقتناء الصور</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فی حرمة التطفیف</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فی التنجیم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فی حفظ کتب الضلال</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فی حلق اللحیة</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فی حرمة الرشوة</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أخذ الاُجرة علی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فی الهدیة</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صور الرشا فی غیر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المعاملة المشتملة علی المحاباة</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ضمان المال المأخوذ حراماً</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صور اختلاف الدافع والقابض</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حرمة سبّ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السحر وحکمه</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حرمة الشعبذة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حرمة الغش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هل تفسد المعاملة بالغش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حرمة الغناء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الحداء</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حرمة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فی اغتیاب المتجاهر بفسقه</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المراد بالغیبة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تعریف الغیبة لغة واصطلاحاً</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کفّارة الاغتیاب</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جواز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حکم الاستماع إلی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حقوق المؤمن علی إخوانه</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فی القمار</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المراهنة بغیر آلات القمار</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حکم العوض فی المعاملة الفاسدة</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المغالبة بلا عوض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المباراة المتعارفة فی عصرنا</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حرمة القیادة</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حرمة القیافة</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الفقه الجعفری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الحدیث الأول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17:175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الحدیث الأول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الفقه الجعفری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الحدیث الأول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الحدیث الأول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14788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الحدیث الأول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الحدیث الأول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 الأول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الفقه الجعفری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تحقیق محمد رضا الأنصاری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للمحقق الإیروانی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أبواب ما یکتسب به،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الباب الأول من أبواب مقدمات العبادات، الحدیث الأول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الباب الأول من أبواب الأشربة المحرمة، الحدیث الأول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الفقه الجعفری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 الأول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الباب الأول من أبواب الأشربة المحرمة، الحدیث الأول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20676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اللقطة،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محاضرات فی الفقه الجعفری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الحدیث الأول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الحدیث الأول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 الحدیث الأول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یکستب به، الحدیث الأول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وفیه حدیث واحد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محاضرات فی الفقه الجعفری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محاضرات فی الفقه الجعفری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الفقه الجعفری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الحدیث الأول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الإجارة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النکاح المحرم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الملابس،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الملابس، الحدیث الأول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17:297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المساکن، الحدیث الأول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المساکن،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المساکن،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المساکن،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المساکن،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المساکن،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المساکن،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للمحقّق الإیروانی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الحدیث الأول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 الحدیث الأول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الحدیث الأول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الحدیث الأول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الفقه الجعفری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الحدیث الأول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القاضی، الحدیث الأول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 الحدیث الأول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 الحدیث الأول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والنهی، الحدیث الأول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الحدود،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للمحقق الإیروانی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الحدود،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الحدیث الأول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الاُسوة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باب حدّ الساحر، الحدیث الأول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الحدیث الأول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العیوب، الحدیث الأول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فی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العیوب،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للمحقّق الإیروانی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الحدیث الأول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الحدیث الأول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البعثة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للمحقّق الإیروانی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ومستدرک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الباب الأول من أبواب الربا، الحدیث الأوّل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والنهی، الحدیث الأول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وکشف الریبة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الأول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الفقه الجعفری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طبعة مؤسسة البعثة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 الحدیث الأول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الحدیث الأول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العشرة،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هارون الفامی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وتکرّرت هذه العبارة منه فی عدّة موارد من کتبه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الشهادات، الحدیث الأول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والظاهر أنّه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وقد رواها عنه فی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 الحدیث</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 الحدیث الأول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 الحدیث الأول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الحدیث الأوّل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روض الجنان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فی تفسیر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یَغْتَب بَعْضُکُم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العشرة،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 الحدیث الأول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الحدیث الأول</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السبق،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الباب الأول،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المساکن،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الجعالة، الحدیث الأول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الفقه الجعفری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السبق، الحدیث الأول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الفقه الجعفری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السحق والقیادة، الحدیث الأول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فی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قوف</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الواحد، الحدیث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آخذ بقول قائف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image" Target="media/image2.jpeg"/><Relationship Id="rId429" Type="http://schemas.openxmlformats.org/officeDocument/2006/relationships/image" Target="media/image2.jpeg"/><Relationship Id="rId430" Type="http://schemas.openxmlformats.org/officeDocument/2006/relationships/footer" Target="footer423.xml"/><Relationship Id="rId431" Type="http://schemas.openxmlformats.org/officeDocument/2006/relationships/footnotes" Target="footnotes.xml"/><Relationship Id="rId432" Type="http://schemas.openxmlformats.org/officeDocument/2006/relationships/numbering" Target="numbering.xml"/><Relationship Id="rId433" Type="http://schemas.openxmlformats.org/officeDocument/2006/relationships/fontTable" Target="fontTable.xml"/><Relationship Id="rId434" Type="http://schemas.openxmlformats.org/officeDocument/2006/relationships/settings" Target="settings.xml"/><Relationship Id="rId4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427</Pages>
  <Words>113219</Words>
  <Characters>497150</Characters>
  <CharactersWithSpaces>606992</CharactersWithSpaces>
  <Paragraphs>3708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2026-08-23T23:24:38Z</dcterms:created>
  <dc:creator>ghaemiyeh.com</dc:creator>
  <dc:description/>
  <dc:language>en-US</dc:language>
  <cp:lastModifiedBy/>
  <dcterms:modified xsi:type="dcterms:W3CDTF">2026-08-24T02:54:47Z</dcterms:modified>
  <cp:revision>1</cp:revision>
  <dc:subject/>
  <dc:title>ارشاد الطالب فی شرح المکاسب مرتضی الانصاری جلد 1</dc:title>
</cp:coreProperties>
</file>

<file path=docProps/custom.xml><?xml version="1.0" encoding="utf-8"?>
<Properties xmlns="http://schemas.openxmlformats.org/officeDocument/2006/custom-properties" xmlns:vt="http://schemas.openxmlformats.org/officeDocument/2006/docPropsVTypes"/>
</file>