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33.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224.xml" ContentType="application/vnd.openxmlformats-officedocument.wordprocessingml.footer+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347.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357.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37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417.xml" ContentType="application/vnd.openxmlformats-officedocument.wordprocessingml.footer+xml"/>
  <Override PartName="/word/footer9.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0.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ntTable.xml" ContentType="application/vnd.openxmlformats-officedocument.wordprocessingml.fontTable+xml"/>
  <Override PartName="/word/footer419.xml" ContentType="application/vnd.openxmlformats-officedocument.wordprocessingml.footer+xml"/>
  <Override PartName="/word/footer557.xml" ContentType="application/vnd.openxmlformats-officedocument.wordprocessingml.footer+xml"/>
  <Override PartName="/word/footer391.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41.xml" ContentType="application/vnd.openxmlformats-officedocument.wordprocessingml.footer+xml"/>
  <Override PartName="/word/footer543.xml" ContentType="application/vnd.openxmlformats-officedocument.wordprocessingml.footer+xml"/>
  <Override PartName="/word/footer544.xml" ContentType="application/vnd.openxmlformats-officedocument.wordprocessingml.footer+xml"/>
  <Override PartName="/word/footer240.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545.xml" ContentType="application/vnd.openxmlformats-officedocument.wordprocessingml.footer+xml"/>
  <Override PartName="/word/footer241.xml" ContentType="application/vnd.openxmlformats-officedocument.wordprocessingml.footer+xml"/>
  <Override PartName="/word/footer369.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348.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50.xml" ContentType="application/vnd.openxmlformats-officedocument.wordprocessingml.footer+xml"/>
  <Override PartName="/word/footer551.xml" ContentType="application/vnd.openxmlformats-officedocument.wordprocessingml.footer+xml"/>
  <Override PartName="/word/footer552.xml" ContentType="application/vnd.openxmlformats-officedocument.wordprocessingml.footer+xml"/>
  <Override PartName="/word/footer553.xml" ContentType="application/vnd.openxmlformats-officedocument.wordprocessingml.footer+xml"/>
  <Override PartName="/word/footer570.xml" ContentType="application/vnd.openxmlformats-officedocument.wordprocessingml.footer+xml"/>
  <Override PartName="/word/footer568.xml" ContentType="application/vnd.openxmlformats-officedocument.wordprocessingml.footer+xml"/>
  <Override PartName="/word/footer440.xml" ContentType="application/vnd.openxmlformats-officedocument.wordprocessingml.footer+xml"/>
  <Override PartName="/word/footer571.xml" ContentType="application/vnd.openxmlformats-officedocument.wordprocessingml.footer+xml"/>
  <Override PartName="/word/footer569.xml" ContentType="application/vnd.openxmlformats-officedocument.wordprocessingml.footer+xml"/>
  <Override PartName="/word/footer441.xml" ContentType="application/vnd.openxmlformats-officedocument.wordprocessingml.footer+xml"/>
  <Override PartName="/word/footer573.xml" ContentType="application/vnd.openxmlformats-officedocument.wordprocessingml.footer+xml"/>
  <Override PartName="/word/document.xml" ContentType="application/vnd.openxmlformats-officedocument.wordprocessingml.document.main+xml"/>
  <Override PartName="/word/footer204.xml" ContentType="application/vnd.openxmlformats-officedocument.wordprocessingml.footer+xml"/>
  <Override PartName="/word/footer23.xml" ContentType="application/vnd.openxmlformats-officedocument.wordprocessingml.footer+xml"/>
  <Override PartName="/word/footer57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575.xml" ContentType="application/vnd.openxmlformats-officedocument.wordprocessingml.footer+xml"/>
  <Override PartName="/word/footer576.xml" ContentType="application/vnd.openxmlformats-officedocument.wordprocessingml.footer+xml"/>
  <Override PartName="/word/footer540.xml" ContentType="application/vnd.openxmlformats-officedocument.wordprocessingml.footer+xml"/>
  <Override PartName="/word/footer577.xml" ContentType="application/vnd.openxmlformats-officedocument.wordprocessingml.footer+xml"/>
  <Override PartName="/word/footer378.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416.xml" ContentType="application/vnd.openxmlformats-officedocument.wordprocessingml.footer+xml"/>
  <Override PartName="/word/footer542.xml" ContentType="application/vnd.openxmlformats-officedocument.wordprocessingml.footer+xml"/>
  <Override PartName="/word/footer579.xml" ContentType="application/vnd.openxmlformats-officedocument.wordprocessingml.footer+xml"/>
  <Override PartName="/word/footer451.xml" ContentType="application/vnd.openxmlformats-officedocument.wordprocessingml.footer+xml"/>
  <Override PartName="/word/footer346.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58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580.xml" ContentType="application/vnd.openxmlformats-officedocument.wordprocessingml.footer+xml"/>
  <Override PartName="/word/footer572.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562.xml" ContentType="application/vnd.openxmlformats-officedocument.wordprocessingml.footer+xml"/>
  <Override PartName="/word/footer567.xml" ContentType="application/vnd.openxmlformats-officedocument.wordprocessingml.footer+xml"/>
  <Override PartName="/word/footer566.xml" ContentType="application/vnd.openxmlformats-officedocument.wordprocessingml.footer+xml"/>
  <Override PartName="/word/footer565.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564.xml" ContentType="application/vnd.openxmlformats-officedocument.wordprocessingml.footer+xml"/>
  <Override PartName="/word/footer563.xml" ContentType="application/vnd.openxmlformats-officedocument.wordprocessingml.footer+xml"/>
  <Override PartName="/word/footer561.xml" ContentType="application/vnd.openxmlformats-officedocument.wordprocessingml.footer+xml"/>
  <Override PartName="/word/footer556.xml" ContentType="application/vnd.openxmlformats-officedocument.wordprocessingml.footer+xml"/>
  <Override PartName="/word/footer390.xml" ContentType="application/vnd.openxmlformats-officedocument.wordprocessingml.footer+xml"/>
  <Override PartName="/word/footer559.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560.xml" ContentType="application/vnd.openxmlformats-officedocument.wordprocessingml.footer+xml"/>
  <Override PartName="/word/footer555.xml" ContentType="application/vnd.openxmlformats-officedocument.wordprocessingml.footer+xml"/>
  <Override PartName="/word/footer558.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54.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10.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450.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407.xml" ContentType="application/vnd.openxmlformats-officedocument.wordprocessingml.footer+xml"/>
  <Override PartName="/word/footer193.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3.xml" ContentType="application/vnd.openxmlformats-officedocument.wordprocessingml.footer+xml"/>
  <Override PartName="/word/footer47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میراث حوزه اصفهان جلد </w:t>
      </w:r>
      <w:r>
        <w:rPr/>
        <w:t>9</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257005_3224264995">
            <w:r>
              <w:rPr>
                <w:webHidden/>
                <w:rStyle w:val="IndexLink"/>
                <w:rtl w:val="true"/>
              </w:rPr>
              <w:t>مشخصات کتاب</w:t>
            </w:r>
            <w:r>
              <w:rPr>
                <w:rStyle w:val="IndexLink"/>
                <w:rtl w:val="true"/>
              </w:rPr>
              <w:tab/>
            </w:r>
            <w:r>
              <w:rPr>
                <w:rStyle w:val="IndexLink"/>
              </w:rPr>
              <w:t>8</w:t>
            </w:r>
          </w:hyperlink>
        </w:p>
        <w:p>
          <w:pPr>
            <w:pStyle w:val="Contents2"/>
            <w:tabs>
              <w:tab w:val="clear" w:pos="8743"/>
              <w:tab w:val="right" w:pos="9026" w:leader="dot"/>
            </w:tabs>
            <w:rPr/>
          </w:pPr>
          <w:hyperlink w:anchor="__RefHeading___Toc4257007_3224264995">
            <w:r>
              <w:rPr>
                <w:webHidden/>
                <w:rStyle w:val="IndexLink"/>
                <w:rtl w:val="true"/>
              </w:rPr>
              <w:t>هوالشکور</w:t>
            </w:r>
            <w:r>
              <w:rPr>
                <w:rStyle w:val="IndexLink"/>
                <w:rtl w:val="true"/>
              </w:rPr>
              <w:tab/>
            </w:r>
            <w:r>
              <w:rPr>
                <w:rStyle w:val="IndexLink"/>
              </w:rPr>
              <w:t>8</w:t>
            </w:r>
          </w:hyperlink>
        </w:p>
        <w:p>
          <w:pPr>
            <w:pStyle w:val="Contents2"/>
            <w:tabs>
              <w:tab w:val="clear" w:pos="8743"/>
              <w:tab w:val="right" w:pos="9026" w:leader="dot"/>
            </w:tabs>
            <w:rPr/>
          </w:pPr>
          <w:hyperlink w:anchor="__RefHeading___Toc4257009_3224264995">
            <w:r>
              <w:rPr>
                <w:webHidden/>
                <w:rStyle w:val="IndexLink"/>
                <w:rtl w:val="true"/>
              </w:rPr>
              <w:t>درباره این مجموعه</w:t>
            </w:r>
            <w:r>
              <w:rPr>
                <w:rStyle w:val="IndexLink"/>
                <w:rtl w:val="true"/>
              </w:rPr>
              <w:tab/>
            </w:r>
            <w:r>
              <w:rPr>
                <w:rStyle w:val="IndexLink"/>
              </w:rPr>
              <w:t>12</w:t>
            </w:r>
          </w:hyperlink>
        </w:p>
        <w:p>
          <w:pPr>
            <w:pStyle w:val="Contents2"/>
            <w:tabs>
              <w:tab w:val="clear" w:pos="8743"/>
              <w:tab w:val="right" w:pos="9026" w:leader="dot"/>
            </w:tabs>
            <w:rPr/>
          </w:pPr>
          <w:hyperlink w:anchor="__RefHeading___Toc4257011_3224264995">
            <w:r>
              <w:rPr>
                <w:webHidden/>
                <w:rStyle w:val="IndexLink"/>
                <w:rtl w:val="true"/>
              </w:rPr>
              <w:t>اشاره</w:t>
            </w:r>
            <w:r>
              <w:rPr>
                <w:rStyle w:val="IndexLink"/>
                <w:rtl w:val="true"/>
              </w:rPr>
              <w:tab/>
            </w:r>
            <w:r>
              <w:rPr>
                <w:rStyle w:val="IndexLink"/>
              </w:rPr>
              <w:t>14</w:t>
            </w:r>
          </w:hyperlink>
        </w:p>
        <w:p>
          <w:pPr>
            <w:pStyle w:val="Contents2"/>
            <w:tabs>
              <w:tab w:val="clear" w:pos="8743"/>
              <w:tab w:val="right" w:pos="9026" w:leader="dot"/>
            </w:tabs>
            <w:rPr/>
          </w:pPr>
          <w:hyperlink w:anchor="__RefHeading___Toc4257013_3224264995">
            <w:r>
              <w:rPr>
                <w:webHidden/>
                <w:rStyle w:val="IndexLink"/>
                <w:rtl w:val="true"/>
              </w:rPr>
              <w:t>فهرست مطالب</w:t>
            </w:r>
            <w:r>
              <w:rPr>
                <w:rStyle w:val="IndexLink"/>
                <w:rtl w:val="true"/>
              </w:rPr>
              <w:tab/>
            </w:r>
            <w:r>
              <w:rPr>
                <w:rStyle w:val="IndexLink"/>
              </w:rPr>
              <w:t>16</w:t>
            </w:r>
          </w:hyperlink>
        </w:p>
        <w:p>
          <w:pPr>
            <w:pStyle w:val="Contents2"/>
            <w:tabs>
              <w:tab w:val="clear" w:pos="8743"/>
              <w:tab w:val="right" w:pos="9026" w:leader="dot"/>
            </w:tabs>
            <w:rPr/>
          </w:pPr>
          <w:hyperlink w:anchor="__RefHeading___Toc4257015_3224264995">
            <w:r>
              <w:rPr>
                <w:webHidden/>
                <w:rStyle w:val="IndexLink"/>
                <w:rtl w:val="true"/>
              </w:rPr>
              <w:t>الرسالة المهدیة</w:t>
            </w:r>
            <w:r>
              <w:rPr>
                <w:rStyle w:val="IndexLink"/>
                <w:rtl w:val="true"/>
              </w:rPr>
              <w:tab/>
            </w:r>
            <w:r>
              <w:rPr>
                <w:rStyle w:val="IndexLink"/>
              </w:rPr>
              <w:t>26</w:t>
            </w:r>
          </w:hyperlink>
        </w:p>
        <w:p>
          <w:pPr>
            <w:pStyle w:val="Contents3"/>
            <w:tabs>
              <w:tab w:val="clear" w:pos="8459"/>
              <w:tab w:val="right" w:pos="9026" w:leader="dot"/>
            </w:tabs>
            <w:rPr/>
          </w:pPr>
          <w:hyperlink w:anchor="__RefHeading___Toc4257017_3224264995">
            <w:r>
              <w:rPr>
                <w:webHidden/>
                <w:rStyle w:val="IndexLink"/>
                <w:rtl w:val="true"/>
              </w:rPr>
              <w:t>اشاره</w:t>
            </w:r>
            <w:r>
              <w:rPr>
                <w:rStyle w:val="IndexLink"/>
                <w:rtl w:val="true"/>
              </w:rPr>
              <w:tab/>
            </w:r>
            <w:r>
              <w:rPr>
                <w:rStyle w:val="IndexLink"/>
              </w:rPr>
              <w:t>26</w:t>
            </w:r>
          </w:hyperlink>
        </w:p>
        <w:p>
          <w:pPr>
            <w:pStyle w:val="Contents3"/>
            <w:tabs>
              <w:tab w:val="clear" w:pos="8459"/>
              <w:tab w:val="right" w:pos="9026" w:leader="dot"/>
            </w:tabs>
            <w:rPr/>
          </w:pPr>
          <w:hyperlink w:anchor="__RefHeading___Toc4257019_3224264995">
            <w:r>
              <w:rPr>
                <w:webHidden/>
                <w:rStyle w:val="IndexLink"/>
                <w:rtl w:val="true"/>
              </w:rPr>
              <w:t>مقدمه</w:t>
            </w:r>
            <w:r>
              <w:rPr>
                <w:rStyle w:val="IndexLink"/>
                <w:rtl w:val="true"/>
              </w:rPr>
              <w:tab/>
            </w:r>
            <w:r>
              <w:rPr>
                <w:rStyle w:val="IndexLink"/>
              </w:rPr>
              <w:t>26</w:t>
            </w:r>
          </w:hyperlink>
        </w:p>
        <w:p>
          <w:pPr>
            <w:pStyle w:val="Contents3"/>
            <w:tabs>
              <w:tab w:val="clear" w:pos="8459"/>
              <w:tab w:val="right" w:pos="9026" w:leader="dot"/>
            </w:tabs>
            <w:rPr/>
          </w:pPr>
          <w:hyperlink w:anchor="__RefHeading___Toc4257021_3224264995">
            <w:r>
              <w:rPr>
                <w:webHidden/>
                <w:rStyle w:val="IndexLink"/>
                <w:rtl w:val="true"/>
              </w:rPr>
              <w:t>مقدمه تحقیق</w:t>
            </w:r>
            <w:r>
              <w:rPr>
                <w:rStyle w:val="IndexLink"/>
                <w:rtl w:val="true"/>
              </w:rPr>
              <w:tab/>
            </w:r>
            <w:r>
              <w:rPr>
                <w:rStyle w:val="IndexLink"/>
              </w:rPr>
              <w:t>33</w:t>
            </w:r>
          </w:hyperlink>
        </w:p>
        <w:p>
          <w:pPr>
            <w:pStyle w:val="Contents3"/>
            <w:tabs>
              <w:tab w:val="clear" w:pos="8459"/>
              <w:tab w:val="right" w:pos="9026" w:leader="dot"/>
            </w:tabs>
            <w:rPr/>
          </w:pPr>
          <w:hyperlink w:anchor="__RefHeading___Toc4257023_3224264995">
            <w:r>
              <w:rPr>
                <w:webHidden/>
                <w:rStyle w:val="IndexLink"/>
                <w:rtl w:val="true"/>
              </w:rPr>
              <w:t>شرح حال میرزا صادق مینا</w:t>
            </w:r>
            <w:r>
              <w:rPr>
                <w:rStyle w:val="IndexLink"/>
                <w:rtl w:val="true"/>
              </w:rPr>
              <w:tab/>
            </w:r>
            <w:r>
              <w:rPr>
                <w:rStyle w:val="IndexLink"/>
              </w:rPr>
              <w:t>35</w:t>
            </w:r>
          </w:hyperlink>
        </w:p>
        <w:p>
          <w:pPr>
            <w:pStyle w:val="Contents4"/>
            <w:tabs>
              <w:tab w:val="clear" w:pos="8176"/>
              <w:tab w:val="right" w:pos="9026" w:leader="dot"/>
            </w:tabs>
            <w:rPr/>
          </w:pPr>
          <w:hyperlink w:anchor="__RefHeading___Toc4257025_3224264995">
            <w:r>
              <w:rPr>
                <w:webHidden/>
                <w:rStyle w:val="IndexLink"/>
                <w:rtl w:val="true"/>
              </w:rPr>
              <w:t>اشاره</w:t>
            </w:r>
            <w:r>
              <w:rPr>
                <w:rStyle w:val="IndexLink"/>
                <w:rtl w:val="true"/>
              </w:rPr>
              <w:tab/>
            </w:r>
            <w:r>
              <w:rPr>
                <w:rStyle w:val="IndexLink"/>
              </w:rPr>
              <w:t>35</w:t>
            </w:r>
          </w:hyperlink>
        </w:p>
        <w:p>
          <w:pPr>
            <w:pStyle w:val="Contents4"/>
            <w:tabs>
              <w:tab w:val="clear" w:pos="8176"/>
              <w:tab w:val="right" w:pos="9026" w:leader="dot"/>
            </w:tabs>
            <w:rPr/>
          </w:pPr>
          <w:hyperlink w:anchor="__RefHeading___Toc4257027_3224264995">
            <w:r>
              <w:rPr>
                <w:webHidden/>
                <w:rStyle w:val="IndexLink"/>
                <w:rtl w:val="true"/>
              </w:rPr>
              <w:t>استادان</w:t>
            </w:r>
            <w:r>
              <w:rPr>
                <w:rStyle w:val="IndexLink"/>
                <w:rtl w:val="true"/>
              </w:rPr>
              <w:tab/>
            </w:r>
            <w:r>
              <w:rPr>
                <w:rStyle w:val="IndexLink"/>
              </w:rPr>
              <w:t>36</w:t>
            </w:r>
          </w:hyperlink>
        </w:p>
        <w:p>
          <w:pPr>
            <w:pStyle w:val="Contents4"/>
            <w:tabs>
              <w:tab w:val="clear" w:pos="8176"/>
              <w:tab w:val="right" w:pos="9026" w:leader="dot"/>
            </w:tabs>
            <w:rPr/>
          </w:pPr>
          <w:hyperlink w:anchor="__RefHeading___Toc4257029_3224264995">
            <w:r>
              <w:rPr>
                <w:webHidden/>
                <w:rStyle w:val="IndexLink"/>
                <w:rtl w:val="true"/>
              </w:rPr>
              <w:t>شعر و شاعری در زندگی مینای اصفهانی</w:t>
            </w:r>
            <w:r>
              <w:rPr>
                <w:rStyle w:val="IndexLink"/>
                <w:rtl w:val="true"/>
              </w:rPr>
              <w:tab/>
            </w:r>
            <w:r>
              <w:rPr>
                <w:rStyle w:val="IndexLink"/>
              </w:rPr>
              <w:t>38</w:t>
            </w:r>
          </w:hyperlink>
        </w:p>
        <w:p>
          <w:pPr>
            <w:pStyle w:val="Contents4"/>
            <w:tabs>
              <w:tab w:val="clear" w:pos="8176"/>
              <w:tab w:val="right" w:pos="9026" w:leader="dot"/>
            </w:tabs>
            <w:rPr/>
          </w:pPr>
          <w:hyperlink w:anchor="__RefHeading___Toc4257031_3224264995">
            <w:r>
              <w:rPr>
                <w:webHidden/>
                <w:rStyle w:val="IndexLink"/>
                <w:rtl w:val="true"/>
              </w:rPr>
              <w:t>صفت جنگ</w:t>
            </w:r>
            <w:r>
              <w:rPr>
                <w:rStyle w:val="IndexLink"/>
                <w:rtl w:val="true"/>
              </w:rPr>
              <w:tab/>
            </w:r>
            <w:r>
              <w:rPr>
                <w:rStyle w:val="IndexLink"/>
              </w:rPr>
              <w:t>39</w:t>
            </w:r>
          </w:hyperlink>
        </w:p>
        <w:p>
          <w:pPr>
            <w:pStyle w:val="Contents4"/>
            <w:tabs>
              <w:tab w:val="clear" w:pos="8176"/>
              <w:tab w:val="right" w:pos="9026" w:leader="dot"/>
            </w:tabs>
            <w:rPr/>
          </w:pPr>
          <w:hyperlink w:anchor="__RefHeading___Toc4257033_3224264995">
            <w:r>
              <w:rPr>
                <w:webHidden/>
                <w:rStyle w:val="IndexLink"/>
                <w:rtl w:val="true"/>
              </w:rPr>
              <w:t>ایضاً له تعریف بنگاله</w:t>
            </w:r>
            <w:r>
              <w:rPr>
                <w:rStyle w:val="IndexLink"/>
                <w:rtl w:val="true"/>
              </w:rPr>
              <w:tab/>
            </w:r>
            <w:r>
              <w:rPr>
                <w:rStyle w:val="IndexLink"/>
              </w:rPr>
              <w:t>39</w:t>
            </w:r>
          </w:hyperlink>
        </w:p>
        <w:p>
          <w:pPr>
            <w:pStyle w:val="Contents4"/>
            <w:tabs>
              <w:tab w:val="clear" w:pos="8176"/>
              <w:tab w:val="right" w:pos="9026" w:leader="dot"/>
            </w:tabs>
            <w:rPr/>
          </w:pPr>
          <w:hyperlink w:anchor="__RefHeading___Toc4257035_3224264995">
            <w:r>
              <w:rPr>
                <w:webHidden/>
                <w:rStyle w:val="IndexLink"/>
                <w:rtl w:val="true"/>
              </w:rPr>
              <w:t>تألیفات</w:t>
            </w:r>
            <w:r>
              <w:rPr>
                <w:rStyle w:val="IndexLink"/>
                <w:rtl w:val="true"/>
              </w:rPr>
              <w:tab/>
            </w:r>
            <w:r>
              <w:rPr>
                <w:rStyle w:val="IndexLink"/>
              </w:rPr>
              <w:t>40</w:t>
            </w:r>
          </w:hyperlink>
        </w:p>
        <w:p>
          <w:pPr>
            <w:pStyle w:val="Contents4"/>
            <w:tabs>
              <w:tab w:val="clear" w:pos="8176"/>
              <w:tab w:val="right" w:pos="9026" w:leader="dot"/>
            </w:tabs>
            <w:rPr/>
          </w:pPr>
          <w:hyperlink w:anchor="__RefHeading___Toc4257037_3224264995">
            <w:r>
              <w:rPr>
                <w:webHidden/>
                <w:rStyle w:val="IndexLink"/>
                <w:rtl w:val="true"/>
              </w:rPr>
              <w:t>وفات</w:t>
            </w:r>
            <w:r>
              <w:rPr>
                <w:rStyle w:val="IndexLink"/>
                <w:rtl w:val="true"/>
              </w:rPr>
              <w:tab/>
            </w:r>
            <w:r>
              <w:rPr>
                <w:rStyle w:val="IndexLink"/>
              </w:rPr>
              <w:t>44</w:t>
            </w:r>
          </w:hyperlink>
        </w:p>
        <w:p>
          <w:pPr>
            <w:pStyle w:val="Contents3"/>
            <w:tabs>
              <w:tab w:val="clear" w:pos="8459"/>
              <w:tab w:val="right" w:pos="9026" w:leader="dot"/>
            </w:tabs>
            <w:rPr/>
          </w:pPr>
          <w:hyperlink w:anchor="__RefHeading___Toc4257039_3224264995">
            <w:r>
              <w:rPr>
                <w:webHidden/>
                <w:rStyle w:val="IndexLink"/>
                <w:rtl w:val="true"/>
              </w:rPr>
              <w:t>متن رساله</w:t>
            </w:r>
            <w:r>
              <w:rPr>
                <w:rStyle w:val="IndexLink"/>
                <w:rtl w:val="true"/>
              </w:rPr>
              <w:tab/>
            </w:r>
            <w:r>
              <w:rPr>
                <w:rStyle w:val="IndexLink"/>
              </w:rPr>
              <w:t>47</w:t>
            </w:r>
          </w:hyperlink>
        </w:p>
        <w:p>
          <w:pPr>
            <w:pStyle w:val="Contents3"/>
            <w:tabs>
              <w:tab w:val="clear" w:pos="8459"/>
              <w:tab w:val="right" w:pos="9026" w:leader="dot"/>
            </w:tabs>
            <w:rPr/>
          </w:pPr>
          <w:hyperlink w:anchor="__RefHeading___Toc4257041_3224264995">
            <w:r>
              <w:rPr>
                <w:webHidden/>
                <w:rStyle w:val="IndexLink"/>
                <w:rtl w:val="true"/>
              </w:rPr>
              <w:t>المقصد الأول</w:t>
            </w:r>
            <w:r>
              <w:rPr>
                <w:rStyle w:val="IndexLink"/>
                <w:rtl w:val="true"/>
              </w:rPr>
              <w:t xml:space="preserve">: </w:t>
            </w:r>
            <w:r>
              <w:rPr>
                <w:rStyle w:val="IndexLink"/>
                <w:rtl w:val="true"/>
              </w:rPr>
              <w:t>فی إثباته تعالی و فیه فصول</w:t>
            </w:r>
            <w:r>
              <w:rPr>
                <w:rStyle w:val="IndexLink"/>
                <w:rtl w:val="true"/>
              </w:rPr>
              <w:tab/>
            </w:r>
            <w:r>
              <w:rPr>
                <w:rStyle w:val="IndexLink"/>
              </w:rPr>
              <w:t>49</w:t>
            </w:r>
          </w:hyperlink>
        </w:p>
        <w:p>
          <w:pPr>
            <w:pStyle w:val="Contents4"/>
            <w:tabs>
              <w:tab w:val="clear" w:pos="8176"/>
              <w:tab w:val="right" w:pos="9026" w:leader="dot"/>
            </w:tabs>
            <w:rPr/>
          </w:pPr>
          <w:hyperlink w:anchor="__RefHeading___Toc4257043_3224264995">
            <w:r>
              <w:rPr>
                <w:webHidden/>
                <w:rStyle w:val="IndexLink"/>
                <w:rtl w:val="true"/>
              </w:rPr>
              <w:t>[</w:t>
            </w:r>
            <w:r>
              <w:rPr>
                <w:rStyle w:val="IndexLink"/>
                <w:rtl w:val="true"/>
              </w:rPr>
              <w:t>الفصل</w:t>
            </w:r>
            <w:r>
              <w:rPr>
                <w:rStyle w:val="IndexLink"/>
                <w:rtl w:val="true"/>
              </w:rPr>
              <w:t xml:space="preserve">] </w:t>
            </w:r>
            <w:r>
              <w:rPr>
                <w:rStyle w:val="IndexLink"/>
                <w:rtl w:val="true"/>
              </w:rPr>
              <w:t>الأول</w:t>
            </w:r>
            <w:r>
              <w:rPr>
                <w:rStyle w:val="IndexLink"/>
                <w:rtl w:val="true"/>
              </w:rPr>
              <w:t xml:space="preserve">: </w:t>
            </w:r>
            <w:r>
              <w:rPr>
                <w:rStyle w:val="IndexLink"/>
                <w:rtl w:val="true"/>
              </w:rPr>
              <w:t>فی کیفیة استدلال کل فرقة علی إثباته تعالی</w:t>
            </w:r>
            <w:r>
              <w:rPr>
                <w:rStyle w:val="IndexLink"/>
                <w:rtl w:val="true"/>
              </w:rPr>
              <w:tab/>
            </w:r>
            <w:r>
              <w:rPr>
                <w:rStyle w:val="IndexLink"/>
              </w:rPr>
              <w:t>49</w:t>
            </w:r>
          </w:hyperlink>
        </w:p>
        <w:p>
          <w:pPr>
            <w:pStyle w:val="Contents5"/>
            <w:tabs>
              <w:tab w:val="clear" w:pos="7892"/>
              <w:tab w:val="right" w:pos="9026" w:leader="dot"/>
            </w:tabs>
            <w:rPr/>
          </w:pPr>
          <w:hyperlink w:anchor="__RefHeading___Toc4257045_3224264995">
            <w:r>
              <w:rPr>
                <w:webHidden/>
                <w:rStyle w:val="IndexLink"/>
                <w:rtl w:val="true"/>
              </w:rPr>
              <w:t>[</w:t>
            </w:r>
            <w:r>
              <w:rPr>
                <w:rStyle w:val="IndexLink"/>
                <w:rtl w:val="true"/>
              </w:rPr>
              <w:t>برهان حدوث العالم</w:t>
            </w:r>
            <w:r>
              <w:rPr>
                <w:rStyle w:val="IndexLink"/>
                <w:rtl w:val="true"/>
              </w:rPr>
              <w:t>]</w:t>
              <w:tab/>
            </w:r>
            <w:r>
              <w:rPr>
                <w:rStyle w:val="IndexLink"/>
              </w:rPr>
              <w:t>49</w:t>
            </w:r>
          </w:hyperlink>
        </w:p>
        <w:p>
          <w:pPr>
            <w:pStyle w:val="Contents5"/>
            <w:tabs>
              <w:tab w:val="clear" w:pos="7892"/>
              <w:tab w:val="right" w:pos="9026" w:leader="dot"/>
            </w:tabs>
            <w:rPr/>
          </w:pPr>
          <w:hyperlink w:anchor="__RefHeading___Toc4257047_3224264995">
            <w:r>
              <w:rPr>
                <w:webHidden/>
                <w:rStyle w:val="IndexLink"/>
                <w:rtl w:val="true"/>
              </w:rPr>
              <w:t>[</w:t>
            </w:r>
            <w:r>
              <w:rPr>
                <w:rStyle w:val="IndexLink"/>
                <w:rtl w:val="true"/>
              </w:rPr>
              <w:t>برهان اتقان الصنع</w:t>
            </w:r>
            <w:r>
              <w:rPr>
                <w:rStyle w:val="IndexLink"/>
                <w:rtl w:val="true"/>
              </w:rPr>
              <w:t>]</w:t>
              <w:tab/>
            </w:r>
            <w:r>
              <w:rPr>
                <w:rStyle w:val="IndexLink"/>
              </w:rPr>
              <w:t>49</w:t>
            </w:r>
          </w:hyperlink>
        </w:p>
        <w:p>
          <w:pPr>
            <w:pStyle w:val="Contents4"/>
            <w:tabs>
              <w:tab w:val="clear" w:pos="8176"/>
              <w:tab w:val="right" w:pos="9026" w:leader="dot"/>
            </w:tabs>
            <w:rPr/>
          </w:pPr>
          <w:hyperlink w:anchor="__RefHeading___Toc4257049_3224264995">
            <w:r>
              <w:rPr>
                <w:webHidden/>
                <w:rStyle w:val="IndexLink"/>
                <w:rtl w:val="true"/>
              </w:rPr>
              <w:t>[</w:t>
            </w:r>
            <w:r>
              <w:rPr>
                <w:rStyle w:val="IndexLink"/>
                <w:rtl w:val="true"/>
              </w:rPr>
              <w:t>الفصل</w:t>
            </w:r>
            <w:r>
              <w:rPr>
                <w:rStyle w:val="IndexLink"/>
                <w:rtl w:val="true"/>
              </w:rPr>
              <w:t xml:space="preserve">] </w:t>
            </w:r>
            <w:r>
              <w:rPr>
                <w:rStyle w:val="IndexLink"/>
                <w:rtl w:val="true"/>
              </w:rPr>
              <w:t>الثانی</w:t>
            </w:r>
            <w:r>
              <w:rPr>
                <w:rStyle w:val="IndexLink"/>
                <w:rtl w:val="true"/>
              </w:rPr>
              <w:t xml:space="preserve">: </w:t>
            </w:r>
            <w:r>
              <w:rPr>
                <w:rStyle w:val="IndexLink"/>
                <w:rtl w:val="true"/>
              </w:rPr>
              <w:t>فی بیان الاستدلال علی وجوده تعالی</w:t>
            </w:r>
            <w:r>
              <w:rPr>
                <w:rStyle w:val="IndexLink"/>
                <w:rtl w:val="true"/>
              </w:rPr>
              <w:tab/>
            </w:r>
            <w:r>
              <w:rPr>
                <w:rStyle w:val="IndexLink"/>
              </w:rPr>
              <w:t>50</w:t>
            </w:r>
          </w:hyperlink>
        </w:p>
        <w:p>
          <w:pPr>
            <w:pStyle w:val="Contents4"/>
            <w:tabs>
              <w:tab w:val="clear" w:pos="8176"/>
              <w:tab w:val="right" w:pos="9026" w:leader="dot"/>
            </w:tabs>
            <w:rPr/>
          </w:pPr>
          <w:hyperlink w:anchor="__RefHeading___Toc4257051_3224264995">
            <w:r>
              <w:rPr>
                <w:webHidden/>
                <w:rStyle w:val="IndexLink"/>
                <w:rtl w:val="true"/>
              </w:rPr>
              <w:t xml:space="preserve">الفصل الثالث </w:t>
            </w:r>
            <w:r>
              <w:rPr>
                <w:rStyle w:val="IndexLink"/>
                <w:rtl w:val="true"/>
              </w:rPr>
              <w:t xml:space="preserve">: </w:t>
            </w:r>
            <w:r>
              <w:rPr>
                <w:rStyle w:val="IndexLink"/>
                <w:rtl w:val="true"/>
              </w:rPr>
              <w:t>فی أن واجب الوجود تعالی و تقدس واحد، لوجوه</w:t>
            </w:r>
            <w:r>
              <w:rPr>
                <w:rStyle w:val="IndexLink"/>
                <w:rtl w:val="true"/>
              </w:rPr>
              <w:tab/>
            </w:r>
            <w:r>
              <w:rPr>
                <w:rStyle w:val="IndexLink"/>
              </w:rPr>
              <w:t>53</w:t>
            </w:r>
          </w:hyperlink>
        </w:p>
        <w:p>
          <w:pPr>
            <w:pStyle w:val="Contents4"/>
            <w:tabs>
              <w:tab w:val="clear" w:pos="8176"/>
              <w:tab w:val="right" w:pos="9026" w:leader="dot"/>
            </w:tabs>
            <w:rPr/>
          </w:pPr>
          <w:hyperlink w:anchor="__RefHeading___Toc4257053_3224264995">
            <w:r>
              <w:rPr>
                <w:webHidden/>
                <w:rStyle w:val="IndexLink"/>
                <w:rtl w:val="true"/>
              </w:rPr>
              <w:t>الفصل الرابع</w:t>
            </w:r>
            <w:r>
              <w:rPr>
                <w:rStyle w:val="IndexLink"/>
                <w:rtl w:val="true"/>
              </w:rPr>
              <w:t xml:space="preserve">: </w:t>
            </w:r>
            <w:r>
              <w:rPr>
                <w:rStyle w:val="IndexLink"/>
                <w:rtl w:val="true"/>
              </w:rPr>
              <w:t>فی أن الواجب لذاته لایجوز أن یکون جوهراً أو عرضاً</w:t>
            </w:r>
            <w:r>
              <w:rPr>
                <w:rStyle w:val="IndexLink"/>
                <w:rtl w:val="true"/>
              </w:rPr>
              <w:tab/>
            </w:r>
            <w:r>
              <w:rPr>
                <w:rStyle w:val="IndexLink"/>
              </w:rPr>
              <w:t>57</w:t>
            </w:r>
          </w:hyperlink>
        </w:p>
        <w:p>
          <w:pPr>
            <w:pStyle w:val="Contents3"/>
            <w:tabs>
              <w:tab w:val="clear" w:pos="8459"/>
              <w:tab w:val="right" w:pos="9026" w:leader="dot"/>
            </w:tabs>
            <w:rPr/>
          </w:pPr>
          <w:hyperlink w:anchor="__RefHeading___Toc4257055_3224264995">
            <w:r>
              <w:rPr>
                <w:webHidden/>
                <w:rStyle w:val="IndexLink"/>
                <w:rtl w:val="true"/>
              </w:rPr>
              <w:t>المقصد الثانی</w:t>
            </w:r>
            <w:r>
              <w:rPr>
                <w:rStyle w:val="IndexLink"/>
                <w:rtl w:val="true"/>
              </w:rPr>
              <w:t xml:space="preserve">: </w:t>
            </w:r>
            <w:r>
              <w:rPr>
                <w:rStyle w:val="IndexLink"/>
                <w:rtl w:val="true"/>
              </w:rPr>
              <w:t>فی صفاته و فیه فصول</w:t>
            </w:r>
            <w:r>
              <w:rPr>
                <w:rStyle w:val="IndexLink"/>
                <w:rtl w:val="true"/>
              </w:rPr>
              <w:tab/>
            </w:r>
            <w:r>
              <w:rPr>
                <w:rStyle w:val="IndexLink"/>
              </w:rPr>
              <w:t>59</w:t>
            </w:r>
          </w:hyperlink>
        </w:p>
        <w:p>
          <w:pPr>
            <w:pStyle w:val="Contents4"/>
            <w:tabs>
              <w:tab w:val="clear" w:pos="8176"/>
              <w:tab w:val="right" w:pos="9026" w:leader="dot"/>
            </w:tabs>
            <w:rPr/>
          </w:pPr>
          <w:hyperlink w:anchor="__RefHeading___Toc4257057_3224264995">
            <w:r>
              <w:rPr>
                <w:webHidden/>
                <w:rStyle w:val="IndexLink"/>
                <w:rtl w:val="true"/>
              </w:rPr>
              <w:t>[</w:t>
            </w:r>
            <w:r>
              <w:rPr>
                <w:rStyle w:val="IndexLink"/>
                <w:rtl w:val="true"/>
              </w:rPr>
              <w:t>الفصل</w:t>
            </w:r>
            <w:r>
              <w:rPr>
                <w:rStyle w:val="IndexLink"/>
                <w:rtl w:val="true"/>
              </w:rPr>
              <w:t xml:space="preserve">] </w:t>
            </w:r>
            <w:r>
              <w:rPr>
                <w:rStyle w:val="IndexLink"/>
                <w:rtl w:val="true"/>
              </w:rPr>
              <w:t xml:space="preserve">الأول </w:t>
            </w:r>
            <w:r>
              <w:rPr>
                <w:rStyle w:val="IndexLink"/>
                <w:rtl w:val="true"/>
              </w:rPr>
              <w:t xml:space="preserve">: </w:t>
            </w:r>
            <w:r>
              <w:rPr>
                <w:rStyle w:val="IndexLink"/>
                <w:rtl w:val="true"/>
              </w:rPr>
              <w:t>فی أنه تعالی، قادر مختار یصدر الأفعال و الآثار</w:t>
            </w:r>
            <w:r>
              <w:rPr>
                <w:rStyle w:val="IndexLink"/>
                <w:rtl w:val="true"/>
              </w:rPr>
              <w:tab/>
            </w:r>
            <w:r>
              <w:rPr>
                <w:rStyle w:val="IndexLink"/>
              </w:rPr>
              <w:t>59</w:t>
            </w:r>
          </w:hyperlink>
        </w:p>
        <w:p>
          <w:pPr>
            <w:pStyle w:val="Contents4"/>
            <w:tabs>
              <w:tab w:val="clear" w:pos="8176"/>
              <w:tab w:val="right" w:pos="9026" w:leader="dot"/>
            </w:tabs>
            <w:rPr/>
          </w:pPr>
          <w:hyperlink w:anchor="__RefHeading___Toc4257059_3224264995">
            <w:r>
              <w:rPr>
                <w:webHidden/>
                <w:rStyle w:val="IndexLink"/>
                <w:rtl w:val="true"/>
              </w:rPr>
              <w:t>الفصل الثانی</w:t>
            </w:r>
            <w:r>
              <w:rPr>
                <w:rStyle w:val="IndexLink"/>
                <w:rtl w:val="true"/>
              </w:rPr>
              <w:t xml:space="preserve">: </w:t>
            </w:r>
            <w:r>
              <w:rPr>
                <w:rStyle w:val="IndexLink"/>
                <w:rtl w:val="true"/>
              </w:rPr>
              <w:t>فی أنه تعالی عالم بذاته و بجمیع الأشیاء کلیاتها و جزئیاتها</w:t>
            </w:r>
            <w:r>
              <w:rPr>
                <w:rStyle w:val="IndexLink"/>
                <w:rtl w:val="true"/>
              </w:rPr>
              <w:tab/>
            </w:r>
            <w:r>
              <w:rPr>
                <w:rStyle w:val="IndexLink"/>
              </w:rPr>
              <w:t>63</w:t>
            </w:r>
          </w:hyperlink>
        </w:p>
        <w:p>
          <w:pPr>
            <w:pStyle w:val="Contents5"/>
            <w:tabs>
              <w:tab w:val="clear" w:pos="7892"/>
              <w:tab w:val="right" w:pos="9026" w:leader="dot"/>
            </w:tabs>
            <w:rPr/>
          </w:pPr>
          <w:hyperlink w:anchor="__RefHeading___Toc4257061_3224264995">
            <w:r>
              <w:rPr>
                <w:webHidden/>
                <w:rStyle w:val="IndexLink"/>
                <w:rtl w:val="true"/>
              </w:rPr>
              <w:t>اشاره</w:t>
            </w:r>
            <w:r>
              <w:rPr>
                <w:rStyle w:val="IndexLink"/>
                <w:rtl w:val="true"/>
              </w:rPr>
              <w:tab/>
            </w:r>
            <w:r>
              <w:rPr>
                <w:rStyle w:val="IndexLink"/>
              </w:rPr>
              <w:t>63</w:t>
            </w:r>
          </w:hyperlink>
        </w:p>
        <w:p>
          <w:pPr>
            <w:pStyle w:val="Contents5"/>
            <w:tabs>
              <w:tab w:val="clear" w:pos="7892"/>
              <w:tab w:val="right" w:pos="9026" w:leader="dot"/>
            </w:tabs>
            <w:rPr/>
          </w:pPr>
          <w:hyperlink w:anchor="__RefHeading___Toc4257063_3224264995">
            <w:r>
              <w:rPr>
                <w:webHidden/>
                <w:rStyle w:val="IndexLink"/>
                <w:rtl w:val="true"/>
              </w:rPr>
              <w:t>بیان و توضیح لعلم الواجب تعالی</w:t>
            </w:r>
            <w:r>
              <w:rPr>
                <w:rStyle w:val="IndexLink"/>
                <w:rtl w:val="true"/>
              </w:rPr>
              <w:tab/>
            </w:r>
            <w:r>
              <w:rPr>
                <w:rStyle w:val="IndexLink"/>
              </w:rPr>
              <w:t>68</w:t>
            </w:r>
          </w:hyperlink>
        </w:p>
        <w:p>
          <w:pPr>
            <w:pStyle w:val="Contents4"/>
            <w:tabs>
              <w:tab w:val="clear" w:pos="8176"/>
              <w:tab w:val="right" w:pos="9026" w:leader="dot"/>
            </w:tabs>
            <w:rPr/>
          </w:pPr>
          <w:hyperlink w:anchor="__RefHeading___Toc4257065_3224264995">
            <w:r>
              <w:rPr>
                <w:webHidden/>
                <w:rStyle w:val="IndexLink"/>
                <w:rtl w:val="true"/>
              </w:rPr>
              <w:t xml:space="preserve">الفصل الخامس </w:t>
            </w:r>
            <w:r>
              <w:rPr>
                <w:rStyle w:val="IndexLink"/>
                <w:rtl w:val="true"/>
              </w:rPr>
              <w:t xml:space="preserve">: </w:t>
            </w:r>
            <w:r>
              <w:rPr>
                <w:rStyle w:val="IndexLink"/>
                <w:rtl w:val="true"/>
              </w:rPr>
              <w:t>فی أنه تعالی حیّ، لوجوه</w:t>
            </w:r>
            <w:r>
              <w:rPr>
                <w:rStyle w:val="IndexLink"/>
                <w:rtl w:val="true"/>
              </w:rPr>
              <w:tab/>
            </w:r>
            <w:r>
              <w:rPr>
                <w:rStyle w:val="IndexLink"/>
              </w:rPr>
              <w:t>70</w:t>
            </w:r>
          </w:hyperlink>
        </w:p>
        <w:p>
          <w:pPr>
            <w:pStyle w:val="Contents4"/>
            <w:tabs>
              <w:tab w:val="clear" w:pos="8176"/>
              <w:tab w:val="right" w:pos="9026" w:leader="dot"/>
            </w:tabs>
            <w:rPr/>
          </w:pPr>
          <w:hyperlink w:anchor="__RefHeading___Toc4257067_3224264995">
            <w:r>
              <w:rPr>
                <w:webHidden/>
                <w:rStyle w:val="IndexLink"/>
                <w:rtl w:val="true"/>
              </w:rPr>
              <w:t xml:space="preserve">الفصل السادس </w:t>
            </w:r>
            <w:r>
              <w:rPr>
                <w:rStyle w:val="IndexLink"/>
                <w:rtl w:val="true"/>
              </w:rPr>
              <w:t xml:space="preserve">: </w:t>
            </w:r>
            <w:r>
              <w:rPr>
                <w:rStyle w:val="IndexLink"/>
                <w:rtl w:val="true"/>
              </w:rPr>
              <w:t>فی أنه تعالی مرید، لوجوه</w:t>
            </w:r>
            <w:r>
              <w:rPr>
                <w:rStyle w:val="IndexLink"/>
                <w:rtl w:val="true"/>
              </w:rPr>
              <w:tab/>
            </w:r>
            <w:r>
              <w:rPr>
                <w:rStyle w:val="IndexLink"/>
              </w:rPr>
              <w:t>72</w:t>
            </w:r>
          </w:hyperlink>
        </w:p>
        <w:p>
          <w:pPr>
            <w:pStyle w:val="Contents4"/>
            <w:tabs>
              <w:tab w:val="clear" w:pos="8176"/>
              <w:tab w:val="right" w:pos="9026" w:leader="dot"/>
            </w:tabs>
            <w:rPr/>
          </w:pPr>
          <w:hyperlink w:anchor="__RefHeading___Toc4257069_3224264995">
            <w:r>
              <w:rPr>
                <w:webHidden/>
                <w:rStyle w:val="IndexLink"/>
                <w:rtl w:val="true"/>
              </w:rPr>
              <w:t xml:space="preserve">الفصل السابع </w:t>
            </w:r>
            <w:r>
              <w:rPr>
                <w:rStyle w:val="IndexLink"/>
                <w:rtl w:val="true"/>
              </w:rPr>
              <w:t xml:space="preserve">: </w:t>
            </w:r>
            <w:r>
              <w:rPr>
                <w:rStyle w:val="IndexLink"/>
                <w:rtl w:val="true"/>
              </w:rPr>
              <w:t>فی أنه تعالی سمیع بصیر، لوجوه</w:t>
            </w:r>
            <w:r>
              <w:rPr>
                <w:rStyle w:val="IndexLink"/>
                <w:rtl w:val="true"/>
              </w:rPr>
              <w:tab/>
            </w:r>
            <w:r>
              <w:rPr>
                <w:rStyle w:val="IndexLink"/>
              </w:rPr>
              <w:t>74</w:t>
            </w:r>
          </w:hyperlink>
        </w:p>
        <w:p>
          <w:pPr>
            <w:pStyle w:val="Contents4"/>
            <w:tabs>
              <w:tab w:val="clear" w:pos="8176"/>
              <w:tab w:val="right" w:pos="9026" w:leader="dot"/>
            </w:tabs>
            <w:rPr/>
          </w:pPr>
          <w:hyperlink w:anchor="__RefHeading___Toc4257071_3224264995">
            <w:r>
              <w:rPr>
                <w:webHidden/>
                <w:rStyle w:val="IndexLink"/>
                <w:rtl w:val="true"/>
              </w:rPr>
              <w:t xml:space="preserve">الفصل الثامن </w:t>
            </w:r>
            <w:r>
              <w:rPr>
                <w:rStyle w:val="IndexLink"/>
                <w:rtl w:val="true"/>
              </w:rPr>
              <w:t xml:space="preserve">: </w:t>
            </w:r>
            <w:r>
              <w:rPr>
                <w:rStyle w:val="IndexLink"/>
                <w:rtl w:val="true"/>
              </w:rPr>
              <w:t>فی أنه تعالی متکلم</w:t>
            </w:r>
            <w:r>
              <w:rPr>
                <w:rStyle w:val="IndexLink"/>
                <w:rtl w:val="true"/>
              </w:rPr>
              <w:tab/>
            </w:r>
            <w:r>
              <w:rPr>
                <w:rStyle w:val="IndexLink"/>
              </w:rPr>
              <w:t>77</w:t>
            </w:r>
          </w:hyperlink>
        </w:p>
        <w:p>
          <w:pPr>
            <w:pStyle w:val="Contents4"/>
            <w:tabs>
              <w:tab w:val="clear" w:pos="8176"/>
              <w:tab w:val="right" w:pos="9026" w:leader="dot"/>
            </w:tabs>
            <w:rPr/>
          </w:pPr>
          <w:hyperlink w:anchor="__RefHeading___Toc4257073_3224264995">
            <w:r>
              <w:rPr>
                <w:webHidden/>
                <w:rStyle w:val="IndexLink"/>
                <w:rtl w:val="true"/>
              </w:rPr>
              <w:t xml:space="preserve">فصل التاسع </w:t>
            </w:r>
            <w:r>
              <w:rPr>
                <w:rStyle w:val="IndexLink"/>
                <w:rtl w:val="true"/>
              </w:rPr>
              <w:t xml:space="preserve">: </w:t>
            </w:r>
            <w:r>
              <w:rPr>
                <w:rStyle w:val="IndexLink"/>
                <w:rtl w:val="true"/>
              </w:rPr>
              <w:t>فی أ نّه تعالی صادق لا یتوهّم الکذب فی حقه تعالی، لوجوه</w:t>
            </w:r>
            <w:r>
              <w:rPr>
                <w:rStyle w:val="IndexLink"/>
                <w:rtl w:val="true"/>
              </w:rPr>
              <w:tab/>
            </w:r>
            <w:r>
              <w:rPr>
                <w:rStyle w:val="IndexLink"/>
              </w:rPr>
              <w:t>82</w:t>
            </w:r>
          </w:hyperlink>
        </w:p>
        <w:p>
          <w:pPr>
            <w:pStyle w:val="Contents4"/>
            <w:tabs>
              <w:tab w:val="clear" w:pos="8176"/>
              <w:tab w:val="right" w:pos="9026" w:leader="dot"/>
            </w:tabs>
            <w:rPr/>
          </w:pPr>
          <w:hyperlink w:anchor="__RefHeading___Toc4257075_3224264995">
            <w:r>
              <w:rPr>
                <w:webHidden/>
                <w:rStyle w:val="IndexLink"/>
                <w:rtl w:val="true"/>
              </w:rPr>
              <w:t xml:space="preserve">الفصل العاشر </w:t>
            </w:r>
            <w:r>
              <w:rPr>
                <w:rStyle w:val="IndexLink"/>
                <w:rtl w:val="true"/>
              </w:rPr>
              <w:t xml:space="preserve">: </w:t>
            </w:r>
            <w:r>
              <w:rPr>
                <w:rStyle w:val="IndexLink"/>
                <w:rtl w:val="true"/>
              </w:rPr>
              <w:t>فی أنه تعالی سرمدی</w:t>
            </w:r>
            <w:r>
              <w:rPr>
                <w:rStyle w:val="IndexLink"/>
                <w:rtl w:val="true"/>
              </w:rPr>
              <w:tab/>
            </w:r>
            <w:r>
              <w:rPr>
                <w:rStyle w:val="IndexLink"/>
              </w:rPr>
              <w:t>83</w:t>
            </w:r>
          </w:hyperlink>
        </w:p>
        <w:p>
          <w:pPr>
            <w:pStyle w:val="Contents3"/>
            <w:tabs>
              <w:tab w:val="clear" w:pos="8459"/>
              <w:tab w:val="right" w:pos="9026" w:leader="dot"/>
            </w:tabs>
            <w:rPr/>
          </w:pPr>
          <w:hyperlink w:anchor="__RefHeading___Toc4257077_3224264995">
            <w:r>
              <w:rPr>
                <w:webHidden/>
                <w:rStyle w:val="IndexLink"/>
                <w:rtl w:val="true"/>
              </w:rPr>
              <w:t>[</w:t>
            </w:r>
            <w:r>
              <w:rPr>
                <w:rStyle w:val="IndexLink"/>
                <w:rtl w:val="true"/>
              </w:rPr>
              <w:t>فی تعریف صفة الذات و الفعل</w:t>
            </w:r>
            <w:r>
              <w:rPr>
                <w:rStyle w:val="IndexLink"/>
                <w:rtl w:val="true"/>
              </w:rPr>
              <w:t>]</w:t>
              <w:tab/>
            </w:r>
            <w:r>
              <w:rPr>
                <w:rStyle w:val="IndexLink"/>
              </w:rPr>
              <w:t>85</w:t>
            </w:r>
          </w:hyperlink>
        </w:p>
        <w:p>
          <w:pPr>
            <w:pStyle w:val="Contents3"/>
            <w:tabs>
              <w:tab w:val="clear" w:pos="8459"/>
              <w:tab w:val="right" w:pos="9026" w:leader="dot"/>
            </w:tabs>
            <w:rPr/>
          </w:pPr>
          <w:hyperlink w:anchor="__RefHeading___Toc4257079_3224264995">
            <w:r>
              <w:rPr>
                <w:webHidden/>
                <w:rStyle w:val="IndexLink"/>
                <w:rtl w:val="true"/>
              </w:rPr>
              <w:t>[</w:t>
            </w:r>
            <w:r>
              <w:rPr>
                <w:rStyle w:val="IndexLink"/>
                <w:rtl w:val="true"/>
              </w:rPr>
              <w:t>فی تعریف صفة الذات و الفعل</w:t>
            </w:r>
            <w:r>
              <w:rPr>
                <w:rStyle w:val="IndexLink"/>
                <w:rtl w:val="true"/>
              </w:rPr>
              <w:t>]</w:t>
              <w:tab/>
            </w:r>
            <w:r>
              <w:rPr>
                <w:rStyle w:val="IndexLink"/>
              </w:rPr>
              <w:t>85</w:t>
            </w:r>
          </w:hyperlink>
        </w:p>
        <w:p>
          <w:pPr>
            <w:pStyle w:val="Contents4"/>
            <w:tabs>
              <w:tab w:val="clear" w:pos="8176"/>
              <w:tab w:val="right" w:pos="9026" w:leader="dot"/>
            </w:tabs>
            <w:rPr/>
          </w:pPr>
          <w:hyperlink w:anchor="__RefHeading___Toc4257081_3224264995">
            <w:r>
              <w:rPr>
                <w:webHidden/>
                <w:rStyle w:val="IndexLink"/>
                <w:rtl w:val="true"/>
              </w:rPr>
              <w:t>اشاره</w:t>
            </w:r>
            <w:r>
              <w:rPr>
                <w:rStyle w:val="IndexLink"/>
                <w:rtl w:val="true"/>
              </w:rPr>
              <w:tab/>
            </w:r>
            <w:r>
              <w:rPr>
                <w:rStyle w:val="IndexLink"/>
              </w:rPr>
              <w:t>85</w:t>
            </w:r>
          </w:hyperlink>
        </w:p>
        <w:p>
          <w:pPr>
            <w:pStyle w:val="Contents4"/>
            <w:tabs>
              <w:tab w:val="clear" w:pos="8176"/>
              <w:tab w:val="right" w:pos="9026" w:leader="dot"/>
            </w:tabs>
            <w:rPr/>
          </w:pPr>
          <w:hyperlink w:anchor="__RefHeading___Toc4257083_3224264995">
            <w:r>
              <w:rPr>
                <w:webHidden/>
                <w:rStyle w:val="IndexLink"/>
                <w:rtl w:val="true"/>
              </w:rPr>
              <w:t xml:space="preserve">الفصل الحادی عشر </w:t>
            </w:r>
            <w:r>
              <w:rPr>
                <w:rStyle w:val="IndexLink"/>
                <w:rtl w:val="true"/>
              </w:rPr>
              <w:t xml:space="preserve">: </w:t>
            </w:r>
            <w:r>
              <w:rPr>
                <w:rStyle w:val="IndexLink"/>
                <w:rtl w:val="true"/>
              </w:rPr>
              <w:t>فی صفاته التی لایلیق بجنابه تعالی</w:t>
            </w:r>
            <w:r>
              <w:rPr>
                <w:rStyle w:val="IndexLink"/>
                <w:rtl w:val="true"/>
              </w:rPr>
              <w:tab/>
            </w:r>
            <w:r>
              <w:rPr>
                <w:rStyle w:val="IndexLink"/>
              </w:rPr>
              <w:t>87</w:t>
            </w:r>
          </w:hyperlink>
        </w:p>
        <w:p>
          <w:pPr>
            <w:pStyle w:val="Contents3"/>
            <w:tabs>
              <w:tab w:val="clear" w:pos="8459"/>
              <w:tab w:val="right" w:pos="9026" w:leader="dot"/>
            </w:tabs>
            <w:rPr/>
          </w:pPr>
          <w:hyperlink w:anchor="__RefHeading___Toc4257085_3224264995">
            <w:r>
              <w:rPr>
                <w:webHidden/>
                <w:rStyle w:val="IndexLink"/>
                <w:rtl w:val="true"/>
              </w:rPr>
              <w:t>المقصد الثالث</w:t>
            </w:r>
            <w:r>
              <w:rPr>
                <w:rStyle w:val="IndexLink"/>
                <w:rtl w:val="true"/>
              </w:rPr>
              <w:t xml:space="preserve">: </w:t>
            </w:r>
            <w:r>
              <w:rPr>
                <w:rStyle w:val="IndexLink"/>
                <w:rtl w:val="true"/>
              </w:rPr>
              <w:t>فی النبوة</w:t>
            </w:r>
            <w:r>
              <w:rPr>
                <w:rStyle w:val="IndexLink"/>
                <w:rtl w:val="true"/>
              </w:rPr>
              <w:tab/>
            </w:r>
            <w:r>
              <w:rPr>
                <w:rStyle w:val="IndexLink"/>
              </w:rPr>
              <w:t>94</w:t>
            </w:r>
          </w:hyperlink>
        </w:p>
        <w:p>
          <w:pPr>
            <w:pStyle w:val="Contents4"/>
            <w:tabs>
              <w:tab w:val="clear" w:pos="8176"/>
              <w:tab w:val="right" w:pos="9026" w:leader="dot"/>
            </w:tabs>
            <w:rPr/>
          </w:pPr>
          <w:hyperlink w:anchor="__RefHeading___Toc4257087_3224264995">
            <w:r>
              <w:rPr>
                <w:webHidden/>
                <w:rStyle w:val="IndexLink"/>
                <w:rtl w:val="true"/>
              </w:rPr>
              <w:t>اشاره</w:t>
            </w:r>
            <w:r>
              <w:rPr>
                <w:rStyle w:val="IndexLink"/>
                <w:rtl w:val="true"/>
              </w:rPr>
              <w:tab/>
            </w:r>
            <w:r>
              <w:rPr>
                <w:rStyle w:val="IndexLink"/>
              </w:rPr>
              <w:t>94</w:t>
            </w:r>
          </w:hyperlink>
        </w:p>
        <w:p>
          <w:pPr>
            <w:pStyle w:val="Contents4"/>
            <w:tabs>
              <w:tab w:val="clear" w:pos="8176"/>
              <w:tab w:val="right" w:pos="9026" w:leader="dot"/>
            </w:tabs>
            <w:rPr/>
          </w:pPr>
          <w:hyperlink w:anchor="__RefHeading___Toc4257089_3224264995">
            <w:r>
              <w:rPr>
                <w:webHidden/>
                <w:rStyle w:val="IndexLink"/>
                <w:rtl w:val="true"/>
              </w:rPr>
              <w:t>[</w:t>
            </w:r>
            <w:r>
              <w:rPr>
                <w:rStyle w:val="IndexLink"/>
                <w:rtl w:val="true"/>
              </w:rPr>
              <w:t>الفصل</w:t>
            </w:r>
            <w:r>
              <w:rPr>
                <w:rStyle w:val="IndexLink"/>
                <w:rtl w:val="true"/>
              </w:rPr>
              <w:t xml:space="preserve">] </w:t>
            </w:r>
            <w:r>
              <w:rPr>
                <w:rStyle w:val="IndexLink"/>
                <w:rtl w:val="true"/>
              </w:rPr>
              <w:t xml:space="preserve">الأول </w:t>
            </w:r>
            <w:r>
              <w:rPr>
                <w:rStyle w:val="IndexLink"/>
                <w:rtl w:val="true"/>
              </w:rPr>
              <w:t xml:space="preserve">: </w:t>
            </w:r>
            <w:r>
              <w:rPr>
                <w:rStyle w:val="IndexLink"/>
                <w:rtl w:val="true"/>
              </w:rPr>
              <w:t>فی إرساله</w:t>
            </w:r>
            <w:r>
              <w:rPr>
                <w:rStyle w:val="IndexLink"/>
                <w:rtl w:val="true"/>
              </w:rPr>
              <w:tab/>
            </w:r>
            <w:r>
              <w:rPr>
                <w:rStyle w:val="IndexLink"/>
              </w:rPr>
              <w:t>94</w:t>
            </w:r>
          </w:hyperlink>
        </w:p>
        <w:p>
          <w:pPr>
            <w:pStyle w:val="Contents4"/>
            <w:tabs>
              <w:tab w:val="clear" w:pos="8176"/>
              <w:tab w:val="right" w:pos="9026" w:leader="dot"/>
            </w:tabs>
            <w:rPr/>
          </w:pPr>
          <w:hyperlink w:anchor="__RefHeading___Toc4257091_3224264995">
            <w:r>
              <w:rPr>
                <w:webHidden/>
                <w:rStyle w:val="IndexLink"/>
                <w:rtl w:val="true"/>
              </w:rPr>
              <w:t xml:space="preserve">الفصل الثانی </w:t>
            </w:r>
            <w:r>
              <w:rPr>
                <w:rStyle w:val="IndexLink"/>
                <w:rtl w:val="true"/>
              </w:rPr>
              <w:t xml:space="preserve">: </w:t>
            </w:r>
            <w:r>
              <w:rPr>
                <w:rStyle w:val="IndexLink"/>
                <w:rtl w:val="true"/>
              </w:rPr>
              <w:t>فی أنّ النبی یجب أن یکون معصوماً و کاملاً</w:t>
            </w:r>
            <w:r>
              <w:rPr>
                <w:rStyle w:val="IndexLink"/>
                <w:rtl w:val="true"/>
              </w:rPr>
              <w:tab/>
            </w:r>
            <w:r>
              <w:rPr>
                <w:rStyle w:val="IndexLink"/>
              </w:rPr>
              <w:t>96</w:t>
            </w:r>
          </w:hyperlink>
        </w:p>
        <w:p>
          <w:pPr>
            <w:pStyle w:val="Contents4"/>
            <w:tabs>
              <w:tab w:val="clear" w:pos="8176"/>
              <w:tab w:val="right" w:pos="9026" w:leader="dot"/>
            </w:tabs>
            <w:rPr/>
          </w:pPr>
          <w:hyperlink w:anchor="__RefHeading___Toc4257093_3224264995">
            <w:r>
              <w:rPr>
                <w:webHidden/>
                <w:rStyle w:val="IndexLink"/>
                <w:rtl w:val="true"/>
              </w:rPr>
              <w:t xml:space="preserve">الفصل الثالث </w:t>
            </w:r>
            <w:r>
              <w:rPr>
                <w:rStyle w:val="IndexLink"/>
                <w:rtl w:val="true"/>
              </w:rPr>
              <w:t xml:space="preserve">: </w:t>
            </w:r>
            <w:r>
              <w:rPr>
                <w:rStyle w:val="IndexLink"/>
                <w:rtl w:val="true"/>
              </w:rPr>
              <w:t>فی طریق معرفته</w:t>
            </w:r>
            <w:r>
              <w:rPr>
                <w:rStyle w:val="IndexLink"/>
                <w:rtl w:val="true"/>
              </w:rPr>
              <w:tab/>
            </w:r>
            <w:r>
              <w:rPr>
                <w:rStyle w:val="IndexLink"/>
              </w:rPr>
              <w:t>97</w:t>
            </w:r>
          </w:hyperlink>
        </w:p>
        <w:p>
          <w:pPr>
            <w:pStyle w:val="Contents4"/>
            <w:tabs>
              <w:tab w:val="clear" w:pos="8176"/>
              <w:tab w:val="right" w:pos="9026" w:leader="dot"/>
            </w:tabs>
            <w:rPr/>
          </w:pPr>
          <w:hyperlink w:anchor="__RefHeading___Toc4257095_3224264995">
            <w:r>
              <w:rPr>
                <w:webHidden/>
                <w:rStyle w:val="IndexLink"/>
                <w:rtl w:val="true"/>
              </w:rPr>
              <w:t xml:space="preserve">الفصل الرابع </w:t>
            </w:r>
            <w:r>
              <w:rPr>
                <w:rStyle w:val="IndexLink"/>
                <w:rtl w:val="true"/>
              </w:rPr>
              <w:t xml:space="preserve">: </w:t>
            </w:r>
            <w:r>
              <w:rPr>
                <w:rStyle w:val="IndexLink"/>
                <w:rtl w:val="true"/>
              </w:rPr>
              <w:t>فی أنّ الأنبیاء أفضل من الملائکة</w:t>
            </w:r>
            <w:r>
              <w:rPr>
                <w:rStyle w:val="IndexLink"/>
                <w:rtl w:val="true"/>
              </w:rPr>
              <w:tab/>
            </w:r>
            <w:r>
              <w:rPr>
                <w:rStyle w:val="IndexLink"/>
              </w:rPr>
              <w:t>99</w:t>
            </w:r>
          </w:hyperlink>
        </w:p>
        <w:p>
          <w:pPr>
            <w:pStyle w:val="Contents4"/>
            <w:tabs>
              <w:tab w:val="clear" w:pos="8176"/>
              <w:tab w:val="right" w:pos="9026" w:leader="dot"/>
            </w:tabs>
            <w:rPr/>
          </w:pPr>
          <w:hyperlink w:anchor="__RefHeading___Toc4257097_3224264995">
            <w:r>
              <w:rPr>
                <w:webHidden/>
                <w:rStyle w:val="IndexLink"/>
                <w:rtl w:val="true"/>
              </w:rPr>
              <w:t xml:space="preserve">الفصل الخامس </w:t>
            </w:r>
            <w:r>
              <w:rPr>
                <w:rStyle w:val="IndexLink"/>
                <w:rtl w:val="true"/>
              </w:rPr>
              <w:t xml:space="preserve">: </w:t>
            </w:r>
            <w:r>
              <w:rPr>
                <w:rStyle w:val="IndexLink"/>
                <w:rtl w:val="true"/>
              </w:rPr>
              <w:t>فی نبوة نبینا محمد بن عبداللّه بن عبدالمطلب</w:t>
            </w:r>
            <w:r>
              <w:rPr>
                <w:rStyle w:val="IndexLink"/>
                <w:rtl w:val="true"/>
              </w:rPr>
              <w:tab/>
            </w:r>
            <w:r>
              <w:rPr>
                <w:rStyle w:val="IndexLink"/>
              </w:rPr>
              <w:t>102</w:t>
            </w:r>
          </w:hyperlink>
        </w:p>
        <w:p>
          <w:pPr>
            <w:pStyle w:val="Contents3"/>
            <w:tabs>
              <w:tab w:val="clear" w:pos="8459"/>
              <w:tab w:val="right" w:pos="9026" w:leader="dot"/>
            </w:tabs>
            <w:rPr/>
          </w:pPr>
          <w:hyperlink w:anchor="__RefHeading___Toc4257099_3224264995">
            <w:r>
              <w:rPr>
                <w:webHidden/>
                <w:rStyle w:val="IndexLink"/>
                <w:rtl w:val="true"/>
              </w:rPr>
              <w:t xml:space="preserve">المقصد الرابع </w:t>
            </w:r>
            <w:r>
              <w:rPr>
                <w:rStyle w:val="IndexLink"/>
                <w:rtl w:val="true"/>
              </w:rPr>
              <w:t xml:space="preserve">: </w:t>
            </w:r>
            <w:r>
              <w:rPr>
                <w:rStyle w:val="IndexLink"/>
                <w:rtl w:val="true"/>
              </w:rPr>
              <w:t>فی الإمامة</w:t>
            </w:r>
            <w:r>
              <w:rPr>
                <w:rStyle w:val="IndexLink"/>
                <w:rtl w:val="true"/>
              </w:rPr>
              <w:tab/>
            </w:r>
            <w:r>
              <w:rPr>
                <w:rStyle w:val="IndexLink"/>
              </w:rPr>
              <w:t>106</w:t>
            </w:r>
          </w:hyperlink>
        </w:p>
        <w:p>
          <w:pPr>
            <w:pStyle w:val="Contents4"/>
            <w:tabs>
              <w:tab w:val="clear" w:pos="8176"/>
              <w:tab w:val="right" w:pos="9026" w:leader="dot"/>
            </w:tabs>
            <w:rPr/>
          </w:pPr>
          <w:hyperlink w:anchor="__RefHeading___Toc4257101_3224264995">
            <w:r>
              <w:rPr>
                <w:webHidden/>
                <w:rStyle w:val="IndexLink"/>
                <w:rtl w:val="true"/>
              </w:rPr>
              <w:t>اشاره</w:t>
            </w:r>
            <w:r>
              <w:rPr>
                <w:rStyle w:val="IndexLink"/>
                <w:rtl w:val="true"/>
              </w:rPr>
              <w:tab/>
            </w:r>
            <w:r>
              <w:rPr>
                <w:rStyle w:val="IndexLink"/>
              </w:rPr>
              <w:t>106</w:t>
            </w:r>
          </w:hyperlink>
        </w:p>
        <w:p>
          <w:pPr>
            <w:pStyle w:val="Contents4"/>
            <w:tabs>
              <w:tab w:val="clear" w:pos="8176"/>
              <w:tab w:val="right" w:pos="9026" w:leader="dot"/>
            </w:tabs>
            <w:rPr/>
          </w:pPr>
          <w:hyperlink w:anchor="__RefHeading___Toc4257103_3224264995">
            <w:r>
              <w:rPr>
                <w:webHidden/>
                <w:rStyle w:val="IndexLink"/>
                <w:rtl w:val="true"/>
              </w:rPr>
              <w:t>[</w:t>
            </w:r>
            <w:r>
              <w:rPr>
                <w:rStyle w:val="IndexLink"/>
                <w:rtl w:val="true"/>
              </w:rPr>
              <w:t>الفصل</w:t>
            </w:r>
            <w:r>
              <w:rPr>
                <w:rStyle w:val="IndexLink"/>
                <w:rtl w:val="true"/>
              </w:rPr>
              <w:t xml:space="preserve">] </w:t>
            </w:r>
            <w:r>
              <w:rPr>
                <w:rStyle w:val="IndexLink"/>
                <w:rtl w:val="true"/>
              </w:rPr>
              <w:t xml:space="preserve">الأول </w:t>
            </w:r>
            <w:r>
              <w:rPr>
                <w:rStyle w:val="IndexLink"/>
                <w:rtl w:val="true"/>
              </w:rPr>
              <w:t xml:space="preserve">: </w:t>
            </w:r>
            <w:r>
              <w:rPr>
                <w:rStyle w:val="IndexLink"/>
                <w:rtl w:val="true"/>
              </w:rPr>
              <w:t>فی وجوب نصبه</w:t>
            </w:r>
            <w:r>
              <w:rPr>
                <w:rStyle w:val="IndexLink"/>
                <w:rtl w:val="true"/>
              </w:rPr>
              <w:tab/>
            </w:r>
            <w:r>
              <w:rPr>
                <w:rStyle w:val="IndexLink"/>
              </w:rPr>
              <w:t>106</w:t>
            </w:r>
          </w:hyperlink>
        </w:p>
        <w:p>
          <w:pPr>
            <w:pStyle w:val="Contents4"/>
            <w:tabs>
              <w:tab w:val="clear" w:pos="8176"/>
              <w:tab w:val="right" w:pos="9026" w:leader="dot"/>
            </w:tabs>
            <w:rPr/>
          </w:pPr>
          <w:hyperlink w:anchor="__RefHeading___Toc4257105_3224264995">
            <w:r>
              <w:rPr>
                <w:webHidden/>
                <w:rStyle w:val="IndexLink"/>
                <w:rtl w:val="true"/>
              </w:rPr>
              <w:t xml:space="preserve">الفصل الثانی </w:t>
            </w:r>
            <w:r>
              <w:rPr>
                <w:rStyle w:val="IndexLink"/>
                <w:rtl w:val="true"/>
              </w:rPr>
              <w:t xml:space="preserve">: </w:t>
            </w:r>
            <w:r>
              <w:rPr>
                <w:rStyle w:val="IndexLink"/>
                <w:rtl w:val="true"/>
              </w:rPr>
              <w:t>فی عصمته</w:t>
            </w:r>
            <w:r>
              <w:rPr>
                <w:rStyle w:val="IndexLink"/>
                <w:rtl w:val="true"/>
              </w:rPr>
              <w:t xml:space="preserve">[ </w:t>
            </w:r>
            <w:r>
              <w:rPr>
                <w:rStyle w:val="IndexLink"/>
                <w:rtl w:val="true"/>
              </w:rPr>
              <w:t xml:space="preserve">علیه‌السلام </w:t>
            </w:r>
            <w:r>
              <w:rPr>
                <w:rStyle w:val="IndexLink"/>
                <w:rtl w:val="true"/>
              </w:rPr>
              <w:t>]</w:t>
              <w:tab/>
            </w:r>
            <w:r>
              <w:rPr>
                <w:rStyle w:val="IndexLink"/>
              </w:rPr>
              <w:t>108</w:t>
            </w:r>
          </w:hyperlink>
        </w:p>
        <w:p>
          <w:pPr>
            <w:pStyle w:val="Contents4"/>
            <w:tabs>
              <w:tab w:val="clear" w:pos="8176"/>
              <w:tab w:val="right" w:pos="9026" w:leader="dot"/>
            </w:tabs>
            <w:rPr/>
          </w:pPr>
          <w:hyperlink w:anchor="__RefHeading___Toc4257107_3224264995">
            <w:r>
              <w:rPr>
                <w:webHidden/>
                <w:rStyle w:val="IndexLink"/>
                <w:rtl w:val="true"/>
              </w:rPr>
              <w:t>الفصل الثالث</w:t>
            </w:r>
            <w:r>
              <w:rPr>
                <w:rStyle w:val="IndexLink"/>
                <w:rtl w:val="true"/>
              </w:rPr>
              <w:t>: [</w:t>
            </w:r>
            <w:r>
              <w:rPr>
                <w:rStyle w:val="IndexLink"/>
                <w:rtl w:val="true"/>
              </w:rPr>
              <w:t xml:space="preserve">فی أسباب امامة علی بن أبیطالب و أولاده علیهم‌السلام </w:t>
            </w:r>
            <w:r>
              <w:rPr>
                <w:rStyle w:val="IndexLink"/>
                <w:rtl w:val="true"/>
              </w:rPr>
              <w:t>]</w:t>
              <w:tab/>
            </w:r>
            <w:r>
              <w:rPr>
                <w:rStyle w:val="IndexLink"/>
              </w:rPr>
              <w:t>111</w:t>
            </w:r>
          </w:hyperlink>
        </w:p>
        <w:p>
          <w:pPr>
            <w:pStyle w:val="Contents4"/>
            <w:tabs>
              <w:tab w:val="clear" w:pos="8176"/>
              <w:tab w:val="right" w:pos="9026" w:leader="dot"/>
            </w:tabs>
            <w:rPr/>
          </w:pPr>
          <w:hyperlink w:anchor="__RefHeading___Toc4257109_3224264995">
            <w:r>
              <w:rPr>
                <w:webHidden/>
                <w:rStyle w:val="IndexLink"/>
                <w:rtl w:val="true"/>
              </w:rPr>
              <w:t xml:space="preserve">الفصل الرابع </w:t>
            </w:r>
            <w:r>
              <w:rPr>
                <w:rStyle w:val="IndexLink"/>
                <w:rtl w:val="true"/>
              </w:rPr>
              <w:t xml:space="preserve">: </w:t>
            </w:r>
            <w:r>
              <w:rPr>
                <w:rStyle w:val="IndexLink"/>
                <w:rtl w:val="true"/>
              </w:rPr>
              <w:t>فی رفع توهّم الذین ظنّوا بالخلافة من لایتوهّم</w:t>
            </w:r>
            <w:r>
              <w:rPr>
                <w:rStyle w:val="IndexLink"/>
                <w:rtl w:val="true"/>
              </w:rPr>
              <w:tab/>
            </w:r>
            <w:r>
              <w:rPr>
                <w:rStyle w:val="IndexLink"/>
              </w:rPr>
              <w:t>122</w:t>
            </w:r>
          </w:hyperlink>
        </w:p>
        <w:p>
          <w:pPr>
            <w:pStyle w:val="Contents4"/>
            <w:tabs>
              <w:tab w:val="clear" w:pos="8176"/>
              <w:tab w:val="right" w:pos="9026" w:leader="dot"/>
            </w:tabs>
            <w:rPr/>
          </w:pPr>
          <w:hyperlink w:anchor="__RefHeading___Toc4257111_3224264995">
            <w:r>
              <w:rPr>
                <w:webHidden/>
                <w:rStyle w:val="IndexLink"/>
                <w:rtl w:val="true"/>
              </w:rPr>
              <w:t xml:space="preserve">الفصل الخامس </w:t>
            </w:r>
            <w:r>
              <w:rPr>
                <w:rStyle w:val="IndexLink"/>
                <w:rtl w:val="true"/>
              </w:rPr>
              <w:t xml:space="preserve">: </w:t>
            </w:r>
            <w:r>
              <w:rPr>
                <w:rStyle w:val="IndexLink"/>
                <w:rtl w:val="true"/>
              </w:rPr>
              <w:t xml:space="preserve">فی إمامة أئمة إحدی عشر </w:t>
            </w:r>
            <w:r>
              <w:rPr>
                <w:rStyle w:val="IndexLink"/>
                <w:rtl w:val="true"/>
              </w:rPr>
              <w:t xml:space="preserve">[ </w:t>
            </w:r>
            <w:r>
              <w:rPr>
                <w:rStyle w:val="IndexLink"/>
                <w:rtl w:val="true"/>
              </w:rPr>
              <w:t xml:space="preserve">علیهم‌السلام </w:t>
            </w:r>
            <w:r>
              <w:rPr>
                <w:rStyle w:val="IndexLink"/>
                <w:rtl w:val="true"/>
              </w:rPr>
              <w:t>]</w:t>
              <w:tab/>
            </w:r>
            <w:r>
              <w:rPr>
                <w:rStyle w:val="IndexLink"/>
              </w:rPr>
              <w:t>132</w:t>
            </w:r>
          </w:hyperlink>
        </w:p>
        <w:p>
          <w:pPr>
            <w:pStyle w:val="Contents3"/>
            <w:tabs>
              <w:tab w:val="clear" w:pos="8459"/>
              <w:tab w:val="right" w:pos="9026" w:leader="dot"/>
            </w:tabs>
            <w:rPr/>
          </w:pPr>
          <w:hyperlink w:anchor="__RefHeading___Toc4257113_3224264995">
            <w:r>
              <w:rPr>
                <w:webHidden/>
                <w:rStyle w:val="IndexLink"/>
                <w:rtl w:val="true"/>
              </w:rPr>
              <w:t xml:space="preserve">مقصد الخامس </w:t>
            </w:r>
            <w:r>
              <w:rPr>
                <w:rStyle w:val="IndexLink"/>
                <w:rtl w:val="true"/>
              </w:rPr>
              <w:t xml:space="preserve">: </w:t>
            </w:r>
            <w:r>
              <w:rPr>
                <w:rStyle w:val="IndexLink"/>
                <w:rtl w:val="true"/>
              </w:rPr>
              <w:t>فی المعاد الجسمانی</w:t>
            </w:r>
            <w:r>
              <w:rPr>
                <w:rStyle w:val="IndexLink"/>
                <w:rtl w:val="true"/>
              </w:rPr>
              <w:tab/>
            </w:r>
            <w:r>
              <w:rPr>
                <w:rStyle w:val="IndexLink"/>
              </w:rPr>
              <w:t>141</w:t>
            </w:r>
          </w:hyperlink>
        </w:p>
        <w:p>
          <w:pPr>
            <w:pStyle w:val="Contents3"/>
            <w:tabs>
              <w:tab w:val="clear" w:pos="8459"/>
              <w:tab w:val="right" w:pos="9026" w:leader="dot"/>
            </w:tabs>
            <w:rPr/>
          </w:pPr>
          <w:hyperlink w:anchor="__RefHeading___Toc4257115_3224264995">
            <w:r>
              <w:rPr>
                <w:webHidden/>
                <w:rStyle w:val="IndexLink"/>
                <w:rtl w:val="true"/>
              </w:rPr>
              <w:t>فهرست منابع تحقیق</w:t>
            </w:r>
            <w:r>
              <w:rPr>
                <w:rStyle w:val="IndexLink"/>
                <w:rtl w:val="true"/>
              </w:rPr>
              <w:tab/>
            </w:r>
            <w:r>
              <w:rPr>
                <w:rStyle w:val="IndexLink"/>
              </w:rPr>
              <w:t>145</w:t>
            </w:r>
          </w:hyperlink>
        </w:p>
        <w:p>
          <w:pPr>
            <w:pStyle w:val="Contents2"/>
            <w:tabs>
              <w:tab w:val="clear" w:pos="8743"/>
              <w:tab w:val="right" w:pos="9026" w:leader="dot"/>
            </w:tabs>
            <w:rPr/>
          </w:pPr>
          <w:hyperlink w:anchor="__RefHeading___Toc4257117_3224264995">
            <w:r>
              <w:rPr>
                <w:webHidden/>
                <w:rStyle w:val="IndexLink"/>
                <w:rtl w:val="true"/>
              </w:rPr>
              <w:t>رسالة فی عدم انفعال الماء القلیل</w:t>
            </w:r>
            <w:r>
              <w:rPr>
                <w:rStyle w:val="IndexLink"/>
                <w:rtl w:val="true"/>
              </w:rPr>
              <w:tab/>
            </w:r>
            <w:r>
              <w:rPr>
                <w:rStyle w:val="IndexLink"/>
              </w:rPr>
              <w:t>151</w:t>
            </w:r>
          </w:hyperlink>
        </w:p>
        <w:p>
          <w:pPr>
            <w:pStyle w:val="Contents3"/>
            <w:tabs>
              <w:tab w:val="clear" w:pos="8459"/>
              <w:tab w:val="right" w:pos="9026" w:leader="dot"/>
            </w:tabs>
            <w:rPr/>
          </w:pPr>
          <w:hyperlink w:anchor="__RefHeading___Toc4257119_3224264995">
            <w:r>
              <w:rPr>
                <w:webHidden/>
                <w:rStyle w:val="IndexLink"/>
                <w:rtl w:val="true"/>
              </w:rPr>
              <w:t>اشاره</w:t>
            </w:r>
            <w:r>
              <w:rPr>
                <w:rStyle w:val="IndexLink"/>
                <w:rtl w:val="true"/>
              </w:rPr>
              <w:tab/>
            </w:r>
            <w:r>
              <w:rPr>
                <w:rStyle w:val="IndexLink"/>
              </w:rPr>
              <w:t>151</w:t>
            </w:r>
          </w:hyperlink>
        </w:p>
        <w:p>
          <w:pPr>
            <w:pStyle w:val="Contents3"/>
            <w:tabs>
              <w:tab w:val="clear" w:pos="8459"/>
              <w:tab w:val="right" w:pos="9026" w:leader="dot"/>
            </w:tabs>
            <w:rPr/>
          </w:pPr>
          <w:hyperlink w:anchor="__RefHeading___Toc4257121_3224264995">
            <w:r>
              <w:rPr>
                <w:webHidden/>
                <w:rStyle w:val="IndexLink"/>
                <w:rtl w:val="true"/>
              </w:rPr>
              <w:t>مقدمه</w:t>
            </w:r>
            <w:r>
              <w:rPr>
                <w:rStyle w:val="IndexLink"/>
                <w:rtl w:val="true"/>
              </w:rPr>
              <w:tab/>
            </w:r>
            <w:r>
              <w:rPr>
                <w:rStyle w:val="IndexLink"/>
              </w:rPr>
              <w:t>151</w:t>
            </w:r>
          </w:hyperlink>
        </w:p>
        <w:p>
          <w:pPr>
            <w:pStyle w:val="Contents3"/>
            <w:tabs>
              <w:tab w:val="clear" w:pos="8459"/>
              <w:tab w:val="right" w:pos="9026" w:leader="dot"/>
            </w:tabs>
            <w:rPr/>
          </w:pPr>
          <w:hyperlink w:anchor="__RefHeading___Toc4257123_3224264995">
            <w:r>
              <w:rPr>
                <w:webHidden/>
                <w:rStyle w:val="IndexLink"/>
                <w:rtl w:val="true"/>
              </w:rPr>
              <w:t>درنگی کوتاه در حیات علمی آیة‌اللّه سید ناصرالدین حجّت نجف‌آبادی</w:t>
            </w:r>
            <w:r>
              <w:rPr>
                <w:rStyle w:val="IndexLink"/>
                <w:rtl w:val="true"/>
              </w:rPr>
              <w:tab/>
            </w:r>
            <w:r>
              <w:rPr>
                <w:rStyle w:val="IndexLink"/>
              </w:rPr>
              <w:t>153</w:t>
            </w:r>
          </w:hyperlink>
        </w:p>
        <w:p>
          <w:pPr>
            <w:pStyle w:val="Contents4"/>
            <w:tabs>
              <w:tab w:val="clear" w:pos="8176"/>
              <w:tab w:val="right" w:pos="9026" w:leader="dot"/>
            </w:tabs>
            <w:rPr/>
          </w:pPr>
          <w:hyperlink w:anchor="__RefHeading___Toc4257125_3224264995">
            <w:r>
              <w:rPr>
                <w:webHidden/>
                <w:rStyle w:val="IndexLink"/>
                <w:rtl w:val="true"/>
              </w:rPr>
              <w:t>ولادت و خاندان</w:t>
            </w:r>
            <w:r>
              <w:rPr>
                <w:rStyle w:val="IndexLink"/>
                <w:rtl w:val="true"/>
              </w:rPr>
              <w:tab/>
            </w:r>
            <w:r>
              <w:rPr>
                <w:rStyle w:val="IndexLink"/>
              </w:rPr>
              <w:t>153</w:t>
            </w:r>
          </w:hyperlink>
        </w:p>
        <w:p>
          <w:pPr>
            <w:pStyle w:val="Contents4"/>
            <w:tabs>
              <w:tab w:val="clear" w:pos="8176"/>
              <w:tab w:val="right" w:pos="9026" w:leader="dot"/>
            </w:tabs>
            <w:rPr/>
          </w:pPr>
          <w:hyperlink w:anchor="__RefHeading___Toc4257127_3224264995">
            <w:r>
              <w:rPr>
                <w:webHidden/>
                <w:rStyle w:val="IndexLink"/>
                <w:rtl w:val="true"/>
              </w:rPr>
              <w:t>حیات علمی</w:t>
            </w:r>
            <w:r>
              <w:rPr>
                <w:rStyle w:val="IndexLink"/>
                <w:rtl w:val="true"/>
              </w:rPr>
              <w:tab/>
            </w:r>
            <w:r>
              <w:rPr>
                <w:rStyle w:val="IndexLink"/>
              </w:rPr>
              <w:t>155</w:t>
            </w:r>
          </w:hyperlink>
        </w:p>
        <w:p>
          <w:pPr>
            <w:pStyle w:val="Contents4"/>
            <w:tabs>
              <w:tab w:val="clear" w:pos="8176"/>
              <w:tab w:val="right" w:pos="9026" w:leader="dot"/>
            </w:tabs>
            <w:rPr/>
          </w:pPr>
          <w:hyperlink w:anchor="__RefHeading___Toc4257129_3224264995">
            <w:r>
              <w:rPr>
                <w:webHidden/>
                <w:rStyle w:val="IndexLink"/>
                <w:rtl w:val="true"/>
              </w:rPr>
              <w:t>نثر زیبای مؤلّف</w:t>
            </w:r>
            <w:r>
              <w:rPr>
                <w:rStyle w:val="IndexLink"/>
                <w:rtl w:val="true"/>
              </w:rPr>
              <w:tab/>
            </w:r>
            <w:r>
              <w:rPr>
                <w:rStyle w:val="IndexLink"/>
              </w:rPr>
              <w:t>157</w:t>
            </w:r>
          </w:hyperlink>
        </w:p>
        <w:p>
          <w:pPr>
            <w:pStyle w:val="Contents4"/>
            <w:tabs>
              <w:tab w:val="clear" w:pos="8176"/>
              <w:tab w:val="right" w:pos="9026" w:leader="dot"/>
            </w:tabs>
            <w:rPr/>
          </w:pPr>
          <w:hyperlink w:anchor="__RefHeading___Toc4257131_3224264995">
            <w:r>
              <w:rPr>
                <w:webHidden/>
                <w:rStyle w:val="IndexLink"/>
                <w:rtl w:val="true"/>
              </w:rPr>
              <w:t>در کلام دیگران</w:t>
            </w:r>
            <w:r>
              <w:rPr>
                <w:rStyle w:val="IndexLink"/>
                <w:rtl w:val="true"/>
              </w:rPr>
              <w:tab/>
            </w:r>
            <w:r>
              <w:rPr>
                <w:rStyle w:val="IndexLink"/>
              </w:rPr>
              <w:t>158</w:t>
            </w:r>
          </w:hyperlink>
        </w:p>
        <w:p>
          <w:pPr>
            <w:pStyle w:val="Contents4"/>
            <w:tabs>
              <w:tab w:val="clear" w:pos="8176"/>
              <w:tab w:val="right" w:pos="9026" w:leader="dot"/>
            </w:tabs>
            <w:rPr/>
          </w:pPr>
          <w:hyperlink w:anchor="__RefHeading___Toc4257133_3224264995">
            <w:r>
              <w:rPr>
                <w:webHidden/>
                <w:rStyle w:val="IndexLink"/>
                <w:rtl w:val="true"/>
              </w:rPr>
              <w:t>ارتحال و مدفن</w:t>
            </w:r>
            <w:r>
              <w:rPr>
                <w:rStyle w:val="IndexLink"/>
                <w:rtl w:val="true"/>
              </w:rPr>
              <w:tab/>
            </w:r>
            <w:r>
              <w:rPr>
                <w:rStyle w:val="IndexLink"/>
              </w:rPr>
              <w:t>159</w:t>
            </w:r>
          </w:hyperlink>
        </w:p>
        <w:p>
          <w:pPr>
            <w:pStyle w:val="Contents4"/>
            <w:tabs>
              <w:tab w:val="clear" w:pos="8176"/>
              <w:tab w:val="right" w:pos="9026" w:leader="dot"/>
            </w:tabs>
            <w:rPr/>
          </w:pPr>
          <w:hyperlink w:anchor="__RefHeading___Toc4257135_3224264995">
            <w:r>
              <w:rPr>
                <w:webHidden/>
                <w:rStyle w:val="IndexLink"/>
                <w:rtl w:val="true"/>
              </w:rPr>
              <w:t>آثار مکتوب</w:t>
            </w:r>
            <w:r>
              <w:rPr>
                <w:rStyle w:val="IndexLink"/>
                <w:rtl w:val="true"/>
              </w:rPr>
              <w:tab/>
            </w:r>
            <w:r>
              <w:rPr>
                <w:rStyle w:val="IndexLink"/>
              </w:rPr>
              <w:t>161</w:t>
            </w:r>
          </w:hyperlink>
        </w:p>
        <w:p>
          <w:pPr>
            <w:pStyle w:val="Contents4"/>
            <w:tabs>
              <w:tab w:val="clear" w:pos="8176"/>
              <w:tab w:val="right" w:pos="9026" w:leader="dot"/>
            </w:tabs>
            <w:rPr/>
          </w:pPr>
          <w:hyperlink w:anchor="__RefHeading___Toc4257137_3224264995">
            <w:r>
              <w:rPr>
                <w:webHidden/>
                <w:rStyle w:val="IndexLink"/>
                <w:rtl w:val="true"/>
              </w:rPr>
              <w:t>تذکر چند نکته</w:t>
            </w:r>
            <w:r>
              <w:rPr>
                <w:rStyle w:val="IndexLink"/>
                <w:rtl w:val="true"/>
              </w:rPr>
              <w:tab/>
            </w:r>
            <w:r>
              <w:rPr>
                <w:rStyle w:val="IndexLink"/>
              </w:rPr>
              <w:t>166</w:t>
            </w:r>
          </w:hyperlink>
        </w:p>
        <w:p>
          <w:pPr>
            <w:pStyle w:val="Contents4"/>
            <w:tabs>
              <w:tab w:val="clear" w:pos="8176"/>
              <w:tab w:val="right" w:pos="9026" w:leader="dot"/>
            </w:tabs>
            <w:rPr/>
          </w:pPr>
          <w:hyperlink w:anchor="__RefHeading___Toc4257139_3224264995">
            <w:r>
              <w:rPr>
                <w:webHidden/>
                <w:rStyle w:val="IndexLink"/>
                <w:rtl w:val="true"/>
              </w:rPr>
              <w:t xml:space="preserve">برخی نکات و شیوه تحقیق رساله </w:t>
            </w:r>
            <w:r>
              <w:rPr>
                <w:rStyle w:val="IndexLink"/>
                <w:rtl w:val="true"/>
              </w:rPr>
              <w:t>«</w:t>
            </w:r>
            <w:r>
              <w:rPr>
                <w:rStyle w:val="IndexLink"/>
                <w:rtl w:val="true"/>
              </w:rPr>
              <w:t>عدم انفعال الماء القلیل</w:t>
            </w:r>
            <w:r>
              <w:rPr>
                <w:rStyle w:val="IndexLink"/>
                <w:rtl w:val="true"/>
              </w:rPr>
              <w:t>»</w:t>
              <w:tab/>
            </w:r>
            <w:r>
              <w:rPr>
                <w:rStyle w:val="IndexLink"/>
              </w:rPr>
              <w:t>167</w:t>
            </w:r>
          </w:hyperlink>
        </w:p>
        <w:p>
          <w:pPr>
            <w:pStyle w:val="Contents4"/>
            <w:tabs>
              <w:tab w:val="clear" w:pos="8176"/>
              <w:tab w:val="right" w:pos="9026" w:leader="dot"/>
            </w:tabs>
            <w:rPr/>
          </w:pPr>
          <w:hyperlink w:anchor="__RefHeading___Toc4257141_3224264995">
            <w:r>
              <w:rPr>
                <w:webHidden/>
                <w:rStyle w:val="IndexLink"/>
                <w:rtl w:val="true"/>
              </w:rPr>
              <w:t>و اما سخن پایانی</w:t>
            </w:r>
            <w:r>
              <w:rPr>
                <w:rStyle w:val="IndexLink"/>
                <w:rtl w:val="true"/>
              </w:rPr>
              <w:tab/>
            </w:r>
            <w:r>
              <w:rPr>
                <w:rStyle w:val="IndexLink"/>
              </w:rPr>
              <w:t>169</w:t>
            </w:r>
          </w:hyperlink>
        </w:p>
        <w:p>
          <w:pPr>
            <w:pStyle w:val="Contents3"/>
            <w:tabs>
              <w:tab w:val="clear" w:pos="8459"/>
              <w:tab w:val="right" w:pos="9026" w:leader="dot"/>
            </w:tabs>
            <w:rPr/>
          </w:pPr>
          <w:hyperlink w:anchor="__RefHeading___Toc4257143_3224264995">
            <w:r>
              <w:rPr>
                <w:webHidden/>
                <w:rStyle w:val="IndexLink"/>
                <w:rtl w:val="true"/>
              </w:rPr>
              <w:t>متن رسالة ماء القلیل</w:t>
            </w:r>
            <w:r>
              <w:rPr>
                <w:rStyle w:val="IndexLink"/>
                <w:rtl w:val="true"/>
              </w:rPr>
              <w:tab/>
            </w:r>
            <w:r>
              <w:rPr>
                <w:rStyle w:val="IndexLink"/>
              </w:rPr>
              <w:t>173</w:t>
            </w:r>
          </w:hyperlink>
        </w:p>
        <w:p>
          <w:pPr>
            <w:pStyle w:val="Contents4"/>
            <w:tabs>
              <w:tab w:val="clear" w:pos="8176"/>
              <w:tab w:val="right" w:pos="9026" w:leader="dot"/>
            </w:tabs>
            <w:rPr/>
          </w:pPr>
          <w:hyperlink w:anchor="__RefHeading___Toc4257145_3224264995">
            <w:r>
              <w:rPr>
                <w:webHidden/>
                <w:rStyle w:val="IndexLink"/>
                <w:rtl w:val="true"/>
              </w:rPr>
              <w:t>اشاره</w:t>
            </w:r>
            <w:r>
              <w:rPr>
                <w:rStyle w:val="IndexLink"/>
                <w:rtl w:val="true"/>
              </w:rPr>
              <w:tab/>
            </w:r>
            <w:r>
              <w:rPr>
                <w:rStyle w:val="IndexLink"/>
              </w:rPr>
              <w:t>173</w:t>
            </w:r>
          </w:hyperlink>
        </w:p>
        <w:p>
          <w:pPr>
            <w:pStyle w:val="Contents4"/>
            <w:tabs>
              <w:tab w:val="clear" w:pos="8176"/>
              <w:tab w:val="right" w:pos="9026" w:leader="dot"/>
            </w:tabs>
            <w:rPr/>
          </w:pPr>
          <w:hyperlink w:anchor="__RefHeading___Toc4257147_3224264995">
            <w:r>
              <w:rPr>
                <w:webHidden/>
                <w:rStyle w:val="IndexLink"/>
                <w:rtl w:val="true"/>
              </w:rPr>
              <w:t>[</w:t>
            </w:r>
            <w:r>
              <w:rPr>
                <w:rStyle w:val="IndexLink"/>
                <w:rtl w:val="true"/>
              </w:rPr>
              <w:t>نقل الأقوال فی المسألة</w:t>
            </w:r>
            <w:r>
              <w:rPr>
                <w:rStyle w:val="IndexLink"/>
                <w:rtl w:val="true"/>
              </w:rPr>
              <w:t>]</w:t>
              <w:tab/>
            </w:r>
            <w:r>
              <w:rPr>
                <w:rStyle w:val="IndexLink"/>
              </w:rPr>
              <w:t>174</w:t>
            </w:r>
          </w:hyperlink>
        </w:p>
        <w:p>
          <w:pPr>
            <w:pStyle w:val="Contents4"/>
            <w:tabs>
              <w:tab w:val="clear" w:pos="8176"/>
              <w:tab w:val="right" w:pos="9026" w:leader="dot"/>
            </w:tabs>
            <w:rPr/>
          </w:pPr>
          <w:hyperlink w:anchor="__RefHeading___Toc4257149_3224264995">
            <w:r>
              <w:rPr>
                <w:webHidden/>
                <w:rStyle w:val="IndexLink"/>
                <w:rtl w:val="true"/>
              </w:rPr>
              <w:t>[</w:t>
            </w:r>
            <w:r>
              <w:rPr>
                <w:rStyle w:val="IndexLink"/>
                <w:rtl w:val="true"/>
              </w:rPr>
              <w:t>المقدمة</w:t>
            </w:r>
            <w:r>
              <w:rPr>
                <w:rStyle w:val="IndexLink"/>
                <w:rtl w:val="true"/>
              </w:rPr>
              <w:t>]</w:t>
              <w:tab/>
            </w:r>
            <w:r>
              <w:rPr>
                <w:rStyle w:val="IndexLink"/>
              </w:rPr>
              <w:t>176</w:t>
            </w:r>
          </w:hyperlink>
        </w:p>
        <w:p>
          <w:pPr>
            <w:pStyle w:val="Contents4"/>
            <w:tabs>
              <w:tab w:val="clear" w:pos="8176"/>
              <w:tab w:val="right" w:pos="9026" w:leader="dot"/>
            </w:tabs>
            <w:rPr/>
          </w:pPr>
          <w:hyperlink w:anchor="__RefHeading___Toc4257151_3224264995">
            <w:r>
              <w:rPr>
                <w:webHidden/>
                <w:rStyle w:val="IndexLink"/>
                <w:rtl w:val="true"/>
              </w:rPr>
              <w:t>[</w:t>
            </w:r>
            <w:r>
              <w:rPr>
                <w:rStyle w:val="IndexLink"/>
                <w:rtl w:val="true"/>
              </w:rPr>
              <w:t>البنود الخمسة</w:t>
            </w:r>
            <w:r>
              <w:rPr>
                <w:rStyle w:val="IndexLink"/>
                <w:rtl w:val="true"/>
              </w:rPr>
              <w:t>]</w:t>
              <w:tab/>
            </w:r>
            <w:r>
              <w:rPr>
                <w:rStyle w:val="IndexLink"/>
              </w:rPr>
              <w:t>176</w:t>
            </w:r>
          </w:hyperlink>
        </w:p>
        <w:p>
          <w:pPr>
            <w:pStyle w:val="Contents4"/>
            <w:tabs>
              <w:tab w:val="clear" w:pos="8176"/>
              <w:tab w:val="right" w:pos="9026" w:leader="dot"/>
            </w:tabs>
            <w:rPr/>
          </w:pPr>
          <w:hyperlink w:anchor="__RefHeading___Toc4257153_3224264995">
            <w:r>
              <w:rPr>
                <w:webHidden/>
                <w:rStyle w:val="IndexLink"/>
                <w:rtl w:val="true"/>
              </w:rPr>
              <w:t>[</w:t>
            </w:r>
            <w:r>
              <w:rPr>
                <w:rStyle w:val="IndexLink"/>
                <w:rtl w:val="true"/>
              </w:rPr>
              <w:t>تأسیس الأصل فی المسألة</w:t>
            </w:r>
            <w:r>
              <w:rPr>
                <w:rStyle w:val="IndexLink"/>
                <w:rtl w:val="true"/>
              </w:rPr>
              <w:t>]</w:t>
              <w:tab/>
            </w:r>
            <w:r>
              <w:rPr>
                <w:rStyle w:val="IndexLink"/>
              </w:rPr>
              <w:t>181</w:t>
            </w:r>
          </w:hyperlink>
        </w:p>
        <w:p>
          <w:pPr>
            <w:pStyle w:val="Contents4"/>
            <w:tabs>
              <w:tab w:val="clear" w:pos="8176"/>
              <w:tab w:val="right" w:pos="9026" w:leader="dot"/>
            </w:tabs>
            <w:rPr/>
          </w:pPr>
          <w:hyperlink w:anchor="__RefHeading___Toc4257155_3224264995">
            <w:r>
              <w:rPr>
                <w:webHidden/>
                <w:rStyle w:val="IndexLink"/>
                <w:rtl w:val="true"/>
              </w:rPr>
              <w:t>[</w:t>
            </w:r>
            <w:r>
              <w:rPr>
                <w:rStyle w:val="IndexLink"/>
                <w:rtl w:val="true"/>
              </w:rPr>
              <w:t>قاعدة أصالة الطهارة</w:t>
            </w:r>
            <w:r>
              <w:rPr>
                <w:rStyle w:val="IndexLink"/>
                <w:rtl w:val="true"/>
              </w:rPr>
              <w:t>]</w:t>
              <w:tab/>
            </w:r>
            <w:r>
              <w:rPr>
                <w:rStyle w:val="IndexLink"/>
              </w:rPr>
              <w:t>181</w:t>
            </w:r>
          </w:hyperlink>
        </w:p>
        <w:p>
          <w:pPr>
            <w:pStyle w:val="Contents4"/>
            <w:tabs>
              <w:tab w:val="clear" w:pos="8176"/>
              <w:tab w:val="right" w:pos="9026" w:leader="dot"/>
            </w:tabs>
            <w:rPr/>
          </w:pPr>
          <w:hyperlink w:anchor="__RefHeading___Toc4257157_3224264995">
            <w:r>
              <w:rPr>
                <w:webHidden/>
                <w:rStyle w:val="IndexLink"/>
                <w:rtl w:val="true"/>
              </w:rPr>
              <w:t>[</w:t>
            </w:r>
            <w:r>
              <w:rPr>
                <w:rStyle w:val="IndexLink"/>
                <w:rtl w:val="true"/>
              </w:rPr>
              <w:t>بعض الآیات الواردة فی أصالة الطهارة</w:t>
            </w:r>
            <w:r>
              <w:rPr>
                <w:rStyle w:val="IndexLink"/>
                <w:rtl w:val="true"/>
              </w:rPr>
              <w:t>]</w:t>
              <w:tab/>
            </w:r>
            <w:r>
              <w:rPr>
                <w:rStyle w:val="IndexLink"/>
              </w:rPr>
              <w:t>182</w:t>
            </w:r>
          </w:hyperlink>
        </w:p>
        <w:p>
          <w:pPr>
            <w:pStyle w:val="Contents4"/>
            <w:tabs>
              <w:tab w:val="clear" w:pos="8176"/>
              <w:tab w:val="right" w:pos="9026" w:leader="dot"/>
            </w:tabs>
            <w:rPr/>
          </w:pPr>
          <w:hyperlink w:anchor="__RefHeading___Toc4257159_3224264995">
            <w:r>
              <w:rPr>
                <w:webHidden/>
                <w:rStyle w:val="IndexLink"/>
                <w:rtl w:val="true"/>
              </w:rPr>
              <w:t>[</w:t>
            </w:r>
            <w:r>
              <w:rPr>
                <w:rStyle w:val="IndexLink"/>
                <w:rtl w:val="true"/>
              </w:rPr>
              <w:t>نقل کلام الحکماء و ردّه</w:t>
            </w:r>
            <w:r>
              <w:rPr>
                <w:rStyle w:val="IndexLink"/>
                <w:rtl w:val="true"/>
              </w:rPr>
              <w:t>]</w:t>
              <w:tab/>
            </w:r>
            <w:r>
              <w:rPr>
                <w:rStyle w:val="IndexLink"/>
              </w:rPr>
              <w:t>183</w:t>
            </w:r>
          </w:hyperlink>
        </w:p>
        <w:p>
          <w:pPr>
            <w:pStyle w:val="Contents4"/>
            <w:tabs>
              <w:tab w:val="clear" w:pos="8176"/>
              <w:tab w:val="right" w:pos="9026" w:leader="dot"/>
            </w:tabs>
            <w:rPr/>
          </w:pPr>
          <w:hyperlink w:anchor="__RefHeading___Toc4257161_3224264995">
            <w:r>
              <w:rPr>
                <w:webHidden/>
                <w:rStyle w:val="IndexLink"/>
                <w:rtl w:val="true"/>
              </w:rPr>
              <w:t>[</w:t>
            </w:r>
            <w:r>
              <w:rPr>
                <w:rStyle w:val="IndexLink"/>
                <w:rtl w:val="true"/>
              </w:rPr>
              <w:t>معنی الإنزال و التنزیل فی کلام اللّه المجید</w:t>
            </w:r>
            <w:r>
              <w:rPr>
                <w:rStyle w:val="IndexLink"/>
                <w:rtl w:val="true"/>
              </w:rPr>
              <w:t>]</w:t>
              <w:tab/>
            </w:r>
            <w:r>
              <w:rPr>
                <w:rStyle w:val="IndexLink"/>
              </w:rPr>
              <w:t>184</w:t>
            </w:r>
          </w:hyperlink>
        </w:p>
        <w:p>
          <w:pPr>
            <w:pStyle w:val="Contents3"/>
            <w:tabs>
              <w:tab w:val="clear" w:pos="8459"/>
              <w:tab w:val="right" w:pos="9026" w:leader="dot"/>
            </w:tabs>
            <w:rPr/>
          </w:pPr>
          <w:hyperlink w:anchor="__RefHeading___Toc4257163_3224264995">
            <w:r>
              <w:rPr>
                <w:webHidden/>
                <w:rStyle w:val="IndexLink"/>
                <w:rtl w:val="true"/>
              </w:rPr>
              <w:t>فی بیان الأخبار</w:t>
            </w:r>
            <w:r>
              <w:rPr>
                <w:rStyle w:val="IndexLink"/>
                <w:rtl w:val="true"/>
              </w:rPr>
              <w:tab/>
            </w:r>
            <w:r>
              <w:rPr>
                <w:rStyle w:val="IndexLink"/>
              </w:rPr>
              <w:t>187</w:t>
            </w:r>
          </w:hyperlink>
        </w:p>
        <w:p>
          <w:pPr>
            <w:pStyle w:val="Contents4"/>
            <w:tabs>
              <w:tab w:val="clear" w:pos="8176"/>
              <w:tab w:val="right" w:pos="9026" w:leader="dot"/>
            </w:tabs>
            <w:rPr/>
          </w:pPr>
          <w:hyperlink w:anchor="__RefHeading___Toc4257165_3224264995">
            <w:r>
              <w:rPr>
                <w:webHidden/>
                <w:rStyle w:val="IndexLink"/>
                <w:rtl w:val="true"/>
              </w:rPr>
              <w:t>اشاره</w:t>
            </w:r>
            <w:r>
              <w:rPr>
                <w:rStyle w:val="IndexLink"/>
                <w:rtl w:val="true"/>
              </w:rPr>
              <w:tab/>
            </w:r>
            <w:r>
              <w:rPr>
                <w:rStyle w:val="IndexLink"/>
              </w:rPr>
              <w:t>187</w:t>
            </w:r>
          </w:hyperlink>
        </w:p>
        <w:p>
          <w:pPr>
            <w:pStyle w:val="Contents4"/>
            <w:tabs>
              <w:tab w:val="clear" w:pos="8176"/>
              <w:tab w:val="right" w:pos="9026" w:leader="dot"/>
            </w:tabs>
            <w:rPr/>
          </w:pPr>
          <w:hyperlink w:anchor="__RefHeading___Toc4257167_3224264995">
            <w:r>
              <w:rPr>
                <w:webHidden/>
                <w:rStyle w:val="IndexLink"/>
                <w:rtl w:val="true"/>
              </w:rPr>
              <w:t xml:space="preserve">تنبیه </w:t>
            </w:r>
            <w:r>
              <w:rPr>
                <w:rStyle w:val="IndexLink"/>
                <w:rtl w:val="true"/>
              </w:rPr>
              <w:t>[</w:t>
            </w:r>
            <w:r>
              <w:rPr>
                <w:rStyle w:val="IndexLink"/>
                <w:rtl w:val="true"/>
              </w:rPr>
              <w:t>فی نقل کلام الشیخ الأعظم</w:t>
            </w:r>
            <w:r>
              <w:rPr>
                <w:rStyle w:val="IndexLink"/>
                <w:rtl w:val="true"/>
              </w:rPr>
              <w:t>]</w:t>
              <w:tab/>
            </w:r>
            <w:r>
              <w:rPr>
                <w:rStyle w:val="IndexLink"/>
              </w:rPr>
              <w:t>190</w:t>
            </w:r>
          </w:hyperlink>
        </w:p>
        <w:p>
          <w:pPr>
            <w:pStyle w:val="Contents4"/>
            <w:tabs>
              <w:tab w:val="clear" w:pos="8176"/>
              <w:tab w:val="right" w:pos="9026" w:leader="dot"/>
            </w:tabs>
            <w:rPr/>
          </w:pPr>
          <w:hyperlink w:anchor="__RefHeading___Toc4257169_3224264995">
            <w:r>
              <w:rPr>
                <w:webHidden/>
                <w:rStyle w:val="IndexLink"/>
                <w:rtl w:val="true"/>
              </w:rPr>
              <w:t>[</w:t>
            </w:r>
            <w:r>
              <w:rPr>
                <w:rStyle w:val="IndexLink"/>
                <w:rtl w:val="true"/>
              </w:rPr>
              <w:t>المناقشة فی کلام الشیخ الأعظم</w:t>
            </w:r>
            <w:r>
              <w:rPr>
                <w:rStyle w:val="IndexLink"/>
                <w:rtl w:val="true"/>
              </w:rPr>
              <w:t>]</w:t>
              <w:tab/>
            </w:r>
            <w:r>
              <w:rPr>
                <w:rStyle w:val="IndexLink"/>
              </w:rPr>
              <w:t>190</w:t>
            </w:r>
          </w:hyperlink>
        </w:p>
        <w:p>
          <w:pPr>
            <w:pStyle w:val="Contents4"/>
            <w:tabs>
              <w:tab w:val="clear" w:pos="8176"/>
              <w:tab w:val="right" w:pos="9026" w:leader="dot"/>
            </w:tabs>
            <w:rPr/>
          </w:pPr>
          <w:hyperlink w:anchor="__RefHeading___Toc4257171_3224264995">
            <w:r>
              <w:rPr>
                <w:webHidden/>
                <w:rStyle w:val="IndexLink"/>
                <w:rtl w:val="true"/>
              </w:rPr>
              <w:t>[</w:t>
            </w:r>
            <w:r>
              <w:rPr>
                <w:rStyle w:val="IndexLink"/>
                <w:rtl w:val="true"/>
              </w:rPr>
              <w:t>نقل قسم آخر من کلام الشیخ الأعظم</w:t>
            </w:r>
            <w:r>
              <w:rPr>
                <w:rStyle w:val="IndexLink"/>
                <w:rtl w:val="true"/>
              </w:rPr>
              <w:t>]</w:t>
              <w:tab/>
            </w:r>
            <w:r>
              <w:rPr>
                <w:rStyle w:val="IndexLink"/>
              </w:rPr>
              <w:t>190</w:t>
            </w:r>
          </w:hyperlink>
        </w:p>
        <w:p>
          <w:pPr>
            <w:pStyle w:val="Contents4"/>
            <w:tabs>
              <w:tab w:val="clear" w:pos="8176"/>
              <w:tab w:val="right" w:pos="9026" w:leader="dot"/>
            </w:tabs>
            <w:rPr/>
          </w:pPr>
          <w:hyperlink w:anchor="__RefHeading___Toc4257173_3224264995">
            <w:r>
              <w:rPr>
                <w:webHidden/>
                <w:rStyle w:val="IndexLink"/>
                <w:rtl w:val="true"/>
              </w:rPr>
              <w:t>[</w:t>
            </w:r>
            <w:r>
              <w:rPr>
                <w:rStyle w:val="IndexLink"/>
                <w:rtl w:val="true"/>
              </w:rPr>
              <w:t xml:space="preserve">المناقشة مع الشیخ الأعظم قدس‌سره </w:t>
            </w:r>
            <w:r>
              <w:rPr>
                <w:rStyle w:val="IndexLink"/>
                <w:rtl w:val="true"/>
              </w:rPr>
              <w:t>]</w:t>
              <w:tab/>
            </w:r>
            <w:r>
              <w:rPr>
                <w:rStyle w:val="IndexLink"/>
              </w:rPr>
              <w:t>191</w:t>
            </w:r>
          </w:hyperlink>
        </w:p>
        <w:p>
          <w:pPr>
            <w:pStyle w:val="Contents4"/>
            <w:tabs>
              <w:tab w:val="clear" w:pos="8176"/>
              <w:tab w:val="right" w:pos="9026" w:leader="dot"/>
            </w:tabs>
            <w:rPr/>
          </w:pPr>
          <w:hyperlink w:anchor="__RefHeading___Toc4257175_3224264995">
            <w:r>
              <w:rPr>
                <w:webHidden/>
                <w:rStyle w:val="IndexLink"/>
                <w:rtl w:val="true"/>
              </w:rPr>
              <w:t>فی التعرّض لبیان المعارضات</w:t>
            </w:r>
            <w:r>
              <w:rPr>
                <w:rStyle w:val="IndexLink"/>
                <w:rtl w:val="true"/>
              </w:rPr>
              <w:tab/>
            </w:r>
            <w:r>
              <w:rPr>
                <w:rStyle w:val="IndexLink"/>
              </w:rPr>
              <w:t>194</w:t>
            </w:r>
          </w:hyperlink>
        </w:p>
        <w:p>
          <w:pPr>
            <w:pStyle w:val="Contents4"/>
            <w:tabs>
              <w:tab w:val="clear" w:pos="8176"/>
              <w:tab w:val="right" w:pos="9026" w:leader="dot"/>
            </w:tabs>
            <w:rPr/>
          </w:pPr>
          <w:hyperlink w:anchor="__RefHeading___Toc4257177_3224264995">
            <w:r>
              <w:rPr>
                <w:webHidden/>
                <w:rStyle w:val="IndexLink"/>
                <w:rtl w:val="true"/>
              </w:rPr>
              <w:t>[</w:t>
            </w:r>
            <w:r>
              <w:rPr>
                <w:rStyle w:val="IndexLink"/>
                <w:rtl w:val="true"/>
              </w:rPr>
              <w:t>وجوه الجمع بین الأخبار المتعارضات</w:t>
            </w:r>
            <w:r>
              <w:rPr>
                <w:rStyle w:val="IndexLink"/>
                <w:rtl w:val="true"/>
              </w:rPr>
              <w:t>]</w:t>
              <w:tab/>
            </w:r>
            <w:r>
              <w:rPr>
                <w:rStyle w:val="IndexLink"/>
              </w:rPr>
              <w:t>195</w:t>
            </w:r>
          </w:hyperlink>
        </w:p>
        <w:p>
          <w:pPr>
            <w:pStyle w:val="Contents4"/>
            <w:tabs>
              <w:tab w:val="clear" w:pos="8176"/>
              <w:tab w:val="right" w:pos="9026" w:leader="dot"/>
            </w:tabs>
            <w:rPr/>
          </w:pPr>
          <w:hyperlink w:anchor="__RefHeading___Toc4257179_3224264995">
            <w:r>
              <w:rPr>
                <w:webHidden/>
                <w:rStyle w:val="IndexLink"/>
                <w:rtl w:val="true"/>
              </w:rPr>
              <w:t>[</w:t>
            </w:r>
            <w:r>
              <w:rPr>
                <w:rStyle w:val="IndexLink"/>
                <w:rtl w:val="true"/>
              </w:rPr>
              <w:t xml:space="preserve">نقل کلام المحقق الخراسانی قدس‌سره </w:t>
            </w:r>
            <w:r>
              <w:rPr>
                <w:rStyle w:val="IndexLink"/>
                <w:rtl w:val="true"/>
              </w:rPr>
              <w:t>]</w:t>
              <w:tab/>
            </w:r>
            <w:r>
              <w:rPr>
                <w:rStyle w:val="IndexLink"/>
              </w:rPr>
              <w:t>200</w:t>
            </w:r>
          </w:hyperlink>
        </w:p>
        <w:p>
          <w:pPr>
            <w:pStyle w:val="Contents4"/>
            <w:tabs>
              <w:tab w:val="clear" w:pos="8176"/>
              <w:tab w:val="right" w:pos="9026" w:leader="dot"/>
            </w:tabs>
            <w:rPr/>
          </w:pPr>
          <w:hyperlink w:anchor="__RefHeading___Toc4257181_3224264995">
            <w:r>
              <w:rPr>
                <w:webHidden/>
                <w:rStyle w:val="IndexLink"/>
                <w:rtl w:val="true"/>
              </w:rPr>
              <w:t>[</w:t>
            </w:r>
            <w:r>
              <w:rPr>
                <w:rStyle w:val="IndexLink"/>
                <w:rtl w:val="true"/>
              </w:rPr>
              <w:t xml:space="preserve">نقل کلام صاحب الفصول قدس‌سره </w:t>
            </w:r>
            <w:r>
              <w:rPr>
                <w:rStyle w:val="IndexLink"/>
                <w:rtl w:val="true"/>
              </w:rPr>
              <w:t>]</w:t>
              <w:tab/>
            </w:r>
            <w:r>
              <w:rPr>
                <w:rStyle w:val="IndexLink"/>
              </w:rPr>
              <w:t>201</w:t>
            </w:r>
          </w:hyperlink>
        </w:p>
        <w:p>
          <w:pPr>
            <w:pStyle w:val="Contents3"/>
            <w:tabs>
              <w:tab w:val="clear" w:pos="8459"/>
              <w:tab w:val="right" w:pos="9026" w:leader="dot"/>
            </w:tabs>
            <w:rPr/>
          </w:pPr>
          <w:hyperlink w:anchor="__RefHeading___Toc4257183_3224264995">
            <w:r>
              <w:rPr>
                <w:webHidden/>
                <w:rStyle w:val="IndexLink"/>
                <w:rtl w:val="true"/>
              </w:rPr>
              <w:t>[</w:t>
            </w:r>
            <w:r>
              <w:rPr>
                <w:rStyle w:val="IndexLink"/>
                <w:rtl w:val="true"/>
              </w:rPr>
              <w:t>حصیلة البحث</w:t>
            </w:r>
            <w:r>
              <w:rPr>
                <w:rStyle w:val="IndexLink"/>
                <w:rtl w:val="true"/>
              </w:rPr>
              <w:t>]</w:t>
              <w:tab/>
            </w:r>
            <w:r>
              <w:rPr>
                <w:rStyle w:val="IndexLink"/>
              </w:rPr>
              <w:t>201</w:t>
            </w:r>
          </w:hyperlink>
        </w:p>
        <w:p>
          <w:pPr>
            <w:pStyle w:val="Contents4"/>
            <w:tabs>
              <w:tab w:val="clear" w:pos="8176"/>
              <w:tab w:val="right" w:pos="9026" w:leader="dot"/>
            </w:tabs>
            <w:rPr/>
          </w:pPr>
          <w:hyperlink w:anchor="__RefHeading___Toc4257185_3224264995">
            <w:r>
              <w:rPr>
                <w:webHidden/>
                <w:rStyle w:val="IndexLink"/>
                <w:rtl w:val="true"/>
              </w:rPr>
              <w:t>[</w:t>
            </w:r>
            <w:r>
              <w:rPr>
                <w:rStyle w:val="IndexLink"/>
                <w:rtl w:val="true"/>
              </w:rPr>
              <w:t xml:space="preserve">نقل کلام صاحب الفصول قدس‌سره </w:t>
            </w:r>
            <w:r>
              <w:rPr>
                <w:rStyle w:val="IndexLink"/>
                <w:rtl w:val="true"/>
              </w:rPr>
              <w:t>]</w:t>
              <w:tab/>
            </w:r>
            <w:r>
              <w:rPr>
                <w:rStyle w:val="IndexLink"/>
              </w:rPr>
              <w:t>201</w:t>
            </w:r>
          </w:hyperlink>
        </w:p>
        <w:p>
          <w:pPr>
            <w:pStyle w:val="Contents4"/>
            <w:tabs>
              <w:tab w:val="clear" w:pos="8176"/>
              <w:tab w:val="right" w:pos="9026" w:leader="dot"/>
            </w:tabs>
            <w:rPr/>
          </w:pPr>
          <w:hyperlink w:anchor="__RefHeading___Toc4257187_3224264995">
            <w:r>
              <w:rPr>
                <w:webHidden/>
                <w:rStyle w:val="IndexLink"/>
                <w:rtl w:val="true"/>
              </w:rPr>
              <w:t>[</w:t>
            </w:r>
            <w:r>
              <w:rPr>
                <w:rStyle w:val="IndexLink"/>
                <w:rtl w:val="true"/>
              </w:rPr>
              <w:t>وجه التوفیق بین الأخبار</w:t>
            </w:r>
            <w:r>
              <w:rPr>
                <w:rStyle w:val="IndexLink"/>
                <w:rtl w:val="true"/>
              </w:rPr>
              <w:t>]</w:t>
              <w:tab/>
            </w:r>
            <w:r>
              <w:rPr>
                <w:rStyle w:val="IndexLink"/>
              </w:rPr>
              <w:t>202</w:t>
            </w:r>
          </w:hyperlink>
        </w:p>
        <w:p>
          <w:pPr>
            <w:pStyle w:val="Contents4"/>
            <w:tabs>
              <w:tab w:val="clear" w:pos="8176"/>
              <w:tab w:val="right" w:pos="9026" w:leader="dot"/>
            </w:tabs>
            <w:rPr/>
          </w:pPr>
          <w:hyperlink w:anchor="__RefHeading___Toc4257189_3224264995">
            <w:r>
              <w:rPr>
                <w:webHidden/>
                <w:rStyle w:val="IndexLink"/>
                <w:rtl w:val="true"/>
              </w:rPr>
              <w:t>[</w:t>
            </w:r>
            <w:r>
              <w:rPr>
                <w:rStyle w:val="IndexLink"/>
                <w:rtl w:val="true"/>
              </w:rPr>
              <w:t xml:space="preserve">نقل کلام الشیخ الأعظم قدس‌سره </w:t>
            </w:r>
            <w:r>
              <w:rPr>
                <w:rStyle w:val="IndexLink"/>
                <w:rtl w:val="true"/>
              </w:rPr>
              <w:t>]</w:t>
              <w:tab/>
            </w:r>
            <w:r>
              <w:rPr>
                <w:rStyle w:val="IndexLink"/>
              </w:rPr>
              <w:t>202</w:t>
            </w:r>
          </w:hyperlink>
        </w:p>
        <w:p>
          <w:pPr>
            <w:pStyle w:val="Contents4"/>
            <w:tabs>
              <w:tab w:val="clear" w:pos="8176"/>
              <w:tab w:val="right" w:pos="9026" w:leader="dot"/>
            </w:tabs>
            <w:rPr/>
          </w:pPr>
          <w:hyperlink w:anchor="__RefHeading___Toc4257191_3224264995">
            <w:r>
              <w:rPr>
                <w:webHidden/>
                <w:rStyle w:val="IndexLink"/>
                <w:rtl w:val="true"/>
              </w:rPr>
              <w:t>[</w:t>
            </w:r>
            <w:r>
              <w:rPr>
                <w:rStyle w:val="IndexLink"/>
                <w:rtl w:val="true"/>
              </w:rPr>
              <w:t xml:space="preserve">بعض الإشکالات فی کلام الشیخ الأعظم قدس‌سره </w:t>
            </w:r>
            <w:r>
              <w:rPr>
                <w:rStyle w:val="IndexLink"/>
                <w:rtl w:val="true"/>
              </w:rPr>
              <w:t>]</w:t>
              <w:tab/>
            </w:r>
            <w:r>
              <w:rPr>
                <w:rStyle w:val="IndexLink"/>
              </w:rPr>
              <w:t>203</w:t>
            </w:r>
          </w:hyperlink>
        </w:p>
        <w:p>
          <w:pPr>
            <w:pStyle w:val="Contents4"/>
            <w:tabs>
              <w:tab w:val="clear" w:pos="8176"/>
              <w:tab w:val="right" w:pos="9026" w:leader="dot"/>
            </w:tabs>
            <w:rPr/>
          </w:pPr>
          <w:hyperlink w:anchor="__RefHeading___Toc4257193_3224264995">
            <w:r>
              <w:rPr>
                <w:webHidden/>
                <w:rStyle w:val="IndexLink"/>
                <w:rtl w:val="true"/>
              </w:rPr>
              <w:t>[</w:t>
            </w:r>
            <w:r>
              <w:rPr>
                <w:rStyle w:val="IndexLink"/>
                <w:rtl w:val="true"/>
              </w:rPr>
              <w:t xml:space="preserve">نقل کلام الشیخ الأعظم قدس‌سره </w:t>
            </w:r>
            <w:r>
              <w:rPr>
                <w:rStyle w:val="IndexLink"/>
                <w:rtl w:val="true"/>
              </w:rPr>
              <w:t>]</w:t>
              <w:tab/>
            </w:r>
            <w:r>
              <w:rPr>
                <w:rStyle w:val="IndexLink"/>
              </w:rPr>
              <w:t>203</w:t>
            </w:r>
          </w:hyperlink>
        </w:p>
        <w:p>
          <w:pPr>
            <w:pStyle w:val="Contents4"/>
            <w:tabs>
              <w:tab w:val="clear" w:pos="8176"/>
              <w:tab w:val="right" w:pos="9026" w:leader="dot"/>
            </w:tabs>
            <w:rPr/>
          </w:pPr>
          <w:hyperlink w:anchor="__RefHeading___Toc4257195_3224264995">
            <w:r>
              <w:rPr>
                <w:webHidden/>
                <w:rStyle w:val="IndexLink"/>
                <w:rtl w:val="true"/>
              </w:rPr>
              <w:t>[</w:t>
            </w:r>
            <w:r>
              <w:rPr>
                <w:rStyle w:val="IndexLink"/>
                <w:rtl w:val="true"/>
              </w:rPr>
              <w:t xml:space="preserve">المناقشة فی کلام الشیخ الأعظم قدس‌سره </w:t>
            </w:r>
            <w:r>
              <w:rPr>
                <w:rStyle w:val="IndexLink"/>
                <w:rtl w:val="true"/>
              </w:rPr>
              <w:t>]</w:t>
              <w:tab/>
            </w:r>
            <w:r>
              <w:rPr>
                <w:rStyle w:val="IndexLink"/>
              </w:rPr>
              <w:t>204</w:t>
            </w:r>
          </w:hyperlink>
        </w:p>
        <w:p>
          <w:pPr>
            <w:pStyle w:val="Contents4"/>
            <w:tabs>
              <w:tab w:val="clear" w:pos="8176"/>
              <w:tab w:val="right" w:pos="9026" w:leader="dot"/>
            </w:tabs>
            <w:rPr/>
          </w:pPr>
          <w:hyperlink w:anchor="__RefHeading___Toc4257197_3224264995">
            <w:r>
              <w:rPr>
                <w:webHidden/>
                <w:rStyle w:val="IndexLink"/>
                <w:rtl w:val="true"/>
              </w:rPr>
              <w:t>[</w:t>
            </w:r>
            <w:r>
              <w:rPr>
                <w:rStyle w:val="IndexLink"/>
                <w:rtl w:val="true"/>
              </w:rPr>
              <w:t xml:space="preserve">قسم آخر من کلام الشیخ الأعظم قدس‌سره </w:t>
            </w:r>
            <w:r>
              <w:rPr>
                <w:rStyle w:val="IndexLink"/>
                <w:rtl w:val="true"/>
              </w:rPr>
              <w:t>]</w:t>
              <w:tab/>
            </w:r>
            <w:r>
              <w:rPr>
                <w:rStyle w:val="IndexLink"/>
              </w:rPr>
              <w:t>205</w:t>
            </w:r>
          </w:hyperlink>
        </w:p>
        <w:p>
          <w:pPr>
            <w:pStyle w:val="Contents4"/>
            <w:tabs>
              <w:tab w:val="clear" w:pos="8176"/>
              <w:tab w:val="right" w:pos="9026" w:leader="dot"/>
            </w:tabs>
            <w:rPr/>
          </w:pPr>
          <w:hyperlink w:anchor="__RefHeading___Toc4257199_3224264995">
            <w:r>
              <w:rPr>
                <w:webHidden/>
                <w:rStyle w:val="IndexLink"/>
                <w:rtl w:val="true"/>
              </w:rPr>
              <w:t>[</w:t>
            </w:r>
            <w:r>
              <w:rPr>
                <w:rStyle w:val="IndexLink"/>
                <w:rtl w:val="true"/>
              </w:rPr>
              <w:t xml:space="preserve">المناقشة فی کلام الشیخ الأعظم قدس‌سره </w:t>
            </w:r>
            <w:r>
              <w:rPr>
                <w:rStyle w:val="IndexLink"/>
                <w:rtl w:val="true"/>
              </w:rPr>
              <w:t>]</w:t>
              <w:tab/>
            </w:r>
            <w:r>
              <w:rPr>
                <w:rStyle w:val="IndexLink"/>
              </w:rPr>
              <w:t>205</w:t>
            </w:r>
          </w:hyperlink>
        </w:p>
        <w:p>
          <w:pPr>
            <w:pStyle w:val="Contents4"/>
            <w:tabs>
              <w:tab w:val="clear" w:pos="8176"/>
              <w:tab w:val="right" w:pos="9026" w:leader="dot"/>
            </w:tabs>
            <w:rPr/>
          </w:pPr>
          <w:hyperlink w:anchor="__RefHeading___Toc4257201_3224264995">
            <w:r>
              <w:rPr>
                <w:webHidden/>
                <w:rStyle w:val="IndexLink"/>
                <w:rtl w:val="true"/>
              </w:rPr>
              <w:t>[</w:t>
            </w:r>
            <w:r>
              <w:rPr>
                <w:rStyle w:val="IndexLink"/>
                <w:rtl w:val="true"/>
              </w:rPr>
              <w:t xml:space="preserve">نقل قسم من کلام الشیخ الأنصاری قدس‌سره </w:t>
            </w:r>
            <w:r>
              <w:rPr>
                <w:rStyle w:val="IndexLink"/>
                <w:rtl w:val="true"/>
              </w:rPr>
              <w:t>]</w:t>
              <w:tab/>
            </w:r>
            <w:r>
              <w:rPr>
                <w:rStyle w:val="IndexLink"/>
              </w:rPr>
              <w:t>206</w:t>
            </w:r>
          </w:hyperlink>
        </w:p>
        <w:p>
          <w:pPr>
            <w:pStyle w:val="Contents4"/>
            <w:tabs>
              <w:tab w:val="clear" w:pos="8176"/>
              <w:tab w:val="right" w:pos="9026" w:leader="dot"/>
            </w:tabs>
            <w:rPr/>
          </w:pPr>
          <w:hyperlink w:anchor="__RefHeading___Toc4257203_3224264995">
            <w:r>
              <w:rPr>
                <w:webHidden/>
                <w:rStyle w:val="IndexLink"/>
                <w:rtl w:val="true"/>
              </w:rPr>
              <w:t>[</w:t>
            </w:r>
            <w:r>
              <w:rPr>
                <w:rStyle w:val="IndexLink"/>
                <w:rtl w:val="true"/>
              </w:rPr>
              <w:t xml:space="preserve">نقد کلام الشیخ الأنصاری قدس‌سره </w:t>
            </w:r>
            <w:r>
              <w:rPr>
                <w:rStyle w:val="IndexLink"/>
                <w:rtl w:val="true"/>
              </w:rPr>
              <w:t>]</w:t>
              <w:tab/>
            </w:r>
            <w:r>
              <w:rPr>
                <w:rStyle w:val="IndexLink"/>
              </w:rPr>
              <w:t>207</w:t>
            </w:r>
          </w:hyperlink>
        </w:p>
        <w:p>
          <w:pPr>
            <w:pStyle w:val="Contents4"/>
            <w:tabs>
              <w:tab w:val="clear" w:pos="8176"/>
              <w:tab w:val="right" w:pos="9026" w:leader="dot"/>
            </w:tabs>
            <w:rPr/>
          </w:pPr>
          <w:hyperlink w:anchor="__RefHeading___Toc4257205_3224264995">
            <w:r>
              <w:rPr>
                <w:webHidden/>
                <w:rStyle w:val="IndexLink"/>
                <w:rtl w:val="true"/>
              </w:rPr>
              <w:t>[</w:t>
            </w:r>
            <w:r>
              <w:rPr>
                <w:rStyle w:val="IndexLink"/>
                <w:rtl w:val="true"/>
              </w:rPr>
              <w:t xml:space="preserve">نقل قسم آخر من کلام الشیخ قدس‌سره </w:t>
            </w:r>
            <w:r>
              <w:rPr>
                <w:rStyle w:val="IndexLink"/>
                <w:rtl w:val="true"/>
              </w:rPr>
              <w:t>]</w:t>
              <w:tab/>
            </w:r>
            <w:r>
              <w:rPr>
                <w:rStyle w:val="IndexLink"/>
              </w:rPr>
              <w:t>208</w:t>
            </w:r>
          </w:hyperlink>
        </w:p>
        <w:p>
          <w:pPr>
            <w:pStyle w:val="Contents4"/>
            <w:tabs>
              <w:tab w:val="clear" w:pos="8176"/>
              <w:tab w:val="right" w:pos="9026" w:leader="dot"/>
            </w:tabs>
            <w:rPr/>
          </w:pPr>
          <w:hyperlink w:anchor="__RefHeading___Toc4257207_3224264995">
            <w:r>
              <w:rPr>
                <w:webHidden/>
                <w:rStyle w:val="IndexLink"/>
                <w:rtl w:val="true"/>
              </w:rPr>
              <w:t>[</w:t>
            </w:r>
            <w:r>
              <w:rPr>
                <w:rStyle w:val="IndexLink"/>
                <w:rtl w:val="true"/>
              </w:rPr>
              <w:t xml:space="preserve">المناقشة فی کلام الشیخ الأعظم قدس‌سره </w:t>
            </w:r>
            <w:r>
              <w:rPr>
                <w:rStyle w:val="IndexLink"/>
                <w:rtl w:val="true"/>
              </w:rPr>
              <w:t>]</w:t>
              <w:tab/>
            </w:r>
            <w:r>
              <w:rPr>
                <w:rStyle w:val="IndexLink"/>
              </w:rPr>
              <w:t>209</w:t>
            </w:r>
          </w:hyperlink>
        </w:p>
        <w:p>
          <w:pPr>
            <w:pStyle w:val="Contents4"/>
            <w:tabs>
              <w:tab w:val="clear" w:pos="8176"/>
              <w:tab w:val="right" w:pos="9026" w:leader="dot"/>
            </w:tabs>
            <w:rPr/>
          </w:pPr>
          <w:hyperlink w:anchor="__RefHeading___Toc4257209_3224264995">
            <w:r>
              <w:rPr>
                <w:webHidden/>
                <w:rStyle w:val="IndexLink"/>
                <w:rtl w:val="true"/>
              </w:rPr>
              <w:t>[</w:t>
            </w:r>
            <w:r>
              <w:rPr>
                <w:rStyle w:val="IndexLink"/>
                <w:rtl w:val="true"/>
              </w:rPr>
              <w:t xml:space="preserve">نقل قسم من کلام الشیخ الأنصاری قدس‌سره </w:t>
            </w:r>
            <w:r>
              <w:rPr>
                <w:rStyle w:val="IndexLink"/>
                <w:rtl w:val="true"/>
              </w:rPr>
              <w:t>]</w:t>
              <w:tab/>
            </w:r>
            <w:r>
              <w:rPr>
                <w:rStyle w:val="IndexLink"/>
              </w:rPr>
              <w:t>211</w:t>
            </w:r>
          </w:hyperlink>
        </w:p>
        <w:p>
          <w:pPr>
            <w:pStyle w:val="Contents4"/>
            <w:tabs>
              <w:tab w:val="clear" w:pos="8176"/>
              <w:tab w:val="right" w:pos="9026" w:leader="dot"/>
            </w:tabs>
            <w:rPr/>
          </w:pPr>
          <w:hyperlink w:anchor="__RefHeading___Toc4257211_3224264995">
            <w:r>
              <w:rPr>
                <w:webHidden/>
                <w:rStyle w:val="IndexLink"/>
                <w:rtl w:val="true"/>
              </w:rPr>
              <w:t>[</w:t>
            </w:r>
            <w:r>
              <w:rPr>
                <w:rStyle w:val="IndexLink"/>
                <w:rtl w:val="true"/>
              </w:rPr>
              <w:t xml:space="preserve">المناقشة فی کلام الشیخ الأعظم قدس‌سره </w:t>
            </w:r>
            <w:r>
              <w:rPr>
                <w:rStyle w:val="IndexLink"/>
                <w:rtl w:val="true"/>
              </w:rPr>
              <w:t>]</w:t>
              <w:tab/>
            </w:r>
            <w:r>
              <w:rPr>
                <w:rStyle w:val="IndexLink"/>
              </w:rPr>
              <w:t>213</w:t>
            </w:r>
          </w:hyperlink>
        </w:p>
        <w:p>
          <w:pPr>
            <w:pStyle w:val="Contents4"/>
            <w:tabs>
              <w:tab w:val="clear" w:pos="8176"/>
              <w:tab w:val="right" w:pos="9026" w:leader="dot"/>
            </w:tabs>
            <w:rPr/>
          </w:pPr>
          <w:hyperlink w:anchor="__RefHeading___Toc4257213_3224264995">
            <w:r>
              <w:rPr>
                <w:webHidden/>
                <w:rStyle w:val="IndexLink"/>
                <w:rtl w:val="true"/>
              </w:rPr>
              <w:t>[</w:t>
            </w:r>
            <w:r>
              <w:rPr>
                <w:rStyle w:val="IndexLink"/>
                <w:rtl w:val="true"/>
              </w:rPr>
              <w:t>کتاب قرب الإسناد و مؤلّفه</w:t>
            </w:r>
            <w:r>
              <w:rPr>
                <w:rStyle w:val="IndexLink"/>
                <w:rtl w:val="true"/>
              </w:rPr>
              <w:t>]</w:t>
              <w:tab/>
            </w:r>
            <w:r>
              <w:rPr>
                <w:rStyle w:val="IndexLink"/>
              </w:rPr>
              <w:t>215</w:t>
            </w:r>
          </w:hyperlink>
        </w:p>
        <w:p>
          <w:pPr>
            <w:pStyle w:val="Contents4"/>
            <w:tabs>
              <w:tab w:val="clear" w:pos="8176"/>
              <w:tab w:val="right" w:pos="9026" w:leader="dot"/>
            </w:tabs>
            <w:rPr/>
          </w:pPr>
          <w:hyperlink w:anchor="__RefHeading___Toc4257215_3224264995">
            <w:r>
              <w:rPr>
                <w:webHidden/>
                <w:rStyle w:val="IndexLink"/>
                <w:rtl w:val="true"/>
              </w:rPr>
              <w:t>[</w:t>
            </w:r>
            <w:r>
              <w:rPr>
                <w:rStyle w:val="IndexLink"/>
                <w:rtl w:val="true"/>
              </w:rPr>
              <w:t>معنی الأصل و المراد منه</w:t>
            </w:r>
            <w:r>
              <w:rPr>
                <w:rStyle w:val="IndexLink"/>
                <w:rtl w:val="true"/>
              </w:rPr>
              <w:t>]</w:t>
              <w:tab/>
            </w:r>
            <w:r>
              <w:rPr>
                <w:rStyle w:val="IndexLink"/>
              </w:rPr>
              <w:t>216</w:t>
            </w:r>
          </w:hyperlink>
        </w:p>
        <w:p>
          <w:pPr>
            <w:pStyle w:val="Contents4"/>
            <w:tabs>
              <w:tab w:val="clear" w:pos="8176"/>
              <w:tab w:val="right" w:pos="9026" w:leader="dot"/>
            </w:tabs>
            <w:rPr/>
          </w:pPr>
          <w:hyperlink w:anchor="__RefHeading___Toc4257217_3224264995">
            <w:r>
              <w:rPr>
                <w:webHidden/>
                <w:rStyle w:val="IndexLink"/>
                <w:rtl w:val="true"/>
              </w:rPr>
              <w:t>[</w:t>
            </w:r>
            <w:r>
              <w:rPr>
                <w:rStyle w:val="IndexLink"/>
                <w:rtl w:val="true"/>
              </w:rPr>
              <w:t>اشکال من الشیخ الأعظم و جوابه</w:t>
            </w:r>
            <w:r>
              <w:rPr>
                <w:rStyle w:val="IndexLink"/>
                <w:rtl w:val="true"/>
              </w:rPr>
              <w:t>]</w:t>
              <w:tab/>
            </w:r>
            <w:r>
              <w:rPr>
                <w:rStyle w:val="IndexLink"/>
              </w:rPr>
              <w:t>218</w:t>
            </w:r>
          </w:hyperlink>
        </w:p>
        <w:p>
          <w:pPr>
            <w:pStyle w:val="Contents4"/>
            <w:tabs>
              <w:tab w:val="clear" w:pos="8176"/>
              <w:tab w:val="right" w:pos="9026" w:leader="dot"/>
            </w:tabs>
            <w:rPr/>
          </w:pPr>
          <w:hyperlink w:anchor="__RefHeading___Toc4257219_3224264995">
            <w:r>
              <w:rPr>
                <w:webHidden/>
                <w:rStyle w:val="IndexLink"/>
                <w:rtl w:val="true"/>
              </w:rPr>
              <w:t>[</w:t>
            </w:r>
            <w:r>
              <w:rPr>
                <w:rStyle w:val="IndexLink"/>
                <w:rtl w:val="true"/>
              </w:rPr>
              <w:t xml:space="preserve">کلام الشیخ الأعظم قدس‌سره </w:t>
            </w:r>
            <w:r>
              <w:rPr>
                <w:rStyle w:val="IndexLink"/>
                <w:rtl w:val="true"/>
              </w:rPr>
              <w:t>]</w:t>
              <w:tab/>
            </w:r>
            <w:r>
              <w:rPr>
                <w:rStyle w:val="IndexLink"/>
              </w:rPr>
              <w:t>220</w:t>
            </w:r>
          </w:hyperlink>
        </w:p>
        <w:p>
          <w:pPr>
            <w:pStyle w:val="Contents4"/>
            <w:tabs>
              <w:tab w:val="clear" w:pos="8176"/>
              <w:tab w:val="right" w:pos="9026" w:leader="dot"/>
            </w:tabs>
            <w:rPr/>
          </w:pPr>
          <w:hyperlink w:anchor="__RefHeading___Toc4257221_3224264995">
            <w:r>
              <w:rPr>
                <w:webHidden/>
                <w:rStyle w:val="IndexLink"/>
                <w:rtl w:val="true"/>
              </w:rPr>
              <w:t>[</w:t>
            </w:r>
            <w:r>
              <w:rPr>
                <w:rStyle w:val="IndexLink"/>
                <w:rtl w:val="true"/>
              </w:rPr>
              <w:t xml:space="preserve">المناقشة فی کلام الشیخ الأعظم قدس‌سره </w:t>
            </w:r>
            <w:r>
              <w:rPr>
                <w:rStyle w:val="IndexLink"/>
                <w:rtl w:val="true"/>
              </w:rPr>
              <w:t>]</w:t>
              <w:tab/>
            </w:r>
            <w:r>
              <w:rPr>
                <w:rStyle w:val="IndexLink"/>
              </w:rPr>
              <w:t>221</w:t>
            </w:r>
          </w:hyperlink>
        </w:p>
        <w:p>
          <w:pPr>
            <w:pStyle w:val="Contents4"/>
            <w:tabs>
              <w:tab w:val="clear" w:pos="8176"/>
              <w:tab w:val="right" w:pos="9026" w:leader="dot"/>
            </w:tabs>
            <w:rPr/>
          </w:pPr>
          <w:hyperlink w:anchor="__RefHeading___Toc4257223_3224264995">
            <w:r>
              <w:rPr>
                <w:webHidden/>
                <w:rStyle w:val="IndexLink"/>
                <w:rtl w:val="true"/>
              </w:rPr>
              <w:t>[</w:t>
            </w:r>
            <w:r>
              <w:rPr>
                <w:rStyle w:val="IndexLink"/>
                <w:rtl w:val="true"/>
              </w:rPr>
              <w:t xml:space="preserve">نقل قسم آخر من کلام الشیخ الأعظم قدس‌سره </w:t>
            </w:r>
            <w:r>
              <w:rPr>
                <w:rStyle w:val="IndexLink"/>
                <w:rtl w:val="true"/>
              </w:rPr>
              <w:t>]</w:t>
              <w:tab/>
            </w:r>
            <w:r>
              <w:rPr>
                <w:rStyle w:val="IndexLink"/>
              </w:rPr>
              <w:t>222</w:t>
            </w:r>
          </w:hyperlink>
        </w:p>
        <w:p>
          <w:pPr>
            <w:pStyle w:val="Contents4"/>
            <w:tabs>
              <w:tab w:val="clear" w:pos="8176"/>
              <w:tab w:val="right" w:pos="9026" w:leader="dot"/>
            </w:tabs>
            <w:rPr/>
          </w:pPr>
          <w:hyperlink w:anchor="__RefHeading___Toc4257225_3224264995">
            <w:r>
              <w:rPr>
                <w:webHidden/>
                <w:rStyle w:val="IndexLink"/>
                <w:rtl w:val="true"/>
              </w:rPr>
              <w:t>[</w:t>
            </w:r>
            <w:r>
              <w:rPr>
                <w:rStyle w:val="IndexLink"/>
                <w:rtl w:val="true"/>
              </w:rPr>
              <w:t xml:space="preserve">المناقشة مع الشیخ الأعظم قدس‌سره </w:t>
            </w:r>
            <w:r>
              <w:rPr>
                <w:rStyle w:val="IndexLink"/>
                <w:rtl w:val="true"/>
              </w:rPr>
              <w:t>]</w:t>
              <w:tab/>
            </w:r>
            <w:r>
              <w:rPr>
                <w:rStyle w:val="IndexLink"/>
              </w:rPr>
              <w:t>224</w:t>
            </w:r>
          </w:hyperlink>
        </w:p>
        <w:p>
          <w:pPr>
            <w:pStyle w:val="Contents2"/>
            <w:tabs>
              <w:tab w:val="clear" w:pos="8743"/>
              <w:tab w:val="right" w:pos="9026" w:leader="dot"/>
            </w:tabs>
            <w:rPr/>
          </w:pPr>
          <w:hyperlink w:anchor="__RefHeading___Toc4257227_3224264995">
            <w:r>
              <w:rPr>
                <w:webHidden/>
                <w:rStyle w:val="IndexLink"/>
                <w:rtl w:val="true"/>
              </w:rPr>
              <w:t>رسالة فی أحکام ذی الید</w:t>
            </w:r>
            <w:r>
              <w:rPr>
                <w:rStyle w:val="IndexLink"/>
                <w:rtl w:val="true"/>
              </w:rPr>
              <w:tab/>
            </w:r>
            <w:r>
              <w:rPr>
                <w:rStyle w:val="IndexLink"/>
              </w:rPr>
              <w:t>243</w:t>
            </w:r>
          </w:hyperlink>
        </w:p>
        <w:p>
          <w:pPr>
            <w:pStyle w:val="Contents3"/>
            <w:tabs>
              <w:tab w:val="clear" w:pos="8459"/>
              <w:tab w:val="right" w:pos="9026" w:leader="dot"/>
            </w:tabs>
            <w:rPr/>
          </w:pPr>
          <w:hyperlink w:anchor="__RefHeading___Toc4257229_3224264995">
            <w:r>
              <w:rPr>
                <w:webHidden/>
                <w:rStyle w:val="IndexLink"/>
                <w:rtl w:val="true"/>
              </w:rPr>
              <w:t>اشاره</w:t>
            </w:r>
            <w:r>
              <w:rPr>
                <w:rStyle w:val="IndexLink"/>
                <w:rtl w:val="true"/>
              </w:rPr>
              <w:tab/>
            </w:r>
            <w:r>
              <w:rPr>
                <w:rStyle w:val="IndexLink"/>
              </w:rPr>
              <w:t>243</w:t>
            </w:r>
          </w:hyperlink>
        </w:p>
        <w:p>
          <w:pPr>
            <w:pStyle w:val="Contents3"/>
            <w:tabs>
              <w:tab w:val="clear" w:pos="8459"/>
              <w:tab w:val="right" w:pos="9026" w:leader="dot"/>
            </w:tabs>
            <w:rPr/>
          </w:pPr>
          <w:hyperlink w:anchor="__RefHeading___Toc4257231_3224264995">
            <w:r>
              <w:rPr>
                <w:webHidden/>
                <w:rStyle w:val="IndexLink"/>
                <w:rtl w:val="true"/>
              </w:rPr>
              <w:t>مقدمه تحقیق</w:t>
            </w:r>
            <w:r>
              <w:rPr>
                <w:rStyle w:val="IndexLink"/>
                <w:rtl w:val="true"/>
              </w:rPr>
              <w:tab/>
            </w:r>
            <w:r>
              <w:rPr>
                <w:rStyle w:val="IndexLink"/>
              </w:rPr>
              <w:t>243</w:t>
            </w:r>
          </w:hyperlink>
        </w:p>
        <w:p>
          <w:pPr>
            <w:pStyle w:val="Contents3"/>
            <w:tabs>
              <w:tab w:val="clear" w:pos="8459"/>
              <w:tab w:val="right" w:pos="9026" w:leader="dot"/>
            </w:tabs>
            <w:rPr/>
          </w:pPr>
          <w:hyperlink w:anchor="__RefHeading___Toc4257233_3224264995">
            <w:r>
              <w:rPr>
                <w:webHidden/>
                <w:rStyle w:val="IndexLink"/>
                <w:rtl w:val="true"/>
              </w:rPr>
              <w:t>نگاهی به زندگی مختاری نائینی</w:t>
            </w:r>
            <w:r>
              <w:rPr>
                <w:rStyle w:val="IndexLink"/>
                <w:rtl w:val="true"/>
              </w:rPr>
              <w:tab/>
            </w:r>
            <w:r>
              <w:rPr>
                <w:rStyle w:val="IndexLink"/>
              </w:rPr>
              <w:t>243</w:t>
            </w:r>
          </w:hyperlink>
        </w:p>
        <w:p>
          <w:pPr>
            <w:pStyle w:val="Contents3"/>
            <w:tabs>
              <w:tab w:val="clear" w:pos="8459"/>
              <w:tab w:val="right" w:pos="9026" w:leader="dot"/>
            </w:tabs>
            <w:rPr/>
          </w:pPr>
          <w:hyperlink w:anchor="__RefHeading___Toc4257235_3224264995">
            <w:r>
              <w:rPr>
                <w:webHidden/>
                <w:rStyle w:val="IndexLink"/>
                <w:rtl w:val="true"/>
              </w:rPr>
              <w:t>تحصیلٌ</w:t>
            </w:r>
            <w:r>
              <w:rPr>
                <w:rStyle w:val="IndexLink"/>
                <w:rtl w:val="true"/>
              </w:rPr>
              <w:tab/>
            </w:r>
            <w:r>
              <w:rPr>
                <w:rStyle w:val="IndexLink"/>
              </w:rPr>
              <w:t>254</w:t>
            </w:r>
          </w:hyperlink>
        </w:p>
        <w:p>
          <w:pPr>
            <w:pStyle w:val="Contents3"/>
            <w:tabs>
              <w:tab w:val="clear" w:pos="8459"/>
              <w:tab w:val="right" w:pos="9026" w:leader="dot"/>
            </w:tabs>
            <w:rPr/>
          </w:pPr>
          <w:hyperlink w:anchor="__RefHeading___Toc4257237_3224264995">
            <w:r>
              <w:rPr>
                <w:webHidden/>
                <w:rStyle w:val="IndexLink"/>
                <w:rtl w:val="true"/>
              </w:rPr>
              <w:t>[</w:t>
            </w:r>
            <w:r>
              <w:rPr>
                <w:rStyle w:val="IndexLink"/>
                <w:rtl w:val="true"/>
              </w:rPr>
              <w:t>ید المنفردة عن التصرف</w:t>
            </w:r>
            <w:r>
              <w:rPr>
                <w:rStyle w:val="IndexLink"/>
                <w:rtl w:val="true"/>
              </w:rPr>
              <w:t>]</w:t>
              <w:tab/>
            </w:r>
            <w:r>
              <w:rPr>
                <w:rStyle w:val="IndexLink"/>
              </w:rPr>
              <w:t>255</w:t>
            </w:r>
          </w:hyperlink>
        </w:p>
        <w:p>
          <w:pPr>
            <w:pStyle w:val="Contents3"/>
            <w:tabs>
              <w:tab w:val="clear" w:pos="8459"/>
              <w:tab w:val="right" w:pos="9026" w:leader="dot"/>
            </w:tabs>
            <w:rPr/>
          </w:pPr>
          <w:hyperlink w:anchor="__RefHeading___Toc4257239_3224264995">
            <w:r>
              <w:rPr>
                <w:webHidden/>
                <w:rStyle w:val="IndexLink"/>
                <w:rtl w:val="true"/>
              </w:rPr>
              <w:t>[</w:t>
            </w:r>
            <w:r>
              <w:rPr>
                <w:rStyle w:val="IndexLink"/>
                <w:rtl w:val="true"/>
              </w:rPr>
              <w:t>اشکال بعض العلماء</w:t>
            </w:r>
            <w:r>
              <w:rPr>
                <w:rStyle w:val="IndexLink"/>
                <w:rtl w:val="true"/>
              </w:rPr>
              <w:t>]</w:t>
              <w:tab/>
            </w:r>
            <w:r>
              <w:rPr>
                <w:rStyle w:val="IndexLink"/>
              </w:rPr>
              <w:t>257</w:t>
            </w:r>
          </w:hyperlink>
        </w:p>
        <w:p>
          <w:pPr>
            <w:pStyle w:val="Contents3"/>
            <w:tabs>
              <w:tab w:val="clear" w:pos="8459"/>
              <w:tab w:val="right" w:pos="9026" w:leader="dot"/>
            </w:tabs>
            <w:rPr/>
          </w:pPr>
          <w:hyperlink w:anchor="__RefHeading___Toc4257241_3224264995">
            <w:r>
              <w:rPr>
                <w:webHidden/>
                <w:rStyle w:val="IndexLink"/>
                <w:rtl w:val="true"/>
              </w:rPr>
              <w:t>ترفیلٌ</w:t>
            </w:r>
            <w:r>
              <w:rPr>
                <w:rStyle w:val="IndexLink"/>
                <w:rtl w:val="true"/>
              </w:rPr>
              <w:tab/>
            </w:r>
            <w:r>
              <w:rPr>
                <w:rStyle w:val="IndexLink"/>
              </w:rPr>
              <w:t>260</w:t>
            </w:r>
          </w:hyperlink>
        </w:p>
        <w:p>
          <w:pPr>
            <w:pStyle w:val="Contents3"/>
            <w:tabs>
              <w:tab w:val="clear" w:pos="8459"/>
              <w:tab w:val="right" w:pos="9026" w:leader="dot"/>
            </w:tabs>
            <w:rPr/>
          </w:pPr>
          <w:hyperlink w:anchor="__RefHeading___Toc4257243_3224264995">
            <w:r>
              <w:rPr>
                <w:webHidden/>
                <w:rStyle w:val="IndexLink"/>
                <w:rtl w:val="true"/>
              </w:rPr>
              <w:t>لنا أمور</w:t>
            </w:r>
            <w:r>
              <w:rPr>
                <w:rStyle w:val="IndexLink"/>
                <w:rtl w:val="true"/>
              </w:rPr>
              <w:tab/>
            </w:r>
            <w:r>
              <w:rPr>
                <w:rStyle w:val="IndexLink"/>
              </w:rPr>
              <w:t>261</w:t>
            </w:r>
          </w:hyperlink>
        </w:p>
        <w:p>
          <w:pPr>
            <w:pStyle w:val="Contents3"/>
            <w:tabs>
              <w:tab w:val="clear" w:pos="8459"/>
              <w:tab w:val="right" w:pos="9026" w:leader="dot"/>
            </w:tabs>
            <w:rPr/>
          </w:pPr>
          <w:hyperlink w:anchor="__RefHeading___Toc4257245_3224264995">
            <w:r>
              <w:rPr>
                <w:webHidden/>
                <w:rStyle w:val="IndexLink"/>
                <w:rtl w:val="true"/>
              </w:rPr>
              <w:t>[</w:t>
            </w:r>
            <w:r>
              <w:rPr>
                <w:rStyle w:val="IndexLink"/>
                <w:rtl w:val="true"/>
              </w:rPr>
              <w:t>قول العلاّمة فی القواعد</w:t>
            </w:r>
            <w:r>
              <w:rPr>
                <w:rStyle w:val="IndexLink"/>
                <w:rtl w:val="true"/>
              </w:rPr>
              <w:t>]</w:t>
              <w:tab/>
            </w:r>
            <w:r>
              <w:rPr>
                <w:rStyle w:val="IndexLink"/>
              </w:rPr>
              <w:t>262</w:t>
            </w:r>
          </w:hyperlink>
        </w:p>
        <w:p>
          <w:pPr>
            <w:pStyle w:val="Contents3"/>
            <w:tabs>
              <w:tab w:val="clear" w:pos="8459"/>
              <w:tab w:val="right" w:pos="9026" w:leader="dot"/>
            </w:tabs>
            <w:rPr/>
          </w:pPr>
          <w:hyperlink w:anchor="__RefHeading___Toc4257247_3224264995">
            <w:r>
              <w:rPr>
                <w:webHidden/>
                <w:rStyle w:val="IndexLink"/>
                <w:rtl w:val="true"/>
              </w:rPr>
              <w:t>حجة المخالف أیضا أمور</w:t>
            </w:r>
            <w:r>
              <w:rPr>
                <w:rStyle w:val="IndexLink"/>
                <w:rtl w:val="true"/>
              </w:rPr>
              <w:tab/>
            </w:r>
            <w:r>
              <w:rPr>
                <w:rStyle w:val="IndexLink"/>
              </w:rPr>
              <w:t>263</w:t>
            </w:r>
          </w:hyperlink>
        </w:p>
        <w:p>
          <w:pPr>
            <w:pStyle w:val="Contents3"/>
            <w:tabs>
              <w:tab w:val="clear" w:pos="8459"/>
              <w:tab w:val="right" w:pos="9026" w:leader="dot"/>
            </w:tabs>
            <w:rPr/>
          </w:pPr>
          <w:hyperlink w:anchor="__RefHeading___Toc4257249_3224264995">
            <w:r>
              <w:rPr>
                <w:webHidden/>
                <w:rStyle w:val="IndexLink"/>
                <w:rtl w:val="true"/>
              </w:rPr>
              <w:t>أحدها</w:t>
            </w:r>
            <w:r>
              <w:rPr>
                <w:rStyle w:val="IndexLink"/>
                <w:rtl w:val="true"/>
              </w:rPr>
              <w:t xml:space="preserve">: </w:t>
            </w:r>
            <w:r>
              <w:rPr>
                <w:rStyle w:val="IndexLink"/>
                <w:rtl w:val="true"/>
              </w:rPr>
              <w:t>ما قرّره زین‌المحققین</w:t>
            </w:r>
            <w:r>
              <w:rPr>
                <w:rStyle w:val="IndexLink"/>
                <w:rtl w:val="true"/>
              </w:rPr>
              <w:tab/>
            </w:r>
            <w:r>
              <w:rPr>
                <w:rStyle w:val="IndexLink"/>
              </w:rPr>
              <w:t>263</w:t>
            </w:r>
          </w:hyperlink>
        </w:p>
        <w:p>
          <w:pPr>
            <w:pStyle w:val="Contents3"/>
            <w:tabs>
              <w:tab w:val="clear" w:pos="8459"/>
              <w:tab w:val="right" w:pos="9026" w:leader="dot"/>
            </w:tabs>
            <w:rPr/>
          </w:pPr>
          <w:hyperlink w:anchor="__RefHeading___Toc4257251_3224264995">
            <w:r>
              <w:rPr>
                <w:webHidden/>
                <w:rStyle w:val="IndexLink"/>
                <w:rtl w:val="true"/>
              </w:rPr>
              <w:t>ثانیها</w:t>
            </w:r>
            <w:r>
              <w:rPr>
                <w:rStyle w:val="IndexLink"/>
                <w:rtl w:val="true"/>
              </w:rPr>
              <w:t xml:space="preserve">: </w:t>
            </w:r>
            <w:r>
              <w:rPr>
                <w:rStyle w:val="IndexLink"/>
                <w:rtl w:val="true"/>
              </w:rPr>
              <w:t>أ نّه لا تعارض بین الید الحالیة و الماضیة</w:t>
            </w:r>
            <w:r>
              <w:rPr>
                <w:rStyle w:val="IndexLink"/>
                <w:rtl w:val="true"/>
              </w:rPr>
              <w:tab/>
            </w:r>
            <w:r>
              <w:rPr>
                <w:rStyle w:val="IndexLink"/>
              </w:rPr>
              <w:t>267</w:t>
            </w:r>
          </w:hyperlink>
        </w:p>
        <w:p>
          <w:pPr>
            <w:pStyle w:val="Contents3"/>
            <w:tabs>
              <w:tab w:val="clear" w:pos="8459"/>
              <w:tab w:val="right" w:pos="9026" w:leader="dot"/>
            </w:tabs>
            <w:rPr/>
          </w:pPr>
          <w:hyperlink w:anchor="__RefHeading___Toc4257253_3224264995">
            <w:r>
              <w:rPr>
                <w:webHidden/>
                <w:rStyle w:val="IndexLink"/>
                <w:rtl w:val="true"/>
              </w:rPr>
              <w:t xml:space="preserve">ثالثها </w:t>
            </w:r>
            <w:r>
              <w:rPr>
                <w:rStyle w:val="IndexLink"/>
                <w:rtl w:val="true"/>
              </w:rPr>
              <w:t xml:space="preserve">: </w:t>
            </w:r>
            <w:r>
              <w:rPr>
                <w:rStyle w:val="IndexLink"/>
                <w:rtl w:val="true"/>
              </w:rPr>
              <w:t>أ نّه إذا وقع التعارض بین الملک و الید</w:t>
            </w:r>
            <w:r>
              <w:rPr>
                <w:rStyle w:val="IndexLink"/>
                <w:rtl w:val="true"/>
              </w:rPr>
              <w:tab/>
            </w:r>
            <w:r>
              <w:rPr>
                <w:rStyle w:val="IndexLink"/>
              </w:rPr>
              <w:t>270</w:t>
            </w:r>
          </w:hyperlink>
        </w:p>
        <w:p>
          <w:pPr>
            <w:pStyle w:val="Contents3"/>
            <w:tabs>
              <w:tab w:val="clear" w:pos="8459"/>
              <w:tab w:val="right" w:pos="9026" w:leader="dot"/>
            </w:tabs>
            <w:rPr/>
          </w:pPr>
          <w:hyperlink w:anchor="__RefHeading___Toc4257255_3224264995">
            <w:r>
              <w:rPr>
                <w:webHidden/>
                <w:rStyle w:val="IndexLink"/>
                <w:rtl w:val="true"/>
              </w:rPr>
              <w:t>تحویلٌ</w:t>
            </w:r>
            <w:r>
              <w:rPr>
                <w:rStyle w:val="IndexLink"/>
                <w:rtl w:val="true"/>
              </w:rPr>
              <w:tab/>
            </w:r>
            <w:r>
              <w:rPr>
                <w:rStyle w:val="IndexLink"/>
              </w:rPr>
              <w:t>271</w:t>
            </w:r>
          </w:hyperlink>
        </w:p>
        <w:p>
          <w:pPr>
            <w:pStyle w:val="Contents3"/>
            <w:tabs>
              <w:tab w:val="clear" w:pos="8459"/>
              <w:tab w:val="right" w:pos="9026" w:leader="dot"/>
            </w:tabs>
            <w:rPr/>
          </w:pPr>
          <w:hyperlink w:anchor="__RefHeading___Toc4257257_3224264995">
            <w:r>
              <w:rPr>
                <w:webHidden/>
                <w:rStyle w:val="IndexLink"/>
                <w:rtl w:val="true"/>
              </w:rPr>
              <w:t>[</w:t>
            </w:r>
            <w:r>
              <w:rPr>
                <w:rStyle w:val="IndexLink"/>
                <w:rtl w:val="true"/>
              </w:rPr>
              <w:t>الذی شاع بین طلبة العصر هو مجرد الاستدلال باستصحاب الإقرار</w:t>
            </w:r>
            <w:r>
              <w:rPr>
                <w:rStyle w:val="IndexLink"/>
                <w:rtl w:val="true"/>
              </w:rPr>
              <w:t>]</w:t>
              <w:tab/>
            </w:r>
            <w:r>
              <w:rPr>
                <w:rStyle w:val="IndexLink"/>
              </w:rPr>
              <w:t>276</w:t>
            </w:r>
          </w:hyperlink>
        </w:p>
        <w:p>
          <w:pPr>
            <w:pStyle w:val="Contents3"/>
            <w:tabs>
              <w:tab w:val="clear" w:pos="8459"/>
              <w:tab w:val="right" w:pos="9026" w:leader="dot"/>
            </w:tabs>
            <w:rPr/>
          </w:pPr>
          <w:hyperlink w:anchor="__RefHeading___Toc4257259_3224264995">
            <w:r>
              <w:rPr>
                <w:webHidden/>
                <w:rStyle w:val="IndexLink"/>
                <w:rtl w:val="true"/>
              </w:rPr>
              <w:t>تکمیلٌ</w:t>
            </w:r>
            <w:r>
              <w:rPr>
                <w:rStyle w:val="IndexLink"/>
                <w:rtl w:val="true"/>
              </w:rPr>
              <w:tab/>
            </w:r>
            <w:r>
              <w:rPr>
                <w:rStyle w:val="IndexLink"/>
              </w:rPr>
              <w:t>282</w:t>
            </w:r>
          </w:hyperlink>
        </w:p>
        <w:p>
          <w:pPr>
            <w:pStyle w:val="Contents3"/>
            <w:tabs>
              <w:tab w:val="clear" w:pos="8459"/>
              <w:tab w:val="right" w:pos="9026" w:leader="dot"/>
            </w:tabs>
            <w:rPr/>
          </w:pPr>
          <w:hyperlink w:anchor="__RefHeading___Toc4257261_3224264995">
            <w:r>
              <w:rPr>
                <w:webHidden/>
                <w:rStyle w:val="IndexLink"/>
                <w:rtl w:val="true"/>
              </w:rPr>
              <w:t>تذییلٌ</w:t>
            </w:r>
            <w:r>
              <w:rPr>
                <w:rStyle w:val="IndexLink"/>
                <w:rtl w:val="true"/>
              </w:rPr>
              <w:tab/>
            </w:r>
            <w:r>
              <w:rPr>
                <w:rStyle w:val="IndexLink"/>
              </w:rPr>
              <w:t>283</w:t>
            </w:r>
          </w:hyperlink>
        </w:p>
        <w:p>
          <w:pPr>
            <w:pStyle w:val="Contents3"/>
            <w:tabs>
              <w:tab w:val="clear" w:pos="8459"/>
              <w:tab w:val="right" w:pos="9026" w:leader="dot"/>
            </w:tabs>
            <w:rPr/>
          </w:pPr>
          <w:hyperlink w:anchor="__RefHeading___Toc4257263_3224264995">
            <w:r>
              <w:rPr>
                <w:webHidden/>
                <w:rStyle w:val="IndexLink"/>
                <w:rtl w:val="true"/>
              </w:rPr>
              <w:t>فی حجیة البراءة الأصلیة و دلیله</w:t>
            </w:r>
            <w:r>
              <w:rPr>
                <w:rStyle w:val="IndexLink"/>
                <w:rtl w:val="true"/>
              </w:rPr>
              <w:tab/>
            </w:r>
            <w:r>
              <w:rPr>
                <w:rStyle w:val="IndexLink"/>
              </w:rPr>
              <w:t>284</w:t>
            </w:r>
          </w:hyperlink>
        </w:p>
        <w:p>
          <w:pPr>
            <w:pStyle w:val="Contents4"/>
            <w:tabs>
              <w:tab w:val="clear" w:pos="8176"/>
              <w:tab w:val="right" w:pos="9026" w:leader="dot"/>
            </w:tabs>
            <w:rPr/>
          </w:pPr>
          <w:hyperlink w:anchor="__RefHeading___Toc4257265_3224264995">
            <w:r>
              <w:rPr>
                <w:webHidden/>
                <w:rStyle w:val="IndexLink"/>
                <w:rtl w:val="true"/>
              </w:rPr>
              <w:t>اشاره</w:t>
            </w:r>
            <w:r>
              <w:rPr>
                <w:rStyle w:val="IndexLink"/>
                <w:rtl w:val="true"/>
              </w:rPr>
              <w:tab/>
            </w:r>
            <w:r>
              <w:rPr>
                <w:rStyle w:val="IndexLink"/>
              </w:rPr>
              <w:t>284</w:t>
            </w:r>
          </w:hyperlink>
        </w:p>
        <w:p>
          <w:pPr>
            <w:pStyle w:val="Contents4"/>
            <w:tabs>
              <w:tab w:val="clear" w:pos="8176"/>
              <w:tab w:val="right" w:pos="9026" w:leader="dot"/>
            </w:tabs>
            <w:rPr/>
          </w:pPr>
          <w:hyperlink w:anchor="__RefHeading___Toc4257267_3224264995">
            <w:r>
              <w:rPr>
                <w:webHidden/>
                <w:rStyle w:val="IndexLink"/>
                <w:rtl w:val="true"/>
              </w:rPr>
              <w:t>أدلة الاستصحاب</w:t>
            </w:r>
            <w:r>
              <w:rPr>
                <w:rStyle w:val="IndexLink"/>
                <w:rtl w:val="true"/>
              </w:rPr>
              <w:tab/>
            </w:r>
            <w:r>
              <w:rPr>
                <w:rStyle w:val="IndexLink"/>
              </w:rPr>
              <w:t>286</w:t>
            </w:r>
          </w:hyperlink>
        </w:p>
        <w:p>
          <w:pPr>
            <w:pStyle w:val="Contents4"/>
            <w:tabs>
              <w:tab w:val="clear" w:pos="8176"/>
              <w:tab w:val="right" w:pos="9026" w:leader="dot"/>
            </w:tabs>
            <w:rPr/>
          </w:pPr>
          <w:hyperlink w:anchor="__RefHeading___Toc4257269_3224264995">
            <w:r>
              <w:rPr>
                <w:webHidden/>
                <w:rStyle w:val="IndexLink"/>
                <w:rtl w:val="true"/>
              </w:rPr>
              <w:t>فهرست منابع</w:t>
            </w:r>
            <w:r>
              <w:rPr>
                <w:rStyle w:val="IndexLink"/>
                <w:rtl w:val="true"/>
              </w:rPr>
              <w:tab/>
            </w:r>
            <w:r>
              <w:rPr>
                <w:rStyle w:val="IndexLink"/>
              </w:rPr>
              <w:t>291</w:t>
            </w:r>
          </w:hyperlink>
        </w:p>
        <w:p>
          <w:pPr>
            <w:pStyle w:val="Contents2"/>
            <w:tabs>
              <w:tab w:val="clear" w:pos="8743"/>
              <w:tab w:val="right" w:pos="9026" w:leader="dot"/>
            </w:tabs>
            <w:rPr/>
          </w:pPr>
          <w:hyperlink w:anchor="__RefHeading___Toc4257271_3224264995">
            <w:r>
              <w:rPr>
                <w:webHidden/>
                <w:rStyle w:val="IndexLink"/>
                <w:rtl w:val="true"/>
              </w:rPr>
              <w:t>شرح مناجات خمسة عشر</w:t>
            </w:r>
            <w:r>
              <w:rPr>
                <w:rStyle w:val="IndexLink"/>
                <w:rtl w:val="true"/>
              </w:rPr>
              <w:tab/>
            </w:r>
            <w:r>
              <w:rPr>
                <w:rStyle w:val="IndexLink"/>
              </w:rPr>
              <w:t>295</w:t>
            </w:r>
          </w:hyperlink>
        </w:p>
        <w:p>
          <w:pPr>
            <w:pStyle w:val="Contents3"/>
            <w:tabs>
              <w:tab w:val="clear" w:pos="8459"/>
              <w:tab w:val="right" w:pos="9026" w:leader="dot"/>
            </w:tabs>
            <w:rPr/>
          </w:pPr>
          <w:hyperlink w:anchor="__RefHeading___Toc4257273_3224264995">
            <w:r>
              <w:rPr>
                <w:webHidden/>
                <w:rStyle w:val="IndexLink"/>
                <w:rtl w:val="true"/>
              </w:rPr>
              <w:t>اشاره</w:t>
            </w:r>
            <w:r>
              <w:rPr>
                <w:rStyle w:val="IndexLink"/>
                <w:rtl w:val="true"/>
              </w:rPr>
              <w:tab/>
            </w:r>
            <w:r>
              <w:rPr>
                <w:rStyle w:val="IndexLink"/>
              </w:rPr>
              <w:t>295</w:t>
            </w:r>
          </w:hyperlink>
        </w:p>
        <w:p>
          <w:pPr>
            <w:pStyle w:val="Contents3"/>
            <w:tabs>
              <w:tab w:val="clear" w:pos="8459"/>
              <w:tab w:val="right" w:pos="9026" w:leader="dot"/>
            </w:tabs>
            <w:rPr/>
          </w:pPr>
          <w:hyperlink w:anchor="__RefHeading___Toc4257275_3224264995">
            <w:r>
              <w:rPr>
                <w:webHidden/>
                <w:rStyle w:val="IndexLink"/>
                <w:rtl w:val="true"/>
              </w:rPr>
              <w:t>مقدمه</w:t>
            </w:r>
            <w:r>
              <w:rPr>
                <w:rStyle w:val="IndexLink"/>
                <w:rtl w:val="true"/>
              </w:rPr>
              <w:tab/>
            </w:r>
            <w:r>
              <w:rPr>
                <w:rStyle w:val="IndexLink"/>
              </w:rPr>
              <w:t>295</w:t>
            </w:r>
          </w:hyperlink>
        </w:p>
        <w:p>
          <w:pPr>
            <w:pStyle w:val="Contents3"/>
            <w:tabs>
              <w:tab w:val="clear" w:pos="8459"/>
              <w:tab w:val="right" w:pos="9026" w:leader="dot"/>
            </w:tabs>
            <w:rPr/>
          </w:pPr>
          <w:hyperlink w:anchor="__RefHeading___Toc4257277_3224264995">
            <w:r>
              <w:rPr>
                <w:webHidden/>
                <w:rStyle w:val="IndexLink"/>
                <w:rtl w:val="true"/>
              </w:rPr>
              <w:t>المناجاة الأولی</w:t>
            </w:r>
            <w:r>
              <w:rPr>
                <w:rStyle w:val="IndexLink"/>
                <w:rtl w:val="true"/>
              </w:rPr>
              <w:tab/>
            </w:r>
            <w:r>
              <w:rPr>
                <w:rStyle w:val="IndexLink"/>
              </w:rPr>
              <w:t>300</w:t>
            </w:r>
          </w:hyperlink>
        </w:p>
        <w:p>
          <w:pPr>
            <w:pStyle w:val="Contents3"/>
            <w:tabs>
              <w:tab w:val="clear" w:pos="8459"/>
              <w:tab w:val="right" w:pos="9026" w:leader="dot"/>
            </w:tabs>
            <w:rPr/>
          </w:pPr>
          <w:hyperlink w:anchor="__RefHeading___Toc4257279_3224264995">
            <w:r>
              <w:rPr>
                <w:webHidden/>
                <w:rStyle w:val="IndexLink"/>
                <w:rtl w:val="true"/>
              </w:rPr>
              <w:t>المناجاة الثانیة</w:t>
            </w:r>
            <w:r>
              <w:rPr>
                <w:rStyle w:val="IndexLink"/>
                <w:rtl w:val="true"/>
              </w:rPr>
              <w:t xml:space="preserve">: </w:t>
            </w:r>
            <w:r>
              <w:rPr>
                <w:rStyle w:val="IndexLink"/>
                <w:rtl w:val="true"/>
              </w:rPr>
              <w:t>تسمّی بمناجاة الشاکرین</w:t>
            </w:r>
            <w:r>
              <w:rPr>
                <w:rStyle w:val="IndexLink"/>
                <w:rtl w:val="true"/>
              </w:rPr>
              <w:tab/>
            </w:r>
            <w:r>
              <w:rPr>
                <w:rStyle w:val="IndexLink"/>
              </w:rPr>
              <w:t>314</w:t>
            </w:r>
          </w:hyperlink>
        </w:p>
        <w:p>
          <w:pPr>
            <w:pStyle w:val="Contents3"/>
            <w:tabs>
              <w:tab w:val="clear" w:pos="8459"/>
              <w:tab w:val="right" w:pos="9026" w:leader="dot"/>
            </w:tabs>
            <w:rPr/>
          </w:pPr>
          <w:hyperlink w:anchor="__RefHeading___Toc4257281_3224264995">
            <w:r>
              <w:rPr>
                <w:webHidden/>
                <w:rStyle w:val="IndexLink"/>
                <w:rtl w:val="true"/>
              </w:rPr>
              <w:t>المناجاة الثالثة یسمی بمناجاة الخائفین</w:t>
            </w:r>
            <w:r>
              <w:rPr>
                <w:rStyle w:val="IndexLink"/>
                <w:rtl w:val="true"/>
              </w:rPr>
              <w:tab/>
            </w:r>
            <w:r>
              <w:rPr>
                <w:rStyle w:val="IndexLink"/>
              </w:rPr>
              <w:t>320</w:t>
            </w:r>
          </w:hyperlink>
        </w:p>
        <w:p>
          <w:pPr>
            <w:pStyle w:val="Contents3"/>
            <w:tabs>
              <w:tab w:val="clear" w:pos="8459"/>
              <w:tab w:val="right" w:pos="9026" w:leader="dot"/>
            </w:tabs>
            <w:rPr/>
          </w:pPr>
          <w:hyperlink w:anchor="__RefHeading___Toc4257283_3224264995">
            <w:r>
              <w:rPr>
                <w:webHidden/>
                <w:rStyle w:val="IndexLink"/>
                <w:rtl w:val="true"/>
              </w:rPr>
              <w:t>المناجاة الرابعة تسمّی بمناجاة الراجین</w:t>
            </w:r>
            <w:r>
              <w:rPr>
                <w:rStyle w:val="IndexLink"/>
                <w:rtl w:val="true"/>
              </w:rPr>
              <w:tab/>
            </w:r>
            <w:r>
              <w:rPr>
                <w:rStyle w:val="IndexLink"/>
              </w:rPr>
              <w:t>325</w:t>
            </w:r>
          </w:hyperlink>
        </w:p>
        <w:p>
          <w:pPr>
            <w:pStyle w:val="Contents3"/>
            <w:tabs>
              <w:tab w:val="clear" w:pos="8459"/>
              <w:tab w:val="right" w:pos="9026" w:leader="dot"/>
            </w:tabs>
            <w:rPr/>
          </w:pPr>
          <w:hyperlink w:anchor="__RefHeading___Toc4257285_3224264995">
            <w:r>
              <w:rPr>
                <w:webHidden/>
                <w:rStyle w:val="IndexLink"/>
                <w:rtl w:val="true"/>
              </w:rPr>
              <w:t>المناجاة الخامسة تسمّی بمناجاة الراغبین</w:t>
            </w:r>
            <w:r>
              <w:rPr>
                <w:rStyle w:val="IndexLink"/>
                <w:rtl w:val="true"/>
              </w:rPr>
              <w:tab/>
            </w:r>
            <w:r>
              <w:rPr>
                <w:rStyle w:val="IndexLink"/>
              </w:rPr>
              <w:t>330</w:t>
            </w:r>
          </w:hyperlink>
        </w:p>
        <w:p>
          <w:pPr>
            <w:pStyle w:val="Contents3"/>
            <w:tabs>
              <w:tab w:val="clear" w:pos="8459"/>
              <w:tab w:val="right" w:pos="9026" w:leader="dot"/>
            </w:tabs>
            <w:rPr/>
          </w:pPr>
          <w:hyperlink w:anchor="__RefHeading___Toc4257287_3224264995">
            <w:r>
              <w:rPr>
                <w:webHidden/>
                <w:rStyle w:val="IndexLink"/>
                <w:rtl w:val="true"/>
              </w:rPr>
              <w:t>المناجاة السادسة یسمّی بمناجاة الشاکرین</w:t>
            </w:r>
            <w:r>
              <w:rPr>
                <w:rStyle w:val="IndexLink"/>
                <w:rtl w:val="true"/>
              </w:rPr>
              <w:tab/>
            </w:r>
            <w:r>
              <w:rPr>
                <w:rStyle w:val="IndexLink"/>
              </w:rPr>
              <w:t>334</w:t>
            </w:r>
          </w:hyperlink>
        </w:p>
        <w:p>
          <w:pPr>
            <w:pStyle w:val="Contents3"/>
            <w:tabs>
              <w:tab w:val="clear" w:pos="8459"/>
              <w:tab w:val="right" w:pos="9026" w:leader="dot"/>
            </w:tabs>
            <w:rPr/>
          </w:pPr>
          <w:hyperlink w:anchor="__RefHeading___Toc4257289_3224264995">
            <w:r>
              <w:rPr>
                <w:webHidden/>
                <w:rStyle w:val="IndexLink"/>
                <w:rtl w:val="true"/>
              </w:rPr>
              <w:t>منابع تحقیق</w:t>
            </w:r>
            <w:r>
              <w:rPr>
                <w:rStyle w:val="IndexLink"/>
                <w:rtl w:val="true"/>
              </w:rPr>
              <w:tab/>
            </w:r>
            <w:r>
              <w:rPr>
                <w:rStyle w:val="IndexLink"/>
              </w:rPr>
              <w:t>337</w:t>
            </w:r>
          </w:hyperlink>
        </w:p>
        <w:p>
          <w:pPr>
            <w:pStyle w:val="Contents2"/>
            <w:tabs>
              <w:tab w:val="clear" w:pos="8743"/>
              <w:tab w:val="right" w:pos="9026" w:leader="dot"/>
            </w:tabs>
            <w:rPr/>
          </w:pPr>
          <w:hyperlink w:anchor="__RefHeading___Toc4257291_3224264995">
            <w:r>
              <w:rPr>
                <w:webHidden/>
                <w:rStyle w:val="IndexLink"/>
                <w:rtl w:val="true"/>
              </w:rPr>
              <w:t>تـاریخ فلسفـه</w:t>
            </w:r>
            <w:r>
              <w:rPr>
                <w:rStyle w:val="IndexLink"/>
                <w:rtl w:val="true"/>
              </w:rPr>
              <w:tab/>
            </w:r>
            <w:r>
              <w:rPr>
                <w:rStyle w:val="IndexLink"/>
              </w:rPr>
              <w:t>345</w:t>
            </w:r>
          </w:hyperlink>
        </w:p>
        <w:p>
          <w:pPr>
            <w:pStyle w:val="Contents3"/>
            <w:tabs>
              <w:tab w:val="clear" w:pos="8459"/>
              <w:tab w:val="right" w:pos="9026" w:leader="dot"/>
            </w:tabs>
            <w:rPr/>
          </w:pPr>
          <w:hyperlink w:anchor="__RefHeading___Toc4257293_3224264995">
            <w:r>
              <w:rPr>
                <w:webHidden/>
                <w:rStyle w:val="IndexLink"/>
                <w:rtl w:val="true"/>
              </w:rPr>
              <w:t>اشاره</w:t>
            </w:r>
            <w:r>
              <w:rPr>
                <w:rStyle w:val="IndexLink"/>
                <w:rtl w:val="true"/>
              </w:rPr>
              <w:tab/>
            </w:r>
            <w:r>
              <w:rPr>
                <w:rStyle w:val="IndexLink"/>
              </w:rPr>
              <w:t>345</w:t>
            </w:r>
          </w:hyperlink>
        </w:p>
        <w:p>
          <w:pPr>
            <w:pStyle w:val="Contents3"/>
            <w:tabs>
              <w:tab w:val="clear" w:pos="8459"/>
              <w:tab w:val="right" w:pos="9026" w:leader="dot"/>
            </w:tabs>
            <w:rPr/>
          </w:pPr>
          <w:hyperlink w:anchor="__RefHeading___Toc4257295_3224264995">
            <w:r>
              <w:rPr>
                <w:webHidden/>
                <w:rStyle w:val="IndexLink"/>
                <w:rtl w:val="true"/>
              </w:rPr>
              <w:t>«</w:t>
            </w:r>
            <w:r>
              <w:rPr>
                <w:rStyle w:val="IndexLink"/>
                <w:rtl w:val="true"/>
              </w:rPr>
              <w:t>مقدمه</w:t>
            </w:r>
            <w:r>
              <w:rPr>
                <w:rStyle w:val="IndexLink"/>
                <w:rtl w:val="true"/>
              </w:rPr>
              <w:t>»</w:t>
              <w:tab/>
            </w:r>
            <w:r>
              <w:rPr>
                <w:rStyle w:val="IndexLink"/>
              </w:rPr>
              <w:t>345</w:t>
            </w:r>
          </w:hyperlink>
        </w:p>
        <w:p>
          <w:pPr>
            <w:pStyle w:val="Contents3"/>
            <w:tabs>
              <w:tab w:val="clear" w:pos="8459"/>
              <w:tab w:val="right" w:pos="9026" w:leader="dot"/>
            </w:tabs>
            <w:rPr/>
          </w:pPr>
          <w:hyperlink w:anchor="__RefHeading___Toc4257297_3224264995">
            <w:r>
              <w:rPr>
                <w:webHidden/>
                <w:rStyle w:val="IndexLink"/>
                <w:rtl w:val="true"/>
              </w:rPr>
              <w:t>رسالة تاریخ فلسفه</w:t>
            </w:r>
            <w:r>
              <w:rPr>
                <w:rStyle w:val="IndexLink"/>
                <w:rtl w:val="true"/>
              </w:rPr>
              <w:tab/>
            </w:r>
            <w:r>
              <w:rPr>
                <w:rStyle w:val="IndexLink"/>
              </w:rPr>
              <w:t>345</w:t>
            </w:r>
          </w:hyperlink>
        </w:p>
        <w:p>
          <w:pPr>
            <w:pStyle w:val="Contents3"/>
            <w:tabs>
              <w:tab w:val="clear" w:pos="8459"/>
              <w:tab w:val="right" w:pos="9026" w:leader="dot"/>
            </w:tabs>
            <w:rPr/>
          </w:pPr>
          <w:hyperlink w:anchor="__RefHeading___Toc4257299_3224264995">
            <w:r>
              <w:rPr>
                <w:webHidden/>
                <w:rStyle w:val="IndexLink"/>
                <w:rtl w:val="true"/>
              </w:rPr>
              <w:t>قبل از یونان</w:t>
            </w:r>
            <w:r>
              <w:rPr>
                <w:rStyle w:val="IndexLink"/>
                <w:rtl w:val="true"/>
              </w:rPr>
              <w:tab/>
            </w:r>
            <w:r>
              <w:rPr>
                <w:rStyle w:val="IndexLink"/>
              </w:rPr>
              <w:t>351</w:t>
            </w:r>
          </w:hyperlink>
        </w:p>
        <w:p>
          <w:pPr>
            <w:pStyle w:val="Contents3"/>
            <w:tabs>
              <w:tab w:val="clear" w:pos="8459"/>
              <w:tab w:val="right" w:pos="9026" w:leader="dot"/>
            </w:tabs>
            <w:rPr/>
          </w:pPr>
          <w:hyperlink w:anchor="__RefHeading___Toc4257301_3224264995">
            <w:r>
              <w:rPr>
                <w:webHidden/>
                <w:rStyle w:val="IndexLink"/>
                <w:rtl w:val="true"/>
              </w:rPr>
              <w:t>فلاسفه یونان</w:t>
            </w:r>
            <w:r>
              <w:rPr>
                <w:rStyle w:val="IndexLink"/>
                <w:rtl w:val="true"/>
              </w:rPr>
              <w:tab/>
            </w:r>
            <w:r>
              <w:rPr>
                <w:rStyle w:val="IndexLink"/>
              </w:rPr>
              <w:t>358</w:t>
            </w:r>
          </w:hyperlink>
        </w:p>
        <w:p>
          <w:pPr>
            <w:pStyle w:val="Contents3"/>
            <w:tabs>
              <w:tab w:val="clear" w:pos="8459"/>
              <w:tab w:val="right" w:pos="9026" w:leader="dot"/>
            </w:tabs>
            <w:rPr/>
          </w:pPr>
          <w:hyperlink w:anchor="__RefHeading___Toc4257303_3224264995">
            <w:r>
              <w:rPr>
                <w:webHidden/>
                <w:rStyle w:val="IndexLink"/>
                <w:rtl w:val="true"/>
              </w:rPr>
              <w:t xml:space="preserve">فصل اول </w:t>
            </w:r>
            <w:r>
              <w:rPr>
                <w:rStyle w:val="IndexLink"/>
                <w:rtl w:val="true"/>
              </w:rPr>
              <w:t xml:space="preserve">: </w:t>
            </w:r>
            <w:r>
              <w:rPr>
                <w:rStyle w:val="IndexLink"/>
                <w:rtl w:val="true"/>
              </w:rPr>
              <w:t>در قسمت یونانی</w:t>
            </w:r>
            <w:r>
              <w:rPr>
                <w:rStyle w:val="IndexLink"/>
                <w:rtl w:val="true"/>
              </w:rPr>
              <w:tab/>
            </w:r>
            <w:r>
              <w:rPr>
                <w:rStyle w:val="IndexLink"/>
              </w:rPr>
              <w:t>360</w:t>
            </w:r>
          </w:hyperlink>
        </w:p>
        <w:p>
          <w:pPr>
            <w:pStyle w:val="Contents4"/>
            <w:tabs>
              <w:tab w:val="clear" w:pos="8176"/>
              <w:tab w:val="right" w:pos="9026" w:leader="dot"/>
            </w:tabs>
            <w:rPr/>
          </w:pPr>
          <w:hyperlink w:anchor="__RefHeading___Toc4257305_3224264995">
            <w:r>
              <w:rPr>
                <w:webHidden/>
                <w:rStyle w:val="IndexLink"/>
                <w:rtl w:val="true"/>
              </w:rPr>
              <w:t>اشاره</w:t>
            </w:r>
            <w:r>
              <w:rPr>
                <w:rStyle w:val="IndexLink"/>
                <w:rtl w:val="true"/>
              </w:rPr>
              <w:tab/>
            </w:r>
            <w:r>
              <w:rPr>
                <w:rStyle w:val="IndexLink"/>
              </w:rPr>
              <w:t>360</w:t>
            </w:r>
          </w:hyperlink>
        </w:p>
        <w:p>
          <w:pPr>
            <w:pStyle w:val="Contents4"/>
            <w:tabs>
              <w:tab w:val="clear" w:pos="8176"/>
              <w:tab w:val="right" w:pos="9026" w:leader="dot"/>
            </w:tabs>
            <w:rPr/>
          </w:pPr>
          <w:hyperlink w:anchor="__RefHeading___Toc4257307_3224264995">
            <w:r>
              <w:rPr>
                <w:webHidden/>
                <w:rStyle w:val="IndexLink"/>
                <w:rtl w:val="true"/>
              </w:rPr>
              <w:t>عقاید ثالیس در طبیعیات</w:t>
            </w:r>
            <w:r>
              <w:rPr>
                <w:rStyle w:val="IndexLink"/>
                <w:rtl w:val="true"/>
              </w:rPr>
              <w:tab/>
            </w:r>
            <w:r>
              <w:rPr>
                <w:rStyle w:val="IndexLink"/>
              </w:rPr>
              <w:t>360</w:t>
            </w:r>
          </w:hyperlink>
        </w:p>
        <w:p>
          <w:pPr>
            <w:pStyle w:val="Contents4"/>
            <w:tabs>
              <w:tab w:val="clear" w:pos="8176"/>
              <w:tab w:val="right" w:pos="9026" w:leader="dot"/>
            </w:tabs>
            <w:rPr/>
          </w:pPr>
          <w:hyperlink w:anchor="__RefHeading___Toc4257309_3224264995">
            <w:r>
              <w:rPr>
                <w:webHidden/>
                <w:rStyle w:val="IndexLink"/>
                <w:rtl w:val="true"/>
              </w:rPr>
              <w:t>عقاید انکسوارس در مسائل حکمت</w:t>
            </w:r>
            <w:r>
              <w:rPr>
                <w:rStyle w:val="IndexLink"/>
                <w:rtl w:val="true"/>
              </w:rPr>
              <w:tab/>
            </w:r>
            <w:r>
              <w:rPr>
                <w:rStyle w:val="IndexLink"/>
              </w:rPr>
              <w:t>363</w:t>
            </w:r>
          </w:hyperlink>
        </w:p>
        <w:p>
          <w:pPr>
            <w:pStyle w:val="Contents4"/>
            <w:tabs>
              <w:tab w:val="clear" w:pos="8176"/>
              <w:tab w:val="right" w:pos="9026" w:leader="dot"/>
            </w:tabs>
            <w:rPr/>
          </w:pPr>
          <w:hyperlink w:anchor="__RefHeading___Toc4257311_3224264995">
            <w:r>
              <w:rPr>
                <w:webHidden/>
                <w:rStyle w:val="IndexLink"/>
                <w:rtl w:val="true"/>
              </w:rPr>
              <w:t>«</w:t>
            </w:r>
            <w:r>
              <w:rPr>
                <w:rStyle w:val="IndexLink"/>
                <w:rtl w:val="true"/>
              </w:rPr>
              <w:t>شرح</w:t>
            </w:r>
            <w:r>
              <w:rPr>
                <w:rStyle w:val="IndexLink"/>
                <w:rtl w:val="true"/>
              </w:rPr>
              <w:t>» [</w:t>
            </w:r>
            <w:r>
              <w:rPr>
                <w:rStyle w:val="IndexLink"/>
                <w:rtl w:val="true"/>
              </w:rPr>
              <w:t>بیانات انکسوارس</w:t>
            </w:r>
            <w:r>
              <w:rPr>
                <w:rStyle w:val="IndexLink"/>
                <w:rtl w:val="true"/>
              </w:rPr>
              <w:t>]</w:t>
              <w:tab/>
            </w:r>
            <w:r>
              <w:rPr>
                <w:rStyle w:val="IndexLink"/>
              </w:rPr>
              <w:t>366</w:t>
            </w:r>
          </w:hyperlink>
        </w:p>
        <w:p>
          <w:pPr>
            <w:pStyle w:val="Contents4"/>
            <w:tabs>
              <w:tab w:val="clear" w:pos="8176"/>
              <w:tab w:val="right" w:pos="9026" w:leader="dot"/>
            </w:tabs>
            <w:rPr/>
          </w:pPr>
          <w:hyperlink w:anchor="__RefHeading___Toc4257313_3224264995">
            <w:r>
              <w:rPr>
                <w:webHidden/>
                <w:rStyle w:val="IndexLink"/>
                <w:rtl w:val="true"/>
              </w:rPr>
              <w:t>مقایسه فلسفه حکیم مزبور با استادش</w:t>
            </w:r>
            <w:r>
              <w:rPr>
                <w:rStyle w:val="IndexLink"/>
                <w:rtl w:val="true"/>
              </w:rPr>
              <w:tab/>
            </w:r>
            <w:r>
              <w:rPr>
                <w:rStyle w:val="IndexLink"/>
              </w:rPr>
              <w:t>368</w:t>
            </w:r>
          </w:hyperlink>
        </w:p>
        <w:p>
          <w:pPr>
            <w:pStyle w:val="Contents4"/>
            <w:tabs>
              <w:tab w:val="clear" w:pos="8176"/>
              <w:tab w:val="right" w:pos="9026" w:leader="dot"/>
            </w:tabs>
            <w:rPr/>
          </w:pPr>
          <w:hyperlink w:anchor="__RefHeading___Toc4257315_3224264995">
            <w:r>
              <w:rPr>
                <w:webHidden/>
                <w:rStyle w:val="IndexLink"/>
                <w:rtl w:val="true"/>
              </w:rPr>
              <w:t>فرقه قیروانیه</w:t>
            </w:r>
            <w:r>
              <w:rPr>
                <w:rStyle w:val="IndexLink"/>
                <w:rtl w:val="true"/>
              </w:rPr>
              <w:tab/>
            </w:r>
            <w:r>
              <w:rPr>
                <w:rStyle w:val="IndexLink"/>
              </w:rPr>
              <w:t>371</w:t>
            </w:r>
          </w:hyperlink>
        </w:p>
        <w:p>
          <w:pPr>
            <w:pStyle w:val="Contents4"/>
            <w:tabs>
              <w:tab w:val="clear" w:pos="8176"/>
              <w:tab w:val="right" w:pos="9026" w:leader="dot"/>
            </w:tabs>
            <w:rPr/>
          </w:pPr>
          <w:hyperlink w:anchor="__RefHeading___Toc4257317_3224264995">
            <w:r>
              <w:rPr>
                <w:webHidden/>
                <w:rStyle w:val="IndexLink"/>
                <w:rtl w:val="true"/>
              </w:rPr>
              <w:t>فرقه اشراقیه</w:t>
            </w:r>
            <w:r>
              <w:rPr>
                <w:rStyle w:val="IndexLink"/>
                <w:rtl w:val="true"/>
              </w:rPr>
              <w:tab/>
            </w:r>
            <w:r>
              <w:rPr>
                <w:rStyle w:val="IndexLink"/>
              </w:rPr>
              <w:t>373</w:t>
            </w:r>
          </w:hyperlink>
        </w:p>
        <w:p>
          <w:pPr>
            <w:pStyle w:val="Contents4"/>
            <w:tabs>
              <w:tab w:val="clear" w:pos="8176"/>
              <w:tab w:val="right" w:pos="9026" w:leader="dot"/>
            </w:tabs>
            <w:rPr/>
          </w:pPr>
          <w:hyperlink w:anchor="__RefHeading___Toc4257319_3224264995">
            <w:r>
              <w:rPr>
                <w:webHidden/>
                <w:rStyle w:val="IndexLink"/>
                <w:rtl w:val="true"/>
              </w:rPr>
              <w:t>عقاید افلاطون</w:t>
            </w:r>
            <w:r>
              <w:rPr>
                <w:rStyle w:val="IndexLink"/>
                <w:rtl w:val="true"/>
              </w:rPr>
              <w:tab/>
            </w:r>
            <w:r>
              <w:rPr>
                <w:rStyle w:val="IndexLink"/>
              </w:rPr>
              <w:t>374</w:t>
            </w:r>
          </w:hyperlink>
        </w:p>
        <w:p>
          <w:pPr>
            <w:pStyle w:val="Contents4"/>
            <w:tabs>
              <w:tab w:val="clear" w:pos="8176"/>
              <w:tab w:val="right" w:pos="9026" w:leader="dot"/>
            </w:tabs>
            <w:rPr/>
          </w:pPr>
          <w:hyperlink w:anchor="__RefHeading___Toc4257321_3224264995">
            <w:r>
              <w:rPr>
                <w:webHidden/>
                <w:rStyle w:val="IndexLink"/>
                <w:rtl w:val="true"/>
              </w:rPr>
              <w:t>عقائد ارسطاطالیس در اشیاء طبیعیه</w:t>
            </w:r>
            <w:r>
              <w:rPr>
                <w:rStyle w:val="IndexLink"/>
                <w:rtl w:val="true"/>
              </w:rPr>
              <w:tab/>
            </w:r>
            <w:r>
              <w:rPr>
                <w:rStyle w:val="IndexLink"/>
              </w:rPr>
              <w:t>379</w:t>
            </w:r>
          </w:hyperlink>
        </w:p>
        <w:p>
          <w:pPr>
            <w:pStyle w:val="Contents4"/>
            <w:tabs>
              <w:tab w:val="clear" w:pos="8176"/>
              <w:tab w:val="right" w:pos="9026" w:leader="dot"/>
            </w:tabs>
            <w:rPr/>
          </w:pPr>
          <w:hyperlink w:anchor="__RefHeading___Toc4257323_3224264995">
            <w:r>
              <w:rPr>
                <w:webHidden/>
                <w:rStyle w:val="IndexLink"/>
                <w:rtl w:val="true"/>
              </w:rPr>
              <w:t>فرقه کلبیه</w:t>
            </w:r>
            <w:r>
              <w:rPr>
                <w:rStyle w:val="IndexLink"/>
                <w:rtl w:val="true"/>
              </w:rPr>
              <w:tab/>
            </w:r>
            <w:r>
              <w:rPr>
                <w:rStyle w:val="IndexLink"/>
              </w:rPr>
              <w:t>386</w:t>
            </w:r>
          </w:hyperlink>
        </w:p>
        <w:p>
          <w:pPr>
            <w:pStyle w:val="Contents4"/>
            <w:tabs>
              <w:tab w:val="clear" w:pos="8176"/>
              <w:tab w:val="right" w:pos="9026" w:leader="dot"/>
            </w:tabs>
            <w:rPr/>
          </w:pPr>
          <w:hyperlink w:anchor="__RefHeading___Toc4257325_3224264995">
            <w:r>
              <w:rPr>
                <w:webHidden/>
                <w:rStyle w:val="IndexLink"/>
                <w:rtl w:val="true"/>
              </w:rPr>
              <w:t>پیدایش رواقیین</w:t>
            </w:r>
            <w:r>
              <w:rPr>
                <w:rStyle w:val="IndexLink"/>
                <w:rtl w:val="true"/>
              </w:rPr>
              <w:tab/>
            </w:r>
            <w:r>
              <w:rPr>
                <w:rStyle w:val="IndexLink"/>
              </w:rPr>
              <w:t>388</w:t>
            </w:r>
          </w:hyperlink>
        </w:p>
        <w:p>
          <w:pPr>
            <w:pStyle w:val="Contents3"/>
            <w:tabs>
              <w:tab w:val="clear" w:pos="8459"/>
              <w:tab w:val="right" w:pos="9026" w:leader="dot"/>
            </w:tabs>
            <w:rPr/>
          </w:pPr>
          <w:hyperlink w:anchor="__RefHeading___Toc4257327_3224264995">
            <w:r>
              <w:rPr>
                <w:webHidden/>
                <w:rStyle w:val="IndexLink"/>
                <w:rtl w:val="true"/>
              </w:rPr>
              <w:t xml:space="preserve">فصل دوّم </w:t>
            </w:r>
            <w:r>
              <w:rPr>
                <w:rStyle w:val="IndexLink"/>
                <w:rtl w:val="true"/>
              </w:rPr>
              <w:t xml:space="preserve">: </w:t>
            </w:r>
            <w:r>
              <w:rPr>
                <w:rStyle w:val="IndexLink"/>
                <w:rtl w:val="true"/>
              </w:rPr>
              <w:t>در قسمت ایطالیایی</w:t>
            </w:r>
            <w:r>
              <w:rPr>
                <w:rStyle w:val="IndexLink"/>
                <w:rtl w:val="true"/>
              </w:rPr>
              <w:tab/>
            </w:r>
            <w:r>
              <w:rPr>
                <w:rStyle w:val="IndexLink"/>
              </w:rPr>
              <w:t>390</w:t>
            </w:r>
          </w:hyperlink>
        </w:p>
        <w:p>
          <w:pPr>
            <w:pStyle w:val="Contents4"/>
            <w:tabs>
              <w:tab w:val="clear" w:pos="8176"/>
              <w:tab w:val="right" w:pos="9026" w:leader="dot"/>
            </w:tabs>
            <w:rPr/>
          </w:pPr>
          <w:hyperlink w:anchor="__RefHeading___Toc4257329_3224264995">
            <w:r>
              <w:rPr>
                <w:webHidden/>
                <w:rStyle w:val="IndexLink"/>
                <w:rtl w:val="true"/>
              </w:rPr>
              <w:t>اشاره</w:t>
            </w:r>
            <w:r>
              <w:rPr>
                <w:rStyle w:val="IndexLink"/>
                <w:rtl w:val="true"/>
              </w:rPr>
              <w:tab/>
            </w:r>
            <w:r>
              <w:rPr>
                <w:rStyle w:val="IndexLink"/>
              </w:rPr>
              <w:t>390</w:t>
            </w:r>
          </w:hyperlink>
        </w:p>
        <w:p>
          <w:pPr>
            <w:pStyle w:val="Contents4"/>
            <w:tabs>
              <w:tab w:val="clear" w:pos="8176"/>
              <w:tab w:val="right" w:pos="9026" w:leader="dot"/>
            </w:tabs>
            <w:rPr/>
          </w:pPr>
          <w:hyperlink w:anchor="__RefHeading___Toc4257331_3224264995">
            <w:r>
              <w:rPr>
                <w:webHidden/>
                <w:rStyle w:val="IndexLink"/>
                <w:rtl w:val="true"/>
              </w:rPr>
              <w:t>عقائد فیثاغورث</w:t>
            </w:r>
            <w:r>
              <w:rPr>
                <w:rStyle w:val="IndexLink"/>
                <w:rtl w:val="true"/>
              </w:rPr>
              <w:tab/>
            </w:r>
            <w:r>
              <w:rPr>
                <w:rStyle w:val="IndexLink"/>
              </w:rPr>
              <w:t>390</w:t>
            </w:r>
          </w:hyperlink>
        </w:p>
        <w:p>
          <w:pPr>
            <w:pStyle w:val="Contents4"/>
            <w:tabs>
              <w:tab w:val="clear" w:pos="8176"/>
              <w:tab w:val="right" w:pos="9026" w:leader="dot"/>
            </w:tabs>
            <w:rPr/>
          </w:pPr>
          <w:hyperlink w:anchor="__RefHeading___Toc4257333_3224264995">
            <w:r>
              <w:rPr>
                <w:webHidden/>
                <w:rStyle w:val="IndexLink"/>
                <w:rtl w:val="true"/>
              </w:rPr>
              <w:t>فرقه هرقلیه</w:t>
            </w:r>
            <w:r>
              <w:rPr>
                <w:rStyle w:val="IndexLink"/>
                <w:rtl w:val="true"/>
              </w:rPr>
              <w:tab/>
            </w:r>
            <w:r>
              <w:rPr>
                <w:rStyle w:val="IndexLink"/>
              </w:rPr>
              <w:t>394</w:t>
            </w:r>
          </w:hyperlink>
        </w:p>
        <w:p>
          <w:pPr>
            <w:pStyle w:val="Contents4"/>
            <w:tabs>
              <w:tab w:val="clear" w:pos="8176"/>
              <w:tab w:val="right" w:pos="9026" w:leader="dot"/>
            </w:tabs>
            <w:rPr/>
          </w:pPr>
          <w:hyperlink w:anchor="__RefHeading___Toc4257335_3224264995">
            <w:r>
              <w:rPr>
                <w:webHidden/>
                <w:rStyle w:val="IndexLink"/>
                <w:rtl w:val="true"/>
              </w:rPr>
              <w:t>فرقه الیائیکیه</w:t>
            </w:r>
            <w:r>
              <w:rPr>
                <w:rStyle w:val="IndexLink"/>
                <w:rtl w:val="true"/>
              </w:rPr>
              <w:tab/>
            </w:r>
            <w:r>
              <w:rPr>
                <w:rStyle w:val="IndexLink"/>
              </w:rPr>
              <w:t>394</w:t>
            </w:r>
          </w:hyperlink>
        </w:p>
        <w:p>
          <w:pPr>
            <w:pStyle w:val="Contents4"/>
            <w:tabs>
              <w:tab w:val="clear" w:pos="8176"/>
              <w:tab w:val="right" w:pos="9026" w:leader="dot"/>
            </w:tabs>
            <w:rPr/>
          </w:pPr>
          <w:hyperlink w:anchor="__RefHeading___Toc4257337_3224264995">
            <w:r>
              <w:rPr>
                <w:webHidden/>
                <w:rStyle w:val="IndexLink"/>
                <w:rtl w:val="true"/>
              </w:rPr>
              <w:t>فرقه بیرهونیه</w:t>
            </w:r>
            <w:r>
              <w:rPr>
                <w:rStyle w:val="IndexLink"/>
                <w:rtl w:val="true"/>
              </w:rPr>
              <w:tab/>
            </w:r>
            <w:r>
              <w:rPr>
                <w:rStyle w:val="IndexLink"/>
              </w:rPr>
              <w:t>395</w:t>
            </w:r>
          </w:hyperlink>
        </w:p>
        <w:p>
          <w:pPr>
            <w:pStyle w:val="Contents3"/>
            <w:tabs>
              <w:tab w:val="clear" w:pos="8459"/>
              <w:tab w:val="right" w:pos="9026" w:leader="dot"/>
            </w:tabs>
            <w:rPr/>
          </w:pPr>
          <w:hyperlink w:anchor="__RefHeading___Toc4257339_3224264995">
            <w:r>
              <w:rPr>
                <w:webHidden/>
                <w:rStyle w:val="IndexLink"/>
                <w:rtl w:val="true"/>
              </w:rPr>
              <w:t>[</w:t>
            </w:r>
            <w:r>
              <w:rPr>
                <w:rStyle w:val="IndexLink"/>
                <w:rtl w:val="true"/>
              </w:rPr>
              <w:t>فصل سوم</w:t>
            </w:r>
            <w:r>
              <w:rPr>
                <w:rStyle w:val="IndexLink"/>
                <w:rtl w:val="true"/>
              </w:rPr>
              <w:t>]</w:t>
              <w:tab/>
            </w:r>
            <w:r>
              <w:rPr>
                <w:rStyle w:val="IndexLink"/>
              </w:rPr>
              <w:t>397</w:t>
            </w:r>
          </w:hyperlink>
        </w:p>
        <w:p>
          <w:pPr>
            <w:pStyle w:val="Contents3"/>
            <w:tabs>
              <w:tab w:val="clear" w:pos="8459"/>
              <w:tab w:val="right" w:pos="9026" w:leader="dot"/>
            </w:tabs>
            <w:rPr/>
          </w:pPr>
          <w:hyperlink w:anchor="__RefHeading___Toc4257341_3224264995">
            <w:r>
              <w:rPr>
                <w:webHidden/>
                <w:rStyle w:val="IndexLink"/>
                <w:rtl w:val="true"/>
              </w:rPr>
              <w:t xml:space="preserve">فصل چهارم </w:t>
            </w:r>
            <w:r>
              <w:rPr>
                <w:rStyle w:val="IndexLink"/>
                <w:rtl w:val="true"/>
              </w:rPr>
              <w:t xml:space="preserve">: </w:t>
            </w:r>
            <w:r>
              <w:rPr>
                <w:rStyle w:val="IndexLink"/>
                <w:rtl w:val="true"/>
              </w:rPr>
              <w:t>در حوادث واقعه نسبت به سائر مدارس</w:t>
            </w:r>
            <w:r>
              <w:rPr>
                <w:rStyle w:val="IndexLink"/>
                <w:rtl w:val="true"/>
              </w:rPr>
              <w:tab/>
            </w:r>
            <w:r>
              <w:rPr>
                <w:rStyle w:val="IndexLink"/>
              </w:rPr>
              <w:t>401</w:t>
            </w:r>
          </w:hyperlink>
        </w:p>
        <w:p>
          <w:pPr>
            <w:pStyle w:val="Contents3"/>
            <w:tabs>
              <w:tab w:val="clear" w:pos="8459"/>
              <w:tab w:val="right" w:pos="9026" w:leader="dot"/>
            </w:tabs>
            <w:rPr/>
          </w:pPr>
          <w:hyperlink w:anchor="__RefHeading___Toc4257343_3224264995">
            <w:r>
              <w:rPr>
                <w:webHidden/>
                <w:rStyle w:val="IndexLink"/>
                <w:rtl w:val="true"/>
              </w:rPr>
              <w:t xml:space="preserve">فصل پنجم </w:t>
            </w:r>
            <w:r>
              <w:rPr>
                <w:rStyle w:val="IndexLink"/>
                <w:rtl w:val="true"/>
              </w:rPr>
              <w:t xml:space="preserve">: </w:t>
            </w:r>
            <w:r>
              <w:rPr>
                <w:rStyle w:val="IndexLink"/>
                <w:rtl w:val="true"/>
              </w:rPr>
              <w:t>در بیان انتقال یافتن فلسفه از یونان در عرب</w:t>
            </w:r>
            <w:r>
              <w:rPr>
                <w:rStyle w:val="IndexLink"/>
                <w:rtl w:val="true"/>
              </w:rPr>
              <w:tab/>
            </w:r>
            <w:r>
              <w:rPr>
                <w:rStyle w:val="IndexLink"/>
              </w:rPr>
              <w:t>405</w:t>
            </w:r>
          </w:hyperlink>
        </w:p>
        <w:p>
          <w:pPr>
            <w:pStyle w:val="Contents3"/>
            <w:tabs>
              <w:tab w:val="clear" w:pos="8459"/>
              <w:tab w:val="right" w:pos="9026" w:leader="dot"/>
            </w:tabs>
            <w:rPr/>
          </w:pPr>
          <w:hyperlink w:anchor="__RefHeading___Toc4257345_3224264995">
            <w:r>
              <w:rPr>
                <w:webHidden/>
                <w:rStyle w:val="IndexLink"/>
                <w:rtl w:val="true"/>
              </w:rPr>
              <w:t xml:space="preserve">فصل ششم </w:t>
            </w:r>
            <w:r>
              <w:rPr>
                <w:rStyle w:val="IndexLink"/>
                <w:rtl w:val="true"/>
              </w:rPr>
              <w:t xml:space="preserve">: </w:t>
            </w:r>
            <w:r>
              <w:rPr>
                <w:rStyle w:val="IndexLink"/>
                <w:rtl w:val="true"/>
              </w:rPr>
              <w:t>علّت رسیدن مؤلّفات ارسطو از عرب به اروپا</w:t>
            </w:r>
            <w:r>
              <w:rPr>
                <w:rStyle w:val="IndexLink"/>
                <w:rtl w:val="true"/>
              </w:rPr>
              <w:tab/>
            </w:r>
            <w:r>
              <w:rPr>
                <w:rStyle w:val="IndexLink"/>
              </w:rPr>
              <w:t>409</w:t>
            </w:r>
          </w:hyperlink>
        </w:p>
        <w:p>
          <w:pPr>
            <w:pStyle w:val="Contents3"/>
            <w:tabs>
              <w:tab w:val="clear" w:pos="8459"/>
              <w:tab w:val="right" w:pos="9026" w:leader="dot"/>
            </w:tabs>
            <w:rPr/>
          </w:pPr>
          <w:hyperlink w:anchor="__RefHeading___Toc4257347_3224264995">
            <w:r>
              <w:rPr>
                <w:webHidden/>
                <w:rStyle w:val="IndexLink"/>
                <w:rtl w:val="true"/>
              </w:rPr>
              <w:t>«</w:t>
            </w:r>
            <w:r>
              <w:rPr>
                <w:rStyle w:val="IndexLink"/>
                <w:rtl w:val="true"/>
              </w:rPr>
              <w:t>یادداشتهای مؤلّف</w:t>
            </w:r>
            <w:r>
              <w:rPr>
                <w:rStyle w:val="IndexLink"/>
                <w:rtl w:val="true"/>
              </w:rPr>
              <w:t>»</w:t>
              <w:tab/>
            </w:r>
            <w:r>
              <w:rPr>
                <w:rStyle w:val="IndexLink"/>
              </w:rPr>
              <w:t>410</w:t>
            </w:r>
          </w:hyperlink>
        </w:p>
        <w:p>
          <w:pPr>
            <w:pStyle w:val="Contents3"/>
            <w:tabs>
              <w:tab w:val="clear" w:pos="8459"/>
              <w:tab w:val="right" w:pos="9026" w:leader="dot"/>
            </w:tabs>
            <w:rPr/>
          </w:pPr>
          <w:hyperlink w:anchor="__RefHeading___Toc4257349_3224264995">
            <w:r>
              <w:rPr>
                <w:webHidden/>
                <w:rStyle w:val="IndexLink"/>
                <w:rtl w:val="true"/>
              </w:rPr>
              <w:t>تصوّف</w:t>
            </w:r>
            <w:r>
              <w:rPr>
                <w:rStyle w:val="IndexLink"/>
                <w:rtl w:val="true"/>
              </w:rPr>
              <w:tab/>
            </w:r>
            <w:r>
              <w:rPr>
                <w:rStyle w:val="IndexLink"/>
              </w:rPr>
              <w:t>416</w:t>
            </w:r>
          </w:hyperlink>
        </w:p>
        <w:p>
          <w:pPr>
            <w:pStyle w:val="Contents3"/>
            <w:tabs>
              <w:tab w:val="clear" w:pos="8459"/>
              <w:tab w:val="right" w:pos="9026" w:leader="dot"/>
            </w:tabs>
            <w:rPr/>
          </w:pPr>
          <w:hyperlink w:anchor="__RefHeading___Toc4257351_3224264995">
            <w:r>
              <w:rPr>
                <w:webHidden/>
                <w:rStyle w:val="IndexLink"/>
                <w:rtl w:val="true"/>
              </w:rPr>
              <w:t>تأثیر تصوّف و عرفان در ادبیات ایران</w:t>
            </w:r>
            <w:r>
              <w:rPr>
                <w:rStyle w:val="IndexLink"/>
                <w:rtl w:val="true"/>
              </w:rPr>
              <w:tab/>
            </w:r>
            <w:r>
              <w:rPr>
                <w:rStyle w:val="IndexLink"/>
              </w:rPr>
              <w:t>416</w:t>
            </w:r>
          </w:hyperlink>
        </w:p>
        <w:p>
          <w:pPr>
            <w:pStyle w:val="Contents3"/>
            <w:tabs>
              <w:tab w:val="clear" w:pos="8459"/>
              <w:tab w:val="right" w:pos="9026" w:leader="dot"/>
            </w:tabs>
            <w:rPr/>
          </w:pPr>
          <w:hyperlink w:anchor="__RefHeading___Toc4257353_3224264995">
            <w:r>
              <w:rPr>
                <w:webHidden/>
                <w:rStyle w:val="IndexLink"/>
                <w:rtl w:val="true"/>
              </w:rPr>
              <w:t>فهرست منابع تحقیق</w:t>
            </w:r>
            <w:r>
              <w:rPr>
                <w:rStyle w:val="IndexLink"/>
                <w:rtl w:val="true"/>
              </w:rPr>
              <w:tab/>
            </w:r>
            <w:r>
              <w:rPr>
                <w:rStyle w:val="IndexLink"/>
              </w:rPr>
              <w:t>422</w:t>
            </w:r>
          </w:hyperlink>
        </w:p>
        <w:p>
          <w:pPr>
            <w:pStyle w:val="Contents2"/>
            <w:tabs>
              <w:tab w:val="clear" w:pos="8743"/>
              <w:tab w:val="right" w:pos="9026" w:leader="dot"/>
            </w:tabs>
            <w:rPr/>
          </w:pPr>
          <w:hyperlink w:anchor="__RefHeading___Toc4257355_3224264995">
            <w:r>
              <w:rPr>
                <w:webHidden/>
                <w:rStyle w:val="IndexLink"/>
                <w:rtl w:val="true"/>
              </w:rPr>
              <w:t>اعجاز القرآن</w:t>
            </w:r>
            <w:r>
              <w:rPr>
                <w:rStyle w:val="IndexLink"/>
                <w:rtl w:val="true"/>
              </w:rPr>
              <w:tab/>
            </w:r>
            <w:r>
              <w:rPr>
                <w:rStyle w:val="IndexLink"/>
              </w:rPr>
              <w:t>423</w:t>
            </w:r>
          </w:hyperlink>
        </w:p>
        <w:p>
          <w:pPr>
            <w:pStyle w:val="Contents3"/>
            <w:tabs>
              <w:tab w:val="clear" w:pos="8459"/>
              <w:tab w:val="right" w:pos="9026" w:leader="dot"/>
            </w:tabs>
            <w:rPr/>
          </w:pPr>
          <w:hyperlink w:anchor="__RefHeading___Toc4257357_3224264995">
            <w:r>
              <w:rPr>
                <w:webHidden/>
                <w:rStyle w:val="IndexLink"/>
                <w:rtl w:val="true"/>
              </w:rPr>
              <w:t>اشاره</w:t>
            </w:r>
            <w:r>
              <w:rPr>
                <w:rStyle w:val="IndexLink"/>
                <w:rtl w:val="true"/>
              </w:rPr>
              <w:tab/>
            </w:r>
            <w:r>
              <w:rPr>
                <w:rStyle w:val="IndexLink"/>
              </w:rPr>
              <w:t>423</w:t>
            </w:r>
          </w:hyperlink>
        </w:p>
        <w:p>
          <w:pPr>
            <w:pStyle w:val="Contents3"/>
            <w:tabs>
              <w:tab w:val="clear" w:pos="8459"/>
              <w:tab w:val="right" w:pos="9026" w:leader="dot"/>
            </w:tabs>
            <w:rPr/>
          </w:pPr>
          <w:hyperlink w:anchor="__RefHeading___Toc4257359_3224264995">
            <w:r>
              <w:rPr>
                <w:webHidden/>
                <w:rStyle w:val="IndexLink"/>
                <w:rtl w:val="true"/>
              </w:rPr>
              <w:t>مقدمه تحقیق</w:t>
            </w:r>
            <w:r>
              <w:rPr>
                <w:rStyle w:val="IndexLink"/>
                <w:rtl w:val="true"/>
              </w:rPr>
              <w:tab/>
            </w:r>
            <w:r>
              <w:rPr>
                <w:rStyle w:val="IndexLink"/>
              </w:rPr>
              <w:t>423</w:t>
            </w:r>
          </w:hyperlink>
        </w:p>
        <w:p>
          <w:pPr>
            <w:pStyle w:val="Contents3"/>
            <w:tabs>
              <w:tab w:val="clear" w:pos="8459"/>
              <w:tab w:val="right" w:pos="9026" w:leader="dot"/>
            </w:tabs>
            <w:rPr/>
          </w:pPr>
          <w:hyperlink w:anchor="__RefHeading___Toc4257361_3224264995">
            <w:r>
              <w:rPr>
                <w:webHidden/>
                <w:rStyle w:val="IndexLink"/>
                <w:rtl w:val="true"/>
              </w:rPr>
              <w:t>شرح حال مؤلّف اعجاز القرآن</w:t>
            </w:r>
            <w:r>
              <w:rPr>
                <w:rStyle w:val="IndexLink"/>
                <w:rtl w:val="true"/>
              </w:rPr>
              <w:tab/>
            </w:r>
            <w:r>
              <w:rPr>
                <w:rStyle w:val="IndexLink"/>
              </w:rPr>
              <w:t>423</w:t>
            </w:r>
          </w:hyperlink>
        </w:p>
        <w:p>
          <w:pPr>
            <w:pStyle w:val="Contents3"/>
            <w:tabs>
              <w:tab w:val="clear" w:pos="8459"/>
              <w:tab w:val="right" w:pos="9026" w:leader="dot"/>
            </w:tabs>
            <w:rPr/>
          </w:pPr>
          <w:hyperlink w:anchor="__RefHeading___Toc4257363_3224264995">
            <w:r>
              <w:rPr>
                <w:webHidden/>
                <w:rStyle w:val="IndexLink"/>
                <w:rtl w:val="true"/>
              </w:rPr>
              <w:t>تألیفات</w:t>
            </w:r>
            <w:r>
              <w:rPr>
                <w:rStyle w:val="IndexLink"/>
                <w:rtl w:val="true"/>
              </w:rPr>
              <w:tab/>
            </w:r>
            <w:r>
              <w:rPr>
                <w:rStyle w:val="IndexLink"/>
              </w:rPr>
              <w:t>424</w:t>
            </w:r>
          </w:hyperlink>
        </w:p>
        <w:p>
          <w:pPr>
            <w:pStyle w:val="Contents3"/>
            <w:tabs>
              <w:tab w:val="clear" w:pos="8459"/>
              <w:tab w:val="right" w:pos="9026" w:leader="dot"/>
            </w:tabs>
            <w:rPr/>
          </w:pPr>
          <w:hyperlink w:anchor="__RefHeading___Toc4257365_3224264995">
            <w:r>
              <w:rPr>
                <w:webHidden/>
                <w:rStyle w:val="IndexLink"/>
                <w:rtl w:val="true"/>
              </w:rPr>
              <w:t>وفات</w:t>
            </w:r>
            <w:r>
              <w:rPr>
                <w:rStyle w:val="IndexLink"/>
                <w:rtl w:val="true"/>
              </w:rPr>
              <w:tab/>
            </w:r>
            <w:r>
              <w:rPr>
                <w:rStyle w:val="IndexLink"/>
              </w:rPr>
              <w:t>426</w:t>
            </w:r>
          </w:hyperlink>
        </w:p>
        <w:p>
          <w:pPr>
            <w:pStyle w:val="Contents3"/>
            <w:tabs>
              <w:tab w:val="clear" w:pos="8459"/>
              <w:tab w:val="right" w:pos="9026" w:leader="dot"/>
            </w:tabs>
            <w:rPr/>
          </w:pPr>
          <w:hyperlink w:anchor="__RefHeading___Toc4257367_3224264995">
            <w:r>
              <w:rPr>
                <w:webHidden/>
                <w:rStyle w:val="IndexLink"/>
                <w:rtl w:val="true"/>
              </w:rPr>
              <w:t>اعجاز القرآن و تحقیق آن</w:t>
            </w:r>
            <w:r>
              <w:rPr>
                <w:rStyle w:val="IndexLink"/>
                <w:rtl w:val="true"/>
              </w:rPr>
              <w:tab/>
            </w:r>
            <w:r>
              <w:rPr>
                <w:rStyle w:val="IndexLink"/>
              </w:rPr>
              <w:t>426</w:t>
            </w:r>
          </w:hyperlink>
        </w:p>
        <w:p>
          <w:pPr>
            <w:pStyle w:val="Contents3"/>
            <w:tabs>
              <w:tab w:val="clear" w:pos="8459"/>
              <w:tab w:val="right" w:pos="9026" w:leader="dot"/>
            </w:tabs>
            <w:rPr/>
          </w:pPr>
          <w:hyperlink w:anchor="__RefHeading___Toc4257369_3224264995">
            <w:r>
              <w:rPr>
                <w:webHidden/>
                <w:rStyle w:val="IndexLink"/>
                <w:rtl w:val="true"/>
              </w:rPr>
              <w:t>[</w:t>
            </w:r>
            <w:r>
              <w:rPr>
                <w:rStyle w:val="IndexLink"/>
                <w:rtl w:val="true"/>
              </w:rPr>
              <w:t>المقدمة</w:t>
            </w:r>
            <w:r>
              <w:rPr>
                <w:rStyle w:val="IndexLink"/>
                <w:rtl w:val="true"/>
              </w:rPr>
              <w:t>]</w:t>
              <w:tab/>
            </w:r>
            <w:r>
              <w:rPr>
                <w:rStyle w:val="IndexLink"/>
              </w:rPr>
              <w:t>431</w:t>
            </w:r>
          </w:hyperlink>
        </w:p>
        <w:p>
          <w:pPr>
            <w:pStyle w:val="Contents3"/>
            <w:tabs>
              <w:tab w:val="clear" w:pos="8459"/>
              <w:tab w:val="right" w:pos="9026" w:leader="dot"/>
            </w:tabs>
            <w:rPr/>
          </w:pPr>
          <w:hyperlink w:anchor="__RefHeading___Toc4257371_3224264995">
            <w:r>
              <w:rPr>
                <w:webHidden/>
                <w:rStyle w:val="IndexLink"/>
                <w:rtl w:val="true"/>
              </w:rPr>
              <w:t>[</w:t>
            </w:r>
            <w:r>
              <w:rPr>
                <w:rStyle w:val="IndexLink"/>
                <w:rtl w:val="true"/>
              </w:rPr>
              <w:t>علة تألیف الرسالة</w:t>
            </w:r>
            <w:r>
              <w:rPr>
                <w:rStyle w:val="IndexLink"/>
                <w:rtl w:val="true"/>
              </w:rPr>
              <w:t>]</w:t>
              <w:tab/>
            </w:r>
            <w:r>
              <w:rPr>
                <w:rStyle w:val="IndexLink"/>
              </w:rPr>
              <w:t>431</w:t>
            </w:r>
          </w:hyperlink>
        </w:p>
        <w:p>
          <w:pPr>
            <w:pStyle w:val="Contents3"/>
            <w:tabs>
              <w:tab w:val="clear" w:pos="8459"/>
              <w:tab w:val="right" w:pos="9026" w:leader="dot"/>
            </w:tabs>
            <w:rPr/>
          </w:pPr>
          <w:hyperlink w:anchor="__RefHeading___Toc4257373_3224264995">
            <w:r>
              <w:rPr>
                <w:webHidden/>
                <w:rStyle w:val="IndexLink"/>
                <w:rtl w:val="true"/>
              </w:rPr>
              <w:t>أما الأولی</w:t>
            </w:r>
            <w:r>
              <w:rPr>
                <w:rStyle w:val="IndexLink"/>
                <w:rtl w:val="true"/>
              </w:rPr>
              <w:t>: [</w:t>
            </w:r>
            <w:r>
              <w:rPr>
                <w:rStyle w:val="IndexLink"/>
                <w:rtl w:val="true"/>
              </w:rPr>
              <w:t>الطریقة الإجمالیة</w:t>
            </w:r>
            <w:r>
              <w:rPr>
                <w:rStyle w:val="IndexLink"/>
                <w:rtl w:val="true"/>
              </w:rPr>
              <w:t>]</w:t>
              <w:tab/>
            </w:r>
            <w:r>
              <w:rPr>
                <w:rStyle w:val="IndexLink"/>
              </w:rPr>
              <w:t>432</w:t>
            </w:r>
          </w:hyperlink>
        </w:p>
        <w:p>
          <w:pPr>
            <w:pStyle w:val="Contents3"/>
            <w:tabs>
              <w:tab w:val="clear" w:pos="8459"/>
              <w:tab w:val="right" w:pos="9026" w:leader="dot"/>
            </w:tabs>
            <w:rPr/>
          </w:pPr>
          <w:hyperlink w:anchor="__RefHeading___Toc4257375_3224264995">
            <w:r>
              <w:rPr>
                <w:webHidden/>
                <w:rStyle w:val="IndexLink"/>
                <w:rtl w:val="true"/>
              </w:rPr>
              <w:t>[</w:t>
            </w:r>
            <w:r>
              <w:rPr>
                <w:rStyle w:val="IndexLink"/>
                <w:rtl w:val="true"/>
              </w:rPr>
              <w:t>الشواهد الدالة علی أنّ القرآن فی حد الإعجاز</w:t>
            </w:r>
            <w:r>
              <w:rPr>
                <w:rStyle w:val="IndexLink"/>
                <w:rtl w:val="true"/>
              </w:rPr>
              <w:t>]</w:t>
              <w:tab/>
            </w:r>
            <w:r>
              <w:rPr>
                <w:rStyle w:val="IndexLink"/>
              </w:rPr>
              <w:t>437</w:t>
            </w:r>
          </w:hyperlink>
        </w:p>
        <w:p>
          <w:pPr>
            <w:pStyle w:val="Contents3"/>
            <w:tabs>
              <w:tab w:val="clear" w:pos="8459"/>
              <w:tab w:val="right" w:pos="9026" w:leader="dot"/>
            </w:tabs>
            <w:rPr/>
          </w:pPr>
          <w:hyperlink w:anchor="__RefHeading___Toc4257377_3224264995">
            <w:r>
              <w:rPr>
                <w:webHidden/>
                <w:rStyle w:val="IndexLink"/>
                <w:rtl w:val="true"/>
              </w:rPr>
              <w:t>[</w:t>
            </w:r>
            <w:r>
              <w:rPr>
                <w:rStyle w:val="IndexLink"/>
                <w:rtl w:val="true"/>
              </w:rPr>
              <w:t>دقائق بلاغیة فی الآیة الشریفة</w:t>
            </w:r>
            <w:r>
              <w:rPr>
                <w:rStyle w:val="IndexLink"/>
                <w:rtl w:val="true"/>
              </w:rPr>
              <w:t>]</w:t>
              <w:tab/>
            </w:r>
            <w:r>
              <w:rPr>
                <w:rStyle w:val="IndexLink"/>
              </w:rPr>
              <w:t>451</w:t>
            </w:r>
          </w:hyperlink>
        </w:p>
        <w:p>
          <w:pPr>
            <w:pStyle w:val="Contents3"/>
            <w:tabs>
              <w:tab w:val="clear" w:pos="8459"/>
              <w:tab w:val="right" w:pos="9026" w:leader="dot"/>
            </w:tabs>
            <w:rPr/>
          </w:pPr>
          <w:hyperlink w:anchor="__RefHeading___Toc4257379_3224264995">
            <w:r>
              <w:rPr>
                <w:webHidden/>
                <w:rStyle w:val="IndexLink"/>
                <w:rtl w:val="true"/>
              </w:rPr>
              <w:t>منابع و مصادر تحقیق</w:t>
            </w:r>
            <w:r>
              <w:rPr>
                <w:rStyle w:val="IndexLink"/>
                <w:rtl w:val="true"/>
              </w:rPr>
              <w:tab/>
            </w:r>
            <w:r>
              <w:rPr>
                <w:rStyle w:val="IndexLink"/>
              </w:rPr>
              <w:t>459</w:t>
            </w:r>
          </w:hyperlink>
        </w:p>
        <w:p>
          <w:pPr>
            <w:pStyle w:val="Contents2"/>
            <w:tabs>
              <w:tab w:val="clear" w:pos="8743"/>
              <w:tab w:val="right" w:pos="9026" w:leader="dot"/>
            </w:tabs>
            <w:rPr/>
          </w:pPr>
          <w:hyperlink w:anchor="__RefHeading___Toc4257381_3224264995">
            <w:r>
              <w:rPr>
                <w:webHidden/>
                <w:rStyle w:val="IndexLink"/>
                <w:rtl w:val="true"/>
              </w:rPr>
              <w:t>فهرستواره نسخ خطی</w:t>
            </w:r>
            <w:r>
              <w:rPr>
                <w:rStyle w:val="IndexLink"/>
                <w:rtl w:val="true"/>
              </w:rPr>
              <w:tab/>
            </w:r>
            <w:r>
              <w:rPr>
                <w:rStyle w:val="IndexLink"/>
              </w:rPr>
              <w:t>463</w:t>
            </w:r>
          </w:hyperlink>
        </w:p>
        <w:p>
          <w:pPr>
            <w:pStyle w:val="Contents3"/>
            <w:tabs>
              <w:tab w:val="clear" w:pos="8459"/>
              <w:tab w:val="right" w:pos="9026" w:leader="dot"/>
            </w:tabs>
            <w:rPr/>
          </w:pPr>
          <w:hyperlink w:anchor="__RefHeading___Toc4257383_3224264995">
            <w:r>
              <w:rPr>
                <w:webHidden/>
                <w:rStyle w:val="IndexLink"/>
                <w:rtl w:val="true"/>
              </w:rPr>
              <w:t>اشاره</w:t>
            </w:r>
            <w:r>
              <w:rPr>
                <w:rStyle w:val="IndexLink"/>
                <w:rtl w:val="true"/>
              </w:rPr>
              <w:tab/>
            </w:r>
            <w:r>
              <w:rPr>
                <w:rStyle w:val="IndexLink"/>
              </w:rPr>
              <w:t>463</w:t>
            </w:r>
          </w:hyperlink>
        </w:p>
        <w:p>
          <w:pPr>
            <w:pStyle w:val="Contents3"/>
            <w:tabs>
              <w:tab w:val="clear" w:pos="8459"/>
              <w:tab w:val="right" w:pos="9026" w:leader="dot"/>
            </w:tabs>
            <w:rPr/>
          </w:pPr>
          <w:hyperlink w:anchor="__RefHeading___Toc4257385_3224264995">
            <w:r>
              <w:rPr>
                <w:webHidden/>
                <w:rStyle w:val="IndexLink"/>
                <w:rtl w:val="true"/>
              </w:rPr>
              <w:t>آیات</w:t>
            </w:r>
            <w:r>
              <w:rPr>
                <w:rStyle w:val="IndexLink"/>
                <w:rtl w:val="true"/>
              </w:rPr>
              <w:tab/>
            </w:r>
            <w:r>
              <w:rPr>
                <w:rStyle w:val="IndexLink"/>
              </w:rPr>
              <w:t>527</w:t>
            </w:r>
          </w:hyperlink>
        </w:p>
        <w:p>
          <w:pPr>
            <w:pStyle w:val="Contents3"/>
            <w:tabs>
              <w:tab w:val="clear" w:pos="8459"/>
              <w:tab w:val="right" w:pos="9026" w:leader="dot"/>
            </w:tabs>
            <w:rPr/>
          </w:pPr>
          <w:hyperlink w:anchor="__RefHeading___Toc4257387_3224264995">
            <w:r>
              <w:rPr>
                <w:webHidden/>
                <w:rStyle w:val="IndexLink"/>
                <w:rtl w:val="true"/>
              </w:rPr>
              <w:t>روایات</w:t>
            </w:r>
            <w:r>
              <w:rPr>
                <w:rStyle w:val="IndexLink"/>
                <w:rtl w:val="true"/>
              </w:rPr>
              <w:tab/>
            </w:r>
            <w:r>
              <w:rPr>
                <w:rStyle w:val="IndexLink"/>
              </w:rPr>
              <w:t>532</w:t>
            </w:r>
          </w:hyperlink>
        </w:p>
        <w:p>
          <w:pPr>
            <w:pStyle w:val="Contents3"/>
            <w:tabs>
              <w:tab w:val="clear" w:pos="8459"/>
              <w:tab w:val="right" w:pos="9026" w:leader="dot"/>
            </w:tabs>
            <w:rPr/>
          </w:pPr>
          <w:hyperlink w:anchor="__RefHeading___Toc4257389_3224264995">
            <w:r>
              <w:rPr>
                <w:webHidden/>
                <w:rStyle w:val="IndexLink"/>
                <w:rtl w:val="true"/>
              </w:rPr>
              <w:t>چهارده معصوم علیهم السلام</w:t>
            </w:r>
            <w:r>
              <w:rPr>
                <w:rStyle w:val="IndexLink"/>
                <w:rtl w:val="true"/>
              </w:rPr>
              <w:tab/>
            </w:r>
            <w:r>
              <w:rPr>
                <w:rStyle w:val="IndexLink"/>
              </w:rPr>
              <w:t>538</w:t>
            </w:r>
          </w:hyperlink>
        </w:p>
        <w:p>
          <w:pPr>
            <w:pStyle w:val="Contents3"/>
            <w:tabs>
              <w:tab w:val="clear" w:pos="8459"/>
              <w:tab w:val="right" w:pos="9026" w:leader="dot"/>
            </w:tabs>
            <w:rPr/>
          </w:pPr>
          <w:hyperlink w:anchor="__RefHeading___Toc4257391_3224264995">
            <w:r>
              <w:rPr>
                <w:webHidden/>
                <w:rStyle w:val="IndexLink"/>
                <w:rtl w:val="true"/>
              </w:rPr>
              <w:t>اشخاص</w:t>
            </w:r>
            <w:r>
              <w:rPr>
                <w:rStyle w:val="IndexLink"/>
                <w:rtl w:val="true"/>
              </w:rPr>
              <w:tab/>
            </w:r>
            <w:r>
              <w:rPr>
                <w:rStyle w:val="IndexLink"/>
              </w:rPr>
              <w:t>541</w:t>
            </w:r>
          </w:hyperlink>
        </w:p>
        <w:p>
          <w:pPr>
            <w:pStyle w:val="Contents3"/>
            <w:tabs>
              <w:tab w:val="clear" w:pos="8459"/>
              <w:tab w:val="right" w:pos="9026" w:leader="dot"/>
            </w:tabs>
            <w:rPr/>
          </w:pPr>
          <w:hyperlink w:anchor="__RefHeading___Toc4257393_3224264995">
            <w:r>
              <w:rPr>
                <w:webHidden/>
                <w:rStyle w:val="IndexLink"/>
                <w:rtl w:val="true"/>
              </w:rPr>
              <w:t>کتابها</w:t>
            </w:r>
            <w:r>
              <w:rPr>
                <w:rStyle w:val="IndexLink"/>
                <w:rtl w:val="true"/>
              </w:rPr>
              <w:tab/>
            </w:r>
            <w:r>
              <w:rPr>
                <w:rStyle w:val="IndexLink"/>
              </w:rPr>
              <w:t>566</w:t>
            </w:r>
          </w:hyperlink>
        </w:p>
        <w:p>
          <w:pPr>
            <w:pStyle w:val="Contents3"/>
            <w:tabs>
              <w:tab w:val="clear" w:pos="8459"/>
              <w:tab w:val="right" w:pos="9026" w:leader="dot"/>
            </w:tabs>
            <w:rPr/>
          </w:pPr>
          <w:hyperlink w:anchor="__RefHeading___Toc4257395_3224264995">
            <w:r>
              <w:rPr>
                <w:webHidden/>
                <w:rStyle w:val="IndexLink"/>
                <w:rtl w:val="true"/>
              </w:rPr>
              <w:t>مکانها</w:t>
            </w:r>
            <w:r>
              <w:rPr>
                <w:rStyle w:val="IndexLink"/>
                <w:rtl w:val="true"/>
              </w:rPr>
              <w:tab/>
            </w:r>
            <w:r>
              <w:rPr>
                <w:rStyle w:val="IndexLink"/>
              </w:rPr>
              <w:t>581</w:t>
            </w:r>
          </w:hyperlink>
        </w:p>
        <w:p>
          <w:pPr>
            <w:pStyle w:val="Contents3"/>
            <w:tabs>
              <w:tab w:val="clear" w:pos="8459"/>
              <w:tab w:val="right" w:pos="9026" w:leader="dot"/>
            </w:tabs>
            <w:rPr/>
          </w:pPr>
          <w:hyperlink w:anchor="__RefHeading___Toc4257397_3224264995">
            <w:r>
              <w:rPr>
                <w:webHidden/>
                <w:rStyle w:val="IndexLink"/>
                <w:rtl w:val="true"/>
              </w:rPr>
              <w:t>ادیان، فرق، مذاهب، طوایف</w:t>
            </w:r>
            <w:r>
              <w:rPr>
                <w:rStyle w:val="IndexLink"/>
                <w:rtl w:val="true"/>
              </w:rPr>
              <w:tab/>
            </w:r>
            <w:r>
              <w:rPr>
                <w:rStyle w:val="IndexLink"/>
              </w:rPr>
              <w:t>586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904_162874"/>
      <w:bookmarkStart w:id="1" w:name="pg16904_162874"/>
      <w:bookmarkEnd w:id="1"/>
    </w:p>
    <w:p>
      <w:pPr>
        <w:pStyle w:val="Heading2"/>
        <w:numPr>
          <w:ilvl w:val="1"/>
          <w:numId w:val="1"/>
        </w:numPr>
        <w:rPr/>
      </w:pPr>
      <w:bookmarkStart w:id="2" w:name="pg16904_162874"/>
      <w:bookmarkStart w:id="3" w:name="__RefHeading___Toc4257005_3224264995"/>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92974</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9608</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96108</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96567</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6146</w:t>
      </w:r>
      <w:r>
        <w:rPr>
          <w:rFonts w:eastAsia="IRNazanin" w:cs="IRNazanin"/>
          <w:color w:val="111111"/>
          <w:sz w:val="28"/>
          <w:szCs w:val="28"/>
          <w:rtl w:val="true"/>
          <w:lang w:bidi="fa-IR"/>
        </w:rPr>
        <w:t>-</w:t>
      </w:r>
      <w:r>
        <w:rPr>
          <w:rFonts w:eastAsia="IRNazanin" w:cs="IRNazanin"/>
          <w:color w:val="111111"/>
          <w:sz w:val="28"/>
          <w:szCs w:val="28"/>
          <w:lang w:bidi="fa-IR"/>
        </w:rPr>
        <w:t>08</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6146</w:t>
      </w:r>
      <w:r>
        <w:rPr>
          <w:rFonts w:eastAsia="IRNazanin" w:cs="IRNazanin"/>
          <w:color w:val="111111"/>
          <w:sz w:val="28"/>
          <w:szCs w:val="28"/>
          <w:rtl w:val="true"/>
          <w:lang w:bidi="fa-IR"/>
        </w:rPr>
        <w:t>-</w:t>
      </w:r>
      <w:r>
        <w:rPr>
          <w:rFonts w:eastAsia="IRNazanin" w:cs="IRNazanin"/>
          <w:color w:val="111111"/>
          <w:sz w:val="28"/>
          <w:szCs w:val="28"/>
          <w:lang w:bidi="fa-IR"/>
        </w:rPr>
        <w:t>02</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۱۰۰۰۰۰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6146</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6146</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6146</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6146</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۳۵۰۰۰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‌۸۳</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۳۵۱۷۲</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 حوزه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اهتمام احمد سجادی، رحیم قاسمی؛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تحقیقات رایانه‌ای حوزه علمیه اصفهان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فرهنگی مطالعاتی الزهرا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منشورات ؛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۱۸،۲۴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۳۰</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سوم تا دهم به اهتمام محمدجواد نورمحمدی تالیف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یازدهم به اهتمام محمدجواد نورمحمدی و سیدمحمود نریمانی تالیف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زمستان </w:t>
      </w:r>
      <w:r>
        <w:rPr>
          <w:rFonts w:ascii="IRNazanin" w:hAnsi="IRNazanin" w:eastAsia="IRNazanin"/>
          <w:color w:val="111111"/>
          <w:sz w:val="28"/>
          <w:sz w:val="28"/>
          <w:szCs w:val="28"/>
          <w:lang w:bidi="fa-IR"/>
        </w:rPr>
        <w:t>۱۳۸۴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زمستان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۱۳۹۰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زمستان </w:t>
      </w:r>
      <w:r>
        <w:rPr>
          <w:rFonts w:ascii="IRNazanin" w:hAnsi="IRNazanin" w:eastAsia="IRNazanin"/>
          <w:color w:val="111111"/>
          <w:sz w:val="28"/>
          <w:sz w:val="28"/>
          <w:szCs w:val="28"/>
          <w:lang w:bidi="fa-IR"/>
        </w:rPr>
        <w:t>۱۳۹۱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تابستان </w:t>
      </w:r>
      <w:r>
        <w:rPr>
          <w:rFonts w:ascii="IRNazanin" w:hAnsi="IRNazanin" w:eastAsia="IRNazanin"/>
          <w:color w:val="111111"/>
          <w:sz w:val="28"/>
          <w:sz w:val="28"/>
          <w:szCs w:val="28"/>
          <w:lang w:bidi="fa-IR"/>
        </w:rPr>
        <w:t>۱۳۹۴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نشر جلد چهارم تا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علمیه اصفهان، مرکز تحقیقات رایانه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فلسفه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۰۴</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۱۳۸۳</w:t>
      </w:r>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سجادی، احمد، </w:t>
      </w:r>
      <w:r>
        <w:rPr>
          <w:rFonts w:ascii="IRNazanin" w:hAnsi="IRNazanin" w:eastAsia="IRNazanin"/>
          <w:color w:val="111111"/>
          <w:sz w:val="28"/>
          <w:sz w:val="28"/>
          <w:szCs w:val="28"/>
          <w:lang w:bidi="fa-IR"/>
        </w:rPr>
        <w:t>۱۳۴۴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گردآورنده</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قاسمی، رحیم، </w:t>
      </w:r>
      <w:r>
        <w:rPr>
          <w:rFonts w:ascii="IRNazanin" w:hAnsi="IRNazanin" w:eastAsia="IRNazanin"/>
          <w:color w:val="111111"/>
          <w:sz w:val="28"/>
          <w:sz w:val="28"/>
          <w:szCs w:val="28"/>
          <w:lang w:bidi="fa-IR"/>
        </w:rPr>
        <w:t>۱۳۵۱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گردآورنده</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علمیه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تحقیقات رایانه ای</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257007_3224264995"/>
      <w:bookmarkStart w:id="6" w:name="_Toc2"/>
      <w:bookmarkEnd w:id="5"/>
      <w:r>
        <w:rPr>
          <w:rtl w:val="true"/>
        </w:rPr>
        <w:t>هوالشکور</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تراث‌نامه از مجموعه میراث حوزه علمیه اصفهان به محضر عالم وارسته، محقق متتبع، محدث رجالی، کتابشناس، تبارشناس و تراجم‌نگار چیره‌دست و تراث‌پژوه پرسابقه، مرحوم آیت‌اللّه سید محمدعلی روضاتی اعلی اللّه مقامه الشریف تقدیم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هموکه از راهنمایان و مشوّقان همیشگی این مجموعه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رحمة اللّه علیه رحمةً واسعةً</w:t>
      </w:r>
      <w:r>
        <w:rPr>
          <w:rFonts w:eastAsia="IRNazanin" w:cs="IRNazanin"/>
          <w:color w:val="111111"/>
          <w:sz w:val="28"/>
          <w:szCs w:val="28"/>
          <w:rtl w:val="true"/>
          <w:lang w:bidi="fa-IR"/>
        </w:rPr>
        <w:t xml:space="preserve">.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6904_162881"/>
      <w:bookmarkStart w:id="8" w:name="pg16904_162881"/>
      <w:bookmarkEnd w:id="8"/>
    </w:p>
    <w:p>
      <w:pPr>
        <w:pStyle w:val="Heading2"/>
        <w:numPr>
          <w:ilvl w:val="1"/>
          <w:numId w:val="1"/>
        </w:numPr>
        <w:rPr/>
      </w:pPr>
      <w:bookmarkStart w:id="9" w:name="pg16904_162881"/>
      <w:bookmarkStart w:id="10" w:name="__RefHeading___Toc4257009_3224264995"/>
      <w:bookmarkStart w:id="11" w:name="_Toc3"/>
      <w:bookmarkEnd w:id="9"/>
      <w:bookmarkEnd w:id="10"/>
      <w:r>
        <w:rPr>
          <w:rtl w:val="true"/>
        </w:rPr>
        <w:t>درباره این مجموعه</w:t>
      </w:r>
      <w:bookmarkEnd w:id="1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میراث حوزه اصفهان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مجموعه‌ای است نوپا،باطرحواره‌ای به وسعت عرصه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رساله‌نگاری در پهنه یکهزار سال تلاش علمی،معرفتی دانشیانی که با حوزه علمیّه اصفهان پیوند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مرکز تحقیقات رایانه‌ای حوزه علمیّه اصفهان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امر مرجع عالیقدر حضرت آیة اللّه العظمی مظاهری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ظله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گردیده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مجموعه را با هدف ارائه محقّقانه،شکیل و شایسته متون مورداشاره بنا نهاده است و با چشمداشت به لطف حضرت حق در این مسیر گام می‌نهد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توضیح این مطلب اشاره به نکاتی چند بایسته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عنوانی است عام و ریخته‌های قلمی خرد و کلان را به یکسان دربرمی‌گیرد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 اینجا به اقتضای متاخّران و معاصران،این کلمه به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نگاشته‌های کم‌برگ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به‌کار 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رساله‌نگاری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مفهومی است عام و مراد از آن همان معنای اصیل عامش می‌باشد،بدین ترتیب تألیف،ترجمه،تحشیه و دیگر ساحت‌های تلاش علمی قلمزنان می‌تواند در حیطه این مجموعه قرار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حوزه زمانی این مجموعه،به هیچ دوره خاصّی محصور نمی‌باشد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امروزه،از سابقه یکهزار ساله حوزه علمیّه اصفهان آگاهی داریم،رساله‌هایی که در این مجموعه عرض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می‌تواند سراسر این پهنه وسیع را دربرگیرد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پرواضح است که اگر در این شهر ابن سیناها،صاحب ابن عبادها و علاّمه مجلسی‌ها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تلاش علمی مشغول بوده‌اند،شیخ بهایی‌ها،و میردامادها و حکیم صهباها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نیز در کنار تلاش علمی بس </w:t>
      </w:r>
    </w:p>
    <w:p>
      <w:pPr>
        <w:pStyle w:val="BookText"/>
        <w:rPr/>
      </w:pPr>
      <w:r>
        <w:rPr>
          <w:rFonts w:ascii="IRNazanin" w:hAnsi="IRNazanin" w:eastAsia="IRNazanin"/>
          <w:color w:val="111111"/>
          <w:sz w:val="28"/>
          <w:sz w:val="28"/>
          <w:szCs w:val="28"/>
          <w:rtl w:val="true"/>
          <w:lang w:bidi="fa-IR"/>
        </w:rPr>
        <w:t>ارجمندشان به ذوق‌ورزی و تکاپوهای گرانقدر در زمینه‌هایی که نشانگر عالی‌ترین هیجانات روح انسانی است،هم می‌پرداخته‌اند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ازاین‌رو مجموعه حاضر دو حیطه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تلاش علمی و تکاپوی ذوقی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همزمان در کنار هم عرضه خواهد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پیوند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فضای علمی و معرفتی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حوزه علمیّه اصفهان،شرط اجتناب‌ناپذیر ورود نگاشته‌ها به این مجموعه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گذشته از علمی بودن آثار،تطابق آن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فضای معرفتی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حوزه‌ای که اقیانوس‌های ناپیدا کرانه‌ای همچون مجلسی شیخ بهایی،میرداماد،محقّق خوانساری،فاضل هندی صدر المتألّهین،حکیم نوری،حکیم سبزواری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خود پرورانده است شرطی است که این مجموعه بر حصول آن تأکید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این مجموعه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ارائه محقّقانه شکیل و شایسته این متون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عنوان می‌تواند مادّه و صورت مجموعه حاضر را مشخص سازد،زیرا ارائه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نگاشته‌ها،نشانگر مادّه مجموعه و ارائه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نشان‌دهنده صورت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باور ما،ارائه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ارائه‌ای است که همزمان دو قید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را به همراه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ترتیب،این مجموعه،می‌کوشد با استمداد از عنایات حضرت حقّ،متون فاخری که شرایط مذکور را حائز باشد، منتشر نموده و صفحات خود را بدان،زیور بخشید و در این راه،همدلی و همراهی همه محقّقان ارجمند را امید می‌برد</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اللّه ولیّ التّوفیق مرکز تحقیقات رایانه‌ای حوزه علمیه اصفهان </w:t>
      </w:r>
      <w:bookmarkStart w:id="12" w:name="pg16904_162885"/>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3" w:name="__RefHeading___Toc4257011_3224264995"/>
      <w:bookmarkStart w:id="14" w:name="_Toc4"/>
      <w:bookmarkEnd w:id="12"/>
      <w:bookmarkEnd w:id="13"/>
      <w:r>
        <w:rPr>
          <w:rtl w:val="true"/>
        </w:rPr>
        <w:t>اشاره</w:t>
      </w:r>
      <w:bookmarkEnd w:id="14"/>
    </w:p>
    <w:p>
      <w:pPr>
        <w:pStyle w:val="BookText"/>
        <w:rPr/>
      </w:pPr>
      <w:r>
        <w:rPr>
          <w:rFonts w:ascii="IRNazanin" w:hAnsi="IRNazanin" w:eastAsia="IRNazanin"/>
          <w:color w:val="111111"/>
          <w:sz w:val="28"/>
          <w:sz w:val="28"/>
          <w:szCs w:val="28"/>
          <w:rtl w:val="true"/>
          <w:lang w:bidi="fa-IR"/>
        </w:rPr>
        <w:t>میراث حوزه اصفهان</w:t>
      </w:r>
    </w:p>
    <w:p>
      <w:pPr>
        <w:pStyle w:val="BookText"/>
        <w:rPr/>
      </w:pPr>
      <w:r>
        <w:rPr>
          <w:rFonts w:ascii="IRNazanin" w:hAnsi="IRNazanin" w:eastAsia="IRNazanin"/>
          <w:color w:val="111111"/>
          <w:sz w:val="28"/>
          <w:sz w:val="28"/>
          <w:szCs w:val="28"/>
          <w:rtl w:val="true"/>
          <w:lang w:bidi="fa-IR"/>
        </w:rPr>
        <w:t>دفتر نهم</w:t>
      </w:r>
    </w:p>
    <w:p>
      <w:pPr>
        <w:pStyle w:val="BookText"/>
        <w:rPr/>
      </w:pPr>
      <w:r>
        <w:rPr>
          <w:rFonts w:ascii="IRNazanin" w:hAnsi="IRNazanin" w:eastAsia="IRNazanin"/>
          <w:color w:val="111111"/>
          <w:sz w:val="28"/>
          <w:sz w:val="28"/>
          <w:szCs w:val="28"/>
          <w:rtl w:val="true"/>
          <w:lang w:bidi="fa-IR"/>
        </w:rPr>
        <w:t>به اهتمام</w:t>
      </w:r>
    </w:p>
    <w:p>
      <w:pPr>
        <w:pStyle w:val="BookText"/>
        <w:rPr/>
      </w:pPr>
      <w:r>
        <w:rPr>
          <w:rFonts w:ascii="Amiri" w:hAnsi="Amiri" w:eastAsia="Amiri" w:cs="Amiri"/>
          <w:color w:val="111111"/>
          <w:sz w:val="28"/>
          <w:sz w:val="28"/>
          <w:szCs w:val="28"/>
          <w:rtl w:val="true"/>
          <w:lang w:bidi="ar-SA"/>
        </w:rPr>
        <w:t>محمّدجواد نورمحمّدی</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مرکز تحقیقات رایانه‌ای حوزه علمیّه اصفهان </w:t>
      </w:r>
      <w:bookmarkStart w:id="15" w:name="pg16904_162889"/>
    </w:p>
    <w:p>
      <w:pPr>
        <w:pStyle w:val="Heading2"/>
        <w:numPr>
          <w:ilvl w:val="1"/>
          <w:numId w:val="1"/>
        </w:numPr>
        <w:rPr/>
      </w:pPr>
      <w:bookmarkStart w:id="16" w:name="__RefHeading___Toc4257013_3224264995"/>
      <w:bookmarkStart w:id="17" w:name="_Toc5"/>
      <w:bookmarkEnd w:id="15"/>
      <w:bookmarkEnd w:id="16"/>
      <w:r>
        <w:rPr>
          <w:rtl w:val="true"/>
        </w:rPr>
        <w:t>فهرست مطالب</w:t>
      </w:r>
      <w:bookmarkEnd w:id="17"/>
    </w:p>
    <w:p>
      <w:pPr>
        <w:pStyle w:val="BookText"/>
        <w:rPr/>
      </w:pPr>
      <w:r>
        <w:rPr>
          <w:rFonts w:ascii="IRNazanin" w:hAnsi="IRNazanin" w:eastAsia="IRNazanin"/>
          <w:color w:val="111111"/>
          <w:sz w:val="28"/>
          <w:sz w:val="28"/>
          <w:szCs w:val="28"/>
          <w:rtl w:val="true"/>
          <w:lang w:bidi="fa-IR"/>
        </w:rPr>
        <w:t>عنوان صفحه</w:t>
      </w:r>
    </w:p>
    <w:p>
      <w:pPr>
        <w:pStyle w:val="BookText"/>
        <w:rPr/>
      </w:pPr>
      <w:r>
        <w:rPr>
          <w:rFonts w:ascii="IRNazanin" w:hAnsi="IRNazanin" w:eastAsia="IRNazanin"/>
          <w:color w:val="111111"/>
          <w:sz w:val="28"/>
          <w:sz w:val="28"/>
          <w:szCs w:val="28"/>
          <w:rtl w:val="true"/>
          <w:lang w:bidi="fa-IR"/>
        </w:rPr>
        <w:t>مقدمه مرکز</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رسالة المهدیة</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محمد صادق اصفهانی</w:t>
      </w:r>
    </w:p>
    <w:p>
      <w:pPr>
        <w:pStyle w:val="BookText"/>
        <w:rPr/>
      </w:pPr>
      <w:r>
        <w:rPr>
          <w:rFonts w:ascii="IRNazanin" w:hAnsi="IRNazanin" w:eastAsia="IRNazanin"/>
          <w:color w:val="111111"/>
          <w:sz w:val="28"/>
          <w:sz w:val="28"/>
          <w:szCs w:val="28"/>
          <w:rtl w:val="true"/>
          <w:lang w:bidi="fa-IR"/>
        </w:rPr>
        <w:t>تحقیق و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جواد نورمحمّدی</w:t>
      </w:r>
    </w:p>
    <w:p>
      <w:pPr>
        <w:pStyle w:val="BookText"/>
        <w:rPr/>
      </w:pPr>
      <w:r>
        <w:rPr>
          <w:rFonts w:ascii="IRNazanin" w:hAnsi="IRNazanin" w:eastAsia="IRNazanin"/>
          <w:color w:val="111111"/>
          <w:sz w:val="28"/>
          <w:sz w:val="28"/>
          <w:szCs w:val="28"/>
          <w:rtl w:val="true"/>
          <w:lang w:bidi="fa-IR"/>
        </w:rPr>
        <w:t>مقدمه تحقیق</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شرح حال میرزا صادق مینا</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استادان</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شعر و شاعری در زندگی مینای اصفهانی</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صفت جنگ</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ایضاً له تعریف بنگاله</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تألیفات</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وفات</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متن رساله</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المقصد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اثباته تعالی</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کیفیة استدلال کل فرقة علی اثباته تعالی</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برهان حدوث و العالم</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برهان اتقان صنع</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بیان استدلال علی وجوده تعالی، و فیه وجوه</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أنّ واجب الوجود تعالی و تقدس واحد، لوجوه</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الفصل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أنّ الواجب لذاته لایجوز أن یکون جوهراً أو عرضاً</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المقصد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صفاته</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 نّه تعالی قادر مختار یصدر الأفعال و الآثار</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 نّه تعالی عالم بذاته و بجمیع الأشیاء کلیاتها و جزئیاتها</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بیان و توضیح لعلم الواجب تعالی</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الفصل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 نّه تعالی حیّ، لوجوه</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الفصل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 نّه تعالی مرید، لوجوه</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الفصل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 نّه تعالی سمیع بصیر، لوجوه</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الفصل 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 نّه تعالی متکلم</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الفصل 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 نّه تعالی صادق لا یتوهّم الکذب فی حقه تعالی، لوجوه</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الفصل 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 نّه تعالی سرمدی</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فی تعریف صفة الذات و الفعل</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الفصل الحادی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صفاته التی لا یلیق بجنابه تعالی، و فیه فصول</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المقصد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النبوة</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إرساله</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أنّ النبی یجب أن یکون معصوماً و کاملاً فی العقل و منزهاً عن السهو </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طریق معرفته</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الفصل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أنّ الأنبیاء أفضل من الملائکة</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الفصل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نبوة نبینا محمد بن عبداللّه بن عبدالمطلب و</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المقصد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الإمامة</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وجوب نصبه</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عصمته</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أسباب امامة علی بن أبیطالب و أولاده علیهم‌السلام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الفصل الربع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رفع توهم الذین ظنّوا بالخلافة</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الفصل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إمامة أئمة إحدی عشر</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المقصد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المعاد الجسمانی</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فهرست منابع تحقیق</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رسالة فی عدم انفعال الماء القلیل</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محقق الفقیه آیة‌اللّه سید ناصرالدین حجت نجف‌آبادی</w:t>
      </w:r>
    </w:p>
    <w:p>
      <w:pPr>
        <w:pStyle w:val="BookText"/>
        <w:rPr/>
      </w:pPr>
      <w:r>
        <w:rPr>
          <w:rFonts w:ascii="IRNazanin" w:hAnsi="IRNazanin" w:eastAsia="IRNazanin"/>
          <w:color w:val="111111"/>
          <w:sz w:val="28"/>
          <w:sz w:val="28"/>
          <w:szCs w:val="28"/>
          <w:rtl w:val="true"/>
          <w:lang w:bidi="fa-IR"/>
        </w:rPr>
        <w:t>تحقیق و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باقری سیانی</w:t>
      </w:r>
    </w:p>
    <w:p>
      <w:pPr>
        <w:pStyle w:val="BookText"/>
        <w:rPr/>
      </w:pPr>
      <w:r>
        <w:rPr>
          <w:rFonts w:ascii="Amiri" w:hAnsi="Amiri" w:eastAsia="Amiri" w:cs="Amiri"/>
          <w:color w:val="111111"/>
          <w:sz w:val="28"/>
          <w:sz w:val="28"/>
          <w:szCs w:val="28"/>
          <w:rtl w:val="true"/>
          <w:lang w:bidi="ar-SA"/>
        </w:rPr>
        <w:t>مقدمه محقّق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ascii="IRNazanin" w:hAnsi="IRNazanin" w:eastAsia="IRNazanin"/>
          <w:color w:val="111111"/>
          <w:sz w:val="28"/>
          <w:sz w:val="28"/>
          <w:szCs w:val="28"/>
          <w:rtl w:val="true"/>
          <w:lang w:bidi="fa-IR"/>
        </w:rPr>
        <w:t>درنگی کوتاه در حیات علمی آیة‌اللّه سید ناصرالدین حجت نجف‌آبادی</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ولادت و خاندان</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حیات علمی</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نثر زیبای مؤلّف</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در کلام دیگران</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ارتحال و مدفن</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آثار مکتوب</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تذکر چند نکته</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برخی نکات و شیوه تحقیق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انفعال الماء القلیل</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سخن پایانی</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متن رساله ماء القلیل</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نقل الأقوال فی المسألة</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البنود الخمسة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p>
    <w:p>
      <w:pPr>
        <w:pStyle w:val="BookText"/>
        <w:rPr/>
      </w:pPr>
      <w:r>
        <w:rPr>
          <w:rFonts w:ascii="IRNazanin" w:hAnsi="IRNazanin" w:eastAsia="IRNazanin"/>
          <w:color w:val="111111"/>
          <w:sz w:val="28"/>
          <w:sz w:val="28"/>
          <w:szCs w:val="28"/>
          <w:rtl w:val="true"/>
          <w:lang w:bidi="fa-IR"/>
        </w:rPr>
        <w:t>تأسیس الأصل فی المسألة</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Amiri" w:hAnsi="Amiri" w:eastAsia="Amiri" w:cs="Amiri"/>
          <w:color w:val="111111"/>
          <w:sz w:val="28"/>
          <w:sz w:val="28"/>
          <w:szCs w:val="28"/>
          <w:rtl w:val="true"/>
          <w:lang w:bidi="ar-SA"/>
        </w:rPr>
        <w:t>قاعدة أصالة الطهارة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ascii="IRNazanin" w:hAnsi="IRNazanin" w:eastAsia="IRNazanin"/>
          <w:color w:val="111111"/>
          <w:sz w:val="28"/>
          <w:sz w:val="28"/>
          <w:szCs w:val="28"/>
          <w:rtl w:val="true"/>
          <w:lang w:bidi="fa-IR"/>
        </w:rPr>
        <w:t>بعض الآیات الواردة فی أصالة الطهارة</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نقل کلام الحکماء و ردّه</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معنی الانزال و التنزیل فی کلام اللّه المجید</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فی بیان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تنبیه فی نقل کلام الشیخ الأعظم</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المناقشة فی کلام الشیخ الأعظم</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نقل قسم آخر من کلام الشیخ الأعظم</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المناقشة مع الشیخ الأعظم</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فی التعرض لبیان المعارضات</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وجوه الجمع بین الأخبار المتعارضات</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نقل کلام المحقق الخراسانی</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نقل کلام صاحب الفصول</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حصیلة الحدیث</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وجه التوفیق بین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نقل کلام الشیخ الأعظم</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بعض الإشکالات فی کلام الشیخ الأعظم</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کلام الشیخ الاعظم</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المناقشة فی کلام الشیخ الأعظم</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قسم آخر من کلام الشیخ الأعظم</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المناقشة فی کلام الشیخ الأعظم</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نقل قسم من کلام الشیخ الأنصاری</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نقد کلام الشیخ الأنصاری</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نقل قسم آخر من کلام الشیخ قدس‌سره </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المناقشة فی کلام الشیخ الأعظم</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نقل قسم من کلام الشیخ الأنصاری</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المناقشة فی کلام الشیخ الأعظم</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کتاب قرب الاسناد و مؤلّفه</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معنی الأصل و المراد منه</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اشکال من الشیخ الأعظم و جوابه</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کلام الشیخ الأعظم</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المناقشة فی کلام الشیخ الأعظم</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نقل قسم آخر من کلام الشیخ الأعظم</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المناقشة مع الشیخ الأعظم</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المنابع و المصادر التحقیق</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رسالة أحکام ذی الید</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بهاءالدین محمد الحسینی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المختاری النائینی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 و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محمود نریمانی</w:t>
      </w:r>
    </w:p>
    <w:p>
      <w:pPr>
        <w:pStyle w:val="BookText"/>
        <w:rPr/>
      </w:pPr>
      <w:r>
        <w:rPr>
          <w:rFonts w:ascii="Amiri" w:hAnsi="Amiri" w:eastAsia="Amiri" w:cs="Amiri"/>
          <w:color w:val="111111"/>
          <w:sz w:val="28"/>
          <w:sz w:val="28"/>
          <w:szCs w:val="28"/>
          <w:rtl w:val="true"/>
          <w:lang w:bidi="ar-SA"/>
        </w:rPr>
        <w:t>مقدمه محقّق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رسالة أحکام ذی الید</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نگاهی به زندگی مختاری نائینی</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pStyle w:val="BookText"/>
        <w:rPr/>
      </w:pPr>
      <w:r>
        <w:rPr>
          <w:rFonts w:ascii="Amiri" w:hAnsi="Amiri" w:eastAsia="Amiri" w:cs="Amiri"/>
          <w:color w:val="111111"/>
          <w:sz w:val="28"/>
          <w:sz w:val="28"/>
          <w:szCs w:val="28"/>
          <w:rtl w:val="true"/>
          <w:lang w:bidi="ar-SA"/>
        </w:rPr>
        <w:t>تحصیلٌ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p>
    <w:p>
      <w:pPr>
        <w:pStyle w:val="BookText"/>
        <w:rPr/>
      </w:pPr>
      <w:r>
        <w:rPr>
          <w:rFonts w:ascii="IRNazanin" w:hAnsi="IRNazanin" w:eastAsia="IRNazanin"/>
          <w:color w:val="111111"/>
          <w:sz w:val="28"/>
          <w:sz w:val="28"/>
          <w:szCs w:val="28"/>
          <w:rtl w:val="true"/>
          <w:lang w:bidi="fa-IR"/>
        </w:rPr>
        <w:t>ید المنفردة عن التصرف</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إشکال بعض العلماء</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ascii="Amiri" w:hAnsi="Amiri" w:eastAsia="Amiri" w:cs="Amiri"/>
          <w:color w:val="111111"/>
          <w:sz w:val="28"/>
          <w:sz w:val="28"/>
          <w:szCs w:val="28"/>
          <w:rtl w:val="true"/>
          <w:lang w:bidi="ar-SA"/>
        </w:rPr>
        <w:t>ترفیلٌ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p>
    <w:p>
      <w:pPr>
        <w:pStyle w:val="BookText"/>
        <w:rPr/>
      </w:pPr>
      <w:r>
        <w:rPr>
          <w:rFonts w:ascii="IRNazanin" w:hAnsi="IRNazanin" w:eastAsia="IRNazanin"/>
          <w:color w:val="111111"/>
          <w:sz w:val="28"/>
          <w:sz w:val="28"/>
          <w:szCs w:val="28"/>
          <w:rtl w:val="true"/>
          <w:lang w:bidi="fa-IR"/>
        </w:rPr>
        <w:t>لنا أمور</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قول العلامة فی القواعد</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حجة المخالف أیضاً أمور</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قرر، زین المحققین</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نّه لا تعارض بین الید الحالیة و الماضیة</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نّه إذا وقع التعارض بین الملک و الید</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pStyle w:val="BookText"/>
        <w:rPr/>
      </w:pPr>
      <w:r>
        <w:rPr>
          <w:rFonts w:ascii="Amiri" w:hAnsi="Amiri" w:eastAsia="Amiri" w:cs="Amiri"/>
          <w:color w:val="111111"/>
          <w:sz w:val="28"/>
          <w:sz w:val="28"/>
          <w:szCs w:val="28"/>
          <w:rtl w:val="true"/>
          <w:lang w:bidi="ar-SA"/>
        </w:rPr>
        <w:t>تحویلٌ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p>
    <w:p>
      <w:pPr>
        <w:pStyle w:val="BookText"/>
        <w:rPr/>
      </w:pPr>
      <w:r>
        <w:rPr>
          <w:rFonts w:ascii="IRNazanin" w:hAnsi="IRNazanin" w:eastAsia="IRNazanin"/>
          <w:color w:val="111111"/>
          <w:sz w:val="28"/>
          <w:sz w:val="28"/>
          <w:szCs w:val="28"/>
          <w:rtl w:val="true"/>
          <w:lang w:bidi="fa-IR"/>
        </w:rPr>
        <w:t>الذی شاع بین طلبة العصر هو مجرد الاستدلال باستصحاب الإقرار</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pStyle w:val="BookText"/>
        <w:rPr/>
      </w:pPr>
      <w:r>
        <w:rPr>
          <w:rFonts w:ascii="Amiri" w:hAnsi="Amiri" w:eastAsia="Amiri" w:cs="Amiri"/>
          <w:color w:val="111111"/>
          <w:sz w:val="28"/>
          <w:sz w:val="28"/>
          <w:szCs w:val="28"/>
          <w:rtl w:val="true"/>
          <w:lang w:bidi="ar-SA"/>
        </w:rPr>
        <w:t>تکمیلٌ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تذییلٌ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p>
    <w:p>
      <w:pPr>
        <w:pStyle w:val="BookText"/>
        <w:rPr/>
      </w:pPr>
      <w:r>
        <w:rPr>
          <w:rFonts w:ascii="IRNazanin" w:hAnsi="IRNazanin" w:eastAsia="IRNazanin"/>
          <w:color w:val="111111"/>
          <w:sz w:val="28"/>
          <w:sz w:val="28"/>
          <w:szCs w:val="28"/>
          <w:rtl w:val="true"/>
          <w:lang w:bidi="fa-IR"/>
        </w:rPr>
        <w:t>فی حجیة البراءة الأصلیة و دلیله</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pStyle w:val="BookText"/>
        <w:rPr/>
      </w:pPr>
      <w:r>
        <w:rPr>
          <w:rFonts w:ascii="Amiri" w:hAnsi="Amiri" w:eastAsia="Amiri" w:cs="Amiri"/>
          <w:color w:val="111111"/>
          <w:sz w:val="28"/>
          <w:sz w:val="28"/>
          <w:szCs w:val="28"/>
          <w:rtl w:val="true"/>
          <w:lang w:bidi="ar-SA"/>
        </w:rPr>
        <w:t>أدلة الاستصحاب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p>
    <w:p>
      <w:pPr>
        <w:pStyle w:val="BookText"/>
        <w:rPr/>
      </w:pPr>
      <w:r>
        <w:rPr>
          <w:rFonts w:ascii="IRNazanin" w:hAnsi="IRNazanin" w:eastAsia="IRNazanin"/>
          <w:color w:val="111111"/>
          <w:sz w:val="28"/>
          <w:sz w:val="28"/>
          <w:szCs w:val="28"/>
          <w:rtl w:val="true"/>
          <w:lang w:bidi="fa-IR"/>
        </w:rPr>
        <w:t>فهرست منابع و مآخذ</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p>
    <w:p>
      <w:pPr>
        <w:pStyle w:val="BookText"/>
        <w:rPr/>
      </w:pPr>
      <w:r>
        <w:rPr>
          <w:rFonts w:ascii="Amiri" w:hAnsi="Amiri" w:eastAsia="Amiri" w:cs="Amiri"/>
          <w:color w:val="111111"/>
          <w:sz w:val="28"/>
          <w:sz w:val="28"/>
          <w:szCs w:val="28"/>
          <w:rtl w:val="true"/>
          <w:lang w:bidi="ar-SA"/>
        </w:rPr>
        <w:t>رساله شرح مناجات خمسة عشر</w:t>
      </w:r>
    </w:p>
    <w:p>
      <w:pPr>
        <w:pStyle w:val="BookText"/>
        <w:rPr/>
      </w:pPr>
      <w:r>
        <w:rPr>
          <w:rFonts w:ascii="Amiri" w:hAnsi="Amiri" w:eastAsia="Amiri" w:cs="Amiri"/>
          <w:color w:val="111111"/>
          <w:sz w:val="28"/>
          <w:sz w:val="28"/>
          <w:szCs w:val="28"/>
          <w:rtl w:val="true"/>
          <w:lang w:bidi="ar-SA"/>
        </w:rPr>
        <w:t>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آیت‌اللّه ملاّ حبیب‌اللّه کاشانی</w:t>
      </w:r>
    </w:p>
    <w:p>
      <w:pPr>
        <w:pStyle w:val="BookText"/>
        <w:rPr/>
      </w:pPr>
      <w:r>
        <w:rPr>
          <w:rFonts w:ascii="IRNazanin" w:hAnsi="IRNazanin" w:eastAsia="IRNazanin"/>
          <w:color w:val="111111"/>
          <w:sz w:val="28"/>
          <w:sz w:val="28"/>
          <w:szCs w:val="28"/>
          <w:rtl w:val="true"/>
          <w:lang w:bidi="fa-IR"/>
        </w:rPr>
        <w:t>تحقیق و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ترکی هرچگانی</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رساله خمسة عشر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المناجاة الأولی</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المناجاة الثانیة تسمی بمناجاة الشاکرین</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المناجاة الثالثة یسمی بمناجاة الخائفین</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المناجاة الرابعة تسمی بمناجاة الراجین</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المناجاة الخامسة تسمی بمناجاة الراغبین</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المناجاة السادسة یسمی بمناجاة الشاکرین</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منابع تحقیق</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رساله تاریخ فلسفه</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 میرزا باقر امامی قدس‌سره</w:t>
      </w:r>
    </w:p>
    <w:p>
      <w:pPr>
        <w:pStyle w:val="BookText"/>
        <w:rPr/>
      </w:pPr>
      <w:r>
        <w:rPr>
          <w:rFonts w:ascii="IRNazanin" w:hAnsi="IRNazanin" w:eastAsia="IRNazanin"/>
          <w:color w:val="111111"/>
          <w:sz w:val="28"/>
          <w:sz w:val="28"/>
          <w:szCs w:val="28"/>
          <w:rtl w:val="true"/>
          <w:lang w:bidi="fa-IR"/>
        </w:rPr>
        <w:t>تحقیق و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علی مدرس مطلق</w:t>
      </w:r>
    </w:p>
    <w:p>
      <w:pPr>
        <w:pStyle w:val="BookText"/>
        <w:rPr/>
      </w:pPr>
      <w:r>
        <w:rPr>
          <w:rFonts w:ascii="Amiri" w:hAnsi="Amiri" w:eastAsia="Amiri" w:cs="Amiri"/>
          <w:color w:val="111111"/>
          <w:sz w:val="28"/>
          <w:sz w:val="28"/>
          <w:szCs w:val="28"/>
          <w:rtl w:val="true"/>
          <w:lang w:bidi="ar-SA"/>
        </w:rPr>
        <w:t>مقدمه محقّق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p>
    <w:p>
      <w:pPr>
        <w:pStyle w:val="BookText"/>
        <w:rPr/>
      </w:pPr>
      <w:r>
        <w:rPr>
          <w:rFonts w:ascii="IRNazanin" w:hAnsi="IRNazanin" w:eastAsia="IRNazanin"/>
          <w:color w:val="111111"/>
          <w:sz w:val="28"/>
          <w:sz w:val="28"/>
          <w:szCs w:val="28"/>
          <w:rtl w:val="true"/>
          <w:lang w:bidi="fa-IR"/>
        </w:rPr>
        <w:t>رساله تاریخ فلسفه</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قبل از یونان</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فلاسفه یونان</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 یونانی</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عقاید ثالیس در طبیعیات</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عقاید انکسوارس در مسائل حکمت</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بیانات انکسوارس</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مقایسه فلسفه حکیم مزبور با استادش</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فرقه قیروانیه</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فرقه اشراقیه</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عقاید افلاطون</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عقائد ارسطاطالیس در اشیاء طبیعیه</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فرقه کلبیه</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پیدایش رواقیین</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 ایطالیایی</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عقائد فیثاغورت</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فرقه هرقلیه</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p>
    <w:p>
      <w:pPr>
        <w:pStyle w:val="BookText"/>
        <w:rPr/>
      </w:pPr>
      <w:r>
        <w:rPr>
          <w:rFonts w:ascii="IRNazanin" w:hAnsi="IRNazanin" w:eastAsia="IRNazanin"/>
          <w:color w:val="111111"/>
          <w:sz w:val="28"/>
          <w:sz w:val="28"/>
          <w:szCs w:val="28"/>
          <w:rtl w:val="true"/>
          <w:lang w:bidi="fa-IR"/>
        </w:rPr>
        <w:t>فرقه ایائیتکیه</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p>
    <w:p>
      <w:pPr>
        <w:pStyle w:val="BookText"/>
        <w:rPr/>
      </w:pPr>
      <w:r>
        <w:rPr>
          <w:rFonts w:ascii="IRNazanin" w:hAnsi="IRNazanin" w:eastAsia="IRNazanin"/>
          <w:color w:val="111111"/>
          <w:sz w:val="28"/>
          <w:sz w:val="28"/>
          <w:szCs w:val="28"/>
          <w:rtl w:val="true"/>
          <w:lang w:bidi="fa-IR"/>
        </w:rPr>
        <w:t>فرقه بیرهونیه</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حوادث واقعه نسبت به سائر مدارس و مکاتب پس از اندراس کتابخانه اسکندریه</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انتقال یافتن فلسفه از یونان در عرب</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رسیدن مؤلّفات ارسطو از عرب به اروپا و پیدایش فلسفه سکوستیکیه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مدرسیه</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p>
    <w:p>
      <w:pPr>
        <w:pStyle w:val="BookText"/>
        <w:rPr/>
      </w:pPr>
      <w:r>
        <w:rPr>
          <w:rFonts w:ascii="IRNazanin" w:hAnsi="IRNazanin" w:eastAsia="IRNazanin"/>
          <w:color w:val="111111"/>
          <w:sz w:val="28"/>
          <w:sz w:val="28"/>
          <w:szCs w:val="28"/>
          <w:rtl w:val="true"/>
          <w:lang w:bidi="fa-IR"/>
        </w:rPr>
        <w:t>یادداشتهای مؤلف</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p>
    <w:p>
      <w:pPr>
        <w:pStyle w:val="BookText"/>
        <w:rPr/>
      </w:pPr>
      <w:r>
        <w:rPr>
          <w:rFonts w:ascii="Amiri" w:hAnsi="Amiri" w:eastAsia="Amiri" w:cs="Amiri"/>
          <w:color w:val="111111"/>
          <w:sz w:val="28"/>
          <w:sz w:val="28"/>
          <w:szCs w:val="28"/>
          <w:rtl w:val="true"/>
          <w:lang w:bidi="ar-SA"/>
        </w:rPr>
        <w:t>تصوّف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407</w:t>
      </w:r>
    </w:p>
    <w:p>
      <w:pPr>
        <w:pStyle w:val="BookText"/>
        <w:rPr/>
      </w:pPr>
      <w:r>
        <w:rPr>
          <w:rFonts w:ascii="IRNazanin" w:hAnsi="IRNazanin" w:eastAsia="IRNazanin"/>
          <w:color w:val="111111"/>
          <w:sz w:val="28"/>
          <w:sz w:val="28"/>
          <w:szCs w:val="28"/>
          <w:rtl w:val="true"/>
          <w:lang w:bidi="fa-IR"/>
        </w:rPr>
        <w:t>تأثیر تصوّف و عرفان در ادبیات ایران</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p>
    <w:p>
      <w:pPr>
        <w:pStyle w:val="BookText"/>
        <w:rPr/>
      </w:pPr>
      <w:r>
        <w:rPr>
          <w:rFonts w:ascii="Amiri" w:hAnsi="Amiri" w:eastAsia="Amiri" w:cs="Amiri"/>
          <w:color w:val="111111"/>
          <w:sz w:val="28"/>
          <w:sz w:val="28"/>
          <w:szCs w:val="28"/>
          <w:rtl w:val="true"/>
          <w:lang w:bidi="ar-SA"/>
        </w:rPr>
        <w:t>رسالة إعجاز القرآن</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حسن بن محمدتقی اصفهانی</w:t>
      </w:r>
    </w:p>
    <w:p>
      <w:pPr>
        <w:pStyle w:val="BookText"/>
        <w:rPr/>
      </w:pPr>
      <w:r>
        <w:rPr>
          <w:rFonts w:ascii="IRNazanin" w:hAnsi="IRNazanin" w:eastAsia="IRNazanin"/>
          <w:color w:val="111111"/>
          <w:sz w:val="28"/>
          <w:sz w:val="28"/>
          <w:szCs w:val="28"/>
          <w:rtl w:val="true"/>
          <w:lang w:bidi="fa-IR"/>
        </w:rPr>
        <w:t>تحقیق و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جواد نورمحمدی</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411</w:t>
      </w:r>
    </w:p>
    <w:p>
      <w:pPr>
        <w:pStyle w:val="BookText"/>
        <w:rPr/>
      </w:pPr>
      <w:r>
        <w:rPr>
          <w:rFonts w:ascii="IRNazanin" w:hAnsi="IRNazanin" w:eastAsia="IRNazanin"/>
          <w:color w:val="111111"/>
          <w:sz w:val="28"/>
          <w:sz w:val="28"/>
          <w:szCs w:val="28"/>
          <w:rtl w:val="true"/>
          <w:lang w:bidi="fa-IR"/>
        </w:rPr>
        <w:t>شرح حال مؤلف اعجاز القرآن</w:t>
      </w:r>
      <w:r>
        <w:rPr>
          <w:rFonts w:eastAsia="IRNazanin" w:cs="IRNazanin"/>
          <w:color w:val="111111"/>
          <w:sz w:val="28"/>
          <w:szCs w:val="28"/>
          <w:rtl w:val="true"/>
          <w:lang w:bidi="fa-IR"/>
        </w:rPr>
        <w:t xml:space="preserve">··· </w:t>
      </w:r>
      <w:r>
        <w:rPr>
          <w:rFonts w:eastAsia="IRNazanin" w:cs="IRNazanin"/>
          <w:color w:val="111111"/>
          <w:sz w:val="28"/>
          <w:szCs w:val="28"/>
          <w:lang w:bidi="fa-IR"/>
        </w:rPr>
        <w:t>411</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تألیفات</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وفات</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p>
    <w:p>
      <w:pPr>
        <w:pStyle w:val="BookText"/>
        <w:rPr/>
      </w:pPr>
      <w:r>
        <w:rPr>
          <w:rFonts w:ascii="IRNazanin" w:hAnsi="IRNazanin" w:eastAsia="IRNazanin"/>
          <w:color w:val="111111"/>
          <w:sz w:val="28"/>
          <w:sz w:val="28"/>
          <w:szCs w:val="28"/>
          <w:rtl w:val="true"/>
          <w:lang w:bidi="fa-IR"/>
        </w:rPr>
        <w:t>اعجاز القرآن و تحقیق آن</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p>
    <w:p>
      <w:pPr>
        <w:pStyle w:val="BookText"/>
        <w:rPr/>
      </w:pPr>
      <w:r>
        <w:rPr>
          <w:rFonts w:ascii="IRNazanin" w:hAnsi="IRNazanin" w:eastAsia="IRNazanin"/>
          <w:color w:val="111111"/>
          <w:sz w:val="28"/>
          <w:sz w:val="28"/>
          <w:szCs w:val="28"/>
          <w:rtl w:val="true"/>
          <w:lang w:bidi="fa-IR"/>
        </w:rPr>
        <w:t>رساله اعجاز القرآن</w:t>
      </w:r>
      <w:r>
        <w:rPr>
          <w:rFonts w:eastAsia="IRNazanin" w:cs="IRNazanin"/>
          <w:color w:val="111111"/>
          <w:sz w:val="28"/>
          <w:szCs w:val="28"/>
          <w:rtl w:val="true"/>
          <w:lang w:bidi="fa-IR"/>
        </w:rPr>
        <w:t xml:space="preserve">··· </w:t>
      </w:r>
      <w:r>
        <w:rPr>
          <w:rFonts w:eastAsia="IRNazanin" w:cs="IRNazanin"/>
          <w:color w:val="111111"/>
          <w:sz w:val="28"/>
          <w:szCs w:val="28"/>
          <w:lang w:bidi="fa-IR"/>
        </w:rPr>
        <w:t>419</w:t>
      </w:r>
    </w:p>
    <w:p>
      <w:pPr>
        <w:pStyle w:val="BookText"/>
        <w:rPr/>
      </w:pP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419</w:t>
      </w:r>
    </w:p>
    <w:p>
      <w:pPr>
        <w:pStyle w:val="BookText"/>
        <w:rPr/>
      </w:pPr>
      <w:r>
        <w:rPr>
          <w:rFonts w:ascii="IRNazanin" w:hAnsi="IRNazanin" w:eastAsia="IRNazanin"/>
          <w:color w:val="111111"/>
          <w:sz w:val="28"/>
          <w:sz w:val="28"/>
          <w:szCs w:val="28"/>
          <w:rtl w:val="true"/>
          <w:lang w:bidi="fa-IR"/>
        </w:rPr>
        <w:t>علة تألیف الرسالة</w:t>
      </w:r>
      <w:r>
        <w:rPr>
          <w:rFonts w:eastAsia="IRNazanin" w:cs="IRNazanin"/>
          <w:color w:val="111111"/>
          <w:sz w:val="28"/>
          <w:szCs w:val="28"/>
          <w:rtl w:val="true"/>
          <w:lang w:bidi="fa-IR"/>
        </w:rPr>
        <w:t xml:space="preserve">··· </w:t>
      </w:r>
      <w:r>
        <w:rPr>
          <w:rFonts w:eastAsia="IRNazanin" w:cs="IRNazanin"/>
          <w:color w:val="111111"/>
          <w:sz w:val="28"/>
          <w:szCs w:val="28"/>
          <w:lang w:bidi="fa-IR"/>
        </w:rPr>
        <w:t>419</w:t>
      </w:r>
    </w:p>
    <w:p>
      <w:pPr>
        <w:pStyle w:val="BookText"/>
        <w:rPr/>
      </w:pPr>
      <w:r>
        <w:rPr>
          <w:rFonts w:ascii="IRNazanin" w:hAnsi="IRNazanin" w:eastAsia="IRNazanin"/>
          <w:color w:val="111111"/>
          <w:sz w:val="28"/>
          <w:sz w:val="28"/>
          <w:szCs w:val="28"/>
          <w:rtl w:val="true"/>
          <w:lang w:bidi="fa-IR"/>
        </w:rPr>
        <w:t>أما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الطریقة الإجمالیة</w:t>
      </w:r>
      <w:r>
        <w:rPr>
          <w:rFonts w:eastAsia="IRNazanin" w:cs="IRNazanin"/>
          <w:color w:val="111111"/>
          <w:sz w:val="28"/>
          <w:szCs w:val="28"/>
          <w:rtl w:val="true"/>
          <w:lang w:bidi="fa-IR"/>
        </w:rPr>
        <w:t xml:space="preserve">··· </w:t>
      </w:r>
      <w:r>
        <w:rPr>
          <w:rFonts w:eastAsia="IRNazanin" w:cs="IRNazanin"/>
          <w:color w:val="111111"/>
          <w:sz w:val="28"/>
          <w:szCs w:val="28"/>
          <w:lang w:bidi="fa-IR"/>
        </w:rPr>
        <w:t>420</w:t>
      </w:r>
    </w:p>
    <w:p>
      <w:pPr>
        <w:pStyle w:val="BookText"/>
        <w:rPr/>
      </w:pPr>
      <w:r>
        <w:rPr>
          <w:rFonts w:ascii="IRNazanin" w:hAnsi="IRNazanin" w:eastAsia="IRNazanin"/>
          <w:color w:val="111111"/>
          <w:sz w:val="28"/>
          <w:sz w:val="28"/>
          <w:szCs w:val="28"/>
          <w:rtl w:val="true"/>
          <w:lang w:bidi="fa-IR"/>
        </w:rPr>
        <w:t>الشواهد الدالة علی أنّ القرآن فی حد الأعجاز</w:t>
      </w:r>
      <w:r>
        <w:rPr>
          <w:rFonts w:eastAsia="IRNazanin" w:cs="IRNazanin"/>
          <w:color w:val="111111"/>
          <w:sz w:val="28"/>
          <w:szCs w:val="28"/>
          <w:rtl w:val="true"/>
          <w:lang w:bidi="fa-IR"/>
        </w:rPr>
        <w:t xml:space="preserve">··· </w:t>
      </w:r>
      <w:r>
        <w:rPr>
          <w:rFonts w:eastAsia="IRNazanin" w:cs="IRNazanin"/>
          <w:color w:val="111111"/>
          <w:sz w:val="28"/>
          <w:szCs w:val="28"/>
          <w:lang w:bidi="fa-IR"/>
        </w:rPr>
        <w:t>425</w:t>
      </w:r>
    </w:p>
    <w:p>
      <w:pPr>
        <w:pStyle w:val="BookText"/>
        <w:rPr/>
      </w:pPr>
      <w:r>
        <w:rPr>
          <w:rFonts w:ascii="IRNazanin" w:hAnsi="IRNazanin" w:eastAsia="IRNazanin"/>
          <w:color w:val="111111"/>
          <w:sz w:val="28"/>
          <w:sz w:val="28"/>
          <w:szCs w:val="28"/>
          <w:rtl w:val="true"/>
          <w:lang w:bidi="fa-IR"/>
        </w:rPr>
        <w:t>دقائق بلاغیة فی الآیة الشریفة</w:t>
      </w:r>
      <w:r>
        <w:rPr>
          <w:rFonts w:eastAsia="IRNazanin" w:cs="IRNazanin"/>
          <w:color w:val="111111"/>
          <w:sz w:val="28"/>
          <w:szCs w:val="28"/>
          <w:rtl w:val="true"/>
          <w:lang w:bidi="fa-IR"/>
        </w:rPr>
        <w:t xml:space="preserve">··· </w:t>
      </w:r>
      <w:r>
        <w:rPr>
          <w:rFonts w:eastAsia="IRNazanin" w:cs="IRNazanin"/>
          <w:color w:val="111111"/>
          <w:sz w:val="28"/>
          <w:szCs w:val="28"/>
          <w:lang w:bidi="fa-IR"/>
        </w:rPr>
        <w:t>439</w:t>
      </w:r>
    </w:p>
    <w:p>
      <w:pPr>
        <w:pStyle w:val="BookText"/>
        <w:rPr/>
      </w:pPr>
      <w:r>
        <w:rPr>
          <w:rFonts w:ascii="IRNazanin" w:hAnsi="IRNazanin" w:eastAsia="IRNazanin"/>
          <w:color w:val="111111"/>
          <w:sz w:val="28"/>
          <w:sz w:val="28"/>
          <w:szCs w:val="28"/>
          <w:rtl w:val="true"/>
          <w:lang w:bidi="fa-IR"/>
        </w:rPr>
        <w:t>منابع تحقیق</w:t>
      </w:r>
      <w:r>
        <w:rPr>
          <w:rFonts w:eastAsia="IRNazanin" w:cs="IRNazanin"/>
          <w:color w:val="111111"/>
          <w:sz w:val="28"/>
          <w:szCs w:val="28"/>
          <w:rtl w:val="true"/>
          <w:lang w:bidi="fa-IR"/>
        </w:rPr>
        <w:t xml:space="preserve">··· </w:t>
      </w:r>
      <w:r>
        <w:rPr>
          <w:rFonts w:eastAsia="IRNazanin" w:cs="IRNazanin"/>
          <w:color w:val="111111"/>
          <w:sz w:val="28"/>
          <w:szCs w:val="28"/>
          <w:lang w:bidi="fa-IR"/>
        </w:rPr>
        <w:t>447</w:t>
      </w:r>
    </w:p>
    <w:p>
      <w:pPr>
        <w:pStyle w:val="BookText"/>
        <w:rPr/>
      </w:pPr>
      <w:r>
        <w:rPr>
          <w:rFonts w:ascii="IRNazanin" w:hAnsi="IRNazanin" w:eastAsia="IRNazanin"/>
          <w:color w:val="111111"/>
          <w:sz w:val="28"/>
          <w:sz w:val="28"/>
          <w:szCs w:val="28"/>
          <w:rtl w:val="true"/>
          <w:lang w:bidi="fa-IR"/>
        </w:rPr>
        <w:t>فهرستواره نسخ خطی</w:t>
      </w:r>
    </w:p>
    <w:p>
      <w:pPr>
        <w:pStyle w:val="BookText"/>
        <w:rPr/>
      </w:pPr>
      <w:r>
        <w:rPr>
          <w:rFonts w:ascii="IRNazanin" w:hAnsi="IRNazanin" w:eastAsia="IRNazanin"/>
          <w:color w:val="111111"/>
          <w:sz w:val="28"/>
          <w:sz w:val="28"/>
          <w:szCs w:val="28"/>
          <w:rtl w:val="true"/>
          <w:lang w:bidi="fa-IR"/>
        </w:rPr>
        <w:t>کتابخانه شهرداری اصفهان</w:t>
      </w:r>
    </w:p>
    <w:p>
      <w:pPr>
        <w:pStyle w:val="BookText"/>
        <w:rPr/>
      </w:pPr>
      <w:r>
        <w:rPr>
          <w:rFonts w:ascii="IRNazanin" w:hAnsi="IRNazanin" w:eastAsia="IRNazanin"/>
          <w:color w:val="111111"/>
          <w:sz w:val="28"/>
          <w:sz w:val="28"/>
          <w:szCs w:val="28"/>
          <w:rtl w:val="true"/>
          <w:lang w:bidi="fa-IR"/>
        </w:rPr>
        <w:t>متن رساله نسخ خطی کتابخانه شهرداری اصفهان</w:t>
      </w:r>
      <w:r>
        <w:rPr>
          <w:rFonts w:eastAsia="IRNazanin" w:cs="IRNazanin"/>
          <w:color w:val="111111"/>
          <w:sz w:val="28"/>
          <w:szCs w:val="28"/>
          <w:rtl w:val="true"/>
          <w:lang w:bidi="fa-IR"/>
        </w:rPr>
        <w:t xml:space="preserve">···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451</w:t>
      </w:r>
    </w:p>
    <w:p>
      <w:pPr>
        <w:pStyle w:val="BookText"/>
        <w:rPr/>
      </w:pPr>
      <w:r>
        <w:rPr>
          <w:rFonts w:ascii="IRNazanin" w:hAnsi="IRNazanin" w:eastAsia="IRNazanin"/>
          <w:color w:val="111111"/>
          <w:sz w:val="28"/>
          <w:sz w:val="28"/>
          <w:szCs w:val="28"/>
          <w:rtl w:val="true"/>
          <w:lang w:bidi="fa-IR"/>
        </w:rPr>
        <w:t>فهارس فنی دفتر نهم</w:t>
      </w:r>
    </w:p>
    <w:p>
      <w:pPr>
        <w:pStyle w:val="BookText"/>
        <w:rPr/>
      </w:pP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 xml:space="preserve">··· </w:t>
      </w:r>
      <w:r>
        <w:rPr>
          <w:rFonts w:eastAsia="IRNazanin" w:cs="IRNazanin"/>
          <w:color w:val="111111"/>
          <w:sz w:val="28"/>
          <w:szCs w:val="28"/>
          <w:lang w:bidi="fa-IR"/>
        </w:rPr>
        <w:t>511</w:t>
      </w:r>
    </w:p>
    <w:p>
      <w:pPr>
        <w:pStyle w:val="BookText"/>
        <w:rPr/>
      </w:pPr>
      <w:r>
        <w:rPr>
          <w:rFonts w:ascii="IRNazanin" w:hAnsi="IRNazanin" w:eastAsia="IRNazanin"/>
          <w:color w:val="111111"/>
          <w:sz w:val="28"/>
          <w:sz w:val="28"/>
          <w:szCs w:val="28"/>
          <w:rtl w:val="true"/>
          <w:lang w:bidi="fa-IR"/>
        </w:rPr>
        <w:t>روایات</w:t>
      </w:r>
      <w:r>
        <w:rPr>
          <w:rFonts w:eastAsia="IRNazanin" w:cs="IRNazanin"/>
          <w:color w:val="111111"/>
          <w:sz w:val="28"/>
          <w:szCs w:val="28"/>
          <w:rtl w:val="true"/>
          <w:lang w:bidi="fa-IR"/>
        </w:rPr>
        <w:t xml:space="preserve">··· </w:t>
      </w:r>
      <w:r>
        <w:rPr>
          <w:rFonts w:eastAsia="IRNazanin" w:cs="IRNazanin"/>
          <w:color w:val="111111"/>
          <w:sz w:val="28"/>
          <w:szCs w:val="28"/>
          <w:lang w:bidi="fa-IR"/>
        </w:rPr>
        <w:t>521</w:t>
      </w:r>
    </w:p>
    <w:p>
      <w:pPr>
        <w:pStyle w:val="BookText"/>
        <w:rPr/>
      </w:pPr>
      <w:r>
        <w:rPr>
          <w:rFonts w:ascii="IRNazanin" w:hAnsi="IRNazanin" w:eastAsia="IRNazanin"/>
          <w:color w:val="111111"/>
          <w:sz w:val="28"/>
          <w:sz w:val="28"/>
          <w:szCs w:val="28"/>
          <w:rtl w:val="true"/>
          <w:lang w:bidi="fa-IR"/>
        </w:rPr>
        <w:t xml:space="preserve">چهارده معصوم علیهم‌السلام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535</w:t>
      </w:r>
    </w:p>
    <w:p>
      <w:pPr>
        <w:pStyle w:val="BookText"/>
        <w:rPr/>
      </w:pPr>
      <w:r>
        <w:rPr>
          <w:rFonts w:ascii="IRNazanin" w:hAnsi="IRNazanin" w:eastAsia="IRNazanin"/>
          <w:color w:val="111111"/>
          <w:sz w:val="28"/>
          <w:sz w:val="28"/>
          <w:szCs w:val="28"/>
          <w:rtl w:val="true"/>
          <w:lang w:bidi="fa-IR"/>
        </w:rPr>
        <w:t>اشخاص</w:t>
      </w:r>
      <w:r>
        <w:rPr>
          <w:rFonts w:eastAsia="IRNazanin" w:cs="IRNazanin"/>
          <w:color w:val="111111"/>
          <w:sz w:val="28"/>
          <w:szCs w:val="28"/>
          <w:rtl w:val="true"/>
          <w:lang w:bidi="fa-IR"/>
        </w:rPr>
        <w:t xml:space="preserve">··· </w:t>
      </w:r>
      <w:r>
        <w:rPr>
          <w:rFonts w:eastAsia="IRNazanin" w:cs="IRNazanin"/>
          <w:color w:val="111111"/>
          <w:sz w:val="28"/>
          <w:szCs w:val="28"/>
          <w:lang w:bidi="fa-IR"/>
        </w:rPr>
        <w:t>541</w:t>
      </w:r>
    </w:p>
    <w:p>
      <w:pPr>
        <w:pStyle w:val="BookText"/>
        <w:rPr/>
      </w:pPr>
      <w:r>
        <w:rPr>
          <w:rFonts w:ascii="IRNazanin" w:hAnsi="IRNazanin" w:eastAsia="IRNazanin"/>
          <w:color w:val="111111"/>
          <w:sz w:val="28"/>
          <w:sz w:val="28"/>
          <w:szCs w:val="28"/>
          <w:rtl w:val="true"/>
          <w:lang w:bidi="fa-IR"/>
        </w:rPr>
        <w:t>کتابها</w:t>
      </w:r>
      <w:r>
        <w:rPr>
          <w:rFonts w:eastAsia="IRNazanin" w:cs="IRNazanin"/>
          <w:color w:val="111111"/>
          <w:sz w:val="28"/>
          <w:szCs w:val="28"/>
          <w:rtl w:val="true"/>
          <w:lang w:bidi="fa-IR"/>
        </w:rPr>
        <w:t xml:space="preserve">··· </w:t>
      </w:r>
      <w:r>
        <w:rPr>
          <w:rFonts w:eastAsia="IRNazanin" w:cs="IRNazanin"/>
          <w:color w:val="111111"/>
          <w:sz w:val="28"/>
          <w:szCs w:val="28"/>
          <w:lang w:bidi="fa-IR"/>
        </w:rPr>
        <w:t>549</w:t>
      </w:r>
    </w:p>
    <w:p>
      <w:pPr>
        <w:pStyle w:val="BookText"/>
        <w:rPr/>
      </w:pPr>
      <w:r>
        <w:rPr>
          <w:rFonts w:ascii="IRNazanin" w:hAnsi="IRNazanin" w:eastAsia="IRNazanin"/>
          <w:color w:val="111111"/>
          <w:sz w:val="28"/>
          <w:sz w:val="28"/>
          <w:szCs w:val="28"/>
          <w:rtl w:val="true"/>
          <w:lang w:bidi="fa-IR"/>
        </w:rPr>
        <w:t>مکانها</w:t>
      </w:r>
      <w:r>
        <w:rPr>
          <w:rFonts w:eastAsia="IRNazanin" w:cs="IRNazanin"/>
          <w:color w:val="111111"/>
          <w:sz w:val="28"/>
          <w:szCs w:val="28"/>
          <w:rtl w:val="true"/>
          <w:lang w:bidi="fa-IR"/>
        </w:rPr>
        <w:t xml:space="preserve">··· </w:t>
      </w:r>
      <w:r>
        <w:rPr>
          <w:rFonts w:eastAsia="IRNazanin" w:cs="IRNazanin"/>
          <w:color w:val="111111"/>
          <w:sz w:val="28"/>
          <w:szCs w:val="28"/>
          <w:lang w:bidi="fa-IR"/>
        </w:rPr>
        <w:t>551</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فرق و مذاهب</w:t>
      </w:r>
      <w:r>
        <w:rPr>
          <w:rFonts w:eastAsia="IRNazanin" w:cs="IRNazanin"/>
          <w:color w:val="111111"/>
          <w:sz w:val="28"/>
          <w:szCs w:val="28"/>
          <w:rtl w:val="true"/>
          <w:lang w:bidi="fa-IR"/>
        </w:rPr>
        <w:t xml:space="preserve">··· </w:t>
      </w:r>
      <w:r>
        <w:rPr>
          <w:rFonts w:eastAsia="IRNazanin" w:cs="IRNazanin"/>
          <w:color w:val="111111"/>
          <w:sz w:val="28"/>
          <w:szCs w:val="28"/>
          <w:lang w:bidi="fa-IR"/>
        </w:rPr>
        <w:t>555</w:t>
      </w:r>
      <w:r>
        <w:rPr>
          <w:rFonts w:eastAsia="IRNazanin" w:cs="IRNazanin"/>
          <w:color w:val="111111"/>
          <w:sz w:val="28"/>
          <w:szCs w:val="28"/>
          <w:rtl w:val="true"/>
          <w:lang w:bidi="fa-IR"/>
        </w:rPr>
        <w:t xml:space="preserve"> </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 w:name="pg16904_162909"/>
      <w:bookmarkStart w:id="19" w:name="pg16904_162909"/>
      <w:bookmarkEnd w:id="19"/>
    </w:p>
    <w:p>
      <w:pPr>
        <w:pStyle w:val="Heading2"/>
        <w:numPr>
          <w:ilvl w:val="1"/>
          <w:numId w:val="1"/>
        </w:numPr>
        <w:rPr/>
      </w:pPr>
      <w:bookmarkStart w:id="20" w:name="pg16904_162909"/>
      <w:bookmarkStart w:id="21" w:name="__RefHeading___Toc4257015_3224264995"/>
      <w:bookmarkStart w:id="22" w:name="_Toc6"/>
      <w:bookmarkEnd w:id="20"/>
      <w:bookmarkEnd w:id="21"/>
      <w:r>
        <w:rPr>
          <w:rtl w:val="true"/>
        </w:rPr>
        <w:t>الرسالة المهدیة</w:t>
      </w:r>
      <w:bookmarkEnd w:id="22"/>
    </w:p>
    <w:p>
      <w:pPr>
        <w:pStyle w:val="Heading3"/>
        <w:numPr>
          <w:ilvl w:val="2"/>
          <w:numId w:val="1"/>
        </w:numPr>
        <w:rPr/>
      </w:pPr>
      <w:bookmarkStart w:id="23" w:name="__RefHeading___Toc4257017_3224264995"/>
      <w:bookmarkStart w:id="24" w:name="_Toc7"/>
      <w:bookmarkEnd w:id="23"/>
      <w:r>
        <w:rPr>
          <w:rtl w:val="true"/>
        </w:rPr>
        <w:t>اشاره</w:t>
      </w:r>
      <w:bookmarkEnd w:id="24"/>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محمد صادق مینای اصفهانی</w:t>
      </w:r>
    </w:p>
    <w:p>
      <w:pPr>
        <w:pStyle w:val="BookText"/>
        <w:rPr/>
      </w:pPr>
      <w:r>
        <w:rPr>
          <w:rFonts w:ascii="IRNazanin" w:hAnsi="IRNazanin" w:eastAsia="IRNazanin"/>
          <w:color w:val="111111"/>
          <w:sz w:val="28"/>
          <w:sz w:val="28"/>
          <w:szCs w:val="28"/>
          <w:rtl w:val="true"/>
          <w:lang w:bidi="fa-IR"/>
        </w:rPr>
        <w:t xml:space="preserve">تحقیق و تصحیح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محمدجواد نورمحمّدی</w:t>
      </w:r>
    </w:p>
    <w:p>
      <w:pPr>
        <w:pStyle w:val="Heading3"/>
        <w:numPr>
          <w:ilvl w:val="2"/>
          <w:numId w:val="1"/>
        </w:numPr>
        <w:rPr/>
      </w:pPr>
      <w:bookmarkStart w:id="25" w:name="__RefHeading___Toc4257019_3224264995"/>
      <w:bookmarkStart w:id="26" w:name="_Toc8"/>
      <w:bookmarkEnd w:id="25"/>
      <w:r>
        <w:rPr>
          <w:rtl w:val="true"/>
        </w:rPr>
        <w:t>مقدمه</w:t>
      </w:r>
      <w:bookmarkEnd w:id="26"/>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سپاس خداوند بزرگ را که خردورزی را افتخار و مباهات بندگان خویش خواند و در کتاب مبین خود، فرازهایی وزین و نورانی در ستایش عقل‌مداری و اندیشه‌وری به بشریت هدیه کرد و در پرتو آموزه‌های وحیانی به انسانها آموخت، حیات طیبه چیزی جز ره‌یافت به عرصه علم و معرفت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مجموعه گرانسنگ که نهمین دفتر از آن به اهل ادب و پژوهش تقدیم می‌گردد، میراثی پربار و گرامی از آثار علمی بزرگان و اهل فضیلت مکتب اصفهان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هنگام آماده‌سازی میراث دفتر نهم، حوزه علمیه اصفهان یکی از بزرگترین وزنه‌های تحقیقی و علمی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آیت اللّه حاج سید محمدعلی روضاتی قدس‌سره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محققی متتبع و محدثی رجالی، کتاب‌شناس، تبارشناس؛ و تراجم‌نگاری چیره‌دست و تراث‌پژوهی پر سابقه و فرهیخته بود و سالیان دراز در پژوهش‌های محققانه، گوی سبقت از همگنان خود ربوده و در حدود هفتاد سال جامعه اسلامی و اندیشمندان حوزوی و دانشگاهی از فیض وجود او بهره‌مند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چاپ اولین اثر وی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زندگانی آیت اللّه روضاتی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تکملة طبقات اعلام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که به سال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آخرین روزهای حیات آن بزرگوار به چاپ رسید ـ همواره مجامع علمی اعمّ از حوزوی و دانشگاهی از برکات آثار علمی و نکته سنجی‌های تحقیقی او بهره‌مند بوده است</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بزرگوار علاوه بر جنبه‌های علمی و تحقیقی، یک روحانی وارسته و مقیّد به ظواهر شرع بود و از اینرو بر حفظ باورهای درست و اصیلی که یک شیعه باید بدان </w:t>
      </w:r>
    </w:p>
    <w:p>
      <w:pPr>
        <w:pStyle w:val="BookText"/>
        <w:rPr/>
      </w:pPr>
      <w:r>
        <w:rPr>
          <w:rFonts w:ascii="IRNazanin" w:hAnsi="IRNazanin" w:eastAsia="IRNazanin"/>
          <w:color w:val="111111"/>
          <w:sz w:val="28"/>
          <w:sz w:val="28"/>
          <w:szCs w:val="28"/>
          <w:rtl w:val="true"/>
          <w:lang w:bidi="fa-IR"/>
        </w:rPr>
        <w:t>معتقد باشد، تأکید بسیاری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تحقیقات و آثارش دفاع از حریم ولایت اهل‌بیت علیهم‌السلام مشهود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خاصی بر لزوم رعایت حجاب کامل شرعی بانوان و نیز رعایت شؤون اخلاقی از سوی آقایان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بیرون آمدن از منزل و نیز سوار شدن بر اتومبیل، آیات و ادعیه وارده را با تلفظ صحیح به دقت و شمرده قرائت می‌فرمود؛ در دعاها و به هنگام ادای فرائض و مناجات با معبود از کتاب دعایی که گلچینی از ادعیّه مجربه و جمع‌آوری شده توسط نیاکانشان بود، استفاده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به ویژه در دو سه دهه آخر حیات در مجالس و همایش‌ها و بزرگداشت‌ها شرکت نجست و اجازه نداد که برایش نکوداشتی برگزار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بیشترین وقت ایشان به مطالعه و تحقیق و تعلیق و تحشیه و تألیف می‌گذشت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سماحتی فراوان در اعطاء نسخه‌های خطی به محققان داشت و چون در می‌یافت که کسی اهل تحقیق و احیاء میراث گذشتگان است بی دریغ مساعدت می‌فرمود و از محققان جوان ـ هر چند خود کوهی از تجربه و اندیشه و در شمار بزرگان اهل تحقیق بود ـ تقدیر و تجلیل می‌کرد و چنین بزرگوارانه محقق‌پرور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فراوان اتفاق افتاده بود که نسخه‌ای ارزشمند و کم‌نظیر و یا منحصر را به محققی می‌داد که در پی تحقیق و تصحیح سِفری از اَسفار گرانبهای سلف صالح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می‌فهمید یکی از دوستان و ارادتمندانشان در حال تحقیق در موضوعی است یا تصحیح آثار بزرگی را در دست دارد، نکته‌های بدیعی را که در می‌یافت برایش نگهداری می‌کرد و در فرصت مناسب به ایشان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یکی از ایام، چون دریافته بود که در حال تحقیق در آثار سید بهاءالدین محمد بن محمدباقر مختاری نائینی هستیم،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مجموعه‌ای از چند اثر مختاری نائینی را که نزدم بود برایتان آماده کرده‌ام؛ ببرید و استفاده کنید و در صورتی که نیاز است از آن برای خود عکس تهیه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اثری نیز از ایشان چاپ شده است و در کتابخانه‌ام بوه، امّا هر چه جستجو کردم نیافتم تا خدمتتان تقدیم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حالات و صدها مورد چون این چیزی جز تجلیل از علم و تحقیق و ترویج پژوهش نبود</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نگارش دارای سبک ارزنده‌ای بودند که جا دارد در مقالی به آن پرداخته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متون با صلابت و استواری از ایشان به جامعه علمی شیعه تقدیم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آیت اللّه روضاتی ـ رضوان خدا بر او باد ـ در استدلال‌های علمی، دقت‌های تحسین‌آمیز و اعجاب‌آفرینی داشتند و در رجال، تبارشناسی تراجم و کتابشناسی، اطلاعات وسیع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دقت‌ها و موشکافی‌های ایشان در این عرصه، بزرگان را به خضوع و تسلیم وا 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آثار ایشان در موضوع خود در زمره متون مرجع و اصلی رشته خود به حساب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آن بزرگوار را بر گردن مرکز تحقیقات رایانه‌ای حوزه علمیه اصفهان نیز منّتی عظیم بود که همیشه مورد لطف ایشان بود و مساعدت آن فرزانه دوران گره‌گشا و امیدبخش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مرکز مفتخر است که چهار جلد از آثار ارزنده علامه سید محمدعلی روضاتی را به چاپ رسانده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سرانجام آیت‌اللّه حاج سید محمدعلی روضاتی در صبح روز پنج‌شنبه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برابر با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جان به جان آفرین تسلیم کرد و در تکیه صاحب روضات در تخته پولاد در کنار اجداد بزرگوارش در خاک آرمید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که سیره و روش و آثار و میراث ماندگار آن فرهیخته سرلوحه کار و تلاش محققان علوم اسلامی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دفتر نهم این مجموعه ارائه گردیده، آثاری چند از دانشمندان و فرهیختگان مکتب اصفهان است که در این مقدمه به اختصار به معرفی آن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رسالة المهدیة</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اثر کلامی محمدصادق مینا از علمای اصفهانی ساکن هند است که در همان دیار زیسته، خوانده، نگاشته و بدرود حیات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اثر یک نسخه شناسایی شده که تصحیح حاضر نیز بر اساس آن صورت انجام 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اثر مبحث امامت و اثبات خلافت بلافصل امام الموحدین علی علیه‌السلام با تفصیل بیشتری ارائه گردیده است که فضای کلامی شیعی‌گری آن صریح‌تر و مشهود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تصحیح این اثر از </w:t>
      </w:r>
    </w:p>
    <w:p>
      <w:pPr>
        <w:pStyle w:val="BookText"/>
        <w:rPr/>
      </w:pPr>
      <w:r>
        <w:rPr>
          <w:rFonts w:ascii="IRNazanin" w:hAnsi="IRNazanin" w:eastAsia="IRNazanin"/>
          <w:color w:val="111111"/>
          <w:sz w:val="28"/>
          <w:sz w:val="28"/>
          <w:szCs w:val="28"/>
          <w:rtl w:val="true"/>
          <w:lang w:bidi="fa-IR"/>
        </w:rPr>
        <w:t>زحمت بی‌دریغ دوست فاضل و گرامی حجت‌الاسلام سید محمود نریمانی بهره‌مند شده‌ام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انفعال ماء قلیل</w:t>
      </w:r>
    </w:p>
    <w:p>
      <w:pPr>
        <w:pStyle w:val="BookText"/>
        <w:rPr/>
      </w:pPr>
      <w:r>
        <w:rPr>
          <w:rFonts w:ascii="IRNazanin" w:hAnsi="IRNazanin" w:eastAsia="IRNazanin"/>
          <w:color w:val="111111"/>
          <w:sz w:val="28"/>
          <w:sz w:val="28"/>
          <w:szCs w:val="28"/>
          <w:rtl w:val="true"/>
          <w:lang w:bidi="fa-IR"/>
        </w:rPr>
        <w:t>تنها اثر فقهی موجود از فقیه بزرگوار مرحوم آیت‌اللّه سید ناصرالدین حجت نجف‌آبادی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 ابعاد فقهی آیت‌اللّه حجت نجف‌آبادی را هویدا می‌کند و قبل از آن تصور نمی‌شد که ایشان در مبانی فقهی نیز تا این مقدار توان فقهی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در مقدّمه تحقیق خویش، التفاتی ویژه و ارزنده به مشرب فکری و زندگی مؤلّف رساله نموده است که در خور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همت جناب حجت‌الاسلام مهدی باقری سیانی بر تحقیق و تصحیح این اثر گمارده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رسالة فی أحکام الید</w:t>
      </w:r>
    </w:p>
    <w:p>
      <w:pPr>
        <w:pStyle w:val="BookText"/>
        <w:rPr/>
      </w:pPr>
      <w:r>
        <w:rPr>
          <w:rFonts w:ascii="IRNazanin" w:hAnsi="IRNazanin" w:eastAsia="IRNazanin"/>
          <w:color w:val="111111"/>
          <w:sz w:val="28"/>
          <w:sz w:val="28"/>
          <w:szCs w:val="28"/>
          <w:rtl w:val="true"/>
          <w:lang w:bidi="fa-IR"/>
        </w:rPr>
        <w:t>رساله احکام الید که با عنوان‌های دیگری از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باسط الأیدی بالبینات فی تساقط الأیدی و البینات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حجیة الید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فی قاعدة الید و کشفها عن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آمده، از آثار فقیه بارع و دقیق النظر سید بهاءالدین محمد بن محمد باقر حسینی مختاری نائینی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رساله مختصر پیرامون قاعده ید و احکام و فروعات مختلف آن است که مؤلّف برخی ادلّه مسئله را بررسی، و ابعاد آن را کاویده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پیرامون قاعده ید رسائل مستقل متعددی تألیف گردیده است که از جمله آنها می‌توان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فی قاعدة الید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سید احمد بن محمد باقر بهبهانی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فی الید و کیفیة ایجابها من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میرزا محسن قره‌داغی تبریزی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فائدة فی حجیة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حر عاملی،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 حاضر توسط دوست فاضل، حجة‌الاسلام سید محمود نریمانی، تحقیق و تصحیح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 شرح مناجات خمس عشر</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رساله شرح شش مناجات از مناجات‌های پانزده‌گانه عارفانه و دل‌انگیز خمس عشر است که به امام زین‌العابدین منسوب است و به همت فقیه بارع آیت‌اللّه </w:t>
      </w:r>
    </w:p>
    <w:p>
      <w:pPr>
        <w:pStyle w:val="BookText"/>
        <w:rPr/>
      </w:pPr>
      <w:r>
        <w:rPr>
          <w:rFonts w:ascii="IRNazanin" w:hAnsi="IRNazanin" w:eastAsia="IRNazanin"/>
          <w:color w:val="111111"/>
          <w:sz w:val="28"/>
          <w:sz w:val="28"/>
          <w:szCs w:val="28"/>
          <w:rtl w:val="true"/>
          <w:lang w:bidi="fa-IR"/>
        </w:rPr>
        <w:t>ملاّ حبیب‌اللّه شریف کاشانی نگارش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این اثر ظاهراً بنا داشته همه این مناجات‌ها را شرح کند، امّا موفق به انجام آن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 توسط جناب حجت‌الاسلام قاسم ترکی تحقیق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 تاریخ فلسفه غرب</w:t>
      </w:r>
    </w:p>
    <w:p>
      <w:pPr>
        <w:pStyle w:val="BookText"/>
        <w:rPr/>
      </w:pPr>
      <w:r>
        <w:rPr>
          <w:rFonts w:ascii="IRNazanin" w:hAnsi="IRNazanin" w:eastAsia="IRNazanin"/>
          <w:color w:val="111111"/>
          <w:sz w:val="28"/>
          <w:sz w:val="28"/>
          <w:szCs w:val="28"/>
          <w:rtl w:val="true"/>
          <w:lang w:bidi="fa-IR"/>
        </w:rPr>
        <w:t xml:space="preserve">این اثر از مرحوم آقا میرزا باقر امامی از حکمای مکتب فلسفی اصفهان، متوفای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است و به صورت اختصار پیرامون تاریخ فلاسفه غرب و اشاره‌ای کوتاه به عقاید و نظرات آنان است و از شخصیت‌های فلسفه غرب از قبل از میلاد شروع کرده و تا دوره اسلامی را بررسی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اثر فرقه‌ها و مکتب‌های فلسفی نیز مطرح شده و گزیده اندیشه‌ها و نظرات آنان طرح و سپس به اندیشه‌وران آن مکتب و فرقه نیز اشاره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رساله را آیت‌اللّه حاج آقا علاءالدین مدرس </w:t>
      </w:r>
      <w:r>
        <w:rPr>
          <w:rFonts w:eastAsia="IRNazanin" w:cs="IRNazanin"/>
          <w:color w:val="111111"/>
          <w:sz w:val="28"/>
          <w:szCs w:val="28"/>
          <w:rtl w:val="true"/>
          <w:lang w:bidi="fa-IR"/>
        </w:rPr>
        <w:t>(</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1413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ایامی که به خدمت علاّمه شیخ محمود مفید </w:t>
      </w:r>
      <w:r>
        <w:rPr>
          <w:rFonts w:eastAsia="IRNazanin" w:cs="IRNazanin"/>
          <w:color w:val="111111"/>
          <w:sz w:val="28"/>
          <w:szCs w:val="28"/>
          <w:rtl w:val="true"/>
          <w:lang w:bidi="fa-IR"/>
        </w:rPr>
        <w:t>(</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 می‌کرده به دست آورده‌اند و اکنون به اهتمام جناب سید محمدعلی مدرس مطلق، فرزند بزرگوار آیت اللّه حاج آقا علاءالدین مدرس و بر اساس نسخه دستخط مؤلّف، آماده و ارائه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 اعجاز القرآن</w:t>
      </w:r>
    </w:p>
    <w:p>
      <w:pPr>
        <w:pStyle w:val="BookText"/>
        <w:rPr/>
      </w:pPr>
      <w:r>
        <w:rPr>
          <w:rFonts w:ascii="IRNazanin" w:hAnsi="IRNazanin" w:eastAsia="IRNazanin"/>
          <w:color w:val="111111"/>
          <w:sz w:val="28"/>
          <w:sz w:val="28"/>
          <w:szCs w:val="28"/>
          <w:rtl w:val="true"/>
          <w:lang w:bidi="fa-IR"/>
        </w:rPr>
        <w:t xml:space="preserve">اثر آیت‌اللّه سید محمدحسن مجتهد اصفهانی </w:t>
      </w:r>
      <w:r>
        <w:rPr>
          <w:rFonts w:eastAsia="IRNazanin" w:cs="IRNazanin"/>
          <w:color w:val="111111"/>
          <w:sz w:val="28"/>
          <w:szCs w:val="28"/>
          <w:rtl w:val="true"/>
          <w:lang w:bidi="fa-IR"/>
        </w:rPr>
        <w:t>(</w:t>
      </w:r>
      <w:r>
        <w:rPr>
          <w:rFonts w:eastAsia="IRNazanin" w:cs="IRNazanin"/>
          <w:color w:val="111111"/>
          <w:sz w:val="28"/>
          <w:szCs w:val="28"/>
          <w:lang w:bidi="fa-IR"/>
        </w:rPr>
        <w:t>1207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بزرگان فقه و اصول و جامع معقول و منقول وی دارای آثار زیادی است و اغلب آثار وی چاپ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رساله در پاسخ به سؤال ناصرالدین شاه قاجار در اعجاز قرآن بوده است که از تعدادی از عالمان اصفهان پرسیده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همین مطالب را به اجمال در حضور شاه قاجار بیان کرده و ناصرالدین شاه با پسندیدن این جواب، دستور به کتابت آن جواب داده است، این رساله در نوع خود در عین اختصار، بدیع و گرانبها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فهرستواره نسخ خطی کتابخانه شهرداری اصفهان</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اثر فهرست اجمالی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خطی است که در کتابخانه شهرداری اصفهان </w:t>
      </w:r>
    </w:p>
    <w:p>
      <w:pPr>
        <w:pStyle w:val="BookText"/>
        <w:rPr/>
      </w:pPr>
      <w:r>
        <w:rPr>
          <w:rFonts w:ascii="IRNazanin" w:hAnsi="IRNazanin" w:eastAsia="IRNazanin"/>
          <w:color w:val="111111"/>
          <w:sz w:val="28"/>
          <w:sz w:val="28"/>
          <w:szCs w:val="28"/>
          <w:rtl w:val="true"/>
          <w:lang w:bidi="fa-IR"/>
        </w:rPr>
        <w:t>موجود است و تاکنون فهرستی برای آن تهیه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اطلاع و آگاهی از آن برای احیاء تراث ضرورت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فهرستواره را جناب آقای دکتر مرتضی تیموری که از سال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کتابخانه‌های دانشگاه اصفهان بوده و اکنون مشاور امور کتابخانه و رئیس شورای تأمین منابع کتابخانه‌های شهرداری اصفهان است، تهیه کرده است، ایشان اطلاع مناسبی از نسخ خطی کتابخانه شهرداری اصفهان داشته است و مرکز تحقیقات رایانه‌ای حوزه علمیّه اصفهان با کسب اجازه از ایشان برای تکمیل و تنظیم آن، اثر را به جناب حجت الاسلام نریمانی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نیز بر آن کاست و فزودهای فراوانی را اعمال کرده و در جهت رفع نقایص و افزودن برخی اطلاعات ضروری، زحمت زیادی را بر خود هموار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این اثر به پیشگاه اهل علم و تحقیق تقدیم می‌شود و امیدواریم کار آماده‌سازی فهرست تفصیلی آن کتابخانه به انجام رسد و در اختیار محققان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از بذل محبت جناب ایشان سپاسگذاری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مرکز تحقیقات رایانه‌ای حوزه علمیّه اصفهان افتخار و اقتدار امروز خویش را رهین عنایت ویژه زعیم بزرگوار حوزه علمیه اصفهان حضرت آیت اللّه العظمی مظاهری ـ دامت معالیه ـ می‌داند که یقینا نظر صائب و پر برکت ایشان پشتیبان معنوی و ارزشمندی برای مرکز تحقیقات رایانه‌ای حوزه علمیه اصفهان بوده و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مدت فعالیت این مرکز تحقیقات، دفتر معظم له همواره ارتقاء و کیفیت‌بخشی به آثار را وجهه همت خویش قرار داده و تأثیر بسزایی در رشد و تعالی این مجموعه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از مدیریت محترم مرکز تحقیقات رایانه‌ای حوزه ، جناب حجة‌الاسلام حاج سید احمد سجادی که همواره دغدغه ادامه بهتر و مناسبتر دفتر احیاء تراث اصفهان را داشته و آن را پیگیری کرده‌اند، صمیمانه سپاس‌گزاری می‌کنم</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از سروران عزیز همکار در دفتر احیاء تراث مرکز تحقیقات رایانه‌ای حوزه علمیّه اصفهان جناب حجة الاسلام حاج سید محمود نریمانی که همّت و دقت‌های </w:t>
      </w:r>
    </w:p>
    <w:p>
      <w:pPr>
        <w:pStyle w:val="BookText"/>
        <w:rPr/>
      </w:pPr>
      <w:r>
        <w:rPr>
          <w:rFonts w:ascii="IRNazanin" w:hAnsi="IRNazanin" w:eastAsia="IRNazanin"/>
          <w:color w:val="111111"/>
          <w:sz w:val="28"/>
          <w:sz w:val="28"/>
          <w:szCs w:val="28"/>
          <w:rtl w:val="true"/>
          <w:lang w:bidi="fa-IR"/>
        </w:rPr>
        <w:t>علمی و فنی ایشان بسیار مؤثر و راه‌گشا بود و نیز جناب حاج شیخ مصطفی صادقی که زحمت آماده‌سازی نهایی و چاپ رساله را پیگیری کرده‌اند و سرکار خانم لیلا صدری و سرکار خانم الهه پوری که صبورانه حروف‌نگاری و صفحه‌آرایی اثر را در قسمت رایانه انجام داده‌اند سپاسگزارم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امیدواریم الطاف و مراحم حضرت ولی اللّه الاعظم ـ عجل اللّه تعالی فرجه ـ همواره بر این مجموعه مستدام بوده و حیات طیبه مجموعه به برکت عنایات خاص آن حضرت تضمین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آمین ـ و الحمد للّه رب العالمین</w:t>
      </w:r>
    </w:p>
    <w:p>
      <w:pPr>
        <w:pStyle w:val="BookText"/>
        <w:rPr/>
      </w:pPr>
      <w:r>
        <w:rPr>
          <w:rFonts w:ascii="IRNazanin" w:hAnsi="IRNazanin" w:eastAsia="IRNazanin"/>
          <w:color w:val="111111"/>
          <w:sz w:val="28"/>
          <w:sz w:val="28"/>
          <w:szCs w:val="28"/>
          <w:rtl w:val="true"/>
          <w:lang w:bidi="fa-IR"/>
        </w:rPr>
        <w:t>دفتر احیاء تراث</w:t>
      </w:r>
    </w:p>
    <w:p>
      <w:pPr>
        <w:pStyle w:val="BookText"/>
        <w:rPr/>
      </w:pPr>
      <w:r>
        <w:rPr>
          <w:rFonts w:ascii="IRNazanin" w:hAnsi="IRNazanin" w:eastAsia="IRNazanin"/>
          <w:color w:val="111111"/>
          <w:sz w:val="28"/>
          <w:sz w:val="28"/>
          <w:szCs w:val="28"/>
          <w:rtl w:val="true"/>
          <w:lang w:bidi="fa-IR"/>
        </w:rPr>
        <w:t>مرکز تحقیقات رایانه‌ای حوزه علمیه اصفهان</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محمّدجواد نورمحمّدی </w:t>
      </w:r>
      <w:bookmarkStart w:id="27" w:name="pg16904_162923"/>
    </w:p>
    <w:p>
      <w:pPr>
        <w:pStyle w:val="BookText"/>
        <w:rPr/>
      </w:pPr>
      <w:bookmarkEnd w:id="27"/>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 w:name="__RefHeading___Toc4257021_3224264995"/>
      <w:bookmarkStart w:id="29" w:name="_Toc9"/>
      <w:bookmarkEnd w:id="28"/>
      <w:r>
        <w:rPr>
          <w:rtl w:val="true"/>
        </w:rPr>
        <w:t>مقدمه تحقیق</w:t>
      </w:r>
      <w:bookmarkEnd w:id="29"/>
    </w:p>
    <w:p>
      <w:pPr>
        <w:pStyle w:val="BookText"/>
        <w:rPr/>
      </w:pPr>
      <w:r>
        <w:rPr>
          <w:rFonts w:ascii="IRNazanin" w:hAnsi="IRNazanin" w:eastAsia="IRNazanin"/>
          <w:color w:val="111111"/>
          <w:sz w:val="28"/>
          <w:sz w:val="28"/>
          <w:szCs w:val="28"/>
          <w:rtl w:val="true"/>
          <w:lang w:bidi="fa-IR"/>
        </w:rPr>
        <w:t>رساله‌ای که اکنون به محضر اهل تحقیق و پژوهش تقدیم می‌گردد ، رساله‌ای در اثبات واجب تعالی و شرح مختصری پیرامون اصول دین است و در بحث امامت به تفصیل بیشتری در آن قلم زده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رساله که به تصریح مؤلّف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الرسالة المهدیة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گرفته و به نام مهدی قلی‌خان ـ یکی از بزرگان هند ـ نامگذاری شده است ، یکی از آثار مختصر شیعی در علم شریف و پر ارج کلام اسلامی و از بارقه‌های افکار مولی محمدصادق مینای اصفهانی رحمه‌الله ، مقیم هند است و مؤلّف در پایان رساله، ابراز امیدواری کرده است تا بتواند اثری مفصّل در این زمینه تألیف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از این اثر نسخه دیگری یافت نشد، این نسخه نیز مغلوظ است و کاتب اطلاعات کتابتی کاملی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نسخه تاریخ </w:t>
      </w:r>
      <w:r>
        <w:rPr>
          <w:rFonts w:eastAsia="IRNazanin" w:cs="IRNazanin"/>
          <w:color w:val="111111"/>
          <w:sz w:val="28"/>
          <w:szCs w:val="28"/>
          <w:lang w:bidi="fa-IR"/>
        </w:rPr>
        <w:t>1071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است که یقیناً تاریخ کتابت است نه تاریخ تألیف، چرا که مؤلّف در </w:t>
      </w:r>
      <w:r>
        <w:rPr>
          <w:rFonts w:eastAsia="IRNazanin" w:cs="IRNazanin"/>
          <w:color w:val="111111"/>
          <w:sz w:val="28"/>
          <w:szCs w:val="28"/>
          <w:lang w:bidi="fa-IR"/>
        </w:rPr>
        <w:t>1061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کاتب طوری نوشته که ممکن است اشتباه شود که تاریخ تألیف </w:t>
      </w:r>
      <w:r>
        <w:rPr>
          <w:rFonts w:eastAsia="IRNazanin" w:cs="IRNazanin"/>
          <w:color w:val="111111"/>
          <w:sz w:val="28"/>
          <w:szCs w:val="28"/>
          <w:lang w:bidi="fa-IR"/>
        </w:rPr>
        <w:t>1071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عنوان اثر بر اساس تحقیق ما به یقین از محمد صادق مینا است و الذریعه و دیگران تصریح و تأیید کرده‌اند و بنابراین این تاریخ کتابت نیز همچون دیگر غلط‌های کاتب</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اثر در سال </w:t>
      </w:r>
      <w:r>
        <w:rPr>
          <w:rFonts w:eastAsia="IRNazanin" w:cs="IRNazanin"/>
          <w:color w:val="111111"/>
          <w:sz w:val="28"/>
          <w:szCs w:val="28"/>
          <w:lang w:bidi="fa-IR"/>
        </w:rPr>
        <w:t>1080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روضه مقدسه حضرت رضا وقف گردیده است و تاریخ‌های بررسی متعددی که در صفحه اول، کتابت و مهر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مقدمه مؤلّف به دست می‌آید که وی این اثر را علاوه بر دلائل عقلی با تکیه بیشتری بر براهین و دلائل نقلی نگارش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احساس کرده آثار کلامی در این زمینه کافی و مناسب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مؤلّف در این رابطه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صنّفوا لهذه المطالب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واجب تعالی و صفاته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تصنیفات کثیرة و أ لّفوا تألیفات وافرة، لکن اکتفوا ببراهین العقلیة و لم یزیّنوه بالنقلیة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محمدصادق مینا، در این رساله مبانی اعتقادی خود را در بحث امامت به تفصیل بیان کرده و به بررسی ابعاد نصب وصی بلافصل رسول مکرّم صلی‌الله‌علیه‌و‌آله پرداخته و جفاها و ستم‌های آن دوران را بر امام الموحدین علی علیه‌السلام و اهل‌بیت رسول اکرم صلی‌الله‌علیه‌و‌آله برشمرده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 منحصر این رساله به شماره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کتابخانه آستان قدس رضوی</w:t>
      </w:r>
      <w:r>
        <w:rPr>
          <w:rStyle w:val="FootnoteAnchor"/>
          <w:rtl w:val="true"/>
        </w:rPr>
        <w:footnoteReference w:id="2"/>
      </w:r>
      <w:r>
        <w:rPr>
          <w:rFonts w:ascii="IRNazanin" w:hAnsi="IRNazanin" w:eastAsia="IRNazanin"/>
          <w:color w:val="111111"/>
          <w:sz w:val="28"/>
          <w:sz w:val="28"/>
          <w:szCs w:val="28"/>
          <w:rtl w:val="true"/>
          <w:lang w:bidi="fa-IR"/>
        </w:rPr>
        <w:t xml:space="preserve">ـ که هزاران درود و ثناء بر آرمیده در آن خاک باد ـ موجود است و ما اثر را بر اساس این نسخه تصحیح کرده‌ایم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ابتدای این مقال به شرحی از زندگی مؤلّف رساله و شناسایی آثار او پرداخته‌ایم و از آن جهت که شرح حال ایشان به تفصیل در جایی مطرح نشده ضرورت یافت اطلاعات موجود در پیرامون زندگی و آثار ایشان را تنظیم و در ابتدای رساله بیاوریم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ارائه متن رساله اقدام کرده ، با بضاعت اندک خویش به تحقیق آن دست زده‌ایم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چه قبول افتد و چه در نظر 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پژوهش این اثر زحمات فراوان جناب حجة الاسلام سید محمود نریمانی در برطرف کردن مشکلات پژوهشی رساله بسیار شایسته تقدیر است و اگر همت ایشان نبود هرگز کار به شکل کنونی به انجام نمی‌رسید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توفیق روز افزون ایشان را از درگاه احدیت خواستارم</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bookmarkStart w:id="30" w:name="pg16904_162927"/>
    </w:p>
    <w:p>
      <w:pPr>
        <w:pStyle w:val="Heading3"/>
        <w:numPr>
          <w:ilvl w:val="2"/>
          <w:numId w:val="1"/>
        </w:numPr>
        <w:rPr/>
      </w:pPr>
      <w:bookmarkStart w:id="31" w:name="__RefHeading___Toc4257023_3224264995"/>
      <w:bookmarkStart w:id="32" w:name="_Toc10"/>
      <w:bookmarkEnd w:id="30"/>
      <w:bookmarkEnd w:id="31"/>
      <w:r>
        <w:rPr>
          <w:rtl w:val="true"/>
        </w:rPr>
        <w:t>شرح حال میرزا صادق مینا</w:t>
      </w:r>
      <w:bookmarkEnd w:id="32"/>
    </w:p>
    <w:p>
      <w:pPr>
        <w:pStyle w:val="Heading4"/>
        <w:numPr>
          <w:ilvl w:val="3"/>
          <w:numId w:val="1"/>
        </w:numPr>
        <w:rPr/>
      </w:pPr>
      <w:bookmarkStart w:id="33" w:name="__RefHeading___Toc4257025_3224264995"/>
      <w:bookmarkStart w:id="34" w:name="_Toc11"/>
      <w:bookmarkEnd w:id="33"/>
      <w:r>
        <w:rPr>
          <w:rtl w:val="true"/>
        </w:rPr>
        <w:t>اشاره</w:t>
      </w:r>
      <w:bookmarkEnd w:id="34"/>
    </w:p>
    <w:p>
      <w:pPr>
        <w:pStyle w:val="BookText"/>
        <w:rPr/>
      </w:pPr>
      <w:r>
        <w:rPr>
          <w:rFonts w:ascii="IRNazanin" w:hAnsi="IRNazanin" w:eastAsia="IRNazanin"/>
          <w:color w:val="111111"/>
          <w:sz w:val="28"/>
          <w:sz w:val="28"/>
          <w:szCs w:val="28"/>
          <w:rtl w:val="true"/>
          <w:lang w:bidi="fa-IR"/>
        </w:rPr>
        <w:t>صاحب اثر، جناب مولی محمد صادق بن میرزا محمد صالح اصفهانی</w:t>
      </w:r>
      <w:r>
        <w:rPr>
          <w:rStyle w:val="FootnoteAnchor"/>
          <w:rtl w:val="true"/>
        </w:rPr>
        <w:footnoteReference w:id="3"/>
      </w:r>
      <w:r>
        <w:rPr>
          <w:rFonts w:ascii="IRNazanin" w:hAnsi="IRNazanin" w:eastAsia="IRNazanin"/>
          <w:color w:val="111111"/>
          <w:sz w:val="28"/>
          <w:sz w:val="28"/>
          <w:szCs w:val="28"/>
          <w:rtl w:val="true"/>
          <w:lang w:bidi="fa-IR"/>
        </w:rPr>
        <w:t>، یا میرزا صالح</w:t>
      </w:r>
      <w:r>
        <w:rPr>
          <w:rStyle w:val="FootnoteAnchor"/>
          <w:rtl w:val="true"/>
        </w:rPr>
        <w:footnoteReference w:id="4"/>
      </w:r>
      <w:r>
        <w:rPr>
          <w:rFonts w:ascii="IRNazanin" w:hAnsi="IRNazanin" w:eastAsia="IRNazanin"/>
          <w:color w:val="111111"/>
          <w:sz w:val="28"/>
          <w:sz w:val="28"/>
          <w:szCs w:val="28"/>
          <w:rtl w:val="true"/>
          <w:lang w:bidi="fa-IR"/>
        </w:rPr>
        <w:t xml:space="preserve">،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مشهور به میرزا صادق مینا</w:t>
      </w:r>
      <w:r>
        <w:rPr>
          <w:rStyle w:val="FootnoteAnchor"/>
          <w:rtl w:val="true"/>
        </w:rPr>
        <w:footnoteReference w:id="5"/>
      </w:r>
      <w:r>
        <w:rPr>
          <w:rFonts w:ascii="IRNazanin" w:hAnsi="IRNazanin" w:eastAsia="IRNazanin"/>
          <w:color w:val="111111"/>
          <w:sz w:val="28"/>
          <w:sz w:val="28"/>
          <w:szCs w:val="28"/>
          <w:rtl w:val="true"/>
          <w:lang w:bidi="fa-IR"/>
        </w:rPr>
        <w:t xml:space="preserve">، جدّ میرزا طاهر نصرآبادی، صاحب تذکره نصرآبادی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میرزا صادق اصفهانی در مطلع دوازدهم از مجلّد سوّم از صبح صادق ـ که از آثار خود اوست ـ به اجمال به زندگی خود اشاره کرده است که در اینجا برخی مطالب آن را می‌آوریم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1018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بندر سورت</w:t>
      </w:r>
      <w:r>
        <w:rPr>
          <w:rStyle w:val="FootnoteAnchor"/>
          <w:rtl w:val="true"/>
        </w:rPr>
        <w:footnoteReference w:id="6"/>
      </w:r>
      <w:r>
        <w:rPr>
          <w:rFonts w:ascii="IRNazanin" w:hAnsi="IRNazanin" w:eastAsia="IRNazanin"/>
          <w:color w:val="111111"/>
          <w:sz w:val="28"/>
          <w:sz w:val="28"/>
          <w:szCs w:val="28"/>
          <w:rtl w:val="true"/>
          <w:lang w:bidi="fa-IR"/>
        </w:rPr>
        <w:t xml:space="preserve">هندوستان تولّد یافته و پدرش محمد صالح در خدمت میرزا عبدالرحیم خان خانان </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1036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از سرداران معروف اکبر و جهانگیر ـ و مترجم واقعات بابری به فارسی، می‌زیسته است، بنابراین دهه اوّل زندگی وی در بندر سورت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1027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پدر خود به اللّه آباد رفته و پدرش در آن سامان در دستگاه شاهزاده پرویز پسر جهانگیرخان، منصب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 سامانی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چند سال نیز در شهر پتنه و جونپور به تحصیل پرداخته است پس از هشت سال در سن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در سال </w:t>
      </w:r>
      <w:r>
        <w:rPr>
          <w:rFonts w:eastAsia="IRNazanin" w:cs="IRNazanin"/>
          <w:color w:val="111111"/>
          <w:sz w:val="28"/>
          <w:szCs w:val="28"/>
          <w:lang w:bidi="fa-IR"/>
        </w:rPr>
        <w:t>1035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پدر به حیدرآباد دکن رهسپار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بعد </w:t>
      </w:r>
      <w:r>
        <w:rPr>
          <w:rFonts w:eastAsia="IRNazanin" w:cs="IRNazanin"/>
          <w:color w:val="111111"/>
          <w:sz w:val="28"/>
          <w:szCs w:val="28"/>
          <w:rtl w:val="true"/>
          <w:lang w:bidi="fa-IR"/>
        </w:rPr>
        <w:t>(</w:t>
      </w:r>
      <w:r>
        <w:rPr>
          <w:rFonts w:eastAsia="IRNazanin" w:cs="IRNazanin"/>
          <w:color w:val="111111"/>
          <w:sz w:val="28"/>
          <w:szCs w:val="28"/>
          <w:lang w:bidi="fa-IR"/>
        </w:rPr>
        <w:t>1036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دستگاه شاهزاده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سمت واقعه‌نویسی پیدا کرده است و این در حالی بوده که وی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بیشتر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اول سلطنت شاه جهان </w:t>
      </w:r>
      <w:r>
        <w:rPr>
          <w:rFonts w:eastAsia="IRNazanin" w:cs="IRNazanin"/>
          <w:color w:val="111111"/>
          <w:sz w:val="28"/>
          <w:szCs w:val="28"/>
          <w:rtl w:val="true"/>
          <w:lang w:bidi="fa-IR"/>
        </w:rPr>
        <w:t>(</w:t>
      </w:r>
      <w:r>
        <w:rPr>
          <w:rFonts w:eastAsia="IRNazanin" w:cs="IRNazanin"/>
          <w:color w:val="111111"/>
          <w:sz w:val="28"/>
          <w:szCs w:val="28"/>
          <w:lang w:bidi="fa-IR"/>
        </w:rPr>
        <w:t>1037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وی به مأموریت به جهانگیر نگر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داکا</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bookmarkStart w:id="35" w:name="pg16904_162929"/>
    </w:p>
    <w:p>
      <w:pPr>
        <w:pStyle w:val="BookText"/>
        <w:rPr/>
      </w:pPr>
      <w:bookmarkEnd w:id="35"/>
      <w:r>
        <w:rPr>
          <w:rFonts w:ascii="IRNazanin" w:hAnsi="IRNazanin" w:eastAsia="IRNazanin"/>
          <w:color w:val="111111"/>
          <w:sz w:val="28"/>
          <w:sz w:val="28"/>
          <w:szCs w:val="28"/>
          <w:rtl w:val="true"/>
          <w:lang w:bidi="fa-IR"/>
        </w:rPr>
        <w:t>پایتخت بنگاله رفته و با رتبه بخشی از طرف قاسم خان، حاکم بنگاله در جنگ بر ضدّ یکی از رؤسای افغان شرکت جسته است</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 xml:space="preserve">در تذکره نصرآبادی چنین آمده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میرزا صادق ولد میرزا صالح جدّ راقم است که در هندوستان به عرصه وجود آمده در کمال استعداد و نهایت قابلیت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جمیع علوم ، خصوصاً هندسه و حساب و اسطرلاب و اصول ریاضی بهره‌ور بود، با وجود اینها در سپاهی‌گری و شجاعت و تهوّر هم ممتاز بود، چنانچه از قِبَل پادشاه‌زاده شجاع با متمرّدان ولایت بنگاله، در دریا و صحرا، مکرّر جنگ‌های مردانه کرده و شرح آنها را به نظم آورده جهت فقیر فرستاده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میرزا طاهر بیست و دو بیت از ابیات ایشان را آورده است</w:t>
      </w:r>
      <w:r>
        <w:rPr>
          <w:rFonts w:eastAsia="IRNazanin" w:cs="IRNazanin"/>
          <w:color w:val="111111"/>
          <w:sz w:val="28"/>
          <w:szCs w:val="28"/>
          <w:rtl w:val="true"/>
          <w:lang w:bidi="fa-IR"/>
        </w:rPr>
        <w:t>»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 xml:space="preserve">در دوره سرکشی قاسم خان، جزو سردارانی بود که با او جنگیدند و به همین سبب مورد سرزنش اعظم خان و سلام خان، پسران قاسم خان قرار گرفت و در سلیم آباد بنگاله به زندان افتاد و پس از چندی در سال </w:t>
      </w:r>
      <w:r>
        <w:rPr>
          <w:rFonts w:eastAsia="IRNazanin" w:cs="IRNazanin"/>
          <w:color w:val="111111"/>
          <w:sz w:val="28"/>
          <w:szCs w:val="28"/>
          <w:lang w:bidi="fa-IR"/>
        </w:rPr>
        <w:t>1048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رهایی یافت و گویا بعد از آن عزلت گزیده است</w:t>
      </w:r>
      <w:r>
        <w:rPr>
          <w:rFonts w:eastAsia="IRNazanin" w:cs="IRNazanin"/>
          <w:color w:val="111111"/>
          <w:sz w:val="28"/>
          <w:szCs w:val="28"/>
          <w:rtl w:val="true"/>
          <w:lang w:bidi="fa-IR"/>
        </w:rPr>
        <w:t>.</w:t>
      </w:r>
      <w:r>
        <w:rPr>
          <w:rStyle w:val="FootnoteAnchor"/>
          <w:rtl w:val="true"/>
        </w:rPr>
        <w:footnoteReference w:id="9"/>
      </w:r>
    </w:p>
    <w:p>
      <w:pPr>
        <w:pStyle w:val="Heading4"/>
        <w:numPr>
          <w:ilvl w:val="3"/>
          <w:numId w:val="1"/>
        </w:numPr>
        <w:rPr/>
      </w:pPr>
      <w:bookmarkStart w:id="36" w:name="__RefHeading___Toc4257027_3224264995"/>
      <w:bookmarkStart w:id="37" w:name="_Toc12"/>
      <w:bookmarkEnd w:id="36"/>
      <w:r>
        <w:rPr>
          <w:rtl w:val="true"/>
        </w:rPr>
        <w:t>استادان</w:t>
      </w:r>
      <w:bookmarkEnd w:id="37"/>
    </w:p>
    <w:p>
      <w:pPr>
        <w:pStyle w:val="BookText"/>
        <w:rPr/>
      </w:pPr>
      <w:r>
        <w:rPr>
          <w:rFonts w:ascii="IRNazanin" w:hAnsi="IRNazanin" w:eastAsia="IRNazanin"/>
          <w:color w:val="111111"/>
          <w:sz w:val="28"/>
          <w:sz w:val="28"/>
          <w:szCs w:val="28"/>
          <w:rtl w:val="true"/>
          <w:lang w:bidi="fa-IR"/>
        </w:rPr>
        <w:t>از آنچه که در کتب تراجم رقم خورده است به دست می‌آید که وی تمام عمر خود را در هند سپری کرده است ، تحصیلات وی نیز در همان جا بوده و از استادان ایشان نیز جز اندکی ما را اطلاع چندانی حاصل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 از استادان ایشان می‌توان تنها به دانشمند زیر اشاره کرد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حکیم و فیلسوف، مولی محمود فاروقی جونفوری؛</w:t>
      </w:r>
    </w:p>
    <w:p>
      <w:pPr>
        <w:pStyle w:val="BookText"/>
        <w:rPr/>
      </w:pPr>
      <w:r>
        <w:rPr>
          <w:rFonts w:ascii="IRNazanin" w:hAnsi="IRNazanin" w:eastAsia="IRNazanin"/>
          <w:color w:val="111111"/>
          <w:sz w:val="28"/>
          <w:sz w:val="28"/>
          <w:szCs w:val="28"/>
          <w:rtl w:val="true"/>
          <w:lang w:bidi="fa-IR"/>
        </w:rPr>
        <w:t>آقا بزرگ در الذریعه وی را در زمره استادان مینای اصفهانی نام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کتاب سبحة المرجان به نقل از صبح صادق تصریح به استادی وی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بزرگان حکمت و فلسفه در فواربه که منطقه‌ای آباد در شرق دهلی است،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تحصیلات خویش را در محضر جدش مولانا شیخ محمد شاه که از بزرگان علمای منطقه بود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محضر مولانا شیخ محمد افضل جونفوری که از علمای راسخین بود بهره‌مند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حالی که هفده سال بیشتر نداشت بخش اعظم از علوم اسلامی عصر خویش را فراگرفته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وی از شدّت دقّت و اندیشه‌وری در تمام عمر چیزی نگفت که از آن بازگردد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از او سؤال می‌کردند اگر حاضر الذهن بود جواب می‌داد و در غیر این صورت می‌گفت در حال حاضر حاضر الذهن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صادق مینا که افتخار شاگردی وی را داشته است در صبح صادق از این استاد خود چنین نقل کرده است که چون به کمال رسید از جونفور به اکبرآباد مرکز خلافت رفت و آصف خان که از بزرگان امرای سلطان شاه جهان بود دیدار کرد و پس از مدتی به جونفور بازگشت و به تدریس مشغول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آثار وی می‌توان به الشمس البازغه در حکمت و الفرائد که در شرح الفوائد الغیاثیه قاضی عضدالدین ایجی است، نام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جناب در نهم ماه ربیع الاول سال </w:t>
      </w:r>
      <w:r>
        <w:rPr>
          <w:rFonts w:eastAsia="IRNazanin" w:cs="IRNazanin"/>
          <w:color w:val="111111"/>
          <w:sz w:val="28"/>
          <w:szCs w:val="28"/>
          <w:lang w:bidi="fa-IR"/>
        </w:rPr>
        <w:t>1062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 xml:space="preserve">گویا آن‌جناب را رابطه‌ای با ملا محسن فیض کاشانی رحمه‌الله بوده است ؛ چنانچه از اشاره مؤلّف در ذیل بحث صفات ذات و صفات فعل به دست می‌آید ، وی در آن جا می‌فرماید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الأول کمال فی نفسه و نقصه و الثانی لیس کذلک و کل منهما علی قسمین، کما حقق استادنا أدام اللّه بقائه فی کتابه المسمی بالوافی </w:t>
      </w:r>
      <w:r>
        <w:rPr>
          <w:rFonts w:eastAsia="IRNazanin" w:cs="IRNazanin"/>
          <w:color w:val="111111"/>
          <w:sz w:val="28"/>
          <w:szCs w:val="28"/>
          <w:rtl w:val="true"/>
          <w:lang w:bidi="fa-IR"/>
        </w:rPr>
        <w:t>...» .</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bookmarkStart w:id="38" w:name="pg16904_162933"/>
    </w:p>
    <w:p>
      <w:pPr>
        <w:pStyle w:val="BookText"/>
        <w:rPr/>
      </w:pPr>
      <w:bookmarkEnd w:id="38"/>
      <w:r>
        <w:rPr>
          <w:rFonts w:ascii="IRNazanin" w:hAnsi="IRNazanin" w:eastAsia="IRNazanin"/>
          <w:color w:val="111111"/>
          <w:sz w:val="28"/>
          <w:sz w:val="28"/>
          <w:szCs w:val="28"/>
          <w:rtl w:val="true"/>
          <w:lang w:bidi="fa-IR"/>
        </w:rPr>
        <w:t>این در حالی است که از چگونگی ارتباط فیض کاشانی با میرزا محمد صادق مینا هیچ خبری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زمانی این ارتباط یا آشنایی و ارادت استبعادی ندارد، چون میرزا محمد صادق در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در سال </w:t>
      </w:r>
      <w:r>
        <w:rPr>
          <w:rFonts w:eastAsia="IRNazanin" w:cs="IRNazanin"/>
          <w:color w:val="111111"/>
          <w:sz w:val="28"/>
          <w:szCs w:val="28"/>
          <w:lang w:bidi="fa-IR"/>
        </w:rPr>
        <w:t>1061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1062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کرده و در آن زمان سن فیض کاشانی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هیچ جا جز آنچه در رساله حاضر آمده ذکری از این ارتباط علمی به میان نیامده است</w:t>
      </w:r>
      <w:r>
        <w:rPr>
          <w:rFonts w:eastAsia="IRNazanin" w:cs="IRNazanin"/>
          <w:color w:val="111111"/>
          <w:sz w:val="28"/>
          <w:szCs w:val="28"/>
          <w:rtl w:val="true"/>
          <w:lang w:bidi="fa-IR"/>
        </w:rPr>
        <w:t>.</w:t>
      </w:r>
    </w:p>
    <w:p>
      <w:pPr>
        <w:pStyle w:val="Heading4"/>
        <w:numPr>
          <w:ilvl w:val="3"/>
          <w:numId w:val="1"/>
        </w:numPr>
        <w:rPr/>
      </w:pPr>
      <w:bookmarkStart w:id="39" w:name="__RefHeading___Toc4257029_3224264995"/>
      <w:bookmarkStart w:id="40" w:name="_Toc13"/>
      <w:bookmarkEnd w:id="39"/>
      <w:r>
        <w:rPr>
          <w:rtl w:val="true"/>
        </w:rPr>
        <w:t>شعر و شاعری در زندگی مینای اصفهانی</w:t>
      </w:r>
      <w:bookmarkEnd w:id="40"/>
    </w:p>
    <w:p>
      <w:pPr>
        <w:pStyle w:val="BookText"/>
        <w:rPr/>
      </w:pPr>
      <w:r>
        <w:rPr>
          <w:rFonts w:ascii="IRNazanin" w:hAnsi="IRNazanin" w:eastAsia="IRNazanin"/>
          <w:color w:val="111111"/>
          <w:sz w:val="28"/>
          <w:sz w:val="28"/>
          <w:szCs w:val="28"/>
          <w:rtl w:val="true"/>
          <w:lang w:bidi="fa-IR"/>
        </w:rPr>
        <w:t>میرزا صادق مینا، در سرودن شعر نیز دستی داشته است و در به تصویر کشیدن واقعه‌های اجتماعی و جنگ‌ها، مهارتی تمام داشته است؛ وی چنانچه در شرح احوالاتش نیز آمده، شرح جنگ‌های مردانه خویش را به نظم کشیده و مجموعه‌ای از آن فراهم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این مجموعه را نوه او محمد طاهر نصرآبادی، در تذکره خود آورده و بیان کرده که اشعارش را برای وی فرستاده و او نمونه‌ای از آن را ذکر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علاقه به شعر و شاعری در زندگی او در اثر دیگری از وی نیز تجلی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در شرح احوالات شعرا و ادبا است، تألیف کرده و به زندگی و شعر آنان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نمونه‌های شعر او جز اندکی چیزی نمی‌دانیم و آن را در اینجا برای آشنایی محققان می‌آوریم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خداوند مینا و می خداوند چنگ و خداوند نی</w:t>
      </w:r>
    </w:p>
    <w:p>
      <w:pPr>
        <w:pStyle w:val="BookText"/>
        <w:rPr/>
      </w:pPr>
      <w:r>
        <w:rPr>
          <w:rFonts w:ascii="IRNazanin" w:hAnsi="IRNazanin" w:eastAsia="IRNazanin"/>
          <w:color w:val="111111"/>
          <w:sz w:val="28"/>
          <w:sz w:val="28"/>
          <w:szCs w:val="28"/>
          <w:rtl w:val="true"/>
          <w:lang w:bidi="fa-IR"/>
        </w:rPr>
        <w:t>از او ساغر ماه گردون نشین و زو دور جام سپهر برین</w:t>
      </w:r>
    </w:p>
    <w:p>
      <w:pPr>
        <w:pStyle w:val="BookText"/>
        <w:rPr/>
      </w:pPr>
      <w:r>
        <w:rPr>
          <w:rFonts w:ascii="IRNazanin" w:hAnsi="IRNazanin" w:eastAsia="IRNazanin"/>
          <w:color w:val="111111"/>
          <w:sz w:val="28"/>
          <w:sz w:val="28"/>
          <w:szCs w:val="28"/>
          <w:rtl w:val="true"/>
          <w:lang w:bidi="fa-IR"/>
        </w:rPr>
        <w:t>دف از ذکر نامش شود گر خموش بر آتش بدارندش ارباب هوش</w:t>
      </w:r>
    </w:p>
    <w:p>
      <w:pPr>
        <w:pStyle w:val="BookText"/>
        <w:rPr/>
      </w:pPr>
      <w:r>
        <w:rPr>
          <w:rFonts w:ascii="IRNazanin" w:hAnsi="IRNazanin" w:eastAsia="IRNazanin"/>
          <w:color w:val="111111"/>
          <w:sz w:val="28"/>
          <w:sz w:val="28"/>
          <w:szCs w:val="28"/>
          <w:rtl w:val="true"/>
          <w:lang w:bidi="fa-IR"/>
        </w:rPr>
        <w:t>شفاعت گر می‌کشان مصطفی است که ته جرعه‌اش بهره انبیاست</w:t>
      </w:r>
    </w:p>
    <w:p>
      <w:pPr>
        <w:pStyle w:val="BookText"/>
        <w:rPr/>
      </w:pPr>
      <w:r>
        <w:rPr>
          <w:rFonts w:ascii="IRNazanin" w:hAnsi="IRNazanin" w:eastAsia="IRNazanin"/>
          <w:color w:val="111111"/>
          <w:sz w:val="28"/>
          <w:sz w:val="28"/>
          <w:szCs w:val="28"/>
          <w:rtl w:val="true"/>
          <w:lang w:bidi="fa-IR"/>
        </w:rPr>
        <w:t>عجب نیست بی سایه خیرالانام کش از نور می ناپدید است جام</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bookmarkStart w:id="41" w:name="pg16904_162935"/>
    </w:p>
    <w:p>
      <w:pPr>
        <w:pStyle w:val="Heading4"/>
        <w:numPr>
          <w:ilvl w:val="3"/>
          <w:numId w:val="1"/>
        </w:numPr>
        <w:rPr/>
      </w:pPr>
      <w:bookmarkStart w:id="42" w:name="__RefHeading___Toc4257031_3224264995"/>
      <w:bookmarkStart w:id="43" w:name="_Toc14"/>
      <w:bookmarkEnd w:id="41"/>
      <w:bookmarkEnd w:id="42"/>
      <w:r>
        <w:rPr>
          <w:rtl w:val="true"/>
        </w:rPr>
        <w:t>صفت جنگ</w:t>
      </w:r>
      <w:bookmarkEnd w:id="43"/>
    </w:p>
    <w:p>
      <w:pPr>
        <w:pStyle w:val="BookText"/>
        <w:rPr/>
      </w:pPr>
      <w:r>
        <w:rPr>
          <w:rFonts w:ascii="IRNazanin" w:hAnsi="IRNazanin" w:eastAsia="IRNazanin"/>
          <w:color w:val="111111"/>
          <w:sz w:val="28"/>
          <w:sz w:val="28"/>
          <w:szCs w:val="28"/>
          <w:rtl w:val="true"/>
          <w:lang w:bidi="fa-IR"/>
        </w:rPr>
        <w:t>نشستم بر آن باره گام زن به اوج فلک یافتم خویشتن</w:t>
      </w:r>
    </w:p>
    <w:p>
      <w:pPr>
        <w:pStyle w:val="BookText"/>
        <w:rPr/>
      </w:pPr>
      <w:r>
        <w:rPr>
          <w:rFonts w:ascii="IRNazanin" w:hAnsi="IRNazanin" w:eastAsia="IRNazanin"/>
          <w:color w:val="111111"/>
          <w:sz w:val="28"/>
          <w:sz w:val="28"/>
          <w:szCs w:val="28"/>
          <w:rtl w:val="true"/>
          <w:lang w:bidi="fa-IR"/>
        </w:rPr>
        <w:t>نوردیدنش در جهان کار بود به دستش زمین همچو طومار بود</w:t>
      </w:r>
    </w:p>
    <w:p>
      <w:pPr>
        <w:pStyle w:val="BookText"/>
        <w:rPr/>
      </w:pPr>
      <w:r>
        <w:rPr>
          <w:rFonts w:ascii="IRNazanin" w:hAnsi="IRNazanin" w:eastAsia="IRNazanin"/>
          <w:color w:val="111111"/>
          <w:sz w:val="28"/>
          <w:sz w:val="28"/>
          <w:szCs w:val="28"/>
          <w:rtl w:val="true"/>
          <w:lang w:bidi="fa-IR"/>
        </w:rPr>
        <w:t>ازو تا به خور یک قدم راه بود که پیشاپیش غرّه ماه بود</w:t>
      </w:r>
    </w:p>
    <w:p>
      <w:pPr>
        <w:pStyle w:val="BookText"/>
        <w:rPr/>
      </w:pPr>
      <w:r>
        <w:rPr>
          <w:rFonts w:ascii="IRNazanin" w:hAnsi="IRNazanin" w:eastAsia="IRNazanin"/>
          <w:color w:val="111111"/>
          <w:sz w:val="28"/>
          <w:sz w:val="28"/>
          <w:szCs w:val="28"/>
          <w:rtl w:val="true"/>
          <w:lang w:bidi="fa-IR"/>
        </w:rPr>
        <w:t>یکی داستان گویم ای دوستان بسی تازه‌تر از گل بوستان</w:t>
      </w:r>
    </w:p>
    <w:p>
      <w:pPr>
        <w:pStyle w:val="BookText"/>
        <w:rPr/>
      </w:pPr>
      <w:r>
        <w:rPr>
          <w:rFonts w:ascii="IRNazanin" w:hAnsi="IRNazanin" w:eastAsia="IRNazanin"/>
          <w:color w:val="111111"/>
          <w:sz w:val="28"/>
          <w:sz w:val="28"/>
          <w:szCs w:val="28"/>
          <w:rtl w:val="true"/>
          <w:lang w:bidi="fa-IR"/>
        </w:rPr>
        <w:t>به بنگاله بودم به سال غنا غنایم همه نغمه کرّنا</w:t>
      </w:r>
    </w:p>
    <w:p>
      <w:pPr>
        <w:pStyle w:val="BookText"/>
        <w:rPr/>
      </w:pPr>
      <w:r>
        <w:rPr>
          <w:rFonts w:ascii="IRNazanin" w:hAnsi="IRNazanin" w:eastAsia="IRNazanin"/>
          <w:color w:val="111111"/>
          <w:sz w:val="28"/>
          <w:sz w:val="28"/>
          <w:szCs w:val="28"/>
          <w:rtl w:val="true"/>
          <w:lang w:bidi="fa-IR"/>
        </w:rPr>
        <w:t>سپهدار بودم در ادرکبور به نزدیکی دشمن از دوست دور</w:t>
      </w:r>
    </w:p>
    <w:p>
      <w:pPr>
        <w:pStyle w:val="BookText"/>
        <w:rPr/>
      </w:pPr>
      <w:r>
        <w:rPr>
          <w:rFonts w:ascii="IRNazanin" w:hAnsi="IRNazanin" w:eastAsia="IRNazanin"/>
          <w:color w:val="111111"/>
          <w:sz w:val="28"/>
          <w:sz w:val="28"/>
          <w:szCs w:val="28"/>
          <w:rtl w:val="true"/>
          <w:lang w:bidi="fa-IR"/>
        </w:rPr>
        <w:t>فرنگی و ار جنگیم دشمنان به دریا چو گرداب بازی کنان</w:t>
      </w:r>
    </w:p>
    <w:p>
      <w:pPr>
        <w:pStyle w:val="BookText"/>
        <w:rPr/>
      </w:pPr>
      <w:r>
        <w:rPr>
          <w:rFonts w:ascii="IRNazanin" w:hAnsi="IRNazanin" w:eastAsia="IRNazanin"/>
          <w:color w:val="111111"/>
          <w:sz w:val="28"/>
          <w:sz w:val="28"/>
          <w:szCs w:val="28"/>
          <w:rtl w:val="true"/>
          <w:lang w:bidi="fa-IR"/>
        </w:rPr>
        <w:t>ز من حمله بود و ازیشان درنگ زمن تیر بود و ازیشان تفنگ</w:t>
      </w:r>
    </w:p>
    <w:p>
      <w:pPr>
        <w:pStyle w:val="BookText"/>
        <w:rPr/>
      </w:pPr>
      <w:r>
        <w:rPr>
          <w:rFonts w:ascii="IRNazanin" w:hAnsi="IRNazanin" w:eastAsia="IRNazanin"/>
          <w:color w:val="111111"/>
          <w:sz w:val="28"/>
          <w:sz w:val="28"/>
          <w:szCs w:val="28"/>
          <w:rtl w:val="true"/>
          <w:lang w:bidi="fa-IR"/>
        </w:rPr>
        <w:t>ز تیر تفنگ اندران مرحله برآورد گفتی هوا آبله</w:t>
      </w:r>
    </w:p>
    <w:p>
      <w:pPr>
        <w:pStyle w:val="BookText"/>
        <w:rPr/>
      </w:pPr>
      <w:r>
        <w:rPr>
          <w:rFonts w:ascii="IRNazanin" w:hAnsi="IRNazanin" w:eastAsia="IRNazanin"/>
          <w:color w:val="111111"/>
          <w:sz w:val="28"/>
          <w:sz w:val="28"/>
          <w:szCs w:val="28"/>
          <w:rtl w:val="true"/>
          <w:lang w:bidi="fa-IR"/>
        </w:rPr>
        <w:t>ز تیر و کمان یلان گاه جنگ شد انگشتری تیرهای تفنگ</w:t>
      </w:r>
    </w:p>
    <w:p>
      <w:pPr>
        <w:pStyle w:val="BookText"/>
        <w:rPr/>
      </w:pPr>
      <w:r>
        <w:rPr>
          <w:rFonts w:ascii="IRNazanin" w:hAnsi="IRNazanin" w:eastAsia="IRNazanin"/>
          <w:color w:val="111111"/>
          <w:sz w:val="28"/>
          <w:sz w:val="28"/>
          <w:szCs w:val="28"/>
          <w:rtl w:val="true"/>
          <w:lang w:bidi="fa-IR"/>
        </w:rPr>
        <w:t>ز تیر و کمان و ز تیر تفک</w:t>
      </w:r>
      <w:r>
        <w:rPr>
          <w:rStyle w:val="FootnoteAnchor"/>
          <w:rtl w:val="true"/>
        </w:rPr>
        <w:footnoteReference w:id="11"/>
      </w:r>
      <w:r>
        <w:rPr>
          <w:rFonts w:ascii="IRNazanin" w:hAnsi="IRNazanin" w:eastAsia="IRNazanin"/>
          <w:color w:val="111111"/>
          <w:sz w:val="28"/>
          <w:sz w:val="28"/>
          <w:szCs w:val="28"/>
          <w:rtl w:val="true"/>
          <w:lang w:bidi="fa-IR"/>
        </w:rPr>
        <w:t>شهاب و ستاره نمود از فلک</w:t>
      </w:r>
    </w:p>
    <w:p>
      <w:pPr>
        <w:pStyle w:val="BookText"/>
        <w:rPr/>
      </w:pPr>
      <w:r>
        <w:rPr>
          <w:rFonts w:ascii="IRNazanin" w:hAnsi="IRNazanin" w:eastAsia="IRNazanin"/>
          <w:color w:val="111111"/>
          <w:sz w:val="28"/>
          <w:sz w:val="28"/>
          <w:szCs w:val="28"/>
          <w:rtl w:val="true"/>
          <w:lang w:bidi="fa-IR"/>
        </w:rPr>
        <w:t>ز تیر تفک شد تفک هر خدنگ ز نوک گزی رفته در هر تفنگ</w:t>
      </w:r>
    </w:p>
    <w:p>
      <w:pPr>
        <w:pStyle w:val="Heading4"/>
        <w:numPr>
          <w:ilvl w:val="3"/>
          <w:numId w:val="1"/>
        </w:numPr>
        <w:rPr/>
      </w:pPr>
      <w:bookmarkStart w:id="44" w:name="__RefHeading___Toc4257033_3224264995"/>
      <w:bookmarkStart w:id="45" w:name="_Toc15"/>
      <w:bookmarkEnd w:id="44"/>
      <w:r>
        <w:rPr>
          <w:rtl w:val="true"/>
        </w:rPr>
        <w:t>ایضاً له تعریف بنگاله</w:t>
      </w:r>
      <w:bookmarkEnd w:id="45"/>
    </w:p>
    <w:p>
      <w:pPr>
        <w:pStyle w:val="BookText"/>
        <w:rPr/>
      </w:pPr>
      <w:r>
        <w:rPr>
          <w:rFonts w:ascii="IRNazanin" w:hAnsi="IRNazanin" w:eastAsia="IRNazanin"/>
          <w:color w:val="111111"/>
          <w:sz w:val="28"/>
          <w:sz w:val="28"/>
          <w:szCs w:val="28"/>
          <w:rtl w:val="true"/>
          <w:lang w:bidi="fa-IR"/>
        </w:rPr>
        <w:t>خوشا ملک بنگاله در برشکال</w:t>
      </w:r>
      <w:r>
        <w:rPr>
          <w:rStyle w:val="FootnoteAnchor"/>
          <w:rtl w:val="true"/>
        </w:rPr>
        <w:footnoteReference w:id="12"/>
      </w:r>
      <w:r>
        <w:rPr>
          <w:rFonts w:ascii="IRNazanin" w:hAnsi="IRNazanin" w:eastAsia="IRNazanin"/>
          <w:color w:val="111111"/>
          <w:sz w:val="28"/>
          <w:sz w:val="28"/>
          <w:szCs w:val="28"/>
          <w:rtl w:val="true"/>
          <w:lang w:bidi="fa-IR"/>
        </w:rPr>
        <w:t>سوادش به روی زمین همچو خال</w:t>
      </w:r>
    </w:p>
    <w:p>
      <w:pPr>
        <w:pStyle w:val="BookText"/>
        <w:rPr/>
      </w:pPr>
      <w:r>
        <w:rPr>
          <w:rFonts w:ascii="IRNazanin" w:hAnsi="IRNazanin" w:eastAsia="IRNazanin"/>
          <w:color w:val="111111"/>
          <w:sz w:val="28"/>
          <w:sz w:val="28"/>
          <w:szCs w:val="28"/>
          <w:rtl w:val="true"/>
          <w:lang w:bidi="fa-IR"/>
        </w:rPr>
        <w:t>زمین پر ز آب و هوا پر ز میغ</w:t>
      </w:r>
      <w:r>
        <w:rPr>
          <w:rStyle w:val="FootnoteAnchor"/>
          <w:rtl w:val="true"/>
        </w:rPr>
        <w:footnoteReference w:id="13"/>
      </w:r>
      <w:r>
        <w:rPr>
          <w:rFonts w:ascii="IRNazanin" w:hAnsi="IRNazanin" w:eastAsia="IRNazanin"/>
          <w:color w:val="111111"/>
          <w:sz w:val="28"/>
          <w:sz w:val="28"/>
          <w:szCs w:val="28"/>
          <w:rtl w:val="true"/>
          <w:lang w:bidi="fa-IR"/>
        </w:rPr>
        <w:t>نهان آب در سبزه چون آب تیغ</w:t>
      </w:r>
    </w:p>
    <w:p>
      <w:pPr>
        <w:pStyle w:val="BookText"/>
        <w:rPr/>
      </w:pPr>
      <w:r>
        <w:rPr>
          <w:rFonts w:ascii="IRNazanin" w:hAnsi="IRNazanin" w:eastAsia="IRNazanin"/>
          <w:color w:val="111111"/>
          <w:sz w:val="28"/>
          <w:sz w:val="28"/>
          <w:szCs w:val="28"/>
          <w:rtl w:val="true"/>
          <w:lang w:bidi="fa-IR"/>
        </w:rPr>
        <w:t>سپاه ابر پیوسته در های و هوی تو گویی بلالی است تکبیر گوی</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bookmarkStart w:id="46" w:name="pg16904_162937"/>
    </w:p>
    <w:p>
      <w:pPr>
        <w:pStyle w:val="BookText"/>
        <w:rPr/>
      </w:pPr>
      <w:bookmarkEnd w:id="46"/>
      <w:r>
        <w:rPr>
          <w:rFonts w:ascii="IRNazanin" w:hAnsi="IRNazanin" w:eastAsia="IRNazanin"/>
          <w:color w:val="111111"/>
          <w:sz w:val="28"/>
          <w:sz w:val="28"/>
          <w:szCs w:val="28"/>
          <w:rtl w:val="true"/>
          <w:lang w:bidi="fa-IR"/>
        </w:rPr>
        <w:t>ز گلها زمین گنج پور پشنگ</w:t>
      </w:r>
      <w:r>
        <w:rPr>
          <w:rStyle w:val="FootnoteAnchor"/>
          <w:rtl w:val="true"/>
        </w:rPr>
        <w:footnoteReference w:id="14"/>
      </w:r>
      <w:r>
        <w:rPr>
          <w:rFonts w:ascii="IRNazanin" w:hAnsi="IRNazanin" w:eastAsia="IRNazanin"/>
          <w:color w:val="111111"/>
          <w:sz w:val="28"/>
          <w:sz w:val="28"/>
          <w:szCs w:val="28"/>
          <w:rtl w:val="true"/>
          <w:lang w:bidi="fa-IR"/>
        </w:rPr>
        <w:t>نگهبان او اژدهایی چو گنگ</w:t>
      </w:r>
    </w:p>
    <w:p>
      <w:pPr>
        <w:pStyle w:val="BookText"/>
        <w:rPr/>
      </w:pPr>
      <w:r>
        <w:rPr>
          <w:rFonts w:ascii="IRNazanin" w:hAnsi="IRNazanin" w:eastAsia="IRNazanin"/>
          <w:color w:val="111111"/>
          <w:sz w:val="28"/>
          <w:sz w:val="28"/>
          <w:szCs w:val="28"/>
          <w:rtl w:val="true"/>
          <w:lang w:bidi="fa-IR"/>
        </w:rPr>
        <w:t>ز کوه آبشار آن چنان ریخته تو گفتی فلک کهکشان ریخته</w:t>
      </w:r>
    </w:p>
    <w:p>
      <w:pPr>
        <w:pStyle w:val="Heading4"/>
        <w:numPr>
          <w:ilvl w:val="3"/>
          <w:numId w:val="1"/>
        </w:numPr>
        <w:rPr/>
      </w:pPr>
      <w:bookmarkStart w:id="47" w:name="__RefHeading___Toc4257035_3224264995"/>
      <w:bookmarkStart w:id="48" w:name="_Toc16"/>
      <w:bookmarkEnd w:id="47"/>
      <w:r>
        <w:rPr>
          <w:rtl w:val="true"/>
        </w:rPr>
        <w:t>تألیفات</w:t>
      </w:r>
      <w:bookmarkEnd w:id="48"/>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الرسالة المهدیة؛ رساله حاضر است که به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مشهور و در اثبات ذات واجب تعالی و سایر اصول دین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شاهد صادق؛ مولی محمدصادق اصفهانی در ابتدای نسخه نام خود و پدر و نیز وطنش را آورده 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کوچه گرد دیار نادانی صادق صالح سپاهانی</w:t>
      </w:r>
    </w:p>
    <w:p>
      <w:pPr>
        <w:pStyle w:val="BookText"/>
        <w:rPr/>
      </w:pPr>
      <w:r>
        <w:rPr>
          <w:rFonts w:ascii="IRNazanin" w:hAnsi="IRNazanin" w:eastAsia="IRNazanin"/>
          <w:color w:val="111111"/>
          <w:sz w:val="28"/>
          <w:sz w:val="28"/>
          <w:szCs w:val="28"/>
          <w:rtl w:val="true"/>
          <w:lang w:bidi="fa-IR"/>
        </w:rPr>
        <w:t xml:space="preserve">شاهد صادق دائرة المعارفی از علوم مختلف است که به همت مؤلّف آن در یک مقدمه و پنج باب و یک خاتمه فراهم آمده است؛ و به دلیل جمع‌آوری اطلاعات فراوان در زمینه‌های گوناگون، حائز اهمیت بسیار است و از جمله در بحث حوادث تاریخی از اوّل تا سال </w:t>
      </w:r>
      <w:r>
        <w:rPr>
          <w:rFonts w:eastAsia="IRNazanin" w:cs="IRNazanin"/>
          <w:color w:val="111111"/>
          <w:sz w:val="28"/>
          <w:szCs w:val="28"/>
          <w:lang w:bidi="fa-IR"/>
        </w:rPr>
        <w:t>1042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ارزشمندی را فراهم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محمدصادق مینا در مقدمه شاهد صادق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هزار و پنجاه و چهار از هجرت سید الابرار که خاطری شاد و دلی آباد داشتم، خواستم صحیفه‌ای بنگارم و مجموعه‌ای فراهم آورم مشتمل بر انواع علوم و آداب و القاب و اقسام جدّ و هزل از هر باب تا در محاضرات به کار آید و مطالعه اهل فضل را شاید و ارباب طرب را نشاط و انبساط افزاید؛ و همگی همّت بر آن گماشتم که از آیات بینات و اخبار سید الاخیار و صحابه و تابعین و احوال ملوک و سلاطین و اقوال علما و حکما و متکلمین و لطایف فصحا و شعرا و ظرفا آنچه مناسب مقام نماید در ذیل آن نگاشته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مدت سه سال در آن خیال بودم و لحظه‌ای از حال نیاسودم و بسی رنج کشیدم</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تا هر صفحه را گنجی دیدم مشحون بر جواهر نکات و نوادر حالات؛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فصلی و نقلی را به جای خود نهم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سفرهای دور و دراز، سامان اقامتی فراهم آمد و فرصتی دست داد تا آن یادداشت‌ها و منقولات را نظم و ترتیبی دهم و اسم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نهادم، زیرا گواه حال من است و نامه اعمال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باری این اثر با پانصد و چهل و دو فصل، در سن سی و هفت سالگی مؤلّف و به سال </w:t>
      </w:r>
      <w:r>
        <w:rPr>
          <w:rFonts w:eastAsia="IRNazanin" w:cs="IRNazanin"/>
          <w:color w:val="111111"/>
          <w:sz w:val="28"/>
          <w:szCs w:val="28"/>
          <w:lang w:bidi="fa-IR"/>
        </w:rPr>
        <w:t>1054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صادق در چهار مرحله، توسط دانشجویان دانشگاه آزاد نجف‌آباد، تصحیح و تحقیق گردیده است و برای نگارش این شرح حال از آن تحقیق‌ها بهره فراوانی برده‌ایم</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فصل بیست و یکم تا چهل و یکم باب دوم و هشتاد فصل باب پنجم و خاتمه، با مقدمه و یادداشت‌ها و فهرست‌ها توسط خانم مریم محبیان زیر نظر استاد دکتر جمشید مظاهری و استاد مشاور دکتر ابوالقاسم سرّی، در </w:t>
      </w:r>
      <w:r>
        <w:rPr>
          <w:rFonts w:eastAsia="IRNazanin" w:cs="IRNazanin"/>
          <w:color w:val="111111"/>
          <w:sz w:val="28"/>
          <w:szCs w:val="28"/>
          <w:lang w:bidi="fa-IR"/>
        </w:rPr>
        <w:t>566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در تابستان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پایان‌نامه کارشناسی ارشد انجام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فصل چهل و یکم تا پایان باب دوم و باب سوم با مقدمه و پاره‌ای یادداشت‌ها و فهرست‌ها توسط خانم ریحانه پیشگاهی زیر نظر استاد جمشید مظاهری و استاد مشاور دکتر ابوالقاسم سرّی در </w:t>
      </w:r>
      <w:r>
        <w:rPr>
          <w:rFonts w:eastAsia="IRNazanin" w:cs="IRNazanin"/>
          <w:color w:val="111111"/>
          <w:sz w:val="28"/>
          <w:szCs w:val="28"/>
          <w:lang w:bidi="fa-IR"/>
        </w:rPr>
        <w:t>744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در تابستان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پایان‌نامه کارشناسی ارشد ارائه گردیده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تصحیح و مقابله باب چهارم آن نیز توسط خانم مریم فریدی دستجردی، زیر نظر استاد دکتر محمد عطا رادمنش و استاد مشاور استاد جمشید مظاهری در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در زمستان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پایان‌نامه کارشناسی ارشد ارائه گردیده است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این رساله نسخ متعددی وجود دارد که در ذیل معرفی می‌گردد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تهران، ملک ش</w:t>
      </w:r>
      <w:r>
        <w:rPr>
          <w:rFonts w:eastAsia="IRNazanin" w:cs="IRNazanin"/>
          <w:color w:val="111111"/>
          <w:sz w:val="28"/>
          <w:szCs w:val="28"/>
          <w:rtl w:val="true"/>
          <w:lang w:bidi="fa-IR"/>
        </w:rPr>
        <w:t xml:space="preserve">: </w:t>
      </w:r>
      <w:r>
        <w:rPr>
          <w:rFonts w:eastAsia="IRNazanin" w:cs="IRNazanin"/>
          <w:color w:val="111111"/>
          <w:sz w:val="28"/>
          <w:szCs w:val="28"/>
          <w:lang w:bidi="fa-IR"/>
        </w:rPr>
        <w:t>7/3624</w:t>
      </w:r>
      <w:r>
        <w:rPr>
          <w:rFonts w:ascii="IRNazanin" w:hAnsi="IRNazanin" w:eastAsia="IRNazanin"/>
          <w:color w:val="111111"/>
          <w:sz w:val="28"/>
          <w:sz w:val="28"/>
          <w:szCs w:val="28"/>
          <w:rtl w:val="true"/>
          <w:lang w:bidi="fa-IR"/>
        </w:rPr>
        <w:t xml:space="preserve">، نستعلیق، ق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تهران، دانشگاه ش</w:t>
      </w:r>
      <w:r>
        <w:rPr>
          <w:rFonts w:eastAsia="IRNazanin" w:cs="IRNazanin"/>
          <w:color w:val="111111"/>
          <w:sz w:val="28"/>
          <w:szCs w:val="28"/>
          <w:rtl w:val="true"/>
          <w:lang w:bidi="fa-IR"/>
        </w:rPr>
        <w:t xml:space="preserve">: </w:t>
      </w:r>
      <w:r>
        <w:rPr>
          <w:rFonts w:eastAsia="IRNazanin" w:cs="IRNazanin"/>
          <w:color w:val="111111"/>
          <w:sz w:val="28"/>
          <w:szCs w:val="28"/>
          <w:lang w:bidi="fa-IR"/>
        </w:rPr>
        <w:t>5733</w:t>
      </w:r>
      <w:r>
        <w:rPr>
          <w:rFonts w:ascii="IRNazanin" w:hAnsi="IRNazanin" w:eastAsia="IRNazanin"/>
          <w:color w:val="111111"/>
          <w:sz w:val="28"/>
          <w:sz w:val="28"/>
          <w:szCs w:val="28"/>
          <w:rtl w:val="true"/>
          <w:lang w:bidi="fa-IR"/>
        </w:rPr>
        <w:t xml:space="preserve">، نسخ، ق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قم، مرعشی ش </w:t>
      </w:r>
      <w:r>
        <w:rPr>
          <w:rFonts w:eastAsia="IRNazanin" w:cs="IRNazanin"/>
          <w:color w:val="111111"/>
          <w:sz w:val="28"/>
          <w:szCs w:val="28"/>
          <w:lang w:bidi="fa-IR"/>
        </w:rPr>
        <w:t>8227</w:t>
      </w:r>
      <w:r>
        <w:rPr>
          <w:rFonts w:ascii="IRNazanin" w:hAnsi="IRNazanin" w:eastAsia="IRNazanin"/>
          <w:color w:val="111111"/>
          <w:sz w:val="28"/>
          <w:sz w:val="28"/>
          <w:szCs w:val="28"/>
          <w:rtl w:val="true"/>
          <w:lang w:bidi="fa-IR"/>
        </w:rPr>
        <w:t xml:space="preserve">، نستعلیق، </w:t>
      </w:r>
      <w:r>
        <w:rPr>
          <w:rFonts w:eastAsia="IRNazanin" w:cs="IRNazanin"/>
          <w:color w:val="111111"/>
          <w:sz w:val="28"/>
          <w:szCs w:val="28"/>
          <w:lang w:bidi="fa-IR"/>
        </w:rPr>
        <w:t>1244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تهران، دانشگاه ش</w:t>
      </w:r>
      <w:r>
        <w:rPr>
          <w:rFonts w:eastAsia="IRNazanin" w:cs="IRNazanin"/>
          <w:color w:val="111111"/>
          <w:sz w:val="28"/>
          <w:szCs w:val="28"/>
          <w:rtl w:val="true"/>
          <w:lang w:bidi="fa-IR"/>
        </w:rPr>
        <w:t xml:space="preserve">: </w:t>
      </w:r>
      <w:r>
        <w:rPr>
          <w:rFonts w:eastAsia="IRNazanin" w:cs="IRNazanin"/>
          <w:color w:val="111111"/>
          <w:sz w:val="28"/>
          <w:szCs w:val="28"/>
          <w:lang w:bidi="fa-IR"/>
        </w:rPr>
        <w:t>9575</w:t>
      </w:r>
      <w:r>
        <w:rPr>
          <w:rFonts w:ascii="IRNazanin" w:hAnsi="IRNazanin" w:eastAsia="IRNazanin"/>
          <w:color w:val="111111"/>
          <w:sz w:val="28"/>
          <w:sz w:val="28"/>
          <w:szCs w:val="28"/>
          <w:rtl w:val="true"/>
          <w:lang w:bidi="fa-IR"/>
        </w:rPr>
        <w:t xml:space="preserve">، نستعلیق، </w:t>
      </w:r>
      <w:r>
        <w:rPr>
          <w:rFonts w:eastAsia="IRNazanin" w:cs="IRNazanin"/>
          <w:color w:val="111111"/>
          <w:sz w:val="28"/>
          <w:szCs w:val="28"/>
          <w:lang w:bidi="fa-IR"/>
        </w:rPr>
        <w:t>1244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تهران، ملک ش </w:t>
      </w:r>
      <w:r>
        <w:rPr>
          <w:rFonts w:eastAsia="IRNazanin" w:cs="IRNazanin"/>
          <w:color w:val="111111"/>
          <w:sz w:val="28"/>
          <w:szCs w:val="28"/>
          <w:lang w:bidi="fa-IR"/>
        </w:rPr>
        <w:t>2232</w:t>
      </w:r>
      <w:r>
        <w:rPr>
          <w:rFonts w:ascii="IRNazanin" w:hAnsi="IRNazanin" w:eastAsia="IRNazanin"/>
          <w:color w:val="111111"/>
          <w:sz w:val="28"/>
          <w:sz w:val="28"/>
          <w:szCs w:val="28"/>
          <w:rtl w:val="true"/>
          <w:lang w:bidi="fa-IR"/>
        </w:rPr>
        <w:t xml:space="preserve">، حسین بن محمد حسن موسوی درب امامی، نسخ، ذیحجه </w:t>
      </w:r>
      <w:r>
        <w:rPr>
          <w:rFonts w:eastAsia="IRNazanin" w:cs="IRNazanin"/>
          <w:color w:val="111111"/>
          <w:sz w:val="28"/>
          <w:szCs w:val="28"/>
          <w:lang w:bidi="fa-IR"/>
        </w:rPr>
        <w:t>1269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ـ تهران، مجلس ش </w:t>
      </w:r>
      <w:r>
        <w:rPr>
          <w:rFonts w:eastAsia="IRNazanin" w:cs="IRNazanin"/>
          <w:color w:val="111111"/>
          <w:sz w:val="28"/>
          <w:szCs w:val="28"/>
          <w:lang w:bidi="fa-IR"/>
        </w:rPr>
        <w:t>5028</w:t>
      </w:r>
      <w:r>
        <w:rPr>
          <w:rFonts w:ascii="IRNazanin" w:hAnsi="IRNazanin" w:eastAsia="IRNazanin"/>
          <w:color w:val="111111"/>
          <w:sz w:val="28"/>
          <w:sz w:val="28"/>
          <w:szCs w:val="28"/>
          <w:rtl w:val="true"/>
          <w:lang w:bidi="fa-IR"/>
        </w:rPr>
        <w:t xml:space="preserve">، محمدرضا بن نجفعلی تهرانی اصفهانی، نستعلیق، </w:t>
      </w:r>
      <w:r>
        <w:rPr>
          <w:rFonts w:eastAsia="IRNazanin" w:cs="IRNazanin"/>
          <w:color w:val="111111"/>
          <w:sz w:val="28"/>
          <w:szCs w:val="28"/>
          <w:lang w:bidi="fa-IR"/>
        </w:rPr>
        <w:t>1269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 تهران، سپهسالار ش</w:t>
      </w:r>
      <w:r>
        <w:rPr>
          <w:rFonts w:eastAsia="IRNazanin" w:cs="IRNazanin"/>
          <w:color w:val="111111"/>
          <w:sz w:val="28"/>
          <w:szCs w:val="28"/>
          <w:rtl w:val="true"/>
          <w:lang w:bidi="fa-IR"/>
        </w:rPr>
        <w:t xml:space="preserve">: </w:t>
      </w:r>
      <w:r>
        <w:rPr>
          <w:rFonts w:eastAsia="IRNazanin" w:cs="IRNazanin"/>
          <w:color w:val="111111"/>
          <w:sz w:val="28"/>
          <w:szCs w:val="28"/>
          <w:lang w:bidi="fa-IR"/>
        </w:rPr>
        <w:t>2910</w:t>
      </w:r>
      <w:r>
        <w:rPr>
          <w:rFonts w:ascii="IRNazanin" w:hAnsi="IRNazanin" w:eastAsia="IRNazanin"/>
          <w:color w:val="111111"/>
          <w:sz w:val="28"/>
          <w:sz w:val="28"/>
          <w:szCs w:val="28"/>
          <w:rtl w:val="true"/>
          <w:lang w:bidi="fa-IR"/>
        </w:rPr>
        <w:t xml:space="preserve">، نستعلیق هندی،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بی کا؛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تهران، حقوق ش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 میرزا مسیح کاتب کمره‌ای، نسخ،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143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ـ تهران، مجلس ش</w:t>
      </w:r>
      <w:r>
        <w:rPr>
          <w:rFonts w:eastAsia="IRNazanin" w:cs="IRNazanin"/>
          <w:color w:val="111111"/>
          <w:sz w:val="28"/>
          <w:szCs w:val="28"/>
          <w:rtl w:val="true"/>
          <w:lang w:bidi="fa-IR"/>
        </w:rPr>
        <w:t xml:space="preserve">: </w:t>
      </w:r>
      <w:r>
        <w:rPr>
          <w:rFonts w:eastAsia="IRNazanin" w:cs="IRNazanin"/>
          <w:color w:val="111111"/>
          <w:sz w:val="28"/>
          <w:szCs w:val="28"/>
          <w:lang w:bidi="fa-IR"/>
        </w:rPr>
        <w:t>770</w:t>
      </w:r>
      <w:r>
        <w:rPr>
          <w:rFonts w:ascii="IRNazanin" w:hAnsi="IRNazanin" w:eastAsia="IRNazanin"/>
          <w:color w:val="111111"/>
          <w:sz w:val="28"/>
          <w:sz w:val="28"/>
          <w:szCs w:val="28"/>
          <w:rtl w:val="true"/>
          <w:lang w:bidi="fa-IR"/>
        </w:rPr>
        <w:t xml:space="preserve">، فصل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نسخ، </w:t>
      </w:r>
      <w:r>
        <w:rPr>
          <w:rFonts w:eastAsia="IRNazanin" w:cs="IRNazanin"/>
          <w:color w:val="111111"/>
          <w:sz w:val="28"/>
          <w:szCs w:val="28"/>
          <w:lang w:bidi="fa-IR"/>
        </w:rPr>
        <w:t>1314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ـ تهران، دانشگاه ش</w:t>
      </w:r>
      <w:r>
        <w:rPr>
          <w:rFonts w:eastAsia="IRNazanin" w:cs="IRNazanin"/>
          <w:color w:val="111111"/>
          <w:sz w:val="28"/>
          <w:szCs w:val="28"/>
          <w:rtl w:val="true"/>
          <w:lang w:bidi="fa-IR"/>
        </w:rPr>
        <w:t xml:space="preserve">: </w:t>
      </w:r>
      <w:r>
        <w:rPr>
          <w:rFonts w:eastAsia="IRNazanin" w:cs="IRNazanin"/>
          <w:color w:val="111111"/>
          <w:sz w:val="28"/>
          <w:szCs w:val="28"/>
          <w:lang w:bidi="fa-IR"/>
        </w:rPr>
        <w:t>2222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 محمد صادق بن محمدرضای تویسرکانی، نستعلیق، </w:t>
      </w:r>
      <w:r>
        <w:rPr>
          <w:rFonts w:eastAsia="IRNazanin" w:cs="IRNazanin"/>
          <w:color w:val="111111"/>
          <w:sz w:val="28"/>
          <w:szCs w:val="28"/>
          <w:lang w:bidi="fa-IR"/>
        </w:rPr>
        <w:t>1314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فیلمها 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ـ تهران، سپهسالار ش </w:t>
      </w:r>
      <w:r>
        <w:rPr>
          <w:rFonts w:eastAsia="IRNazanin" w:cs="IRNazanin"/>
          <w:color w:val="111111"/>
          <w:sz w:val="28"/>
          <w:szCs w:val="28"/>
          <w:lang w:bidi="fa-IR"/>
        </w:rPr>
        <w:t>2909</w:t>
      </w:r>
      <w:r>
        <w:rPr>
          <w:rFonts w:ascii="IRNazanin" w:hAnsi="IRNazanin" w:eastAsia="IRNazanin"/>
          <w:color w:val="111111"/>
          <w:sz w:val="28"/>
          <w:sz w:val="28"/>
          <w:szCs w:val="28"/>
          <w:rtl w:val="true"/>
          <w:lang w:bidi="fa-IR"/>
        </w:rPr>
        <w:t xml:space="preserve">، عبدالکریم ساروی، نستعلیق تحریری، چهاردهم ربیع الثانی </w:t>
      </w:r>
      <w:r>
        <w:rPr>
          <w:rFonts w:eastAsia="IRNazanin" w:cs="IRNazanin"/>
          <w:color w:val="111111"/>
          <w:sz w:val="28"/>
          <w:szCs w:val="28"/>
          <w:lang w:bidi="fa-IR"/>
        </w:rPr>
        <w:t>1319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ـ قم، مرعشی 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11305</w:t>
      </w:r>
      <w:r>
        <w:rPr>
          <w:rFonts w:ascii="IRNazanin" w:hAnsi="IRNazanin" w:eastAsia="IRNazanin"/>
          <w:color w:val="111111"/>
          <w:sz w:val="28"/>
          <w:sz w:val="28"/>
          <w:szCs w:val="28"/>
          <w:rtl w:val="true"/>
          <w:lang w:bidi="fa-IR"/>
        </w:rPr>
        <w:t xml:space="preserve">، حاج عبداللّه ثقة الاسلامی، نستعلیق تحریری، </w:t>
      </w:r>
      <w:r>
        <w:rPr>
          <w:rFonts w:eastAsia="IRNazanin" w:cs="IRNazanin"/>
          <w:color w:val="111111"/>
          <w:sz w:val="28"/>
          <w:szCs w:val="28"/>
          <w:lang w:bidi="fa-IR"/>
        </w:rPr>
        <w:t>5</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مجلّد شامل فصل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و در علم اخبار و سیر می‌باشد و گزارش سالها را از سال اول هجری تا </w:t>
      </w:r>
      <w:r>
        <w:rPr>
          <w:rFonts w:eastAsia="IRNazanin" w:cs="IRNazanin"/>
          <w:color w:val="111111"/>
          <w:sz w:val="28"/>
          <w:szCs w:val="28"/>
          <w:lang w:bidi="fa-IR"/>
        </w:rPr>
        <w:t>1041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که عصر مؤلّف بوده، به ترتیب آورده و اتفاقات مهم هر سال را به صورت مختصر بیان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ـ تهران، ملی ش </w:t>
      </w:r>
      <w:r>
        <w:rPr>
          <w:rFonts w:eastAsia="IRNazanin" w:cs="IRNazanin"/>
          <w:color w:val="111111"/>
          <w:sz w:val="28"/>
          <w:szCs w:val="28"/>
          <w:lang w:bidi="fa-IR"/>
        </w:rPr>
        <w:t>1599</w:t>
      </w:r>
      <w:r>
        <w:rPr>
          <w:rFonts w:ascii="IRNazanin" w:hAnsi="IRNazanin" w:eastAsia="IRNazanin"/>
          <w:color w:val="111111"/>
          <w:sz w:val="28"/>
          <w:sz w:val="28"/>
          <w:szCs w:val="28"/>
          <w:rtl w:val="true"/>
          <w:lang w:bidi="fa-IR"/>
        </w:rPr>
        <w:t xml:space="preserve">، عبدالکریم، نستعلیق، </w:t>
      </w:r>
      <w:r>
        <w:rPr>
          <w:rFonts w:eastAsia="IRNazanin" w:cs="IRNazanin"/>
          <w:color w:val="111111"/>
          <w:sz w:val="28"/>
          <w:szCs w:val="28"/>
          <w:lang w:bidi="fa-IR"/>
        </w:rPr>
        <w:t>1321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ـ تهران، سپهسالار ش</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7534</w:t>
      </w:r>
      <w:r>
        <w:rPr>
          <w:rFonts w:ascii="IRNazanin" w:hAnsi="IRNazanin" w:eastAsia="IRNazanin"/>
          <w:color w:val="111111"/>
          <w:sz w:val="28"/>
          <w:sz w:val="28"/>
          <w:szCs w:val="28"/>
          <w:rtl w:val="true"/>
          <w:lang w:bidi="fa-IR"/>
        </w:rPr>
        <w:t xml:space="preserve">، بی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ـ تهران، دانشگاه ش</w:t>
      </w:r>
      <w:r>
        <w:rPr>
          <w:rFonts w:eastAsia="IRNazanin" w:cs="IRNazanin"/>
          <w:color w:val="111111"/>
          <w:sz w:val="28"/>
          <w:szCs w:val="28"/>
          <w:rtl w:val="true"/>
          <w:lang w:bidi="fa-IR"/>
        </w:rPr>
        <w:t xml:space="preserve">: </w:t>
      </w:r>
      <w:r>
        <w:rPr>
          <w:rFonts w:eastAsia="IRNazanin" w:cs="IRNazanin"/>
          <w:color w:val="111111"/>
          <w:sz w:val="28"/>
          <w:szCs w:val="28"/>
          <w:lang w:bidi="fa-IR"/>
        </w:rPr>
        <w:t>2193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 بی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فیلمها 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ـ تهران، دانشگاه ش</w:t>
      </w:r>
      <w:r>
        <w:rPr>
          <w:rFonts w:eastAsia="IRNazanin" w:cs="IRNazanin"/>
          <w:color w:val="111111"/>
          <w:sz w:val="28"/>
          <w:szCs w:val="28"/>
          <w:rtl w:val="true"/>
          <w:lang w:bidi="fa-IR"/>
        </w:rPr>
        <w:t xml:space="preserve">: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 xml:space="preserve">، نستعلیق، بی تا، </w:t>
      </w:r>
      <w:r>
        <w:rPr>
          <w:rFonts w:eastAsia="IRNazanin" w:cs="IRNazanin"/>
          <w:color w:val="111111"/>
          <w:sz w:val="28"/>
          <w:szCs w:val="28"/>
          <w:lang w:bidi="fa-IR"/>
        </w:rPr>
        <w:t>426</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594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ـ تهران، بانکی پور، بی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میراث اسلامی،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627</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رجال</w:t>
      </w:r>
      <w:r>
        <w:rPr>
          <w:rStyle w:val="FootnoteAnchor"/>
          <w:rtl w:val="true"/>
        </w:rPr>
        <w:footnoteReference w:id="17"/>
      </w:r>
      <w:r>
        <w:rPr>
          <w:rFonts w:ascii="IRNazanin" w:hAnsi="IRNazanin" w:eastAsia="IRNazanin"/>
          <w:color w:val="111111"/>
          <w:sz w:val="28"/>
          <w:sz w:val="28"/>
          <w:szCs w:val="28"/>
          <w:rtl w:val="true"/>
          <w:lang w:bidi="fa-IR"/>
        </w:rPr>
        <w:t xml:space="preserve">؛ شاید همان صبح صادق باشد که در رجال و اثری مفصل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صبح صادق ؛ در رجال و تراجم ، به زبان فارسی و در چهار جلد که به نام شاهزاده شجاع پسر شاه جهان، نگارش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مولی محمدصادق اصفهانی به ذکر شرح حال و تراجم احوال مردان سیاست و علم و ادب تا سال </w:t>
      </w:r>
      <w:r>
        <w:rPr>
          <w:rFonts w:eastAsia="IRNazanin" w:cs="IRNazanin"/>
          <w:color w:val="111111"/>
          <w:sz w:val="28"/>
          <w:szCs w:val="28"/>
          <w:lang w:bidi="fa-IR"/>
        </w:rPr>
        <w:t>1048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پرداخته است </w:t>
      </w:r>
      <w:r>
        <w:rPr>
          <w:rFonts w:eastAsia="IRNazanin" w:cs="IRNazanin"/>
          <w:color w:val="111111"/>
          <w:sz w:val="28"/>
          <w:szCs w:val="28"/>
          <w:rtl w:val="true"/>
          <w:lang w:bidi="fa-IR"/>
        </w:rPr>
        <w:t>.</w:t>
      </w:r>
      <w:r>
        <w:rPr>
          <w:rStyle w:val="FootnoteAnchor"/>
          <w:rtl w:val="true"/>
        </w:rPr>
        <w:footnoteReference w:id="18"/>
      </w:r>
      <w:r>
        <w:rPr>
          <w:rFonts w:ascii="IRNazanin" w:hAnsi="IRNazanin" w:eastAsia="IRNazanin"/>
          <w:color w:val="111111"/>
          <w:sz w:val="28"/>
          <w:sz w:val="28"/>
          <w:szCs w:val="28"/>
          <w:rtl w:val="true"/>
          <w:lang w:bidi="fa-IR"/>
        </w:rPr>
        <w:t xml:space="preserve">مؤلّف، این اثر را در سال </w:t>
      </w:r>
      <w:r>
        <w:rPr>
          <w:rFonts w:eastAsia="IRNazanin" w:cs="IRNazanin"/>
          <w:color w:val="111111"/>
          <w:sz w:val="28"/>
          <w:szCs w:val="28"/>
          <w:lang w:bidi="fa-IR"/>
        </w:rPr>
        <w:t>1048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اثر دو نسخه موجود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مشهد، رضوی، ش</w:t>
      </w:r>
      <w:r>
        <w:rPr>
          <w:rFonts w:eastAsia="IRNazanin" w:cs="IRNazanin"/>
          <w:color w:val="111111"/>
          <w:sz w:val="28"/>
          <w:szCs w:val="28"/>
          <w:rtl w:val="true"/>
          <w:lang w:bidi="fa-IR"/>
        </w:rPr>
        <w:t xml:space="preserve">: </w:t>
      </w:r>
      <w:r>
        <w:rPr>
          <w:rFonts w:eastAsia="IRNazanin" w:cs="IRNazanin"/>
          <w:color w:val="111111"/>
          <w:sz w:val="28"/>
          <w:szCs w:val="28"/>
          <w:lang w:bidi="fa-IR"/>
        </w:rPr>
        <w:t>27924</w:t>
      </w:r>
      <w:r>
        <w:rPr>
          <w:rFonts w:ascii="IRNazanin" w:hAnsi="IRNazanin" w:eastAsia="IRNazanin"/>
          <w:color w:val="111111"/>
          <w:sz w:val="28"/>
          <w:sz w:val="28"/>
          <w:szCs w:val="28"/>
          <w:rtl w:val="true"/>
          <w:lang w:bidi="fa-IR"/>
        </w:rPr>
        <w:t xml:space="preserve">، نستعلیق، 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تهران، دانشگاه در فهرست میکرو فیلم‌های دانشگاه به شماره </w:t>
      </w:r>
      <w:r>
        <w:rPr>
          <w:rFonts w:eastAsia="IRNazanin" w:cs="IRNazanin"/>
          <w:color w:val="111111"/>
          <w:sz w:val="28"/>
          <w:szCs w:val="28"/>
          <w:lang w:bidi="fa-IR"/>
        </w:rPr>
        <w:t>1223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گردیده است و کتابت آن به سال </w:t>
      </w:r>
      <w:r>
        <w:rPr>
          <w:rFonts w:eastAsia="IRNazanin" w:cs="IRNazanin"/>
          <w:color w:val="111111"/>
          <w:sz w:val="28"/>
          <w:szCs w:val="28"/>
          <w:lang w:bidi="fa-IR"/>
        </w:rPr>
        <w:t>1192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می‌باشد </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bookmarkStart w:id="49" w:name="pg16904_162946"/>
    </w:p>
    <w:p>
      <w:pPr>
        <w:pStyle w:val="BookText"/>
        <w:rPr/>
      </w:pPr>
      <w:bookmarkEnd w:id="49"/>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القلائد</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نظم گزیده</w:t>
      </w:r>
    </w:p>
    <w:p>
      <w:pPr>
        <w:pStyle w:val="BookText"/>
        <w:rPr/>
      </w:pPr>
      <w:r>
        <w:rPr>
          <w:rFonts w:ascii="IRNazanin" w:hAnsi="IRNazanin" w:eastAsia="IRNazanin"/>
          <w:color w:val="111111"/>
          <w:sz w:val="28"/>
          <w:sz w:val="28"/>
          <w:szCs w:val="28"/>
          <w:rtl w:val="true"/>
          <w:lang w:bidi="fa-IR"/>
        </w:rPr>
        <w:t xml:space="preserve">در فهرست نسخه‌های خطی مرعشی جلد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مجموعه </w:t>
      </w:r>
      <w:r>
        <w:rPr>
          <w:rFonts w:eastAsia="IRNazanin" w:cs="IRNazanin"/>
          <w:color w:val="111111"/>
          <w:sz w:val="28"/>
          <w:szCs w:val="28"/>
          <w:lang w:bidi="fa-IR"/>
        </w:rPr>
        <w:t>11305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اول</w:t>
      </w:r>
      <w:r>
        <w:rPr>
          <w:rStyle w:val="FootnoteAnchor"/>
          <w:rtl w:val="true"/>
        </w:rPr>
        <w:footnoteReference w:id="20"/>
      </w:r>
      <w:r>
        <w:rPr>
          <w:rFonts w:ascii="IRNazanin" w:hAnsi="IRNazanin" w:eastAsia="IRNazanin"/>
          <w:color w:val="111111"/>
          <w:sz w:val="28"/>
          <w:sz w:val="28"/>
          <w:szCs w:val="28"/>
          <w:rtl w:val="true"/>
          <w:lang w:bidi="fa-IR"/>
        </w:rPr>
        <w:t>این اثر 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اثر اسامی شعرا به ترتیب حروف تهجی 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و هر بابی را با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و از هر شاعری چند بیت از اشعار معروف او 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تألیف این کتاب سال </w:t>
      </w:r>
      <w:r>
        <w:rPr>
          <w:rFonts w:eastAsia="IRNazanin" w:cs="IRNazanin"/>
          <w:color w:val="111111"/>
          <w:sz w:val="28"/>
          <w:szCs w:val="28"/>
          <w:lang w:bidi="fa-IR"/>
        </w:rPr>
        <w:t>1036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رساله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برگی که معلوم است بخشی از یک کتاب است، شاید بخشی از صبح صادق، اثر دیگر مؤلّف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Heading4"/>
        <w:numPr>
          <w:ilvl w:val="3"/>
          <w:numId w:val="1"/>
        </w:numPr>
        <w:rPr/>
      </w:pPr>
      <w:bookmarkStart w:id="50" w:name="__RefHeading___Toc4257037_3224264995"/>
      <w:bookmarkStart w:id="51" w:name="_Toc17"/>
      <w:bookmarkEnd w:id="50"/>
      <w:r>
        <w:rPr>
          <w:rtl w:val="true"/>
        </w:rPr>
        <w:t>وفات</w:t>
      </w:r>
      <w:bookmarkEnd w:id="51"/>
    </w:p>
    <w:p>
      <w:pPr>
        <w:pStyle w:val="BookText"/>
        <w:rPr/>
      </w:pPr>
      <w:r>
        <w:rPr>
          <w:rFonts w:ascii="IRNazanin" w:hAnsi="IRNazanin" w:eastAsia="IRNazanin"/>
          <w:color w:val="111111"/>
          <w:sz w:val="28"/>
          <w:sz w:val="28"/>
          <w:szCs w:val="28"/>
          <w:rtl w:val="true"/>
          <w:lang w:bidi="fa-IR"/>
        </w:rPr>
        <w:t xml:space="preserve">باری، سرانجام میرزا محمدصادق مینا در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1061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Style w:val="FootnoteAnchor"/>
          <w:rtl w:val="true"/>
        </w:rPr>
        <w:footnoteReference w:id="21"/>
      </w:r>
      <w:r>
        <w:rPr>
          <w:rFonts w:ascii="IRNazanin" w:hAnsi="IRNazanin" w:eastAsia="IRNazanin"/>
          <w:color w:val="111111"/>
          <w:sz w:val="28"/>
          <w:sz w:val="28"/>
          <w:szCs w:val="28"/>
          <w:rtl w:val="true"/>
          <w:lang w:bidi="fa-IR"/>
        </w:rPr>
        <w:t xml:space="preserve">در هند در سن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در حالی که سن شکوفایی علمی وی فرا نرسیده بود، فوت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علت فوت آن جناب در سن جوانی در تواریخ چیزی ذکر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والسلام</w:t>
      </w:r>
    </w:p>
    <w:p>
      <w:pPr>
        <w:pStyle w:val="BookText"/>
        <w:rPr/>
      </w:pPr>
      <w:r>
        <w:rPr>
          <w:rFonts w:ascii="Amiri" w:hAnsi="Amiri" w:eastAsia="Amiri" w:cs="Amiri"/>
          <w:color w:val="111111"/>
          <w:sz w:val="28"/>
          <w:sz w:val="28"/>
          <w:szCs w:val="28"/>
          <w:rtl w:val="true"/>
          <w:lang w:bidi="ar-SA"/>
        </w:rPr>
        <w:t>محمّد جواد نورمحمّدی</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برگ اول نسخه خطی الرسالة المهدیّة</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برگ پایانی نسخه خطی الرسالة المهدیّة</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bookmarkStart w:id="52" w:name="pg16904_162951"/>
    </w:p>
    <w:p>
      <w:pPr>
        <w:pStyle w:val="Heading3"/>
        <w:numPr>
          <w:ilvl w:val="2"/>
          <w:numId w:val="1"/>
        </w:numPr>
        <w:rPr/>
      </w:pPr>
      <w:bookmarkStart w:id="53" w:name="__RefHeading___Toc4257039_3224264995"/>
      <w:bookmarkStart w:id="54" w:name="_Toc18"/>
      <w:bookmarkEnd w:id="52"/>
      <w:bookmarkEnd w:id="53"/>
      <w:r>
        <w:rPr>
          <w:rtl w:val="true"/>
        </w:rPr>
        <w:t>متن رساله</w:t>
      </w:r>
      <w:bookmarkEnd w:id="54"/>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اللّهم إنّا نحمدک حمداً تلألأ لوجوب وجودک ما فی عالم الملک و الملکوت؛ و نشکرک شکراً لیفیض نعمائک فی نهایة</w:t>
      </w:r>
      <w:r>
        <w:rPr>
          <w:rStyle w:val="FootnoteAnchor"/>
          <w:rtl w:val="true"/>
        </w:rPr>
        <w:footnoteReference w:id="22"/>
      </w:r>
      <w:r>
        <w:rPr>
          <w:rFonts w:ascii="IRNazanin" w:hAnsi="IRNazanin" w:eastAsia="IRNazanin"/>
          <w:color w:val="111111"/>
          <w:sz w:val="28"/>
          <w:sz w:val="28"/>
          <w:szCs w:val="28"/>
          <w:rtl w:val="true"/>
          <w:lang w:bidi="fa-IR"/>
        </w:rPr>
        <w:t xml:space="preserve">العز و الجبروت ؛ نستهدیک هدایة تعصمنا من الذلل و الهبوط؛ و نستعینک استعانة توصلنا إلی مراتب اللاهوت؛ و نصلی علی رسولک محمد سید الأنبیاء و سند الأصفیاء و شفیع المذنبین و الأتقیاء و علی آله و أولاده، هم مصابیح الدجی و مشکاة الهداة و سفینة النجاة و أئمة الهدی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 فنقول أضعف مخلوق الخالق، ابن محمد صالح ، محمد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اختلج ببالی أن أأ لّف</w:t>
      </w:r>
      <w:r>
        <w:rPr>
          <w:rStyle w:val="FootnoteAnchor"/>
          <w:rtl w:val="true"/>
        </w:rPr>
        <w:footnoteReference w:id="23"/>
      </w:r>
      <w:r>
        <w:rPr>
          <w:rFonts w:ascii="IRNazanin" w:hAnsi="IRNazanin" w:eastAsia="IRNazanin"/>
          <w:color w:val="111111"/>
          <w:sz w:val="28"/>
          <w:sz w:val="28"/>
          <w:szCs w:val="28"/>
          <w:rtl w:val="true"/>
          <w:lang w:bidi="fa-IR"/>
        </w:rPr>
        <w:t>رسالةً یشتمل علی إثبات الواجب</w:t>
      </w:r>
      <w:r>
        <w:rPr>
          <w:rStyle w:val="FootnoteAnchor"/>
          <w:rtl w:val="true"/>
        </w:rPr>
        <w:footnoteReference w:id="24"/>
      </w:r>
      <w:r>
        <w:rPr>
          <w:rFonts w:ascii="IRNazanin" w:hAnsi="IRNazanin" w:eastAsia="IRNazanin"/>
          <w:color w:val="111111"/>
          <w:sz w:val="28"/>
          <w:sz w:val="28"/>
          <w:szCs w:val="28"/>
          <w:rtl w:val="true"/>
          <w:lang w:bidi="fa-IR"/>
        </w:rPr>
        <w:t>تعالی و صفاته الثبوتیّة و السلبیة؛ و إثبات النبوة و الإمامة و المعاد، بحیث تکون صراطاً مستقیماً لأهل الرشاد و طریقاً قویماً لمن طلب السداد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منعنی حوادث الحدثان و تغیر الأزمان و تشیت البال و تفریق الأحوال؛ و أن صنّفوا لهذه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المطالب، تصنیفات کثیرة و أ لّفوا تألیفات وافرة، لکن اکتفوا ببراهین العقلیّة و لم یزیّنوه بالنقلیّة</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فإذا</w:t>
      </w:r>
      <w:r>
        <w:rPr>
          <w:rStyle w:val="FootnoteAnchor"/>
          <w:rtl w:val="true"/>
        </w:rPr>
        <w:footnoteReference w:id="25"/>
      </w:r>
      <w:r>
        <w:rPr>
          <w:rFonts w:ascii="IRNazanin" w:hAnsi="IRNazanin" w:eastAsia="IRNazanin"/>
          <w:color w:val="111111"/>
          <w:sz w:val="28"/>
          <w:sz w:val="28"/>
          <w:szCs w:val="28"/>
          <w:rtl w:val="true"/>
          <w:lang w:bidi="fa-IR"/>
        </w:rPr>
        <w:t>أمرنی علی ما اختلج فی خاطری، أمیر من الأمراء و علّمنی جلیل من الأجلاّء الذی عجز عن مدائحه لسان البشر و محیی عن هیبة</w:t>
      </w:r>
      <w:r>
        <w:rPr>
          <w:rStyle w:val="FootnoteAnchor"/>
          <w:rtl w:val="true"/>
        </w:rPr>
        <w:footnoteReference w:id="26"/>
      </w:r>
      <w:r>
        <w:rPr>
          <w:rFonts w:ascii="IRNazanin" w:hAnsi="IRNazanin" w:eastAsia="IRNazanin"/>
          <w:color w:val="111111"/>
          <w:sz w:val="28"/>
          <w:sz w:val="28"/>
          <w:szCs w:val="28"/>
          <w:rtl w:val="true"/>
          <w:lang w:bidi="fa-IR"/>
        </w:rPr>
        <w:t>عدله آثار الشر، لهذا سُمّی باسم عبد إمام الثانی العشر، شید البنیان، قامع العصیان، قالع الکفران، مهدی قلی خان لازال دوام إقباله و أورق أغصان آماله، أن أأ لّف رسالة مخزونة فی الخاطر، فها أنا ذا شرعت فی المقصود ، بعون الملک المعبود ، و سمّیته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الرسالة المهدیة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رتّبته علی مقدمة و أبواب و کل باب علی فصول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المقدمة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ففی تعریف علم الکلام و بیان الحاجة إلیه و موضوعه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علم یبحث عن أحوال المبدأ و المعاد علی نهج قانون الإسلام و موضوعه الموجود من حیث هو موجود</w:t>
      </w:r>
      <w:r>
        <w:rPr>
          <w:rFonts w:eastAsia="IRNazanin" w:cs="IRNazanin"/>
          <w:color w:val="111111"/>
          <w:sz w:val="28"/>
          <w:szCs w:val="28"/>
          <w:rtl w:val="true"/>
          <w:lang w:bidi="fa-IR"/>
        </w:rPr>
        <w:t>.</w:t>
      </w:r>
      <w:r>
        <w:rPr>
          <w:rStyle w:val="FootnoteAnchor"/>
          <w:rtl w:val="true"/>
        </w:rPr>
        <w:footnoteReference w:id="27"/>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bookmarkStart w:id="55" w:name="pg16904_162956"/>
    </w:p>
    <w:p>
      <w:pPr>
        <w:pStyle w:val="Heading3"/>
        <w:numPr>
          <w:ilvl w:val="2"/>
          <w:numId w:val="1"/>
        </w:numPr>
        <w:rPr/>
      </w:pPr>
      <w:bookmarkStart w:id="56" w:name="__RefHeading___Toc4257041_3224264995"/>
      <w:bookmarkStart w:id="57" w:name="_Toc19"/>
      <w:bookmarkEnd w:id="55"/>
      <w:bookmarkEnd w:id="56"/>
      <w:r>
        <w:rPr>
          <w:rtl w:val="true"/>
        </w:rPr>
        <w:t>المقصد الأول</w:t>
      </w:r>
      <w:r>
        <w:rPr>
          <w:rtl w:val="true"/>
        </w:rPr>
        <w:t xml:space="preserve">: </w:t>
      </w:r>
      <w:r>
        <w:rPr>
          <w:rtl w:val="true"/>
        </w:rPr>
        <w:t>فی إثباته تعالی و فیه فصول</w:t>
      </w:r>
      <w:bookmarkEnd w:id="57"/>
    </w:p>
    <w:p>
      <w:pPr>
        <w:pStyle w:val="Heading4"/>
        <w:numPr>
          <w:ilvl w:val="3"/>
          <w:numId w:val="1"/>
        </w:numPr>
        <w:rPr/>
      </w:pPr>
      <w:bookmarkStart w:id="58" w:name="__RefHeading___Toc4257043_3224264995"/>
      <w:bookmarkStart w:id="59" w:name="_Toc20"/>
      <w:bookmarkEnd w:id="58"/>
      <w:r>
        <w:rPr>
          <w:rtl w:val="true"/>
        </w:rPr>
        <w:t>[</w:t>
      </w:r>
      <w:r>
        <w:rPr>
          <w:rtl w:val="true"/>
        </w:rPr>
        <w:t>الفصل</w:t>
      </w:r>
      <w:r>
        <w:rPr>
          <w:rtl w:val="true"/>
        </w:rPr>
        <w:t xml:space="preserve">] </w:t>
      </w:r>
      <w:r>
        <w:rPr>
          <w:rtl w:val="true"/>
        </w:rPr>
        <w:t>الأول</w:t>
      </w:r>
      <w:r>
        <w:rPr>
          <w:rtl w:val="true"/>
        </w:rPr>
        <w:t xml:space="preserve">: </w:t>
      </w:r>
      <w:r>
        <w:rPr>
          <w:rtl w:val="true"/>
        </w:rPr>
        <w:t>فی کیفیة استدلال کل فرقة علی إثباته تعالی</w:t>
      </w:r>
      <w:bookmarkEnd w:id="59"/>
    </w:p>
    <w:p>
      <w:pPr>
        <w:pStyle w:val="Heading5"/>
        <w:numPr>
          <w:ilvl w:val="4"/>
          <w:numId w:val="1"/>
        </w:numPr>
        <w:rPr/>
      </w:pPr>
      <w:bookmarkStart w:id="60" w:name="__RefHeading___Toc4257045_3224264995"/>
      <w:bookmarkStart w:id="61" w:name="_Toc21"/>
      <w:bookmarkEnd w:id="60"/>
      <w:r>
        <w:rPr>
          <w:rtl w:val="true"/>
        </w:rPr>
        <w:t>[</w:t>
      </w:r>
      <w:r>
        <w:rPr>
          <w:rtl w:val="true"/>
        </w:rPr>
        <w:t>برهان حدوث العالم</w:t>
      </w:r>
      <w:r>
        <w:rPr>
          <w:rtl w:val="true"/>
        </w:rPr>
        <w:t>]</w:t>
      </w:r>
      <w:bookmarkEnd w:id="61"/>
    </w:p>
    <w:p>
      <w:pPr>
        <w:pStyle w:val="BookText"/>
        <w:rPr/>
      </w:pPr>
      <w:r>
        <w:rPr>
          <w:rFonts w:ascii="IRNazanin" w:hAnsi="IRNazanin" w:eastAsia="IRNazanin"/>
          <w:color w:val="111111"/>
          <w:sz w:val="28"/>
          <w:sz w:val="28"/>
          <w:szCs w:val="28"/>
          <w:rtl w:val="true"/>
          <w:lang w:bidi="fa-IR"/>
        </w:rPr>
        <w:t>استدلوا المتکلمین</w:t>
      </w:r>
      <w:r>
        <w:rPr>
          <w:rStyle w:val="FootnoteAnchor"/>
          <w:rtl w:val="true"/>
        </w:rPr>
        <w:footnoteReference w:id="28"/>
      </w:r>
      <w:r>
        <w:rPr>
          <w:rFonts w:ascii="IRNazanin" w:hAnsi="IRNazanin" w:eastAsia="IRNazanin"/>
          <w:color w:val="111111"/>
          <w:sz w:val="28"/>
          <w:sz w:val="28"/>
          <w:szCs w:val="28"/>
          <w:rtl w:val="true"/>
          <w:lang w:bidi="fa-IR"/>
        </w:rPr>
        <w:t xml:space="preserve">علی وجوده تعالی بحدوث الأجسام و تقریر استدلالهم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العالم حادث للدلائل الدالة علیه، فلابد من محدِث و یجب الانتهاء إلی محدِث غیر حادث و هو الواجب تعالی و إلاّ لزم الدور أو التسلسل؛ و هما باطلان </w:t>
      </w:r>
      <w:r>
        <w:rPr>
          <w:rFonts w:eastAsia="IRNazanin" w:cs="IRNazanin"/>
          <w:color w:val="111111"/>
          <w:sz w:val="28"/>
          <w:szCs w:val="28"/>
          <w:rtl w:val="true"/>
          <w:lang w:bidi="fa-IR"/>
        </w:rPr>
        <w:t>.</w:t>
      </w:r>
    </w:p>
    <w:p>
      <w:pPr>
        <w:pStyle w:val="Heading5"/>
        <w:numPr>
          <w:ilvl w:val="4"/>
          <w:numId w:val="1"/>
        </w:numPr>
        <w:rPr/>
      </w:pPr>
      <w:bookmarkStart w:id="62" w:name="__RefHeading___Toc4257047_3224264995"/>
      <w:bookmarkStart w:id="63" w:name="_Toc22"/>
      <w:bookmarkEnd w:id="62"/>
      <w:r>
        <w:rPr>
          <w:rtl w:val="true"/>
        </w:rPr>
        <w:t>[</w:t>
      </w:r>
      <w:r>
        <w:rPr>
          <w:rtl w:val="true"/>
        </w:rPr>
        <w:t>برهان اتقان الصنع</w:t>
      </w:r>
      <w:r>
        <w:rPr>
          <w:rtl w:val="true"/>
        </w:rPr>
        <w:t>]</w:t>
      </w:r>
      <w:bookmarkEnd w:id="63"/>
    </w:p>
    <w:p>
      <w:pPr>
        <w:pStyle w:val="BookText"/>
        <w:rPr/>
      </w:pPr>
      <w:r>
        <w:rPr>
          <w:rFonts w:ascii="IRNazanin" w:hAnsi="IRNazanin" w:eastAsia="IRNazanin"/>
          <w:color w:val="111111"/>
          <w:sz w:val="28"/>
          <w:sz w:val="28"/>
          <w:szCs w:val="28"/>
          <w:rtl w:val="true"/>
          <w:lang w:bidi="fa-IR"/>
        </w:rPr>
        <w:t xml:space="preserve">و أیضا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استدلوا علیه بالنظر إلی المصنوعات و تقریره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نّا نشاهد المصنوعات و کل مصنوع لابد له من صانع، فیجب أن ینتهی إلی صانع غیر مصنوع و استدلّ الطبیعیین علی وجوده تعالی بحال الحرکة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تقریره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شک فی وجود متحرِّک و لابد له من محرِّک غیر ذاته إذ الحرکة أمر ممکن لابد له من علة لا محالة، فیجبُ الانتهاء إلی محرِّک غیر متحرِّک أصلا، دفعاً للدور و التسلسل و المحرّک الذی لا متحرّک هو الواجب </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bookmarkStart w:id="64" w:name="pg16904_162958"/>
    </w:p>
    <w:p>
      <w:pPr>
        <w:pStyle w:val="BookText"/>
        <w:rPr/>
      </w:pPr>
      <w:bookmarkEnd w:id="64"/>
      <w:r>
        <w:rPr>
          <w:rFonts w:ascii="IRNazanin" w:hAnsi="IRNazanin" w:eastAsia="IRNazanin"/>
          <w:color w:val="111111"/>
          <w:sz w:val="28"/>
          <w:sz w:val="28"/>
          <w:szCs w:val="28"/>
          <w:rtl w:val="true"/>
          <w:lang w:bidi="fa-IR"/>
        </w:rPr>
        <w:t xml:space="preserve">و قال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شک فی وجود متحرک و لابد له من غایة هی أشرف من ذاته و من مباشر التحریک، فیجب أن ینتهی إلی غایة لا غایة أشرف منها دفعاً للدور و التسلسل و الغایة التی لا غایة لها هی الواجب تعالی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استدلّ المهندسون من کثرة الموجودات علی مبدأ واحد و طریق استدلالهم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الأعداد متکثرة و کل عدد متکثر ینتهی إلی الواحد، فیجب أن ینتهی الموجودات المتکثرة إلی واحد لا یکون من جنسها؛ و الواحد الذی لا یکون من جنسها هو الواجب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استدلّ الحکماء المتألهین</w:t>
      </w:r>
      <w:r>
        <w:rPr>
          <w:rStyle w:val="FootnoteAnchor"/>
          <w:rtl w:val="true"/>
        </w:rPr>
        <w:footnoteReference w:id="29"/>
      </w:r>
      <w:r>
        <w:rPr>
          <w:rFonts w:ascii="IRNazanin" w:hAnsi="IRNazanin" w:eastAsia="IRNazanin"/>
          <w:color w:val="111111"/>
          <w:sz w:val="28"/>
          <w:sz w:val="28"/>
          <w:szCs w:val="28"/>
          <w:rtl w:val="true"/>
          <w:lang w:bidi="fa-IR"/>
        </w:rPr>
        <w:t xml:space="preserve">علی إثباته تعالی بالوجود ، بأ نّه واجب أو ممکن؛ و هذا الاستدلال أوثق و أحسن من الاستدلالات السابقة، لأنّ بنائه علی اللِّم و لا شک فی إفادة الیقین و الجزم؛ و أما استدلالات السابقة بنائها علی الإنّ و لا یفید الیقین، لجواز أن یکون للمعلول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علة وراء هذه العلة</w:t>
      </w:r>
      <w:r>
        <w:rPr>
          <w:rFonts w:eastAsia="Amiri" w:cs="Amiri" w:ascii="Amiri" w:hAnsi="Amiri"/>
          <w:color w:val="111111"/>
          <w:sz w:val="28"/>
          <w:szCs w:val="28"/>
          <w:rtl w:val="true"/>
          <w:lang w:bidi="ar-SA"/>
        </w:rPr>
        <w:t>.</w:t>
      </w:r>
    </w:p>
    <w:p>
      <w:pPr>
        <w:pStyle w:val="Heading4"/>
        <w:numPr>
          <w:ilvl w:val="3"/>
          <w:numId w:val="1"/>
        </w:numPr>
        <w:rPr/>
      </w:pPr>
      <w:bookmarkStart w:id="65" w:name="__RefHeading___Toc4257049_3224264995"/>
      <w:bookmarkStart w:id="66" w:name="_Toc23"/>
      <w:bookmarkEnd w:id="65"/>
      <w:r>
        <w:rPr>
          <w:rtl w:val="true"/>
        </w:rPr>
        <w:t>[</w:t>
      </w:r>
      <w:r>
        <w:rPr>
          <w:rtl w:val="true"/>
        </w:rPr>
        <w:t>الفصل</w:t>
      </w:r>
      <w:r>
        <w:rPr>
          <w:rtl w:val="true"/>
        </w:rPr>
        <w:t xml:space="preserve">] </w:t>
      </w:r>
      <w:r>
        <w:rPr>
          <w:rtl w:val="true"/>
        </w:rPr>
        <w:t>الثانی</w:t>
      </w:r>
      <w:r>
        <w:rPr>
          <w:rtl w:val="true"/>
        </w:rPr>
        <w:t xml:space="preserve">: </w:t>
      </w:r>
      <w:r>
        <w:rPr>
          <w:rtl w:val="true"/>
        </w:rPr>
        <w:t>فی بیان الاستدلال علی وجوده تعالی</w:t>
      </w:r>
      <w:bookmarkEnd w:id="66"/>
    </w:p>
    <w:p>
      <w:pPr>
        <w:pStyle w:val="BookText"/>
        <w:rPr/>
      </w:pPr>
      <w:r>
        <w:rPr>
          <w:rFonts w:ascii="IRNazanin" w:hAnsi="IRNazanin" w:eastAsia="IRNazanin"/>
          <w:color w:val="111111"/>
          <w:sz w:val="28"/>
          <w:sz w:val="28"/>
          <w:szCs w:val="28"/>
          <w:rtl w:val="true"/>
          <w:lang w:bidi="fa-IR"/>
        </w:rPr>
        <w:t>و فیه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یکن واجب الوجود موجوداً کانت الحقایق و الماهیات برمّتها ممکنة و کل موجود ممکن، لابد له من علة موجودة لیرجّح جانب وجوده علی العدم؛ و تلک العلة الموجودة إما نفس المجموع أو داخل فیه أو خارج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فباطل، لامتناع کون الشیء علة لنفسه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محال للزوم أن یکون الشیء علة لنفسه و لعلله، لأنّ کل واحد من الأجزاء المرکب، له مدخل فی الترکیب، فبقی أن تکون علة الموجودات موجوداً خارجاً من سلسلة الممکنات و الموجود الخارج منها لا یکون إلا واجب الوجود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نّه لا شک فی وجود الموجودات، فإن کان واحد منها واجباً ثبت المطلوب</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إلاّ کانت بأسرها ممکنة و کل ممکن لابد له من علة، فعلتها أیضا لو کانت ممکنة، فیلزم الدور لو کانت العلة ممکن الأول أو التسلسل لو کان کل واحد منها علة للآخر و هما باطلان، فیجب الإنتهاء إلی موجود لایحتاج فی وجوده إلی العلة و هو واجب الوجود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نّه لا شک فی وجود موجود، فإن کان واجبا ثبت المطلوب و إن کان ممکنا، فلابد له من مؤثر موجود بالضرورة، فننقل الکلام إلیه، فإمّا أن یلزم الدور أو التسلسل أو ینتهی إلی الواجب و هو المطلوب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النقل متکاثرة بذلک حیث لاتحصی، کما قال اللّه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لَئِنْ سَأَ لْتَهُمْ مَنْ خَلَقَ السَّماواتِ وَ الاْءَرْضَ لَیَقُولُنَّ اللّه‌ُ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A/3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قوله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سَبَّحَ لِلَّهِ مَا فِی السَّمَاوَاتِ وَ الاْءَرْضِ وَ هُوَ الْعَزِیزُ الْحَکِیمُ </w:t>
      </w:r>
      <w:r>
        <w:rPr>
          <w:rStyle w:val="FootnoteAnchor"/>
          <w:rtl w:val="true"/>
        </w:rPr>
        <w:footnoteReference w:id="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قوله جل جلاله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رَبِّ الْعَالَمِینَ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مَالِکِ یَوْمِ الدِّینِ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کما مرّ رسول اللّه صلی‌الله‌علیه‌و‌آله علی عجوزة و سألها ما سئل و أمرنا باتخاذه حیث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علیکم بدین العجائز</w:t>
      </w:r>
      <w:r>
        <w:rPr>
          <w:rFonts w:eastAsia="IRNazanin" w:cs="IRNazanin"/>
          <w:color w:val="111111"/>
          <w:sz w:val="28"/>
          <w:szCs w:val="28"/>
          <w:rtl w:val="true"/>
          <w:lang w:bidi="fa-IR"/>
        </w:rPr>
        <w:t>» .</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و ما رواه عن أبی عبداللّه، جعفر الصادق علیه‌السلام فی جواب الزندیق</w:t>
      </w:r>
      <w:r>
        <w:rPr>
          <w:rStyle w:val="FootnoteAnchor"/>
          <w:rtl w:val="true"/>
        </w:rPr>
        <w:footnoteReference w:id="34"/>
      </w:r>
      <w:r>
        <w:rPr>
          <w:rFonts w:ascii="IRNazanin" w:hAnsi="IRNazanin" w:eastAsia="IRNazanin"/>
          <w:color w:val="111111"/>
          <w:sz w:val="28"/>
          <w:sz w:val="28"/>
          <w:szCs w:val="28"/>
          <w:rtl w:val="true"/>
          <w:lang w:bidi="fa-IR"/>
        </w:rPr>
        <w:t xml:space="preserve">، حیث أثبت علیه التوحید بطریق البرهان و آمن الزندیق و أقرّ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الکافی باسناده عن علی بن منصور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هشام بن الحکم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بمصر زندیق یبلغه عن أبی عبداللّه علیه‌السلام أشیاء، فخرج إلی المدینة لیناظره، فلم یصادفه بها و 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نّه خارج بمکة، فخرج إلی مکة و نحن مع أبی عبداللّه علیه‌السلام ، فصادفنا و نحن مع أبی</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عبداللّه علیه‌السلام فی الطواف و کان اسمه عبدالملک و کنیته أبوعبداللّه، فضرب کتفه کتف أبی عبداللّه علیه‌السلام ، فقال له أبوعبداللّه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اسمک؟</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اسمی عبدالملک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کنیتک؟</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کنیتی أبوعبداللّه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 أبوعبداللّه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هذا الملک الذی أنت عبده؟ أ من ملوک الأرض، أم من ملوک السماء؟ و أخبرنی عن ابنک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إله السماء، أم عبد إله الأرض؟ 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شئت تخصم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هشام بن الحکم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للزندیق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ترد علیه؟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فقبح قولی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أبوعبداللّه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فرغت من الطواف فأتنا، فلما فرغ أبو عبداللّه علیه‌السلام ، أتاه الزندیق، فقعد بین یدی أبی عبداللّه علیه‌السلام و نحن مجتمعون عنده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أبوعبداللّه علیه‌السلام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للزندیق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أتعلم أنّ للأرض تحتا و فوقا؟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فدخلت تحتها؟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یدریک ما تحتها؟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أدری، إلاّ أنّی أظن أن لیس تحتها شیء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أبوعبداللّه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فالظن عجز لما لایستیقن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أبوعبداللّه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أفصعدت السماء؟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أفتدری ما فیها؟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عجبا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تبلغ المشرق و لم تبلغ المغرب و لم تنزل الأرض و لم تصعد السماء و لم تجز هناک؛ فتعرف ما خلقهن و أنت جاحد بما فیهن؟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یجحد العاقل ما لا یعرف؟</w:t>
      </w:r>
    </w:p>
    <w:p>
      <w:pPr>
        <w:pStyle w:val="BookText"/>
        <w:rPr/>
      </w:pPr>
      <w:r>
        <w:rPr>
          <w:rFonts w:ascii="IRNazanin" w:hAnsi="IRNazanin" w:eastAsia="IRNazanin"/>
          <w:color w:val="111111"/>
          <w:sz w:val="28"/>
          <w:sz w:val="28"/>
          <w:szCs w:val="28"/>
          <w:rtl w:val="true"/>
          <w:lang w:bidi="fa-IR"/>
        </w:rPr>
        <w:t xml:space="preserve">قال الزندیق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کلّمنی بهذا أحد غیرک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أبوعبداللّه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فأنت من ذلک فی شک، فلعله هو، و لعله لیس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الزندیق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لعل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أبوعبداللّه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لمن لایعلم حجة علی من یعلم و لا</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bookmarkStart w:id="67" w:name="pg16904_162964"/>
    </w:p>
    <w:p>
      <w:pPr>
        <w:pStyle w:val="BookText"/>
        <w:rPr/>
      </w:pPr>
      <w:bookmarkEnd w:id="67"/>
      <w:r>
        <w:rPr>
          <w:rFonts w:ascii="IRNazanin" w:hAnsi="IRNazanin" w:eastAsia="IRNazanin"/>
          <w:color w:val="111111"/>
          <w:sz w:val="28"/>
          <w:sz w:val="28"/>
          <w:szCs w:val="28"/>
          <w:rtl w:val="true"/>
          <w:lang w:bidi="fa-IR"/>
        </w:rPr>
        <w:t>حجة للجاهل یا أخا أهل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تفهم عنی، فإنّا لا نشک فی اللّه أبداً ، أما تری الشمس و القمر و اللیل و النهار یلجان فلایشتبهان و یرجعان قد اضطرا، لیس لهما مکان إلاّ مکانهما، فإن کانا یقدران علی أن یذهبا، فلِمَ یرجعان؟ و إن کانا غیر مضطرین، فلِمَ لایصیر اللیل نهارا، و النهار لیلا؟ اضطرّا و اللّه یا أخا أهل مصر إلی دوامهما و الذی اضطرّهما أحکم منهما و أکبر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الزندیق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أبوعبداللّه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أخا أهل المصر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الذی تذهبون إلیه و تظنون أ نّه الدهر، إن کان الدهر یذهب بهم، لِمَ لایردهم؟ و إن کان یردهم، لِمَ لایذهب بهم؟ القوم مضطرون یا أخا أهل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السماء مرفوعة و الأرض موضوعة؟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لِمَ لایسقط السماء علی الأرض؟ لِمَ لاتنحدر الأرض فوق طباقها و لایتماسکان و لایتماسک من علیها ؟</w:t>
      </w:r>
    </w:p>
    <w:p>
      <w:pPr>
        <w:pStyle w:val="BookText"/>
        <w:rPr/>
      </w:pPr>
      <w:r>
        <w:rPr>
          <w:rFonts w:ascii="IRNazanin" w:hAnsi="IRNazanin" w:eastAsia="IRNazanin"/>
          <w:color w:val="111111"/>
          <w:sz w:val="28"/>
          <w:sz w:val="28"/>
          <w:szCs w:val="28"/>
          <w:rtl w:val="true"/>
          <w:lang w:bidi="fa-IR"/>
        </w:rPr>
        <w:t xml:space="preserve">قال الزندیق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أمسکهما اللّه ربهما و سیدهما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فآمن الزندیق علی یدی أبی عبداللّه علیه‌السلام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 حمران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إن آمنت الزنادقة علی یدک قد آمن الکفار علی یدی أبیک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المؤمن الذی آمن علی یدی أبی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إجعلنی من تلامذتک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أبوعبداللّه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هشام بن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خذه إلیک، فعلّمه هشام و کان معلم أهل الشام و أهل المصر الإیمان و حسنت طهارته، حتی رضی بها أبو عبداللّه علیه‌السلام </w:t>
      </w:r>
      <w:r>
        <w:rPr>
          <w:rFonts w:eastAsia="IRNazanin" w:cs="IRNazanin"/>
          <w:color w:val="111111"/>
          <w:sz w:val="28"/>
          <w:szCs w:val="28"/>
          <w:rtl w:val="true"/>
          <w:lang w:bidi="fa-IR"/>
        </w:rPr>
        <w:t>» .</w:t>
      </w:r>
      <w:r>
        <w:rPr>
          <w:rStyle w:val="FootnoteAnchor"/>
          <w:rtl w:val="true"/>
        </w:rPr>
        <w:footnoteReference w:id="35"/>
      </w:r>
    </w:p>
    <w:p>
      <w:pPr>
        <w:pStyle w:val="Heading4"/>
        <w:numPr>
          <w:ilvl w:val="3"/>
          <w:numId w:val="1"/>
        </w:numPr>
        <w:rPr/>
      </w:pPr>
      <w:bookmarkStart w:id="68" w:name="__RefHeading___Toc4257051_3224264995"/>
      <w:bookmarkStart w:id="69" w:name="_Toc24"/>
      <w:bookmarkEnd w:id="68"/>
      <w:r>
        <w:rPr>
          <w:rtl w:val="true"/>
        </w:rPr>
        <w:t xml:space="preserve">الفصل الثالث </w:t>
      </w:r>
      <w:r>
        <w:rPr>
          <w:rtl w:val="true"/>
        </w:rPr>
        <w:t xml:space="preserve">: </w:t>
      </w:r>
      <w:r>
        <w:rPr>
          <w:rtl w:val="true"/>
        </w:rPr>
        <w:t>فی أن واجب الوجود تعالی و تقدس واحد، لوجوه</w:t>
      </w:r>
      <w:bookmarkEnd w:id="69"/>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نّه لو کان الواجب تعالی اثنین لابد أن یکون مشترکین فی الماهیة و مختلفین فی الهویة، فکل واحد منهما مرکب من ما به الامتیاز و ما به الاشتراک، و کل مرکب مفتقر إلی أجزائه، فیلزم افتقار الواجب لذاته بالغیر و هو باطل، فتثبت أنه واحد </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کان الواجب الوجود اثنین، لابد أن یکون الوجوب مشترکا بینهما، فحینئذٍ الوجوب إما تمام حقیقتهما أو داخل فیهما أو خارج عنهما و کل ذلک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فلأنّ الوجوب لو کان تمام الحقیقة المشترکة بینهما، فلابد من شیء أن یمتاز أحدهما عن الآخر، و ذلک الممیز إما فصل أو غیره، فإن کان الممیز فصلا، لزم ترکّب الواجب و هو محال؛ و إن کان غیره،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فیکون الواجب لذاته فی تشخصه و تعینه محتاج إلیه و هو أیضاً محال، للزوم افتقار الواجب لذاته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الوجوب لو کان داخلا فی حقیقتهما لزم الترکب فی الواجب و هو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الوجوب لو کان خارجا عنهما یکون عارضا، فیلزم الاحتیاج أیضا و هو باطل، فبقی أن یکون الواجب تعالی واحدا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لو کان اللّه تعالی أکثر من واحد، إما أن یکونا فی جمیع الأفعال و الأعمال متفقین أو مختلفین و الأول یرفع الأثنیة والثانی یوجب الفساد، کما قال اللّه سبحانه و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کَانَ فِیهِمَا آلِهَةٌ إِلاَّ اللَّهُ لَفَسَدَتَا </w:t>
      </w:r>
      <w:r>
        <w:rPr>
          <w:rStyle w:val="FootnoteAnchor"/>
          <w:rtl w:val="true"/>
        </w:rPr>
        <w:footnoteReference w:id="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قال عزّ اسمه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إِلهُکُمْ إِلهٌ وَاحِدٌ لاَّ إِلَهَ إِلاَّ هُوَ الرَّحْمَنُ الرَّحِیمُ </w:t>
      </w:r>
      <w:r>
        <w:rPr>
          <w:rStyle w:val="FootnoteAnchor"/>
          <w:rtl w:val="true"/>
        </w:rPr>
        <w:footnoteReference w:id="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شَهِدَ اللَّهُ أَ نَّهُ لاَ إِلَهَ إِلاَّ هُوَ وَ الْمَلاَئِکَةُ وَ أُولُوا الْعِلْمِ قَآئِمًا بِالْقِسْطِ لاَ إِلَهَ إِلاَّ هُوَ الْعَزِیزُ الْحَکِیمُ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قول أبی عبداللّه جعفر بن محمد علیه‌السلام فی جواب الزندیق</w:t>
      </w:r>
      <w:r>
        <w:rPr>
          <w:rStyle w:val="FootnoteAnchor"/>
          <w:rtl w:val="true"/>
        </w:rPr>
        <w:footnoteReference w:id="39"/>
      </w:r>
      <w:r>
        <w:rPr>
          <w:rFonts w:ascii="IRNazanin" w:hAnsi="IRNazanin" w:eastAsia="IRNazanin"/>
          <w:color w:val="111111"/>
          <w:sz w:val="28"/>
          <w:sz w:val="28"/>
          <w:szCs w:val="28"/>
          <w:rtl w:val="true"/>
          <w:lang w:bidi="fa-IR"/>
        </w:rPr>
        <w:t xml:space="preserve">الذی سأله فی الکافی عن هشام بن الحکم فی حدیث الزندیق الذی أتی أباعبداللّه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لایخلو 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إنهما اثنان، من أن یکونا قدیمین قویین أو یکونا ضعیفین أو یکون أحدهما قویا و الآخر ضعیفا، فإن کانا قویین فلِمَ لایدفع کل واحد منهما صاحبه و یتفرّد بالتدبیر؟ و إن زعمت أنّ أحدهما قویٌ و الآخر ضعیف، ثبت أ نّه واحد، کما تقول للعجز الظاهر فی الثانی </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إنّهما إثنان لم یخلو من أن یکونا متفقین من کل وجه أو متفرقین من کل جهة، فلمّا رأینا الخلق منتظما و الفلک جاریاً و التدبیر واحداً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اللیل و النهار و الشمس و القمر دلّ علی صحة الأمر و التدبیر و إیتلاف الأمر، علی أنّ المدبر واحد، ثم یلزمک أن ادعیت اثنین، فرجة ما بینهما حتی یکونا اثنین، فصارت الفرجة ثالثا بینهما قدیما معهما، فیلزمک ثلاثةً فإن ادعیت ثلاثة لزمک ما قلت فی الإثنین حتی یکون بینهم فرجة، فیکونوا خمسة، ثم یتناهی فی العدد إلی ما لا نهایة له فی الکثرة</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هُوَ اللّه‌ُ 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الصَّمَدُ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یَلِدْ وَ لَمْ یُولَدْ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یَکُنْ لَّهُ کُفُواً أَحَدٌ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الکافی عن خزّاز</w:t>
      </w:r>
      <w:r>
        <w:rPr>
          <w:rStyle w:val="FootnoteAnchor"/>
          <w:rtl w:val="true"/>
        </w:rPr>
        <w:footnoteReference w:id="42"/>
      </w:r>
      <w:r>
        <w:rPr>
          <w:rFonts w:ascii="Amiri" w:hAnsi="Amiri" w:eastAsia="Amiri" w:cs="Amiri"/>
          <w:color w:val="111111"/>
          <w:sz w:val="28"/>
          <w:sz w:val="28"/>
          <w:szCs w:val="28"/>
          <w:rtl w:val="true"/>
          <w:lang w:bidi="ar-SA"/>
        </w:rPr>
        <w:t xml:space="preserve">عن أبی عبداللّه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الیهود سألوا رسول اللّه صلی‌الله‌علیه‌و‌آله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أنسب لنا ربک، فلبث ثلاثاً لایجیبهم ، ثم نزلت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هُوَ اللّه‌ُ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آخرها </w:t>
      </w:r>
      <w:r>
        <w:rPr>
          <w:rFonts w:eastAsia="Amiri" w:cs="Amiri" w:ascii="Amiri" w:hAnsi="Amiri"/>
          <w:color w:val="111111"/>
          <w:sz w:val="28"/>
          <w:szCs w:val="28"/>
          <w:rtl w:val="true"/>
          <w:lang w:bidi="ar-SA"/>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 xml:space="preserve">و أیضا فیه عن حماد بن عمرو النصیبی، عن أبی عبداللّه علیه‌السلام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 هُوَ اللّهُ أَحَدٌ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نسبة اللّه إلی خلقه أحداً صمداً أزلیّاً صمدیاً لا ظل له یمسکه و هو یمسک الأشیاء بأظلّتها، عارف بالمجهول، معروف عند کل جاهل، فردانیا لا خلقه فیه و لا هو فی خلقه غیر محسوس و لا مجسوس لاتدرکه الأبصار، علا فقرب، و دنا فبعد، و عصی فغفر، و أطیع فشکر، لاتحویه أرضه و لاتقلّه سماواته، حامل الأشیاء بقدرته، دیمومیّ لاینسی و لایلهو و لایغلط و لایلعب و لا لإرادته فصل و فصله جزاء و أمره واقع، لم یلد فیورث و لم یولد فیشارک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لَمْ یَکُنْ لَهُ کُفُوا أَحَد </w:t>
      </w:r>
      <w:r>
        <w:rPr>
          <w:rFonts w:eastAsia="IRNazanin" w:cs="IRNazanin"/>
          <w:color w:val="111111"/>
          <w:sz w:val="28"/>
          <w:szCs w:val="28"/>
          <w:rtl w:val="true"/>
          <w:lang w:bidi="fa-IR"/>
        </w:rPr>
        <w:t>»» .</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 xml:space="preserve">وهب بن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وهب القرشی، عن أبی عبداللّه علیه‌السلام ، عن أبیه محمد بن علی الباقر، فی</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قول اللّه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هُوَ اللّه‌ُ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أظهر ما أوحینا إلیک و نبأناک به بتألیف الحروف التی قرأناها لک لیهتدی بها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أَلْقَی السَّمْعَ وَ هُوَ شَهِیدٌ </w:t>
      </w:r>
      <w:r>
        <w:rPr>
          <w:rStyle w:val="FootnoteAnchor"/>
          <w:rtl w:val="true"/>
        </w:rPr>
        <w:footnoteReference w:id="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اسم مکنی مشار إلی غائب، فالهاء تنبیه علی معنی ثابت و الواو إشارة إلی الغائب عن الحواس کأنّ قولک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 الشاهد عند الحواس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ذلک أنّ الکفار نبّهوا علی آلهتهم بحرف إشارة الشاهد المدرک،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آلهتنا المحسوسة، المدرکة بالأبصار، فأشر أنت یا محمد إلی إلهک الذی تدعوا إلیه حتی نراه و ندرکه و لا نأله فیه ، فأنزل تبارک و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فالهاء تثبیت للثابت و الواو إشارة إلی الغائب عن درک الأبصار و لمس الحواس و أنه تعالی عن ذلک ، بل هو مدرک الأبصار و مبدع الحواس</w:t>
      </w:r>
      <w:r>
        <w:rPr>
          <w:rFonts w:eastAsia="IRNazanin" w:cs="IRNazanin"/>
          <w:color w:val="111111"/>
          <w:sz w:val="28"/>
          <w:szCs w:val="28"/>
          <w:rtl w:val="true"/>
          <w:lang w:bidi="fa-IR"/>
        </w:rPr>
        <w:t>» .</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 xml:space="preserve">قال الباقر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المعبود الذی أله الخلق عن درک ماهیّته و الإحاطة بکیفیته</w:t>
      </w:r>
      <w:r>
        <w:rPr>
          <w:rFonts w:eastAsia="IRNazanin" w:cs="IRNazanin"/>
          <w:color w:val="111111"/>
          <w:sz w:val="28"/>
          <w:szCs w:val="28"/>
          <w:rtl w:val="true"/>
          <w:lang w:bidi="fa-IR"/>
        </w:rPr>
        <w:t>» .</w:t>
      </w:r>
      <w:r>
        <w:rPr>
          <w:rStyle w:val="FootnoteAnchor"/>
          <w:rtl w:val="true"/>
        </w:rPr>
        <w:footnoteReference w:id="47"/>
      </w:r>
    </w:p>
    <w:p>
      <w:pPr>
        <w:pStyle w:val="BookText"/>
        <w:rPr/>
      </w:pPr>
      <w:r>
        <w:rPr>
          <w:rStyle w:val="FootnoteAnchor"/>
          <w:rtl w:val="true"/>
        </w:rPr>
        <w:footnoteReference w:id="48"/>
      </w:r>
      <w:r>
        <w:rPr>
          <w:rFonts w:ascii="IRNazanin" w:hAnsi="IRNazanin" w:eastAsia="IRNazanin"/>
          <w:color w:val="111111"/>
          <w:sz w:val="28"/>
          <w:sz w:val="28"/>
          <w:szCs w:val="28"/>
          <w:rtl w:val="true"/>
          <w:lang w:bidi="fa-IR"/>
        </w:rPr>
        <w:t>و یقول العرب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ألِهَ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إذا تحیّر فی الشیء، فلم یحط به علماً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إذا فزع إلی شیء مما یحذره و یخافه و الإله هو المستور عن حواس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الباقر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الأحد الفرد المتفرد</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r>
        <w:rPr>
          <w:rStyle w:val="FootnoteAnchor"/>
          <w:rtl w:val="true"/>
        </w:rPr>
        <w:footnoteReference w:id="50"/>
      </w:r>
      <w:r>
        <w:rPr>
          <w:rFonts w:ascii="IRNazanin" w:hAnsi="IRNazanin" w:eastAsia="IRNazanin"/>
          <w:color w:val="111111"/>
          <w:sz w:val="28"/>
          <w:sz w:val="28"/>
          <w:szCs w:val="28"/>
          <w:rtl w:val="true"/>
          <w:lang w:bidi="fa-IR"/>
        </w:rPr>
        <w:t>و الأحد و الواحد بمعنی واحد و هو المتفرد الذی لا نظیر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الإقرار بالوحدة و هو الانفراد و الواحد المتباین الذی لاینبعث من شیء</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bookmarkStart w:id="70" w:name="pg16904_162973"/>
    </w:p>
    <w:p>
      <w:pPr>
        <w:pStyle w:val="BookText"/>
        <w:rPr/>
      </w:pPr>
      <w:bookmarkEnd w:id="70"/>
      <w:r>
        <w:rPr>
          <w:rFonts w:ascii="IRNazanin" w:hAnsi="IRNazanin" w:eastAsia="IRNazanin"/>
          <w:color w:val="111111"/>
          <w:sz w:val="28"/>
          <w:sz w:val="28"/>
          <w:szCs w:val="28"/>
          <w:rtl w:val="true"/>
          <w:lang w:bidi="fa-IR"/>
        </w:rPr>
        <w:t xml:space="preserve">و لایتحد بشیء و من ثم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بناء العدد من الواحد و لیس الواحد من العدد لأنّ العدد</w:t>
      </w:r>
    </w:p>
    <w:p>
      <w:pPr>
        <w:pStyle w:val="BookText"/>
        <w:rPr/>
      </w:pPr>
      <w:r>
        <w:rPr>
          <w:rFonts w:ascii="IRNazanin" w:hAnsi="IRNazanin" w:eastAsia="IRNazanin"/>
          <w:color w:val="111111"/>
          <w:sz w:val="28"/>
          <w:sz w:val="28"/>
          <w:szCs w:val="28"/>
          <w:rtl w:val="true"/>
          <w:lang w:bidi="fa-IR"/>
        </w:rPr>
        <w:t xml:space="preserve">لایقع علی الواحد، بل یقع علی الاثنین، فمعنی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 أَحَدٌ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المعبود الذی یأله الخلق عن إدراکه و الإحاطة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بکیفیته فرد بإلهیته ، متعال عن صفات خلقه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إعلم أنّ معنی قولنا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الواجب الوجود واحد، أ نّه لا شبه و لا نظیر له فی الأشیاء و لاینقسم و لایتجری فی وجود و لا عقل و لا وهم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نقل الصدوق، عن أمیرالمؤمنین و یعسوب</w:t>
      </w:r>
      <w:r>
        <w:rPr>
          <w:rStyle w:val="FootnoteAnchor"/>
          <w:rtl w:val="true"/>
        </w:rPr>
        <w:footnoteReference w:id="51"/>
      </w:r>
      <w:r>
        <w:rPr>
          <w:rFonts w:ascii="IRNazanin" w:hAnsi="IRNazanin" w:eastAsia="IRNazanin"/>
          <w:color w:val="111111"/>
          <w:sz w:val="28"/>
          <w:sz w:val="28"/>
          <w:szCs w:val="28"/>
          <w:rtl w:val="true"/>
          <w:lang w:bidi="fa-IR"/>
        </w:rPr>
        <w:t xml:space="preserve">الدین علیه‌السلام ، بإسناده قال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القول فی أنّ اللّه واحد علی أربعة أقسام، فوجهان منها لایجوزان علی اللّه عزوجل و وجهان یثبتان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الذان لایجوزان علیه، فقول القائل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یقصد به باب الأعداد، فهذا ما لایجوز، لأنّ ما لا ثانی له، لایدخل فی باب الأعداد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تری أنه کفر من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ثالِثُ ثَلاثَةٍ </w:t>
      </w:r>
      <w:r>
        <w:rPr>
          <w:rStyle w:val="FootnoteAnchor"/>
          <w:rtl w:val="true"/>
        </w:rPr>
        <w:footnoteReference w:id="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قول القائل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واحد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یرید به النوع من الجنس ، فهذا ما لایجوز علیه ، لأ نّه تشبیه، و جلّ ربنا و تعالی عن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الوجهان الذان یثبتان فیه، فقول القائل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واحد لیس له فی الأشیاء شبه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کذلک ربنا و قول القائل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نّه ربنا عزوجل أحدیّ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به أ نّه لاینقسم فی وجود و لا عقل و لا وهم، کذلک ربنا عزوجل</w:t>
      </w:r>
      <w:r>
        <w:rPr>
          <w:rFonts w:eastAsia="IRNazanin" w:cs="IRNazanin"/>
          <w:color w:val="111111"/>
          <w:sz w:val="28"/>
          <w:szCs w:val="28"/>
          <w:rtl w:val="true"/>
          <w:lang w:bidi="fa-IR"/>
        </w:rPr>
        <w:t>» .</w:t>
      </w:r>
      <w:r>
        <w:rPr>
          <w:rStyle w:val="FootnoteAnchor"/>
          <w:rtl w:val="true"/>
        </w:rPr>
        <w:footnoteReference w:id="53"/>
      </w:r>
    </w:p>
    <w:p>
      <w:pPr>
        <w:pStyle w:val="Heading4"/>
        <w:numPr>
          <w:ilvl w:val="3"/>
          <w:numId w:val="1"/>
        </w:numPr>
        <w:rPr/>
      </w:pPr>
      <w:bookmarkStart w:id="71" w:name="__RefHeading___Toc4257053_3224264995"/>
      <w:bookmarkStart w:id="72" w:name="_Toc25"/>
      <w:bookmarkEnd w:id="71"/>
      <w:r>
        <w:rPr>
          <w:rtl w:val="true"/>
        </w:rPr>
        <w:t>الفصل الرابع</w:t>
      </w:r>
      <w:r>
        <w:rPr>
          <w:rtl w:val="true"/>
        </w:rPr>
        <w:t xml:space="preserve">: </w:t>
      </w:r>
      <w:r>
        <w:rPr>
          <w:rtl w:val="true"/>
        </w:rPr>
        <w:t>فی أن الواجب لذاته لایجوز أن یکون جوهراً أو عرضاً</w:t>
      </w:r>
      <w:bookmarkEnd w:id="72"/>
    </w:p>
    <w:p>
      <w:pPr>
        <w:pStyle w:val="BookText"/>
        <w:rPr/>
      </w:pPr>
      <w:r>
        <w:rPr>
          <w:rFonts w:ascii="IRNazanin" w:hAnsi="IRNazanin" w:eastAsia="IRNazanin"/>
          <w:color w:val="111111"/>
          <w:sz w:val="28"/>
          <w:sz w:val="28"/>
          <w:szCs w:val="28"/>
          <w:rtl w:val="true"/>
          <w:lang w:bidi="fa-IR"/>
        </w:rPr>
        <w:t xml:space="preserve">أما عدم کونه عرضا فظاهر، لأ نّه محتاج إلی المعروض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عدم کونه جوهرا، لأنّ أقسام الجوهر منحصرة فی خمسة</w:t>
      </w:r>
      <w:r>
        <w:rPr>
          <w:rStyle w:val="FootnoteAnchor"/>
          <w:rtl w:val="true"/>
        </w:rPr>
        <w:footnoteReference w:id="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الجسم و الهیولی و الصورة و النفس و العقل و لا یمکن أن یکون أحد من الأشیاء الخمسة واجبا لذاته</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فلأ نّه مرکب و کل مرکب مفتقر إلی أجزائه </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أما الثانی و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فلأنّ کل منهما فی وجودهما و تحصلهما فی الخارج، مفتقر إلی الآخر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فلأ نّه فی فعله و أثره محتاج إلی الجسم،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الواجب لذاته منزّه عن الإفتقار و الإحتیاج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فلأ نّه ثبت کونه معلولاً أولاً، فلو کان واجباً لذاته، یلزم کونه علة أولاً و هذا خلف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المراد بالجوهر، ماهیة، إذا وجدت فی الخارج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فی الموضوع، فلایجوز أن یکون الواجب لذاته جوهراً، لأن لیس له ماهیة وراء وجوده، بل ماهیته عین وجوده </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bookmarkStart w:id="73" w:name="pg16904_162977"/>
    </w:p>
    <w:p>
      <w:pPr>
        <w:pStyle w:val="Heading3"/>
        <w:numPr>
          <w:ilvl w:val="2"/>
          <w:numId w:val="1"/>
        </w:numPr>
        <w:rPr/>
      </w:pPr>
      <w:bookmarkStart w:id="74" w:name="__RefHeading___Toc4257055_3224264995"/>
      <w:bookmarkStart w:id="75" w:name="_Toc26"/>
      <w:bookmarkEnd w:id="73"/>
      <w:bookmarkEnd w:id="74"/>
      <w:r>
        <w:rPr>
          <w:rtl w:val="true"/>
        </w:rPr>
        <w:t>المقصد الثانی</w:t>
      </w:r>
      <w:r>
        <w:rPr>
          <w:rtl w:val="true"/>
        </w:rPr>
        <w:t xml:space="preserve">: </w:t>
      </w:r>
      <w:r>
        <w:rPr>
          <w:rtl w:val="true"/>
        </w:rPr>
        <w:t>فی صفاته و فیه فصول</w:t>
      </w:r>
      <w:bookmarkEnd w:id="75"/>
    </w:p>
    <w:p>
      <w:pPr>
        <w:pStyle w:val="Heading4"/>
        <w:numPr>
          <w:ilvl w:val="3"/>
          <w:numId w:val="1"/>
        </w:numPr>
        <w:rPr/>
      </w:pPr>
      <w:bookmarkStart w:id="76" w:name="__RefHeading___Toc4257057_3224264995"/>
      <w:bookmarkStart w:id="77" w:name="_Toc27"/>
      <w:bookmarkEnd w:id="76"/>
      <w:r>
        <w:rPr>
          <w:rtl w:val="true"/>
        </w:rPr>
        <w:t>[</w:t>
      </w:r>
      <w:r>
        <w:rPr>
          <w:rtl w:val="true"/>
        </w:rPr>
        <w:t>الفصل</w:t>
      </w:r>
      <w:r>
        <w:rPr>
          <w:rtl w:val="true"/>
        </w:rPr>
        <w:t xml:space="preserve">] </w:t>
      </w:r>
      <w:r>
        <w:rPr>
          <w:rtl w:val="true"/>
        </w:rPr>
        <w:t xml:space="preserve">الأول </w:t>
      </w:r>
      <w:r>
        <w:rPr>
          <w:rtl w:val="true"/>
        </w:rPr>
        <w:t xml:space="preserve">: </w:t>
      </w:r>
      <w:r>
        <w:rPr>
          <w:rtl w:val="true"/>
        </w:rPr>
        <w:t>فی أنه تعالی، قادر مختار یصدر الأفعال و الآثار</w:t>
      </w:r>
      <w:bookmarkEnd w:id="77"/>
    </w:p>
    <w:p>
      <w:pPr>
        <w:pStyle w:val="BookText"/>
        <w:rPr/>
      </w:pPr>
      <w:r>
        <w:rPr>
          <w:rFonts w:ascii="IRNazanin" w:hAnsi="IRNazanin" w:eastAsia="IRNazanin"/>
          <w:color w:val="111111"/>
          <w:sz w:val="28"/>
          <w:sz w:val="28"/>
          <w:szCs w:val="28"/>
          <w:rtl w:val="true"/>
          <w:lang w:bidi="fa-IR"/>
        </w:rPr>
        <w:t>منه لذاته، بحیث إن شاء فعل ، و إن لم یشأ لم یفعل، لیس شیء منهما لازماً لذاته مجبور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فیهما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فعله تعالی علی وجه الإیجاب، یجب أن یکون العالم قدیماً و ذلک باطل، لأ نّا نشاهد قطعاً علی التبدّل و التغیّر فی أجناس الموجودات و أنواعها و أشخاصها من اللیل و النهار و الموت و الحیاة</w:t>
      </w:r>
      <w:r>
        <w:rPr>
          <w:rStyle w:val="FootnoteAnchor"/>
          <w:rtl w:val="true"/>
        </w:rPr>
        <w:footnoteReference w:id="56"/>
      </w:r>
      <w:r>
        <w:rPr>
          <w:rFonts w:ascii="IRNazanin" w:hAnsi="IRNazanin" w:eastAsia="IRNazanin"/>
          <w:color w:val="111111"/>
          <w:sz w:val="28"/>
          <w:sz w:val="28"/>
          <w:szCs w:val="28"/>
          <w:rtl w:val="true"/>
          <w:lang w:bidi="fa-IR"/>
        </w:rPr>
        <w:t>و تغیر الأزمان و الدهور، و کل ذلک برهان واضح علی الحدوث و بطلان القدم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لایجوز أن الواجب لذاته أوجد جوهراً قدیماً لا جسماً و جسمانیاً علی سبیل الإیجاب، ثم أوجد و خلق ذلک الجوهر هذا العالم علی سبیل الاختیار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ذلک الجوهر واسطة بین الواجب لذاته و الواجب لغیره، و الواسطة غیر معقولة، لأ نّا نعنی بالعالم، ما سوا اللّه و ذلک ثابت بالنقل و الإجماع؛ کان اللّه و لم یکن معه شیء</w:t>
      </w:r>
      <w:r>
        <w:rPr>
          <w:rFonts w:eastAsia="IRNazanin" w:cs="IRNazanin"/>
          <w:color w:val="111111"/>
          <w:sz w:val="28"/>
          <w:szCs w:val="28"/>
          <w:rtl w:val="true"/>
          <w:lang w:bidi="fa-IR"/>
        </w:rPr>
        <w:t>.</w:t>
      </w:r>
      <w:r>
        <w:rPr>
          <w:rStyle w:val="FootnoteAnchor"/>
          <w:rtl w:val="true"/>
        </w:rPr>
        <w:footnoteReference w:id="57"/>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الثانی </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A/7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أ نّه لو کان موجباً، یلزم أن یکون الفعل و الترک لازماً لذاته، فلا یکون قادراً علی الآخر و ذلک نقص، تعالی عن ذلک علواً کبیراً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تَبَارَکَ الَّذِی بِیَدِهِ الْمُلْکُ وَ هُوَ عَلَی کُلِّ شَیْ‌ءٍ قَدِیرٌ </w:t>
      </w:r>
      <w:r>
        <w:rPr>
          <w:rStyle w:val="FootnoteAnchor"/>
          <w:rtl w:val="true"/>
        </w:rPr>
        <w:footnoteReference w:id="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اللَّهُمَّ مالِکَ الْمُلْکِ تُؤْتِی الْمُلْکَ مَنْ تَشَاءُ وَ تَنْزِعُ الْمُلْکَ مِمَّنْ تَشَاءُ وَ تُعِزُّ مَنْ تَشَاءُ وَ تُذِلُّ مَنْ تَشَاءُ بِیَدِکَ الْخَیْرُ إِنَّکَ عَلَی کُلِّ شَیْ‌ءٍ قَدِیرٌ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تُولِجُ اللَّیْلَ فِی النَّهَارِ وَ تُولِجُ النَّهَارَ فِی اللَّیْلِ وَ تُخْرِجُ الْحَیَّ مِنَ الْمَیِّتِ وَ تُخْرِجُ الْمَیِّتَ مِنَ الْحَیِّ وَ تَرْزُقُ مَنْ تَشَاءُ بِغَیْرِ حِسَابٍ </w:t>
      </w:r>
      <w:r>
        <w:rPr>
          <w:rStyle w:val="FootnoteAnchor"/>
          <w:rtl w:val="true"/>
        </w:rPr>
        <w:footnoteReference w:id="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فتلک الآیة، بیان ظاهرة علی أ نّه تعالی شأنه قادر، قدرته علی وجه الأتم الأکمل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 أبی عبداللّه علیه‌السلام فی جواب عبداللّه الدیصانی حین سأل عن هشام بن الحکم ، فی الکافی عن محمد بن إسحاق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عبداللّه الدیصانی سأل هشام بن الحکم،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لک رب؟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قادر هو؟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قادر قاهر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یقدر أن یدخل الدنیا کلها البیضة لایکبر البیضة و لایصغر الدنیا؟</w:t>
      </w:r>
    </w:p>
    <w:p>
      <w:pPr>
        <w:pStyle w:val="BookText"/>
        <w:rPr/>
      </w:pPr>
      <w:r>
        <w:rPr>
          <w:rFonts w:ascii="IRNazanin" w:hAnsi="IRNazanin" w:eastAsia="IRNazanin"/>
          <w:color w:val="111111"/>
          <w:sz w:val="28"/>
          <w:sz w:val="28"/>
          <w:szCs w:val="28"/>
          <w:rtl w:val="true"/>
          <w:lang w:bidi="fa-IR"/>
        </w:rPr>
        <w:t xml:space="preserve">قال هشام بن الحکم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النظرة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أنظرتک حولاً ، ثم خرج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فرکب هشام إلی أبی عبداللّه علیه‌السلام ، فاستأذن علیه، فأذن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 رسول اللّه، أتانی عبداللّه الدیصانی بمسألة لیس المعوّل فیها إلاّ علی اللّه و علیک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 أبوعبداللّه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عماذا سألک؟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کیت و کیت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أبوعبداللّه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هشام کم حواسّک؟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أیها أصغر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الناظر،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کم قدر الناظر؟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العدسة أو أقل منها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فانظر أمامک و فوقک فاخبرنی بما تری؟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أری سماء و أرضاً و دوراً و قصوراً و براری و جبالاً و أنهاراً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B/7</w:t>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فقال له أبوعبداللّه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الذی قدر أن یدخل الذی تراه العدسة أو أقل منها، قادر</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أن یدخل الدنیا کلها البیضة لایصغر الدنیا و لایکبر البیضة، فأکب علیه هشام و قبّل یدیه و رأسه و رجلیه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حسبی یابن رسول اللّه و انصرف إلی منزله و غداً علیه الدیصانی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جئتک مسلماً و لم أجئک متقاضیاً للجواب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 هشام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کنت جئت متقاضیاً فهاک الجواب، فخرج الدیصانی عنه حتی أتی باب أبی عبداللّه علیه‌السلام ، فاستأذن علیه فأذن له، فلمّا قعد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جعفر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دلنی علی معبودی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 أبوعبداللّه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اسمک؟ فخرج عنه و لم یخبره باسمه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 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لم تخبره باسمک؟</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کنت 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کان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الذی أنت له عبد؟</w:t>
      </w:r>
    </w:p>
    <w:p>
      <w:pPr>
        <w:pStyle w:val="BookText"/>
        <w:rPr/>
      </w:pPr>
      <w:r>
        <w:rPr>
          <w:rFonts w:ascii="IRNazanin" w:hAnsi="IRNazanin" w:eastAsia="IRNazanin"/>
          <w:color w:val="111111"/>
          <w:sz w:val="28"/>
          <w:sz w:val="28"/>
          <w:szCs w:val="28"/>
          <w:rtl w:val="true"/>
          <w:lang w:bidi="fa-IR"/>
        </w:rPr>
        <w:t>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 إلیه و 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یدلک علی معبودک و لایسألک عن اسمک، فرجع إلیه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جعفر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دلنی علی معبودی و لاتسألنی عن اسمی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 أبوعبداللّه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إجلس، فإذا غلام له صغیر فی کفه بیضة یلعب بها، فقال أبوعبداللّه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ناولنی البیضة، فنأوله إیاها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أبوعبداللّه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دیصانی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حصن مکنون له جلد غلیظ و تحت الجلد الغلیظ، جلد رقیق و تحت الجلد الرقیق، ذهبة مائعة و فضة ذائبة</w:t>
      </w:r>
      <w:r>
        <w:rPr>
          <w:rStyle w:val="FootnoteAnchor"/>
          <w:rtl w:val="true"/>
        </w:rPr>
        <w:footnoteReference w:id="60"/>
      </w:r>
      <w:r>
        <w:rPr>
          <w:rFonts w:ascii="IRNazanin" w:hAnsi="IRNazanin" w:eastAsia="IRNazanin"/>
          <w:color w:val="111111"/>
          <w:sz w:val="28"/>
          <w:sz w:val="28"/>
          <w:szCs w:val="28"/>
          <w:rtl w:val="true"/>
          <w:lang w:bidi="fa-IR"/>
        </w:rPr>
        <w:t xml:space="preserve">، فلا الذهبة المائعة، تختلط بالفضة الذائبة و لا الفضة الذائبة، تختلط بالذهبة المائعة، فهی علی حالها لم یخرج منها خارج مصلح، فیخبر عن صلاحها و لا دخل فیها مفسد، فیخبر عن فسادها لایدری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للذکر خلقت أم للأنثی، تنفلق عن مثل ألوان و الطواویس، أتری لها مدبرا؟</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فأطرق ملیّاً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لا إله إلا اللّه وحده لا شریک له و أن محمداً عبده و رسوله و أنک إمام و حجة من اللّه علی خلقه و أنا تائب ممّا کنت فیه</w:t>
      </w:r>
      <w:r>
        <w:rPr>
          <w:rFonts w:eastAsia="IRNazanin" w:cs="IRNazanin"/>
          <w:color w:val="111111"/>
          <w:sz w:val="28"/>
          <w:szCs w:val="28"/>
          <w:rtl w:val="true"/>
          <w:lang w:bidi="fa-IR"/>
        </w:rPr>
        <w:t>»</w:t>
      </w:r>
      <w:r>
        <w:rPr>
          <w:rStyle w:val="FootnoteAnchor"/>
          <w:rtl w:val="true"/>
        </w:rPr>
        <w:footnoteReference w:id="61"/>
      </w:r>
      <w:r>
        <w:rPr>
          <w:rFonts w:ascii="Amiri" w:hAnsi="Amiri" w:eastAsia="Amiri" w:cs="Amiri"/>
          <w:color w:val="111111"/>
          <w:sz w:val="28"/>
          <w:sz w:val="28"/>
          <w:szCs w:val="28"/>
          <w:rtl w:val="true"/>
          <w:lang w:bidi="ar-SA"/>
        </w:rPr>
        <w:t xml:space="preserve">تمّ الحدیث </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فهذا الخبر، دلّ علی أ نّه تعالی، قادر و قدرته فی نهایة الکمال؛ و عالم و علمه فی غایة القصوی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هذا، فاجزم أن قدرته تعالی شاملة لجمیع المقدورات، لأنّ علة المقدوریة هی الإمکان و ما سوی اللّه تعالی کلّهم ممکن لما عرفت، فالقدرة شاملة لجمیعهم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الممتنع، فعدم شمول القدرة علیه باعتبار أ نّه لایلیق به تعلق أثر القدرة، لأ نّه یوجب النقص فی القدرة، کما قال أفضل السالکین حافظ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چه هست از قامت ناساز بی‌اندام ماست ورنه تشریف تو بر بالای کس، کوتاه نیست</w:t>
      </w:r>
    </w:p>
    <w:p>
      <w:pPr>
        <w:pStyle w:val="BookText"/>
        <w:rPr/>
      </w:pPr>
      <w:r>
        <w:rPr>
          <w:rFonts w:ascii="Amiri" w:hAnsi="Amiri" w:eastAsia="Amiri" w:cs="Amiri"/>
          <w:color w:val="111111"/>
          <w:sz w:val="28"/>
          <w:sz w:val="28"/>
          <w:szCs w:val="28"/>
          <w:rtl w:val="true"/>
          <w:lang w:bidi="ar-SA"/>
        </w:rPr>
        <w:t>و قال الفلاسفة</w:t>
      </w:r>
      <w:r>
        <w:rPr>
          <w:rStyle w:val="FootnoteAnchor"/>
          <w:rtl w:val="true"/>
        </w:rPr>
        <w:footnoteReference w:id="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صدور الأثر عنه بالإیجاب لا بالاختیار، و أوردوا علی هذا المطلب وجوه ضعیفة و أوردنا منها الوجهین الذین عمدة بین إستدلالاتهم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الواجب الوجود لذاته، إمّا أن یکون مستجمعاً لجمیع شرائط التأثیر أو 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یجب الفعل، لامتناع تخلف الأثر عند استجماع الشرائط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یجب الترک، لأنّ تحقق المشروط عند عدم تحقق الشرط محال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الجواب عنه، بأ نّه تعالی مستجمع لجمیع شرائط التأثیر لذاته و لایجب الفعل لأنّ إیجاد الفعل فی وقت دون وقت، لعدم تعلق الإرادة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تعلق الإرادة فی هذا الوقت و عدم تعلقه فی غیره، ترجیح بلا مرجّح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العلم بإصلاح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حال العالَم مرجح لإیجاد العالم فی ذلک الوقت دون وقت آخر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الوجه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نّه إن لم یکن صدور الأثر عنه تعالی بالإیجاب، فیکون بالاختیار</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bookmarkStart w:id="78" w:name="pg16904_162985"/>
    </w:p>
    <w:p>
      <w:pPr>
        <w:pStyle w:val="BookText"/>
        <w:rPr/>
      </w:pPr>
      <w:bookmarkEnd w:id="78"/>
      <w:r>
        <w:rPr>
          <w:rFonts w:ascii="IRNazanin" w:hAnsi="IRNazanin" w:eastAsia="IRNazanin"/>
          <w:color w:val="111111"/>
          <w:sz w:val="28"/>
          <w:sz w:val="28"/>
          <w:szCs w:val="28"/>
          <w:rtl w:val="true"/>
          <w:lang w:bidi="fa-IR"/>
        </w:rPr>
        <w:t xml:space="preserve">و الثانی باطل، لأنّ مقدوره تعالی، إما موجود أو معدوم و صدور الأثر فیهما بالاختیار باطل ، لأنّ ما یکون وجوده حاصلاً واجب و ما لایکون کذلک ممتنع، فلا اختیار حینئذ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قلنا فی جوابهم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المعدوم لایمتنع مطلقا، بل امتناعه بالنسبة إلیه فی الحال و أثر الواجب تعالی فیه بالنسبة إلی الاستقبال و لایغنی بالقدرة إلاّ هذا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هذا ، إعلم أنّ جمهور الحکماء ذهبوا إلی قول باطل و هو أ نّه تعالی لایصدر عنه شیئان مختلفان</w:t>
      </w:r>
      <w:r>
        <w:rPr>
          <w:rStyle w:val="FootnoteAnchor"/>
          <w:rtl w:val="true"/>
        </w:rPr>
        <w:footnoteReference w:id="63"/>
      </w:r>
      <w:r>
        <w:rPr>
          <w:rFonts w:ascii="IRNazanin" w:hAnsi="IRNazanin" w:eastAsia="IRNazanin"/>
          <w:color w:val="111111"/>
          <w:sz w:val="28"/>
          <w:sz w:val="28"/>
          <w:szCs w:val="28"/>
          <w:rtl w:val="true"/>
          <w:lang w:bidi="fa-IR"/>
        </w:rPr>
        <w:t>أو أشیاء مختلفة بدون واسطة، لأ نّه إن صدر عنه تعالی شیئان مختلفان</w:t>
      </w:r>
      <w:r>
        <w:rPr>
          <w:rStyle w:val="FootnoteAnchor"/>
          <w:rtl w:val="true"/>
        </w:rPr>
        <w:footnoteReference w:id="64"/>
      </w:r>
      <w:r>
        <w:rPr>
          <w:rFonts w:ascii="IRNazanin" w:hAnsi="IRNazanin" w:eastAsia="IRNazanin"/>
          <w:color w:val="111111"/>
          <w:sz w:val="28"/>
          <w:sz w:val="28"/>
          <w:szCs w:val="28"/>
          <w:rtl w:val="true"/>
          <w:lang w:bidi="fa-IR"/>
        </w:rPr>
        <w:t>، لابد أن یکون مصدریته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لأحدهما، غیر مصدریّته للآخر و حینئذ تلک المصدریة إما داخل فیه أو خارج عنه أو أحدهما داخل و الآخر 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الأول و الثالث، یلزم الترکیب فی ذاته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الثانی، یلزم التسلسل، لأنّ علة المصدریة الخارجة عن ذاته ما هی؟ إما ذاته أیضا أو خارجة عنها، فعلی الأول ،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الثانی، الثانی؛ و هلم جرّا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کون الشیء مصدر الشیء من الأمور الإضافیة العقلیة و التسلسل فیه لایکون نقصاً فیه، تعالی عن ذلک علواً کبیراً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أیضا ما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 صحیحاً یلزم أن لایصدر عنه تعالی شیء أصلاً، لأنّ ما قالوا فی الإثنین، قلنا فی الواحد أیضاً و بطلانه ظاهر </w:t>
      </w:r>
      <w:r>
        <w:rPr>
          <w:rFonts w:eastAsia="IRNazanin" w:cs="IRNazanin"/>
          <w:color w:val="111111"/>
          <w:sz w:val="28"/>
          <w:szCs w:val="28"/>
          <w:rtl w:val="true"/>
          <w:lang w:bidi="fa-IR"/>
        </w:rPr>
        <w:t>.</w:t>
      </w:r>
    </w:p>
    <w:p>
      <w:pPr>
        <w:pStyle w:val="Heading4"/>
        <w:numPr>
          <w:ilvl w:val="3"/>
          <w:numId w:val="1"/>
        </w:numPr>
        <w:rPr/>
      </w:pPr>
      <w:bookmarkStart w:id="79" w:name="__RefHeading___Toc4257059_3224264995"/>
      <w:bookmarkStart w:id="80" w:name="_Toc28"/>
      <w:bookmarkEnd w:id="79"/>
      <w:r>
        <w:rPr>
          <w:rtl w:val="true"/>
        </w:rPr>
        <w:t>الفصل الثانی</w:t>
      </w:r>
      <w:r>
        <w:rPr>
          <w:rtl w:val="true"/>
        </w:rPr>
        <w:t xml:space="preserve">: </w:t>
      </w:r>
      <w:r>
        <w:rPr>
          <w:rtl w:val="true"/>
        </w:rPr>
        <w:t>فی أنه تعالی عالم بذاته و بجمیع الأشیاء کلیاتها و جزئیاتها</w:t>
      </w:r>
      <w:bookmarkEnd w:id="80"/>
    </w:p>
    <w:p>
      <w:pPr>
        <w:pStyle w:val="Heading5"/>
        <w:numPr>
          <w:ilvl w:val="4"/>
          <w:numId w:val="1"/>
        </w:numPr>
        <w:rPr/>
      </w:pPr>
      <w:bookmarkStart w:id="81" w:name="__RefHeading___Toc4257061_3224264995"/>
      <w:bookmarkStart w:id="82" w:name="_Toc29"/>
      <w:bookmarkEnd w:id="81"/>
      <w:r>
        <w:rPr>
          <w:rtl w:val="true"/>
        </w:rPr>
        <w:t>اشاره</w:t>
      </w:r>
      <w:bookmarkEnd w:id="8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یَعْزُبُ عَنْهُ مِثْقَالُ ذَرَّةٍ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لوجوه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العلم کمال مطلق للموجود من حیث هو موجود؛ و کل ما هو کذلک ، هو لایمتنع علی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الواجب لذاته و کل کمال لایمتنع علی الواجب لذاته، فهو حاصل له بالفعل ، إذ هو کامل باعتبار ذاته، فالعلم حاصل له باعتبار ذاته </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نّه تعالی عالم بذاته و العلم بذاته یوجب العلم بجمیع ما سواه و العلم بعلّة</w:t>
      </w:r>
      <w:r>
        <w:rPr>
          <w:rStyle w:val="FootnoteAnchor"/>
          <w:rtl w:val="true"/>
        </w:rPr>
        <w:footnoteReference w:id="65"/>
      </w:r>
      <w:r>
        <w:rPr>
          <w:rFonts w:ascii="Amiri" w:hAnsi="Amiri" w:eastAsia="Amiri" w:cs="Amiri"/>
          <w:color w:val="111111"/>
          <w:sz w:val="28"/>
          <w:sz w:val="28"/>
          <w:szCs w:val="28"/>
          <w:rtl w:val="true"/>
          <w:lang w:bidi="ar-SA"/>
        </w:rPr>
        <w:t xml:space="preserve">الأشیاء ، إما أ نّه عالم بذاته، لأنّ العلم عبارةٌ عن حضور المدرَک عند المدرِک و لا شک أنّ ذاته تعالی و تقدس، حاضر عنده لیس غائباً عنه، فیکون عالماً بذاته، کما قال اللّه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 لاَ یَعْلَمُ مَنْ خَلَقَ وَ هُوَ اللَّطِیفُ الْخَبِیرُ </w:t>
      </w:r>
      <w:r>
        <w:rPr>
          <w:rStyle w:val="FootnoteAnchor"/>
          <w:rtl w:val="true"/>
        </w:rPr>
        <w:footnoteReference w:id="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 الحکم بأنّ الفاعل العالم بذاته عالم لما صدر عنه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إما أن العلم بذاته یوجب العلم بجمیع الأشیاء، لأنّ ذاته مبدء و موجب و علة لجمیع ما سواه و العلم بالعلة یوجب العلم بالمعلول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نّه، تعالی عن جسم و جسمانی و غیر محتاج إلی الإرتباط بالغیر، بل محض الوجود الحقیقی المنزه عن الماهیّة و الأعراض و ذلک یدلّ علی علمه بذاته أوّلا و بواسطة یدل علی علمه بأفعاله، لأنّ المانع من العلم، علائق المادیّة و شواغلها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إذا عرفت أنّ الموجود المجرد عن المادة، فهو غیر محتجب عن ذاته، فنفس وجوده إذن معقولیة لذاته و عقلیة لذاته، فوجوده إذن، عقل و عاقل و معقول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بیان ذلک ، أ نّک قد عرفت أنّ المعقول هو المجرد عن المادة و علائقها ، ثم لیس ینعکس الموجبة الکلیة، موجبة کلیة حتی یکون کل ما یکون مجرداً عن المادة فهو معقول ، لکن المجرد عن المادة، إما أن یصح أن یعقل أو لایصح أن یعقل و محال أن لایصح أن یعقل ، فإنّ کل موجود یمکن أن یعقل، فإذن إنّما یصح أن یعقل، إما بأن لایتغیر فیه شیء حتی یصیر مغفولاً بالفعل أو بأن یتغیر فیه شیء، حتی یصیر کالحال فی المعقولات بالقوة التی یحتاج إلی مجرد، تجردها عن المادة حتی یصیر معقولا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هذا الحکم لایصح فی المجرد بالفعل ، فإذن المجرد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بالفعل، لایحتاج إلی أن یتغیر فیه شیء حتی یصیر معقولا بالفعل ، فهو إذن معقول بالفعل، فهو عاقل لذاته، فإنّه إن لم یکن عاقلا لذاته، لکان معقولا بالقوة؛ و قد فرضناه معقولا بالفعل ، هذا خلف </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نّه تعالی ، أفعاله و أعماله محکم و متقن، خالیة عن وجود الخلل و النقصان و یشتمل علی حکم مصالح و کل من کان کذلک، فهو عالم بأفعاله ، ثم بواسطة یدل علی علمه بذاته، لأ نّه تعالی، یعلم أنّ ذاته مصدر لتلک الأفعال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نقل بروایة صحیحة عن أمیرالمؤمنین و هادی المضلّین و یعسوب</w:t>
      </w:r>
      <w:r>
        <w:rPr>
          <w:rStyle w:val="FootnoteAnchor"/>
          <w:rtl w:val="true"/>
        </w:rPr>
        <w:footnoteReference w:id="67"/>
      </w:r>
      <w:r>
        <w:rPr>
          <w:rFonts w:ascii="IRNazanin" w:hAnsi="IRNazanin" w:eastAsia="IRNazanin"/>
          <w:color w:val="111111"/>
          <w:sz w:val="28"/>
          <w:sz w:val="28"/>
          <w:szCs w:val="28"/>
          <w:rtl w:val="true"/>
          <w:lang w:bidi="fa-IR"/>
        </w:rPr>
        <w:t>الدین و إمام المتقین علیه‌السلام ، فی خطبته فی الکافی</w:t>
      </w:r>
      <w:r>
        <w:rPr>
          <w:rStyle w:val="FootnoteAnchor"/>
          <w:rtl w:val="true"/>
        </w:rPr>
        <w:footnoteReference w:id="68"/>
      </w:r>
      <w:r>
        <w:rPr>
          <w:rFonts w:ascii="IRNazanin" w:hAnsi="IRNazanin" w:eastAsia="IRNazanin"/>
          <w:color w:val="111111"/>
          <w:sz w:val="28"/>
          <w:sz w:val="28"/>
          <w:szCs w:val="28"/>
          <w:rtl w:val="true"/>
          <w:lang w:bidi="fa-IR"/>
        </w:rPr>
        <w:t xml:space="preserve">باسناد صحیحة عن أبی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أمیرالمؤمنین علیه‌السلام ، استنهض الناس فی حرب معاویة فی المرة الثانیة ، فلما حشد</w:t>
      </w:r>
      <w:r>
        <w:rPr>
          <w:rStyle w:val="FootnoteAnchor"/>
          <w:rtl w:val="true"/>
        </w:rPr>
        <w:footnoteReference w:id="69"/>
      </w:r>
      <w:r>
        <w:rPr>
          <w:rFonts w:ascii="IRNazanin" w:hAnsi="IRNazanin" w:eastAsia="IRNazanin"/>
          <w:color w:val="111111"/>
          <w:sz w:val="28"/>
          <w:sz w:val="28"/>
          <w:szCs w:val="28"/>
          <w:rtl w:val="true"/>
          <w:lang w:bidi="fa-IR"/>
        </w:rPr>
        <w:t xml:space="preserve">الناس، قام خطیبا ، فقال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الحمد للّه الواحد الأحد الصمد المتفرّد الذی لا من شیء کان، و لا من شیء خلق ما کان ، قدرة بان بها من الأشیاء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بانت الأشیاء</w:t>
      </w:r>
      <w:r>
        <w:rPr>
          <w:rStyle w:val="FootnoteAnchor"/>
          <w:rtl w:val="true"/>
        </w:rPr>
        <w:footnoteReference w:id="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 فلیست له صفة تنال، و لا حد تضرب له فیه الأمثال، کَلَّ دون صفاته تحبیر اللّغات و ضلّ هناک تصاریف الصفات و حار فی ملکوته عمیقات مذاهب التفکیر و انقطع دون الرسوخ فی علمه، جوامع التفسیر و حال دون غیبه المکنون، حجب من الغیوب ، تاهت فی أدنی أدانیها طامحات العقول فی لطیفات الأمور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فتبارک</w:t>
      </w:r>
      <w:r>
        <w:rPr>
          <w:rStyle w:val="FootnoteAnchor"/>
          <w:rtl w:val="true"/>
        </w:rPr>
        <w:footnoteReference w:id="71"/>
      </w:r>
      <w:r>
        <w:rPr>
          <w:rFonts w:ascii="IRNazanin" w:hAnsi="IRNazanin" w:eastAsia="IRNazanin"/>
          <w:color w:val="111111"/>
          <w:sz w:val="28"/>
          <w:sz w:val="28"/>
          <w:szCs w:val="28"/>
          <w:rtl w:val="true"/>
          <w:lang w:bidi="fa-IR"/>
        </w:rPr>
        <w:t xml:space="preserve">الذی لایبلغه بعد الهمم و لایناله غوص الفطن و تعالی الذی لیس له وقت معدود و لا أجل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A/10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ممدود و لا نعت محدود و سبحان الذی لیس له أول مبتدأ و لا غایة منتهی و لا آخر یفنی ، سبحانه هو کما وصف نفسه و الواصفون لایبلغون نعته ، حد الأشیاء کلها عند خلقه، إبانة لها من شبهه و إبانة له</w:t>
      </w:r>
      <w:r>
        <w:rPr>
          <w:rStyle w:val="FootnoteAnchor"/>
          <w:rtl w:val="true"/>
        </w:rPr>
        <w:footnoteReference w:id="72"/>
      </w:r>
      <w:r>
        <w:rPr>
          <w:rFonts w:ascii="IRNazanin" w:hAnsi="IRNazanin" w:eastAsia="IRNazanin"/>
          <w:color w:val="111111"/>
          <w:sz w:val="28"/>
          <w:sz w:val="28"/>
          <w:szCs w:val="28"/>
          <w:rtl w:val="true"/>
          <w:lang w:bidi="fa-IR"/>
        </w:rPr>
        <w:t xml:space="preserve">شبهها ، فلم یحلل فیها ، فیقال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فیها کائن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ینأ عنها ، فیقال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منها بائن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یخل منها ، فیقال 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لکنّه سبحانه أحاط بها علمه، و أتقنها صنعه، و أحصاها حفظه ، لم یعزب عنه خفیات غیوب الهواء، و لا غوامض مکنون ظلم الدجی، و لا ما فی السماوات العلی إلی الأرضین السفلی ، لکل شیء منها حافظ و رقیب،</w:t>
      </w:r>
      <w:r>
        <w:rPr>
          <w:rStyle w:val="FootnoteAnchor"/>
          <w:rtl w:val="true"/>
        </w:rPr>
        <w:footnoteReference w:id="73"/>
      </w:r>
      <w:r>
        <w:rPr>
          <w:rFonts w:ascii="IRNazanin" w:hAnsi="IRNazanin" w:eastAsia="IRNazanin"/>
          <w:color w:val="111111"/>
          <w:sz w:val="28"/>
          <w:sz w:val="28"/>
          <w:szCs w:val="28"/>
          <w:rtl w:val="true"/>
          <w:lang w:bidi="fa-IR"/>
        </w:rPr>
        <w:t>کل شیء منها بشیء محیط و المحیط بما أحاط منها الواحد الأحد الصمد، الذی لایغیّره صروف الأزمان و لایتکأّده</w:t>
      </w:r>
      <w:r>
        <w:rPr>
          <w:rStyle w:val="FootnoteAnchor"/>
          <w:rtl w:val="true"/>
        </w:rPr>
        <w:footnoteReference w:id="74"/>
      </w:r>
      <w:r>
        <w:rPr>
          <w:rFonts w:ascii="IRNazanin" w:hAnsi="IRNazanin" w:eastAsia="IRNazanin"/>
          <w:color w:val="111111"/>
          <w:sz w:val="28"/>
          <w:sz w:val="28"/>
          <w:szCs w:val="28"/>
          <w:rtl w:val="true"/>
          <w:lang w:bidi="fa-IR"/>
        </w:rPr>
        <w:t xml:space="preserve">صنع شیء کان ، إنّما قال لما شاء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فکان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ابتدع ما خلق بلا مثال سبق و لا تعب و لا نصب و کل صانع شیء، فمن شیء صنع و اللّه لا من شیء صنع ما خلق و کل عالم، فمن بعد جهل تعلّم و اللّه لم یجهل و لم یتعلم ، أحاط بالأشیاء علما قبل کونها ، فلم یزدد بکونها علما ، علمه بها قبل أن یکوّنها، کعلمه بعد تکوینها، لم یکوّنها لتشدید سلطان و لا خوف من زوال و لا نقصان و لا استعانة علی ضدٍّ مناو</w:t>
      </w:r>
      <w:r>
        <w:rPr>
          <w:rStyle w:val="FootnoteAnchor"/>
          <w:rtl w:val="true"/>
        </w:rPr>
        <w:footnoteReference w:id="75"/>
      </w:r>
      <w:r>
        <w:rPr>
          <w:rFonts w:ascii="IRNazanin" w:hAnsi="IRNazanin" w:eastAsia="IRNazanin"/>
          <w:color w:val="111111"/>
          <w:sz w:val="28"/>
          <w:sz w:val="28"/>
          <w:szCs w:val="28"/>
          <w:rtl w:val="true"/>
          <w:lang w:bidi="fa-IR"/>
        </w:rPr>
        <w:t xml:space="preserve">و لا ندٍّ مکاثر و لا شریک مکابر ، لکن خلایق مربوبون و عبادٌ داخرون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فسبحان الذی لایؤوده خلق ما ابتدأ و لا تدبیر ما برأ و لا من عجز و لا من فترة بما خلق اکتفی، علم ما خلق و خلق ما علم، لا بالتفکیر فی علم حادث أصاب ما خلق، و لا شبهة دخلت علیه فیما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B/10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لم یخلق ، لکن قضاء</w:t>
      </w:r>
      <w:r>
        <w:rPr>
          <w:rStyle w:val="FootnoteAnchor"/>
          <w:rtl w:val="true"/>
        </w:rPr>
        <w:footnoteReference w:id="76"/>
      </w:r>
      <w:r>
        <w:rPr>
          <w:rFonts w:ascii="IRNazanin" w:hAnsi="IRNazanin" w:eastAsia="IRNazanin"/>
          <w:color w:val="111111"/>
          <w:sz w:val="28"/>
          <w:sz w:val="28"/>
          <w:szCs w:val="28"/>
          <w:rtl w:val="true"/>
          <w:lang w:bidi="fa-IR"/>
        </w:rPr>
        <w:t xml:space="preserve">مبرم و علم محکم و أمر متقن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توحّد بالربوبیة و خصّ نفسه بالوحدانیة، و استخلص بالمجد و الثناء، و تفرّد بالتوحید و المجد و السناء، و توحّد بالتحمید، و تمجد بالتمجید، و علا عن اتخاذ الأبناء، و تطهّر و تقدّس</w:t>
      </w:r>
      <w:r>
        <w:rPr>
          <w:rStyle w:val="FootnoteAnchor"/>
          <w:rtl w:val="true"/>
        </w:rPr>
        <w:footnoteReference w:id="77"/>
      </w:r>
      <w:r>
        <w:rPr>
          <w:rFonts w:ascii="IRNazanin" w:hAnsi="IRNazanin" w:eastAsia="IRNazanin"/>
          <w:color w:val="111111"/>
          <w:sz w:val="28"/>
          <w:sz w:val="28"/>
          <w:szCs w:val="28"/>
          <w:rtl w:val="true"/>
          <w:lang w:bidi="fa-IR"/>
        </w:rPr>
        <w:t xml:space="preserve">عن ملامسة النساء، و عزوجل عن مجاورة الشرکاء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فلیس له فی ما خلق ضدٌّ و لا له فیما ملک ندٌّ و لم یشرکه فی ملکه أحد ، الواحد الأحد</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الصمد المبید للأبد</w:t>
      </w:r>
      <w:r>
        <w:rPr>
          <w:rStyle w:val="FootnoteAnchor"/>
          <w:rtl w:val="true"/>
        </w:rPr>
        <w:footnoteReference w:id="78"/>
      </w:r>
      <w:r>
        <w:rPr>
          <w:rFonts w:ascii="IRNazanin" w:hAnsi="IRNazanin" w:eastAsia="IRNazanin"/>
          <w:color w:val="111111"/>
          <w:sz w:val="28"/>
          <w:sz w:val="28"/>
          <w:szCs w:val="28"/>
          <w:rtl w:val="true"/>
          <w:lang w:bidi="fa-IR"/>
        </w:rPr>
        <w:t>والوارث للأمد، الذی لم یزل و لایزال وحدانیا أزلیاً، قبل بدء الدهور و بعد صروف</w:t>
      </w:r>
      <w:r>
        <w:rPr>
          <w:rStyle w:val="FootnoteAnchor"/>
          <w:rtl w:val="true"/>
        </w:rPr>
        <w:footnoteReference w:id="79"/>
      </w:r>
      <w:r>
        <w:rPr>
          <w:rFonts w:ascii="IRNazanin" w:hAnsi="IRNazanin" w:eastAsia="IRNazanin"/>
          <w:color w:val="111111"/>
          <w:sz w:val="28"/>
          <w:sz w:val="28"/>
          <w:szCs w:val="28"/>
          <w:rtl w:val="true"/>
          <w:lang w:bidi="fa-IR"/>
        </w:rPr>
        <w:t>الأمور الذی لایبید و لاینفد بذلک أصف ربّی، فلا إله إلا اللّه من عظیم ما أعظمه؟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جلیل ما أجلّه؟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عزیز ما أعزّه؟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تعالی عما یقول الظالمون عُلُوّاً کبیراً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إذا عرفت أنه تعالی عالم بذاته و بجمیع ما سواه ، إعلم أن بعض الحکماء، نفوا علمه تعالی، منهم من نفوا علمه تعالی بذاته، لأنّ العلم نسبةٌ و النسبة لایکون إلاّ بین شیئین</w:t>
      </w:r>
      <w:r>
        <w:rPr>
          <w:rStyle w:val="FootnoteAnchor"/>
          <w:rtl w:val="true"/>
        </w:rPr>
        <w:footnoteReference w:id="80"/>
      </w:r>
      <w:r>
        <w:rPr>
          <w:rFonts w:ascii="IRNazanin" w:hAnsi="IRNazanin" w:eastAsia="IRNazanin"/>
          <w:color w:val="111111"/>
          <w:sz w:val="28"/>
          <w:sz w:val="28"/>
          <w:szCs w:val="28"/>
          <w:rtl w:val="true"/>
          <w:lang w:bidi="fa-IR"/>
        </w:rPr>
        <w:t>متغایرین، هما طرفا ما بالضرورة؛ و نسبة الشیء إلی نفسه محال، إذ لاتغایر هناک</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 xml:space="preserve">و أجابوا بمنع کون العلم نسبة محضة، بل هو صفة حقیقته ذات نسبة إلی المعلوم و نسبة الصفة إلی الذات، ممکنة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تلک الصفة تقتضی نسبة بین العالم و المعلوم، فلایجوز بأن یکونا متحدین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تقتضی نسبة بینها و بین المعلوم و نسبة أخری بینها و بین العالم و هما ممکنان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النسبة بین العالم و المعلوم، فهی بعینها النسبة الأولی من هاتین المذکورتین، اعتبرت بالعرض فیما بینهما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إن سلّمنا کون العلم نسبة محضة بین العالم و المعلوم، لکن التغایر الاعتباری کافٍ لتحقق هذه النسبة، فإنّ ذات الباری تعالی باعتبار صلاحیّتها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A/11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للمعلومیة فی الجملة، مغایرة لها باعتبار صلاحیتها للعالمیة فی الجملة و هذا القدر من التغایر، یکفی لتحقّق النسبة </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bookmarkStart w:id="83" w:name="pg16904_162995"/>
    </w:p>
    <w:p>
      <w:pPr>
        <w:pStyle w:val="BookText"/>
        <w:rPr/>
      </w:pPr>
      <w:bookmarkEnd w:id="83"/>
      <w:r>
        <w:rPr>
          <w:rFonts w:ascii="IRNazanin" w:hAnsi="IRNazanin" w:eastAsia="IRNazanin"/>
          <w:color w:val="111111"/>
          <w:sz w:val="28"/>
          <w:sz w:val="28"/>
          <w:szCs w:val="28"/>
          <w:rtl w:val="true"/>
          <w:lang w:bidi="fa-IR"/>
        </w:rPr>
        <w:t xml:space="preserve">و منهم من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نّه تعالی، عالم بذاته لکن لایعلم غیر ذاته و ذلک لأنّ العلم صورة مساویة للمعلوم، مرتسمة فی العالم و لا خفاء فی أنّ صورة الأشیاء المختلفة مختلفة، فیلزم کثرة</w:t>
      </w:r>
      <w:r>
        <w:rPr>
          <w:rStyle w:val="FootnoteAnchor"/>
          <w:rtl w:val="true"/>
        </w:rPr>
        <w:footnoteReference w:id="82"/>
      </w:r>
      <w:r>
        <w:rPr>
          <w:rFonts w:ascii="IRNazanin" w:hAnsi="IRNazanin" w:eastAsia="IRNazanin"/>
          <w:color w:val="111111"/>
          <w:sz w:val="28"/>
          <w:sz w:val="28"/>
          <w:szCs w:val="28"/>
          <w:rtl w:val="true"/>
          <w:lang w:bidi="fa-IR"/>
        </w:rPr>
        <w:t>المعلومات، کثرة</w:t>
      </w:r>
      <w:r>
        <w:rPr>
          <w:rStyle w:val="FootnoteAnchor"/>
          <w:rtl w:val="true"/>
        </w:rPr>
        <w:footnoteReference w:id="83"/>
      </w:r>
      <w:r>
        <w:rPr>
          <w:rFonts w:ascii="IRNazanin" w:hAnsi="IRNazanin" w:eastAsia="IRNazanin"/>
          <w:color w:val="111111"/>
          <w:sz w:val="28"/>
          <w:sz w:val="28"/>
          <w:szCs w:val="28"/>
          <w:rtl w:val="true"/>
          <w:lang w:bidi="fa-IR"/>
        </w:rPr>
        <w:t xml:space="preserve">الصور فی الذات الأحدی من کل وجه </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 xml:space="preserve">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علمه تعالی بالأشیاء، لیس بارتسام صور الأشیاء فیه، بل بحضور الأشیاء أنفسها عنده و الأشیاء کلها حاضر عنده غیر غائب عنه ، تعالی عما یقول الظالمون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منهم من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تعالی، لایعلم الجزئیات المتغیرة و المتشکلة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المتغیّرة، فلأ نّه إذا علم أنّ عمرواً شرب الخمر، ثم تاب و صلح، فإمّا أن یزول ذلک العلم و یعلم أ نّه تاب أو یبقی ذلک العلم بحاله؛ و الأول یوجب التغیر فی ذاته من صفة إلی أخری؛ و الثانی یوجب الجهل و کلاهما نقص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لانسلم لزوم التغیر فیه تعالی، بل التغیر إنّما هو فی الإضافات؛ و التغیر الإضافی لایوجب النقص فی ذاته تعالی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حاصله ، أنّ التغیّر لایلزم فی صفة موجودة، بل فی مفهوم اعتباری، هذا و تأمّل </w:t>
      </w:r>
      <w:r>
        <w:rPr>
          <w:rFonts w:eastAsia="IRNazanin" w:cs="IRNazanin"/>
          <w:color w:val="111111"/>
          <w:sz w:val="28"/>
          <w:szCs w:val="28"/>
          <w:rtl w:val="true"/>
          <w:lang w:bidi="fa-IR"/>
        </w:rPr>
        <w:t>.</w:t>
      </w:r>
    </w:p>
    <w:p>
      <w:pPr>
        <w:pStyle w:val="Heading5"/>
        <w:numPr>
          <w:ilvl w:val="4"/>
          <w:numId w:val="1"/>
        </w:numPr>
        <w:rPr/>
      </w:pPr>
      <w:bookmarkStart w:id="84" w:name="__RefHeading___Toc4257063_3224264995"/>
      <w:bookmarkStart w:id="85" w:name="_Toc30"/>
      <w:bookmarkEnd w:id="84"/>
      <w:r>
        <w:rPr>
          <w:rtl w:val="true"/>
        </w:rPr>
        <w:t>بیان و توضیح لعلم الواجب تعالی</w:t>
      </w:r>
      <w:bookmarkEnd w:id="85"/>
    </w:p>
    <w:p>
      <w:pPr>
        <w:pStyle w:val="BookText"/>
        <w:rPr/>
      </w:pPr>
      <w:r>
        <w:rPr>
          <w:rFonts w:ascii="IRNazanin" w:hAnsi="IRNazanin" w:eastAsia="IRNazanin"/>
          <w:color w:val="111111"/>
          <w:sz w:val="28"/>
          <w:sz w:val="28"/>
          <w:szCs w:val="28"/>
          <w:rtl w:val="true"/>
          <w:lang w:bidi="fa-IR"/>
        </w:rPr>
        <w:t xml:space="preserve">و لیعلم کما قال المحقق الخفری قدس‌سره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للواجب الوجود علمین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کمالی إجمالی و هو عین ذاته تعالی، و هو کونه باعتبار ذاته بحیث یصیر منشأ لانکشاف صنع الموجودات، کما نقل عن بهمنیار، ففی شهود العلمی الکمالی ،</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کان ذاته تعالی عالماً بذاته بجمیع الممکنات و عالماً و معلوماً و التغایر بین هذه المعانی إنما هو بالاعتبار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إلی هذا إشارة الفارابی</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B/11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حیث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الوجود مبدأ کل فیض و هو ظاهر، فله الکل من حیث لا کثرة فیه، فهو من حیث هو ظاهر، ینال الکل من ذاته، فعلمه بالکل بعد ذاته و العلم بذاته هو نفس ذاته و کثرة علمه بالکل کثرة بعد ذاته و یتحد الکل بالنسبة إلی ذاته فهو کل فی وحدته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ثانیهما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تفصیلی و هو عین ما أوجد فی الخارج و المدرک و مراتبه أربع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یعبر عنه بالعلم</w:t>
      </w:r>
      <w:r>
        <w:rPr>
          <w:rStyle w:val="FootnoteAnchor"/>
          <w:rtl w:val="true"/>
        </w:rPr>
        <w:footnoteReference w:id="86"/>
      </w:r>
      <w:r>
        <w:rPr>
          <w:rFonts w:ascii="IRNazanin" w:hAnsi="IRNazanin" w:eastAsia="IRNazanin"/>
          <w:color w:val="111111"/>
          <w:sz w:val="28"/>
          <w:sz w:val="28"/>
          <w:szCs w:val="28"/>
          <w:rtl w:val="true"/>
          <w:lang w:bidi="fa-IR"/>
        </w:rPr>
        <w:t xml:space="preserve">و النور و العقل فی الشریعة و بالعقل الکل عند الصوفیة و بالعقول عند الحکماء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فالعلم</w:t>
      </w:r>
      <w:r>
        <w:rPr>
          <w:rStyle w:val="FootnoteAnchor"/>
          <w:rtl w:val="true"/>
        </w:rPr>
        <w:footnoteReference w:id="87"/>
      </w:r>
      <w:r>
        <w:rPr>
          <w:rFonts w:ascii="IRNazanin" w:hAnsi="IRNazanin" w:eastAsia="IRNazanin"/>
          <w:color w:val="111111"/>
          <w:sz w:val="28"/>
          <w:sz w:val="28"/>
          <w:szCs w:val="28"/>
          <w:rtl w:val="true"/>
          <w:lang w:bidi="fa-IR"/>
        </w:rPr>
        <w:t>الذی هو أول المخلوقات، حاضر بذاته مع ما هو تکون</w:t>
      </w:r>
      <w:r>
        <w:rPr>
          <w:rStyle w:val="FootnoteAnchor"/>
          <w:rtl w:val="true"/>
        </w:rPr>
        <w:footnoteReference w:id="88"/>
      </w:r>
      <w:r>
        <w:rPr>
          <w:rFonts w:ascii="IRNazanin" w:hAnsi="IRNazanin" w:eastAsia="IRNazanin"/>
          <w:color w:val="111111"/>
          <w:sz w:val="28"/>
          <w:sz w:val="28"/>
          <w:szCs w:val="28"/>
          <w:rtl w:val="true"/>
          <w:lang w:bidi="fa-IR"/>
        </w:rPr>
        <w:t>فیه عند الواجب تعالی، فهو علم تفصیلی بالنسبة إلی العلم الإجمالی الذی هو عین ذاته، و إجمالی بالنسبة إلی ما فی</w:t>
      </w:r>
      <w:r>
        <w:rPr>
          <w:rStyle w:val="FootnoteAnchor"/>
          <w:rtl w:val="true"/>
        </w:rPr>
        <w:footnoteReference w:id="89"/>
      </w:r>
      <w:r>
        <w:rPr>
          <w:rFonts w:ascii="IRNazanin" w:hAnsi="IRNazanin" w:eastAsia="IRNazanin"/>
          <w:color w:val="111111"/>
          <w:sz w:val="28"/>
          <w:sz w:val="28"/>
          <w:szCs w:val="28"/>
          <w:rtl w:val="true"/>
          <w:lang w:bidi="fa-IR"/>
        </w:rPr>
        <w:t xml:space="preserve">المراتب التی بعد هذه المرتبة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ثانیها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یعبّر عنه فی الشریعة باللوح المحفوظ، و بالنفس الکل عند الصوفیة، و بالنفوس المجردة عند الحکماء؛ فاللوح المحفوظ حاضر بذاته مع ما تنتقش فیه من صور الکلیات عند واجب الوجود، فهو علم تفصیلی بالنسبة إلی المرتبتین الّتین هما فوقها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ثالثها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المحو و الإثبات، و هو القوی الجسمانیة التی تنتقش فیها صور الجزئیات المادّیة</w:t>
      </w:r>
      <w:r>
        <w:rPr>
          <w:rStyle w:val="FootnoteAnchor"/>
          <w:rtl w:val="true"/>
        </w:rPr>
        <w:footnoteReference w:id="90"/>
      </w:r>
      <w:r>
        <w:rPr>
          <w:rFonts w:ascii="IRNazanin" w:hAnsi="IRNazanin" w:eastAsia="IRNazanin"/>
          <w:color w:val="111111"/>
          <w:sz w:val="28"/>
          <w:sz w:val="28"/>
          <w:szCs w:val="28"/>
          <w:rtl w:val="true"/>
          <w:lang w:bidi="fa-IR"/>
        </w:rPr>
        <w:t>و هی النفوس المنطبعة فی الأجسام العلویّة و السفلیّة، فهذه القوی مع ما فیها من النفوس</w:t>
      </w:r>
      <w:r>
        <w:rPr>
          <w:rStyle w:val="FootnoteAnchor"/>
          <w:rtl w:val="true"/>
        </w:rPr>
        <w:footnoteReference w:id="91"/>
      </w:r>
      <w:r>
        <w:rPr>
          <w:rFonts w:ascii="Amiri" w:hAnsi="Amiri" w:eastAsia="Amiri" w:cs="Amiri"/>
          <w:color w:val="111111"/>
          <w:sz w:val="28"/>
          <w:sz w:val="28"/>
          <w:szCs w:val="28"/>
          <w:rtl w:val="true"/>
          <w:lang w:bidi="ar-SA"/>
        </w:rPr>
        <w:t>، حاضرة</w:t>
      </w:r>
      <w:r>
        <w:rPr>
          <w:rStyle w:val="FootnoteAnchor"/>
          <w:rtl w:val="true"/>
        </w:rPr>
        <w:footnoteReference w:id="92"/>
      </w:r>
      <w:r>
        <w:rPr>
          <w:rFonts w:ascii="IRNazanin" w:hAnsi="IRNazanin" w:eastAsia="IRNazanin"/>
          <w:color w:val="111111"/>
          <w:sz w:val="28"/>
          <w:sz w:val="28"/>
          <w:szCs w:val="28"/>
          <w:rtl w:val="true"/>
          <w:lang w:bidi="fa-IR"/>
        </w:rPr>
        <w:t xml:space="preserve">بذواتها عند واجب الوجود تعالی </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bookmarkStart w:id="86" w:name="pg16904_163000"/>
    </w:p>
    <w:p>
      <w:pPr>
        <w:pStyle w:val="BookText"/>
        <w:rPr/>
      </w:pPr>
      <w:bookmarkEnd w:id="86"/>
      <w:r>
        <w:rPr>
          <w:rFonts w:ascii="IRNazanin" w:hAnsi="IRNazanin" w:eastAsia="IRNazanin"/>
          <w:color w:val="111111"/>
          <w:sz w:val="28"/>
          <w:sz w:val="28"/>
          <w:szCs w:val="28"/>
          <w:rtl w:val="true"/>
          <w:lang w:bidi="fa-IR"/>
        </w:rPr>
        <w:t xml:space="preserve">و رابعها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الموجودات الخارجة من الأجرام العلویّة و السفلیّة و أحوالها فإنّها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A/12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بذواتها حاضرة عند واجب الوجود تعالی فی مرتبة الإیجاد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الحاصل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جمیع الممکنات سواء کانت کلیة أو جزئیة و سواء کانت صور الإدراکیة أو موجودات العینیة، حاضرة بذواتها عند الواجب فی مرتبة الإیجاد، فهی علوم باعتبار، و معلومات باعتبار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 التحقیق المذکورة یندفع الإشکالات الواردة فی هذا المقام، فتدبّر </w:t>
      </w:r>
      <w:r>
        <w:rPr>
          <w:rFonts w:eastAsia="IRNazanin" w:cs="IRNazanin"/>
          <w:color w:val="111111"/>
          <w:sz w:val="28"/>
          <w:szCs w:val="28"/>
          <w:rtl w:val="true"/>
          <w:lang w:bidi="fa-IR"/>
        </w:rPr>
        <w:t>.</w:t>
      </w:r>
    </w:p>
    <w:p>
      <w:pPr>
        <w:pStyle w:val="Heading4"/>
        <w:numPr>
          <w:ilvl w:val="3"/>
          <w:numId w:val="1"/>
        </w:numPr>
        <w:rPr/>
      </w:pPr>
      <w:bookmarkStart w:id="87" w:name="__RefHeading___Toc4257065_3224264995"/>
      <w:bookmarkStart w:id="88" w:name="_Toc31"/>
      <w:bookmarkEnd w:id="87"/>
      <w:r>
        <w:rPr>
          <w:rtl w:val="true"/>
        </w:rPr>
        <w:t xml:space="preserve">الفصل الخامس </w:t>
      </w:r>
      <w:r>
        <w:rPr>
          <w:rtl w:val="true"/>
        </w:rPr>
        <w:t xml:space="preserve">: </w:t>
      </w:r>
      <w:r>
        <w:rPr>
          <w:rtl w:val="true"/>
        </w:rPr>
        <w:t>فی أنه تعالی حیّ، لوجوه</w:t>
      </w:r>
      <w:bookmarkEnd w:id="88"/>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نّه قادر عالم و کل من اتصف بهما، یجب أن یکون حیّاً، لأنّ ما لا حیاة له، یمتنع أن یکون خلق الأشیاء بالقدرة و یکون عالماً بها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تعالی واهب الحیاة و کل من وهب شیء، وجب أن یتصف بذلک الشیء، لظهور امتناع إعطاء شیء لایوجد فی المعطی أصلا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نّهما أشرف من طرفی النقیض و هو الموت و أشرف النقیض ثابت له تعالی علی وجه الوجوب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تعالی الدرّاک و کل من کان کذلک، لابد أن یکون حیّا، فاللّه تعالی حیّ و لا شک فی أ نّه تعالی مدرِک الأشیاء کلیاتها و جزئیاتها، فیکون حیّا کما قال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إِلَهَ إِلاَّ هُوَ الْحَیُّ الْقَیُّومُ </w:t>
      </w:r>
      <w:r>
        <w:rPr>
          <w:rStyle w:val="FootnoteAnchor"/>
          <w:rtl w:val="true"/>
        </w:rPr>
        <w:footnoteReference w:id="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غیرها من الآیات </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أمیرالمؤمنین علیه‌السلام فی خطبته فی الکافی</w:t>
      </w:r>
      <w:r>
        <w:rPr>
          <w:rStyle w:val="FootnoteAnchor"/>
          <w:rtl w:val="true"/>
        </w:rPr>
        <w:footnoteReference w:id="95"/>
      </w:r>
      <w:r>
        <w:rPr>
          <w:rFonts w:ascii="IRNazanin" w:hAnsi="IRNazanin" w:eastAsia="IRNazanin"/>
          <w:color w:val="111111"/>
          <w:sz w:val="28"/>
          <w:sz w:val="28"/>
          <w:szCs w:val="28"/>
          <w:rtl w:val="true"/>
          <w:lang w:bidi="fa-IR"/>
        </w:rPr>
        <w:t>بإسناده عن أبی إسحاق</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السبیعی، عن حارث بن الأعور،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 أمیرالمؤمنین علیه‌السلام یوماً</w:t>
      </w:r>
      <w:r>
        <w:rPr>
          <w:rStyle w:val="FootnoteAnchor"/>
          <w:rtl w:val="true"/>
        </w:rPr>
        <w:footnoteReference w:id="96"/>
      </w:r>
      <w:r>
        <w:rPr>
          <w:rFonts w:ascii="Amiri" w:hAnsi="Amiri" w:eastAsia="Amiri" w:cs="Amiri"/>
          <w:color w:val="111111"/>
          <w:sz w:val="28"/>
          <w:sz w:val="28"/>
          <w:szCs w:val="28"/>
          <w:rtl w:val="true"/>
          <w:lang w:bidi="ar-SA"/>
        </w:rPr>
        <w:t>خطبة بعد العصر، فعجب الناس من حسن</w:t>
      </w:r>
      <w:r>
        <w:rPr>
          <w:rStyle w:val="FootnoteAnchor"/>
          <w:rtl w:val="true"/>
        </w:rPr>
        <w:footnoteReference w:id="97"/>
      </w:r>
      <w:r>
        <w:rPr>
          <w:rFonts w:ascii="IRNazanin" w:hAnsi="IRNazanin" w:eastAsia="IRNazanin"/>
          <w:color w:val="111111"/>
          <w:sz w:val="28"/>
          <w:sz w:val="28"/>
          <w:szCs w:val="28"/>
          <w:rtl w:val="true"/>
          <w:lang w:bidi="fa-IR"/>
        </w:rPr>
        <w:t>صفته و ما ذکره من تعظیم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أبو إسحاق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للحارث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و ما حفظتها؟</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کتبتها فأملاءها علینا</w:t>
      </w:r>
      <w:r>
        <w:rPr>
          <w:rStyle w:val="FootnoteAnchor"/>
          <w:rtl w:val="true"/>
        </w:rPr>
        <w:footnoteReference w:id="98"/>
      </w:r>
      <w:r>
        <w:rPr>
          <w:rFonts w:ascii="IRNazanin" w:hAnsi="IRNazanin" w:eastAsia="IRNazanin"/>
          <w:color w:val="111111"/>
          <w:sz w:val="28"/>
          <w:sz w:val="28"/>
          <w:szCs w:val="28"/>
          <w:rtl w:val="true"/>
          <w:lang w:bidi="fa-IR"/>
        </w:rPr>
        <w:t xml:space="preserve">کتابه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B/12</w:t>
      </w:r>
      <w:r>
        <w:rPr>
          <w:rFonts w:eastAsia="Times New Roman" w:cs="Times New Roman" w:ascii="Times New Roman" w:hAnsi="Times New Roman"/>
          <w:color w:val="111111"/>
          <w:sz w:val="28"/>
          <w:szCs w:val="28"/>
          <w:rtl w:val="true"/>
          <w:lang w:val="en-US" w:bidi="en-US"/>
        </w:rPr>
        <w:t>] «</w:t>
      </w:r>
      <w:r>
        <w:rPr>
          <w:rFonts w:ascii="IRNazanin" w:hAnsi="IRNazanin" w:eastAsia="IRNazanin"/>
          <w:color w:val="111111"/>
          <w:sz w:val="28"/>
          <w:sz w:val="28"/>
          <w:szCs w:val="28"/>
          <w:rtl w:val="true"/>
          <w:lang w:bidi="fa-IR"/>
        </w:rPr>
        <w:t>الحمد للّه الذی لایموت و لاتنقضی عجائبه، لأنّ</w:t>
      </w:r>
      <w:r>
        <w:rPr>
          <w:rStyle w:val="FootnoteAnchor"/>
          <w:rtl w:val="true"/>
        </w:rPr>
        <w:footnoteReference w:id="99"/>
      </w:r>
      <w:r>
        <w:rPr>
          <w:rFonts w:ascii="IRNazanin" w:hAnsi="IRNazanin" w:eastAsia="IRNazanin"/>
          <w:color w:val="111111"/>
          <w:sz w:val="28"/>
          <w:sz w:val="28"/>
          <w:szCs w:val="28"/>
          <w:rtl w:val="true"/>
          <w:lang w:bidi="fa-IR"/>
        </w:rPr>
        <w:t>کل یوم فی شأن من أحداث بدیع لم یکن، الذی لم یلد، فیکون فی العز شارکا</w:t>
      </w:r>
      <w:r>
        <w:rPr>
          <w:rStyle w:val="FootnoteAnchor"/>
          <w:rtl w:val="true"/>
        </w:rPr>
        <w:footnoteReference w:id="100"/>
      </w:r>
      <w:r>
        <w:rPr>
          <w:rFonts w:ascii="IRNazanin" w:hAnsi="IRNazanin" w:eastAsia="IRNazanin"/>
          <w:color w:val="111111"/>
          <w:sz w:val="28"/>
          <w:sz w:val="28"/>
          <w:szCs w:val="28"/>
          <w:rtl w:val="true"/>
          <w:lang w:bidi="fa-IR"/>
        </w:rPr>
        <w:t>و لم یولد، فیکون موروثاً هالکا، و لم یقع علیه الأوهام، فتقدّره شبحاً ماثلاً و لم تدرکه الأبصار، فیکون بعد انتقالها حائلا، الذی لیست فی أوّلیّته نهایة و لا</w:t>
      </w:r>
      <w:r>
        <w:rPr>
          <w:rStyle w:val="FootnoteAnchor"/>
          <w:rtl w:val="true"/>
        </w:rPr>
        <w:footnoteReference w:id="101"/>
      </w:r>
      <w:r>
        <w:rPr>
          <w:rFonts w:ascii="IRNazanin" w:hAnsi="IRNazanin" w:eastAsia="IRNazanin"/>
          <w:color w:val="111111"/>
          <w:sz w:val="28"/>
          <w:sz w:val="28"/>
          <w:szCs w:val="28"/>
          <w:rtl w:val="true"/>
          <w:lang w:bidi="fa-IR"/>
        </w:rPr>
        <w:t>للآخریّته حد و لا غایة، الذی لم یسبقه وقت و لم یتقدّمه زمان و لم یتعاوره زیادةٌ و لا نقصانٌ و لم</w:t>
      </w:r>
      <w:r>
        <w:rPr>
          <w:rStyle w:val="FootnoteAnchor"/>
          <w:rtl w:val="true"/>
        </w:rPr>
        <w:footnoteReference w:id="102"/>
      </w:r>
      <w:r>
        <w:rPr>
          <w:rFonts w:ascii="IRNazanin" w:hAnsi="IRNazanin" w:eastAsia="IRNazanin"/>
          <w:color w:val="111111"/>
          <w:sz w:val="28"/>
          <w:sz w:val="28"/>
          <w:szCs w:val="28"/>
          <w:rtl w:val="true"/>
          <w:lang w:bidi="fa-IR"/>
        </w:rPr>
        <w:t>یوصف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مکان الذی بطن من خفیات الأمور، فظهر فی العقول</w:t>
      </w:r>
      <w:r>
        <w:rPr>
          <w:rStyle w:val="FootnoteAnchor"/>
          <w:rtl w:val="true"/>
        </w:rPr>
        <w:footnoteReference w:id="103"/>
      </w:r>
      <w:r>
        <w:rPr>
          <w:rFonts w:ascii="IRNazanin" w:hAnsi="IRNazanin" w:eastAsia="IRNazanin"/>
          <w:color w:val="111111"/>
          <w:sz w:val="28"/>
          <w:sz w:val="28"/>
          <w:szCs w:val="28"/>
          <w:rtl w:val="true"/>
          <w:lang w:bidi="fa-IR"/>
        </w:rPr>
        <w:t xml:space="preserve">بما یری فی خلقه من علامات التدبیر ، الذی سئلت الأنبیاء عنه، فلم تصفه بحد و لا ببعض ، بل وصفته بفعاله و دلّت علیه بآیاته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لایستطیع عقول المتفکّرین جحده، لأنّ من کانت السماوات و الأرض فطرته و ما فیهنّ و ما بینهنّ و هو الصانع لهنّ، فلا مدفع لقدرته الذی نأی من الخلق، فلا شیء کمثله ، الذی خلق خلقه لعبادته و أقدرهم علی طاعته بما جعل فیهم و قطع عذرهم بالحجج، فعن بیّنة هلک من هلک، و بمنّه نجا من نجا، و للّه الفضل مبدءاً و معیدا ، ثم إنّ اللّه و له الحمد، افتتح الحمد لنفسه و ختم أمر الدنیا و محل الآخرة بالحمد لنفسه،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قُضِیَ بَیْنَهُم بِالْحَقِّ </w:t>
      </w:r>
      <w:r>
        <w:rPr>
          <w:rStyle w:val="FootnoteAnchor"/>
          <w:rtl w:val="true"/>
        </w:rPr>
        <w:footnoteReference w:id="1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تمّ الحدیث </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bookmarkStart w:id="89" w:name="pg16904_163004"/>
    </w:p>
    <w:p>
      <w:pPr>
        <w:pStyle w:val="BookText"/>
        <w:rPr/>
      </w:pPr>
      <w:bookmarkEnd w:id="89"/>
      <w:r>
        <w:rPr>
          <w:rFonts w:ascii="IRNazanin" w:hAnsi="IRNazanin" w:eastAsia="IRNazanin"/>
          <w:color w:val="111111"/>
          <w:sz w:val="28"/>
          <w:sz w:val="28"/>
          <w:szCs w:val="28"/>
          <w:rtl w:val="true"/>
          <w:lang w:bidi="fa-IR"/>
        </w:rPr>
        <w:t>و اختلفوا فی تحقیق معنی حیاته تعالی، فقال الحکماء</w:t>
      </w:r>
      <w:r>
        <w:rPr>
          <w:rStyle w:val="FootnoteAnchor"/>
          <w:rtl w:val="true"/>
        </w:rPr>
        <w:footnoteReference w:id="1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حیاته تعالی عبارةٌ عن صحّة القدرة و العلم، فیکون الحیاة غیرهما و علی التقدیر عین ذاته و لایکون زائداً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A/13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کسایر الصفات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اعلم أنّ الحیاة علی وجهین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وجود الشیء حیاته کحیاته تعالی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حیاته معنی قائماً زائداً علی وجوده کحیاة الإنسان، فإنّه ما لم ینضم الجسم النفس، لم یوصف ذلک الجسم بأ نّه حیّ ، فإنّه لو کان وجود الجسمیّة هو حیاته، لکان کلّ جسم حیاً و قد عرفت أن إنّیّته تعالی و ذاته واحد </w:t>
      </w:r>
      <w:r>
        <w:rPr>
          <w:rFonts w:eastAsia="IRNazanin" w:cs="IRNazanin"/>
          <w:color w:val="111111"/>
          <w:sz w:val="28"/>
          <w:szCs w:val="28"/>
          <w:rtl w:val="true"/>
          <w:lang w:bidi="fa-IR"/>
        </w:rPr>
        <w:t>.</w:t>
      </w:r>
    </w:p>
    <w:p>
      <w:pPr>
        <w:pStyle w:val="Heading4"/>
        <w:numPr>
          <w:ilvl w:val="3"/>
          <w:numId w:val="1"/>
        </w:numPr>
        <w:rPr/>
      </w:pPr>
      <w:bookmarkStart w:id="90" w:name="__RefHeading___Toc4257067_3224264995"/>
      <w:bookmarkStart w:id="91" w:name="_Toc32"/>
      <w:bookmarkEnd w:id="90"/>
      <w:r>
        <w:rPr>
          <w:rtl w:val="true"/>
        </w:rPr>
        <w:t xml:space="preserve">الفصل السادس </w:t>
      </w:r>
      <w:r>
        <w:rPr>
          <w:rtl w:val="true"/>
        </w:rPr>
        <w:t xml:space="preserve">: </w:t>
      </w:r>
      <w:r>
        <w:rPr>
          <w:rtl w:val="true"/>
        </w:rPr>
        <w:t>فی أنه تعالی مرید، لوجوه</w:t>
      </w:r>
      <w:bookmarkEnd w:id="91"/>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نّه تعالی، رجح الأفعال و الآثار بالإیجاد فی وقت دون وقت آخر مع تساوی الأزمنة و الأوقات بالنسبة إلیه لابدّ من مرجح و ذلک المرجح هو الإرادة لا غیر، لأنّ ما بین الصفات الذاتیة لهذا المرجح، إما علم أو قدرة و لایجوز کونهما مرجحاً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العلم المطلق، لأ نّه تابع للمعلوم، فلا یکون مرجحاً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القدرة الذاتیة، لأ نّها متساویة بالنسبة إلی الفعل و الترک و من شأنها التأثیر من غیر مرجح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غیرها من الصفات لایجوز أن تکون مرجحاً، فتثبت أنّ ما بین الصفات، صفة لتعیین صدور الممکن و هو الإرادة التی هی العلم بإصلاح حال العالم فی الإیجاد بوقت دون غیره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تعالی أمر بالعبادة و هذا یقتضی الإرادة لقوله</w:t>
      </w:r>
      <w:r>
        <w:rPr>
          <w:rStyle w:val="FootnoteAnchor"/>
          <w:rtl w:val="true"/>
        </w:rPr>
        <w:footnoteReference w:id="106"/>
      </w:r>
      <w:r>
        <w:rPr>
          <w:rFonts w:ascii="Amiri" w:hAnsi="Amiri" w:eastAsia="Amiri" w:cs="Amiri"/>
          <w:color w:val="111111"/>
          <w:sz w:val="28"/>
          <w:sz w:val="28"/>
          <w:szCs w:val="28"/>
          <w:rtl w:val="true"/>
          <w:lang w:bidi="ar-SA"/>
        </w:rPr>
        <w:t xml:space="preserve">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أَمْرَهُ إِذَا أَرادَ شَیْئاً أَنْ یَقُولَ لَهُ کُنْ فَیَکُونُ </w:t>
      </w:r>
      <w:r>
        <w:rPr>
          <w:rStyle w:val="FootnoteAnchor"/>
          <w:rtl w:val="true"/>
        </w:rPr>
        <w:footnoteReference w:id="1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ذلک من الآیات الباهرات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فإذا عرفت أنه تعالی یفعل الأشیاء بالإرادة ، ثم اعلم اختلفوا فی معناها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محقق الطوسی و جماعة من المعتزلة کأبی الحسین النظام و محمود الخوارزمی</w:t>
      </w:r>
      <w:r>
        <w:rPr>
          <w:rStyle w:val="FootnoteAnchor"/>
          <w:rtl w:val="true"/>
        </w:rPr>
        <w:footnoteReference w:id="1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عبارة عن العلم بالنفع و تسمی بالداعی</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 xml:space="preserve">و حاصل کلامهم،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B/13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أنّ الإرادة التی هی مرجح لأحد مقدوریة علی الآخر، لیست زائدة علی الذات و إلاّ لزم التسلسل فی الإرادة، کما ألزم علی بعض مشایخ المعتزلة، حیث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قائلین بأ نّها حادثة، لأ نّها لو کان حادثة یتوقف علی شرط حادث، فیلزم التسلسل أو لزم تعدد القدماء، کما لزم علی بعض مشایخ المتکلمین</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 xml:space="preserve">حیث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صفة قدیمة</w:t>
      </w:r>
      <w:r>
        <w:rPr>
          <w:rStyle w:val="FootnoteAnchor"/>
          <w:rtl w:val="true"/>
        </w:rPr>
        <w:footnoteReference w:id="111"/>
      </w:r>
      <w:r>
        <w:rPr>
          <w:rFonts w:ascii="IRNazanin" w:hAnsi="IRNazanin" w:eastAsia="IRNazanin"/>
          <w:color w:val="111111"/>
          <w:sz w:val="28"/>
          <w:sz w:val="28"/>
          <w:szCs w:val="28"/>
          <w:rtl w:val="true"/>
          <w:lang w:bidi="fa-IR"/>
        </w:rPr>
        <w:t>زائدة علی الذات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کانت قدیمة زائدة، لزم تعدد القدماء و ذلک باطل، لما بیّنّا أنّ القدیم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کانت الإرادة المرجحة لأحد طرفی المقدور، عین ذاته تعالی، لم یکن القدرة، عین ذاته تعالی، إذ المعتبر فیها، تعلقها بالطرفین علی السواء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الذات باعتبار الذات بدون اعتبار کونه علما بالنفع و بالنظام الأعلی، هو القدرة ، و باعتبار أ نّه علم بالنظام الأعلی، هو الإرادة المرجحة، کما قال محقق الطوسی فی شرح رسالته للعلم</w:t>
      </w:r>
      <w:r>
        <w:rPr>
          <w:rStyle w:val="FootnoteAnchor"/>
          <w:rtl w:val="true"/>
        </w:rPr>
        <w:footnoteReference w:id="1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صحة الصدور و اللاصدور هی المسمّی بالقدرة و هی لایکفی فی الصدور، إلاّ بعد أن یترجّح أحد</w:t>
      </w:r>
      <w:r>
        <w:rPr>
          <w:rStyle w:val="FootnoteAnchor"/>
          <w:rtl w:val="true"/>
        </w:rPr>
        <w:footnoteReference w:id="113"/>
      </w:r>
      <w:r>
        <w:rPr>
          <w:rFonts w:ascii="IRNazanin" w:hAnsi="IRNazanin" w:eastAsia="IRNazanin"/>
          <w:color w:val="111111"/>
          <w:sz w:val="28"/>
          <w:sz w:val="28"/>
          <w:szCs w:val="28"/>
          <w:rtl w:val="true"/>
          <w:lang w:bidi="fa-IR"/>
        </w:rPr>
        <w:t>الجانبین علی الآخر و الترجیح إنّما هو بالقصد الذی</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bookmarkStart w:id="92" w:name="pg16904_163009"/>
    </w:p>
    <w:p>
      <w:pPr>
        <w:pStyle w:val="BookText"/>
        <w:rPr/>
      </w:pPr>
      <w:bookmarkEnd w:id="92"/>
      <w:r>
        <w:rPr>
          <w:rFonts w:ascii="IRNazanin" w:hAnsi="IRNazanin" w:eastAsia="IRNazanin"/>
          <w:color w:val="111111"/>
          <w:sz w:val="28"/>
          <w:sz w:val="28"/>
          <w:szCs w:val="28"/>
          <w:rtl w:val="true"/>
          <w:lang w:bidi="fa-IR"/>
        </w:rPr>
        <w:t xml:space="preserve">یسمی بالإرادة و بالداعی و عند القدرة و الإرادة یجب الصدور و عند انتفاء أحدهما أو کلاهما یجب الترک </w:t>
      </w:r>
      <w:r>
        <w:rPr>
          <w:rFonts w:eastAsia="IRNazanin" w:cs="IRNazanin"/>
          <w:color w:val="111111"/>
          <w:sz w:val="28"/>
          <w:szCs w:val="28"/>
          <w:rtl w:val="true"/>
          <w:lang w:bidi="fa-IR"/>
        </w:rPr>
        <w:t>.</w:t>
      </w:r>
      <w:r>
        <w:rPr>
          <w:rStyle w:val="FootnoteAnchor"/>
          <w:rtl w:val="true"/>
        </w:rPr>
        <w:footnoteReference w:id="114"/>
      </w:r>
    </w:p>
    <w:p>
      <w:pPr>
        <w:pStyle w:val="Heading4"/>
        <w:numPr>
          <w:ilvl w:val="3"/>
          <w:numId w:val="1"/>
        </w:numPr>
        <w:rPr/>
      </w:pPr>
      <w:bookmarkStart w:id="93" w:name="__RefHeading___Toc4257069_3224264995"/>
      <w:bookmarkStart w:id="94" w:name="_Toc33"/>
      <w:bookmarkEnd w:id="93"/>
      <w:r>
        <w:rPr>
          <w:rtl w:val="true"/>
        </w:rPr>
        <w:t xml:space="preserve">الفصل السابع </w:t>
      </w:r>
      <w:r>
        <w:rPr>
          <w:rtl w:val="true"/>
        </w:rPr>
        <w:t xml:space="preserve">: </w:t>
      </w:r>
      <w:r>
        <w:rPr>
          <w:rtl w:val="true"/>
        </w:rPr>
        <w:t>فی أنه تعالی سمیع بصیر، لوجوه</w:t>
      </w:r>
      <w:bookmarkEnd w:id="9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نّه تعالی حیّ و کل حیّ یمکن أن یکون سمیعاً و بصیراً و الإمکان فی حقه تعالی بمنزلة الإیجاب، لأنّ خلوه عن صفة الکمال نقص، فیجب أن یکون سمیعاً بصیراً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نّه ثبت بالدلائل النقلیة الظاهرة علی أ نّه تعالی یبصر جمیع المبصرات و یسمع جمیع المسموعات، کما قال اللّه سبحانه و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 سَمِیعٌ بَصِیرٌ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A/14</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و غیر ذلک من الآیات الدالة علی اتصافه تعالی بهما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کما نقل عن أبی الحسن موسی علیه‌السلام </w:t>
      </w:r>
      <w:r>
        <w:rPr>
          <w:rStyle w:val="FootnoteAnchor"/>
          <w:rtl w:val="true"/>
        </w:rPr>
        <w:footnoteReference w:id="116"/>
      </w:r>
      <w:r>
        <w:rPr>
          <w:rFonts w:ascii="IRNazanin" w:hAnsi="IRNazanin" w:eastAsia="IRNazanin"/>
          <w:color w:val="111111"/>
          <w:sz w:val="28"/>
          <w:sz w:val="28"/>
          <w:szCs w:val="28"/>
          <w:rtl w:val="true"/>
          <w:lang w:bidi="fa-IR"/>
        </w:rPr>
        <w:t>و غیره من الأئمة علیهم‌السلام فی الکافی</w:t>
      </w:r>
      <w:r>
        <w:rPr>
          <w:rStyle w:val="FootnoteAnchor"/>
          <w:rtl w:val="true"/>
        </w:rPr>
        <w:footnoteReference w:id="117"/>
      </w:r>
      <w:r>
        <w:rPr>
          <w:rFonts w:ascii="IRNazanin" w:hAnsi="IRNazanin" w:eastAsia="IRNazanin"/>
          <w:color w:val="111111"/>
          <w:sz w:val="28"/>
          <w:sz w:val="28"/>
          <w:szCs w:val="28"/>
          <w:rtl w:val="true"/>
          <w:lang w:bidi="fa-IR"/>
        </w:rPr>
        <w:t xml:space="preserve">بإسناده عن الفتح الجرجانی، عن أبی الحسن علیهم‌السلام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سمعته یقول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اللطیف الخبیر السمیع البصیر الواحد الأحد الصمد، لم یلد و لم یولد و لم یکن له کفواً أحد</w:t>
      </w:r>
      <w:r>
        <w:rPr>
          <w:rStyle w:val="FootnoteAnchor"/>
          <w:rtl w:val="true"/>
        </w:rPr>
        <w:footnoteReference w:id="118"/>
      </w:r>
      <w:r>
        <w:rPr>
          <w:rFonts w:ascii="IRNazanin" w:hAnsi="IRNazanin" w:eastAsia="IRNazanin"/>
          <w:color w:val="111111"/>
          <w:sz w:val="28"/>
          <w:sz w:val="28"/>
          <w:szCs w:val="28"/>
          <w:rtl w:val="true"/>
          <w:lang w:bidi="fa-IR"/>
        </w:rPr>
        <w:t>، لم یعرف الخالق من المخلوق و لا المنشئ من المنشأ، فرق بین من جسّمه و صوّره و أنشأه و إذ کان لایشبهه شیءٌ و لایشبه شیئاً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اختلفوا فی أن المراد بهما فی کون اتصافه تعالی بهما کیف کانا، مع أ نّه تعالی منزّه عن الجوارح و الآلات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 محقق الطوسی</w:t>
      </w:r>
      <w:r>
        <w:rPr>
          <w:rStyle w:val="FootnoteAnchor"/>
          <w:rtl w:val="true"/>
        </w:rPr>
        <w:footnoteReference w:id="119"/>
      </w:r>
      <w:r>
        <w:rPr>
          <w:rFonts w:ascii="IRNazanin" w:hAnsi="IRNazanin" w:eastAsia="IRNazanin"/>
          <w:color w:val="111111"/>
          <w:sz w:val="28"/>
          <w:sz w:val="28"/>
          <w:szCs w:val="28"/>
          <w:rtl w:val="true"/>
          <w:lang w:bidi="fa-IR"/>
        </w:rPr>
        <w:t>و الشیخ أبوالحسن الأشعری إلی</w:t>
      </w:r>
      <w:r>
        <w:rPr>
          <w:rStyle w:val="FootnoteAnchor"/>
          <w:rtl w:val="true"/>
        </w:rPr>
        <w:footnoteReference w:id="120"/>
      </w:r>
      <w:r>
        <w:rPr>
          <w:rFonts w:ascii="IRNazanin" w:hAnsi="IRNazanin" w:eastAsia="IRNazanin"/>
          <w:color w:val="111111"/>
          <w:sz w:val="28"/>
          <w:sz w:val="28"/>
          <w:szCs w:val="28"/>
          <w:rtl w:val="true"/>
          <w:lang w:bidi="fa-IR"/>
        </w:rPr>
        <w:t>أنّ السمع و البصر إدراک</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المسموعات و المبصرات و هو نفس العلم بمتعلّقه الذی هو المدرک باعتبار الوجود العینی ، غایة ما فی الباب أ نّه جار فی عبارة الشرع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السمیع و البصیر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یعنی أ نّه تعالی عالم بالمسموعات و المبصرات، کما فی قوله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یَدُ اللَّهِ فَوْقَ أَیْدِیهِمْ </w:t>
      </w:r>
      <w:r>
        <w:rPr>
          <w:rStyle w:val="FootnoteAnchor"/>
          <w:rtl w:val="true"/>
        </w:rPr>
        <w:footnoteReference w:id="1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قدرة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محقق الطوسی قدس‌سره فی شرح رسالة العلم</w:t>
      </w:r>
      <w:r>
        <w:rPr>
          <w:rStyle w:val="FootnoteAnchor"/>
          <w:rtl w:val="true"/>
        </w:rPr>
        <w:footnoteReference w:id="1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کان السمع و البصر، ألطف الحواس و أشدها مناسبة للتعقل، عبّر بهما عن العلم و لذلک وصف</w:t>
      </w:r>
      <w:r>
        <w:rPr>
          <w:rStyle w:val="FootnoteAnchor"/>
          <w:rtl w:val="true"/>
        </w:rPr>
        <w:footnoteReference w:id="123"/>
      </w:r>
      <w:r>
        <w:rPr>
          <w:rFonts w:ascii="IRNazanin" w:hAnsi="IRNazanin" w:eastAsia="IRNazanin"/>
          <w:color w:val="111111"/>
          <w:sz w:val="28"/>
          <w:sz w:val="28"/>
          <w:szCs w:val="28"/>
          <w:rtl w:val="true"/>
          <w:lang w:bidi="fa-IR"/>
        </w:rPr>
        <w:t>الباری تعالی بالسمع و البصر</w:t>
      </w:r>
      <w:r>
        <w:rPr>
          <w:rStyle w:val="FootnoteAnchor"/>
          <w:rtl w:val="true"/>
        </w:rPr>
        <w:footnoteReference w:id="124"/>
      </w:r>
      <w:r>
        <w:rPr>
          <w:rFonts w:ascii="IRNazanin" w:hAnsi="IRNazanin" w:eastAsia="IRNazanin"/>
          <w:color w:val="111111"/>
          <w:sz w:val="28"/>
          <w:sz w:val="28"/>
          <w:szCs w:val="28"/>
          <w:rtl w:val="true"/>
          <w:lang w:bidi="fa-IR"/>
        </w:rPr>
        <w:t>دون الشامّ و الذائق و اللامس و عبّرهما عن</w:t>
      </w:r>
      <w:r>
        <w:rPr>
          <w:rStyle w:val="FootnoteAnchor"/>
          <w:rtl w:val="true"/>
        </w:rPr>
        <w:footnoteReference w:id="125"/>
      </w:r>
      <w:r>
        <w:rPr>
          <w:rFonts w:ascii="IRNazanin" w:hAnsi="IRNazanin" w:eastAsia="IRNazanin"/>
          <w:color w:val="111111"/>
          <w:sz w:val="28"/>
          <w:sz w:val="28"/>
          <w:szCs w:val="28"/>
          <w:rtl w:val="true"/>
          <w:lang w:bidi="fa-IR"/>
        </w:rPr>
        <w:t>العلم بالمسموعات و المبصرات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مقصوده قدس‌سره أ نّه لما ثبت کونه تعالی متصف بالعلم، ثبت کونه عالماً بالمسموعات و المبصرات بدون الاحتیاج إلی الآلات، لتنزّهه عنها علواً کبیراً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ذهب سائر المتکلمین</w:t>
      </w:r>
      <w:r>
        <w:rPr>
          <w:rStyle w:val="FootnoteAnchor"/>
          <w:rtl w:val="true"/>
        </w:rPr>
        <w:footnoteReference w:id="126"/>
      </w:r>
      <w:r>
        <w:rPr>
          <w:rFonts w:ascii="IRNazanin" w:hAnsi="IRNazanin" w:eastAsia="IRNazanin"/>
          <w:color w:val="111111"/>
          <w:sz w:val="28"/>
          <w:sz w:val="28"/>
          <w:szCs w:val="28"/>
          <w:rtl w:val="true"/>
          <w:lang w:bidi="fa-IR"/>
        </w:rPr>
        <w:t xml:space="preserve">إن السمع و البصر، صفتان زائدتان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B/14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غیر العلم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ذهبوا إلیه، یلزم القول بالجوارح و اللّه تعالی منزّه عنها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احتیاج الممکن فی الإبصار و الإسماع بالآلة، لقصوره و نقصانه و مشوبه بعلائق المادیة و هو تعالی منزّه عن ذلک، فکل ما یحصّل لنا بواسطة الآلات، یحصل له تعالی بدونها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قال أبو</w:t>
      </w:r>
      <w:r>
        <w:rPr>
          <w:rStyle w:val="FootnoteAnchor"/>
          <w:rtl w:val="true"/>
        </w:rPr>
        <w:footnoteReference w:id="127"/>
      </w:r>
      <w:r>
        <w:rPr>
          <w:rFonts w:ascii="IRNazanin" w:hAnsi="IRNazanin" w:eastAsia="IRNazanin"/>
          <w:color w:val="111111"/>
          <w:sz w:val="28"/>
          <w:sz w:val="28"/>
          <w:szCs w:val="28"/>
          <w:rtl w:val="true"/>
          <w:lang w:bidi="fa-IR"/>
        </w:rPr>
        <w:t xml:space="preserve">عبداللّه علیه‌السلام </w:t>
      </w:r>
      <w:r>
        <w:rPr>
          <w:rStyle w:val="FootnoteAnchor"/>
          <w:rtl w:val="true"/>
        </w:rPr>
        <w:footnoteReference w:id="128"/>
      </w:r>
      <w:r>
        <w:rPr>
          <w:rFonts w:ascii="IRNazanin" w:hAnsi="IRNazanin" w:eastAsia="IRNazanin"/>
          <w:color w:val="111111"/>
          <w:sz w:val="28"/>
          <w:sz w:val="28"/>
          <w:szCs w:val="28"/>
          <w:rtl w:val="true"/>
          <w:lang w:bidi="fa-IR"/>
        </w:rPr>
        <w:t>فی جواب الزندیق</w:t>
      </w:r>
      <w:r>
        <w:rPr>
          <w:rStyle w:val="FootnoteAnchor"/>
          <w:rtl w:val="true"/>
        </w:rPr>
        <w:footnoteReference w:id="129"/>
      </w:r>
      <w:r>
        <w:rPr>
          <w:rFonts w:ascii="IRNazanin" w:hAnsi="IRNazanin" w:eastAsia="IRNazanin"/>
          <w:color w:val="111111"/>
          <w:sz w:val="28"/>
          <w:sz w:val="28"/>
          <w:szCs w:val="28"/>
          <w:rtl w:val="true"/>
          <w:lang w:bidi="fa-IR"/>
        </w:rPr>
        <w:t>حین سأله، فقال له</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علیه‌السلام </w:t>
      </w:r>
      <w:r>
        <w:rPr>
          <w:rStyle w:val="FootnoteAnchor"/>
          <w:rtl w:val="true"/>
        </w:rPr>
        <w:footnoteReference w:id="130"/>
      </w:r>
      <w:r>
        <w:rPr>
          <w:rFonts w:ascii="IRNazanin" w:hAnsi="IRNazanin" w:eastAsia="IRNazanin"/>
          <w:color w:val="111111"/>
          <w:sz w:val="28"/>
          <w:sz w:val="28"/>
          <w:szCs w:val="28"/>
          <w:rtl w:val="true"/>
          <w:lang w:bidi="fa-IR"/>
        </w:rPr>
        <w:t xml:space="preserve">السائل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سمیع بصیر؟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سمیع بصیر ، سمع</w:t>
      </w:r>
      <w:r>
        <w:rPr>
          <w:rStyle w:val="FootnoteAnchor"/>
          <w:rtl w:val="true"/>
        </w:rPr>
        <w:footnoteReference w:id="131"/>
      </w:r>
      <w:r>
        <w:rPr>
          <w:rFonts w:ascii="IRNazanin" w:hAnsi="IRNazanin" w:eastAsia="IRNazanin"/>
          <w:color w:val="111111"/>
          <w:sz w:val="28"/>
          <w:sz w:val="28"/>
          <w:szCs w:val="28"/>
          <w:rtl w:val="true"/>
          <w:lang w:bidi="fa-IR"/>
        </w:rPr>
        <w:t>بغیر جارحة و بصر</w:t>
      </w:r>
      <w:r>
        <w:rPr>
          <w:rStyle w:val="FootnoteAnchor"/>
          <w:rtl w:val="true"/>
        </w:rPr>
        <w:footnoteReference w:id="132"/>
      </w:r>
      <w:r>
        <w:rPr>
          <w:rFonts w:ascii="IRNazanin" w:hAnsi="IRNazanin" w:eastAsia="IRNazanin"/>
          <w:color w:val="111111"/>
          <w:sz w:val="28"/>
          <w:sz w:val="28"/>
          <w:szCs w:val="28"/>
          <w:rtl w:val="true"/>
          <w:lang w:bidi="fa-IR"/>
        </w:rPr>
        <w:t xml:space="preserve">بغیر آلة ، بل یسمع بنفسه و یبصر بنفسه ، لیس قولی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سمیع، یسمع بنفسه و</w:t>
      </w:r>
      <w:r>
        <w:rPr>
          <w:rStyle w:val="FootnoteAnchor"/>
          <w:rtl w:val="true"/>
        </w:rPr>
        <w:footnoteReference w:id="133"/>
      </w:r>
      <w:r>
        <w:rPr>
          <w:rFonts w:ascii="IRNazanin" w:hAnsi="IRNazanin" w:eastAsia="IRNazanin"/>
          <w:color w:val="111111"/>
          <w:sz w:val="28"/>
          <w:sz w:val="28"/>
          <w:szCs w:val="28"/>
          <w:rtl w:val="true"/>
          <w:lang w:bidi="fa-IR"/>
        </w:rPr>
        <w:t xml:space="preserve">یبصر بنفسه ، أ نّه شیء و النفس شیء آخر، و لکن أردت عبارة عن نفسی؛ إذ کنت مسؤولا، و إفهاما لک؛ إذ کنت سائلا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سمیع بکله، لا أن الکل منه له بعض، و لکنّی أردت إفهامک و التعبیر عن نفسی و لیس مرجعی فی ذلک إلاّ إلی أ نّه السمیع البصیر العالم الخبیر بلا اختلاف الذات و لا اختلاف المعنی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له السائل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هو؟</w:t>
      </w:r>
    </w:p>
    <w:p>
      <w:pPr>
        <w:pStyle w:val="BookText"/>
        <w:rPr/>
      </w:pPr>
      <w:r>
        <w:rPr>
          <w:rFonts w:ascii="IRNazanin" w:hAnsi="IRNazanin" w:eastAsia="IRNazanin"/>
          <w:color w:val="111111"/>
          <w:sz w:val="28"/>
          <w:sz w:val="28"/>
          <w:szCs w:val="28"/>
          <w:rtl w:val="true"/>
          <w:lang w:bidi="fa-IR"/>
        </w:rPr>
        <w:t xml:space="preserve">قال أبوعبداللّه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الرب و هو المعبود و هو اللّه ، و لیس قولی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إثبات هذه الحروف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الألف و لام و 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لکن إرجع إلی معنی و شیء</w:t>
      </w:r>
      <w:r>
        <w:rPr>
          <w:rStyle w:val="FootnoteAnchor"/>
          <w:rtl w:val="true"/>
        </w:rPr>
        <w:footnoteReference w:id="134"/>
      </w:r>
      <w:r>
        <w:rPr>
          <w:rFonts w:ascii="IRNazanin" w:hAnsi="IRNazanin" w:eastAsia="IRNazanin"/>
          <w:color w:val="111111"/>
          <w:sz w:val="28"/>
          <w:sz w:val="28"/>
          <w:szCs w:val="28"/>
          <w:rtl w:val="true"/>
          <w:lang w:bidi="fa-IR"/>
        </w:rPr>
        <w:t xml:space="preserve">خالق الأشیاء و صانعها، و نعت هذه الحروف و هو المعنی سمّی به اللّه و الرحمن و الرحیم و العزیز و أشباه ذلک من أسمائه و هو المعبود جل و عزّ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له السائل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فإنّا لم نجد موهوماً إلاّ مخلوقا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أبوعبداللّه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ذلک</w:t>
      </w:r>
      <w:r>
        <w:rPr>
          <w:rStyle w:val="FootnoteAnchor"/>
          <w:rtl w:val="true"/>
        </w:rPr>
        <w:footnoteReference w:id="135"/>
      </w:r>
      <w:r>
        <w:rPr>
          <w:rFonts w:ascii="IRNazanin" w:hAnsi="IRNazanin" w:eastAsia="IRNazanin"/>
          <w:color w:val="111111"/>
          <w:sz w:val="28"/>
          <w:sz w:val="28"/>
          <w:szCs w:val="28"/>
          <w:rtl w:val="true"/>
          <w:lang w:bidi="fa-IR"/>
        </w:rPr>
        <w:t>کما تقول، لکان التوحید عنّا مرتفعا، لأ نّا لم نکلّف غیر موهوم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لکنّا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موهوم بالحواس مدرک به تحدّه الحواس و تمثّله فهو مخلوق ،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إذا کان النفی هو الإبطال و العدم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الجهة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التشبیه ، إذا کان التشبیه هو صفة المخلوق الظاهر الترکیب و التألیف ، فلم یکن بدّ من إثبات الصانع؛ لوجود المصنوعین و الاضطرار إلیهم، أ نّهم</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bookmarkStart w:id="95" w:name="pg16904_163015"/>
    </w:p>
    <w:p>
      <w:pPr>
        <w:pStyle w:val="BookText"/>
        <w:rPr/>
      </w:pPr>
      <w:bookmarkEnd w:id="95"/>
      <w:r>
        <w:rPr>
          <w:rFonts w:ascii="IRNazanin" w:hAnsi="IRNazanin" w:eastAsia="IRNazanin"/>
          <w:color w:val="111111"/>
          <w:sz w:val="28"/>
          <w:sz w:val="28"/>
          <w:szCs w:val="28"/>
          <w:rtl w:val="true"/>
          <w:lang w:bidi="fa-IR"/>
        </w:rPr>
        <w:t>مصنوعون و أنّ صانعهم غیرهم و لیس مثلهم، إذ کان مثلهم شبیها بهم فی ظاهر الترکیب و التألیف و فیما یجری علیهم من حدوثهم بعد إذ لم یکونوا و تنقّلهم من صغر إلی کبر و سواد إلی بیاض و قوة إلی ضعف فی أحوال موجودة لا حاجة بنا إلی تفسیرها، لتبیانها</w:t>
      </w:r>
      <w:r>
        <w:rPr>
          <w:rStyle w:val="FootnoteAnchor"/>
          <w:rtl w:val="true"/>
        </w:rPr>
        <w:footnoteReference w:id="136"/>
      </w:r>
      <w:r>
        <w:rPr>
          <w:rFonts w:ascii="IRNazanin" w:hAnsi="IRNazanin" w:eastAsia="IRNazanin"/>
          <w:color w:val="111111"/>
          <w:sz w:val="28"/>
          <w:sz w:val="28"/>
          <w:szCs w:val="28"/>
          <w:rtl w:val="true"/>
          <w:lang w:bidi="fa-IR"/>
        </w:rPr>
        <w:t>و وجودها</w:t>
      </w:r>
      <w:r>
        <w:rPr>
          <w:rFonts w:eastAsia="IRNazanin" w:cs="IRNazanin"/>
          <w:color w:val="111111"/>
          <w:sz w:val="28"/>
          <w:szCs w:val="28"/>
          <w:rtl w:val="true"/>
          <w:lang w:bidi="fa-IR"/>
        </w:rPr>
        <w:t>»</w:t>
      </w:r>
      <w:r>
        <w:rPr>
          <w:rStyle w:val="FootnoteAnchor"/>
          <w:rtl w:val="true"/>
        </w:rPr>
        <w:footnoteReference w:id="137"/>
      </w:r>
      <w:r>
        <w:rPr>
          <w:rFonts w:ascii="IRNazanin" w:hAnsi="IRNazanin" w:eastAsia="IRNazanin"/>
          <w:color w:val="111111"/>
          <w:sz w:val="28"/>
          <w:sz w:val="28"/>
          <w:szCs w:val="28"/>
          <w:rtl w:val="true"/>
          <w:lang w:bidi="fa-IR"/>
        </w:rPr>
        <w:t xml:space="preserve">و الحدیث طویل نقلنا ما به الحاجة </w:t>
      </w:r>
      <w:r>
        <w:rPr>
          <w:rFonts w:eastAsia="IRNazanin" w:cs="IRNazanin"/>
          <w:color w:val="111111"/>
          <w:sz w:val="28"/>
          <w:szCs w:val="28"/>
          <w:rtl w:val="true"/>
          <w:lang w:bidi="fa-IR"/>
        </w:rPr>
        <w:t>.</w:t>
      </w:r>
    </w:p>
    <w:p>
      <w:pPr>
        <w:pStyle w:val="Heading4"/>
        <w:numPr>
          <w:ilvl w:val="3"/>
          <w:numId w:val="1"/>
        </w:numPr>
        <w:rPr/>
      </w:pPr>
      <w:bookmarkStart w:id="96" w:name="__RefHeading___Toc4257071_3224264995"/>
      <w:bookmarkStart w:id="97" w:name="_Toc34"/>
      <w:bookmarkEnd w:id="96"/>
      <w:r>
        <w:rPr>
          <w:rtl w:val="true"/>
        </w:rPr>
        <w:t xml:space="preserve">الفصل الثامن </w:t>
      </w:r>
      <w:r>
        <w:rPr>
          <w:rtl w:val="true"/>
        </w:rPr>
        <w:t xml:space="preserve">: </w:t>
      </w:r>
      <w:r>
        <w:rPr>
          <w:rtl w:val="true"/>
        </w:rPr>
        <w:t>فی أنه تعالی متکلم</w:t>
      </w:r>
      <w:bookmarkEnd w:id="97"/>
    </w:p>
    <w:p>
      <w:pPr>
        <w:pStyle w:val="BookText"/>
        <w:rPr/>
      </w:pPr>
      <w:r>
        <w:rPr>
          <w:rFonts w:ascii="IRNazanin" w:hAnsi="IRNazanin" w:eastAsia="IRNazanin"/>
          <w:color w:val="111111"/>
          <w:sz w:val="28"/>
          <w:sz w:val="28"/>
          <w:szCs w:val="28"/>
          <w:rtl w:val="true"/>
          <w:lang w:bidi="fa-IR"/>
        </w:rPr>
        <w:t>اتفقوا أهل الحلّ و العقد بأ نّه تعالی متکلم، لمّا ثبت من أ نّه تعالی قادر علی جمیع الممکنات و من جملتها إلقاء الکلام لتفهیم معنی المراد، فعموم قدرته دل علی کلامه و لاتفاقهم علی أنّ الفرقان و سائر الکتب السماویة، کلام للّه و منزّل من عنده و لأنّ تکلمه تعالی مع کلیمه علیه‌السلام فی طور سیناء</w:t>
      </w:r>
      <w:r>
        <w:rPr>
          <w:rStyle w:val="FootnoteAnchor"/>
          <w:rtl w:val="true"/>
        </w:rPr>
        <w:footnoteReference w:id="138"/>
      </w:r>
      <w:r>
        <w:rPr>
          <w:rFonts w:ascii="IRNazanin" w:hAnsi="IRNazanin" w:eastAsia="IRNazanin"/>
          <w:color w:val="111111"/>
          <w:sz w:val="28"/>
          <w:sz w:val="28"/>
          <w:szCs w:val="28"/>
          <w:rtl w:val="true"/>
          <w:lang w:bidi="fa-IR"/>
        </w:rPr>
        <w:t xml:space="preserve">متواتر لا مجال لإنکاره و لأخبار الواردة بطریق أهل البیت علیهم‌السلام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اختلفوا فی تحقیق معنی الکلام و فی قدمه و حدوثه؛ و وجه الاختلاف أن کلامه تعالی صفة له و کل صفة له تکون قدیما، فکلامه قدیم؛ و لأنّ کلامه مرکب من حروف التهجی المترتبة</w:t>
      </w:r>
      <w:r>
        <w:rPr>
          <w:rStyle w:val="FootnoteAnchor"/>
          <w:rtl w:val="true"/>
        </w:rPr>
        <w:footnoteReference w:id="139"/>
      </w:r>
      <w:r>
        <w:rPr>
          <w:rFonts w:ascii="IRNazanin" w:hAnsi="IRNazanin" w:eastAsia="IRNazanin"/>
          <w:color w:val="111111"/>
          <w:sz w:val="28"/>
          <w:sz w:val="28"/>
          <w:szCs w:val="28"/>
          <w:rtl w:val="true"/>
          <w:lang w:bidi="fa-IR"/>
        </w:rPr>
        <w:t>التی تنفی کل لاحق منها بوجود سابقه و کل من کان کذلک فهو حادث، فکلامه حادث، فاضطروا فی القیاسین، إما لزوم اجتماع النقیضین أو ارتفاعهما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فالإمامیة و المعتزلة و الحنابلة ذهبوا إلی أنّ کلامه تعالی، مرکب من الأصوات و الحروف و اختلفوا أیضاً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فی قدمه و حدوثه </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قالت الحنابلة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قدیم قائم بذاته تعالی و التکلم قائم به تعالی و یصدر حروف عنه و هذا باطل، للزوم کونه تعالی محلا للحوادث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أما الإمامیة و المعتزلة، ذهبا إلی أ نّه حادث و معنی کونه متکلما، یعنی أوجد الکلام فی شیء کایجاده فی لوح محفوظ، کقوله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هُوَ قُرْآنٌ مَّجِیدٌ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لَوْحٍ مَّحْفُوظٍ</w:t>
      </w:r>
      <w:r>
        <w:rPr>
          <w:rStyle w:val="FootnoteAnchor"/>
          <w:rtl w:val="true"/>
        </w:rPr>
        <w:footnoteReference w:id="1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منقوش فیه أو بلسان جبرئیل علیه‌السلام </w:t>
      </w:r>
      <w:r>
        <w:rPr>
          <w:rStyle w:val="FootnoteAnchor"/>
          <w:rtl w:val="true"/>
        </w:rPr>
        <w:footnoteReference w:id="141"/>
      </w:r>
      <w:r>
        <w:rPr>
          <w:rFonts w:ascii="Amiri" w:hAnsi="Amiri" w:eastAsia="Amiri" w:cs="Amiri"/>
          <w:color w:val="111111"/>
          <w:sz w:val="28"/>
          <w:sz w:val="28"/>
          <w:szCs w:val="28"/>
          <w:rtl w:val="true"/>
          <w:lang w:bidi="ar-SA"/>
        </w:rPr>
        <w:t xml:space="preserve">کقوله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لَقَوْلُ رَسُولٍ کَرِیمٍ </w:t>
      </w:r>
      <w:r>
        <w:rPr>
          <w:rStyle w:val="FootnoteAnchor"/>
          <w:rtl w:val="true"/>
        </w:rPr>
        <w:footnoteReference w:id="1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شجرة الطوبی حین تکلمها مع موسی علیه‌السلام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هذا لا یکون اللّه تعالی متکلما، لأنّ المتکلم من قام به الکلام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استلزام فیه، ألا تری فی الهواء القائم به الکلام و لا 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متکلما و فی المصروع حین یکلم بکلام جنّی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ذهب الأشاعرة إلی أ نّه قدیم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کلامه تعالی لیس من جنس الحروف و الأصوات، بل المراد بکلامه، کلام نفسی قائم بذاته یعبر عنه بالکلام</w:t>
      </w:r>
      <w:r>
        <w:rPr>
          <w:rStyle w:val="FootnoteAnchor"/>
          <w:rtl w:val="true"/>
        </w:rPr>
        <w:footnoteReference w:id="144"/>
      </w:r>
      <w:r>
        <w:rPr>
          <w:rFonts w:ascii="IRNazanin" w:hAnsi="IRNazanin" w:eastAsia="IRNazanin"/>
          <w:color w:val="111111"/>
          <w:sz w:val="28"/>
          <w:sz w:val="28"/>
          <w:szCs w:val="28"/>
          <w:rtl w:val="true"/>
          <w:lang w:bidi="fa-IR"/>
        </w:rPr>
        <w:t xml:space="preserve">اللفظی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فالإمامیة و المعتزلة یتمسّکوا بوجوه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نّه علم بالضرورة من دین محمد صلی‌الله‌علیه‌و‌آله حتی العوام و الصبیان أنّ القرآن، هو، هذا الکلام المؤلَّف المنتظم من الحروف المسموعة المفتتح بالتحمید، المختتم بالاستعاذة و علیه انعقد إجماع</w:t>
      </w:r>
      <w:r>
        <w:rPr>
          <w:rStyle w:val="FootnoteAnchor"/>
          <w:rtl w:val="true"/>
        </w:rPr>
        <w:footnoteReference w:id="145"/>
      </w:r>
      <w:r>
        <w:rPr>
          <w:rFonts w:ascii="IRNazanin" w:hAnsi="IRNazanin" w:eastAsia="IRNazanin"/>
          <w:color w:val="111111"/>
          <w:sz w:val="28"/>
          <w:sz w:val="28"/>
          <w:szCs w:val="28"/>
          <w:rtl w:val="true"/>
          <w:lang w:bidi="fa-IR"/>
        </w:rPr>
        <w:t xml:space="preserve">السلف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ما یشتهر و ثبت بالنص و الإجماع من خواص القرآن، إنّما یصدق علی هذا المؤلَّف الحادث، لا المعنی القدیم، و تلک الخواص کونه ذکراً، لقوله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هذا ذِکْرٌ مُبارَکٌ </w:t>
      </w:r>
      <w:r>
        <w:rPr>
          <w:rFonts w:eastAsia="IRNazanin" w:cs="IRNazanin"/>
          <w:color w:val="111111"/>
          <w:sz w:val="28"/>
          <w:szCs w:val="28"/>
          <w:rtl w:val="true"/>
          <w:lang w:bidi="fa-IR"/>
        </w:rPr>
        <w:t>» .</w:t>
      </w:r>
      <w:r>
        <w:rPr>
          <w:rStyle w:val="FootnoteAnchor"/>
          <w:rtl w:val="true"/>
        </w:rPr>
        <w:footnoteReference w:id="146"/>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أَنزَلْنَاهُ قُرْآنًا عَرَبِیًّا </w:t>
      </w:r>
      <w:r>
        <w:rPr>
          <w:rStyle w:val="FootnoteAnchor"/>
          <w:rtl w:val="true"/>
        </w:rPr>
        <w:footnoteReference w:id="1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منزلاً علی النبی صلی‌الله‌علیه‌و‌آله ، بشهادة النص من تلک الآیة و لقوله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حَتَّی یَسْمَعَ کَلاَمَ اللَّهِ </w:t>
      </w:r>
      <w:r>
        <w:rPr>
          <w:rStyle w:val="FootnoteAnchor"/>
          <w:rtl w:val="true"/>
        </w:rPr>
        <w:footnoteReference w:id="1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فکل ذلک یدلّ علی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A/16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أنّ کلامه تعالی حادث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کلامه تعالی، یشتمل علی الأخبار و الأمر و النهی و غیر ذلک، فلو کان قدیماً لزم الأخبار و الأمر و نهی بلا سامع و مأمور و منهی و کل ذلک عبث و نسبة العبث إلی الحکیم سفه؛ تعالی عن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یلزم السفه لو خوطب المعدوم و اُومر فی عدمه لِمَ لایجوز أن یقدر وجوده و طلب منه الفعل بأن یوقع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سیکون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 الفعل فی الأزل و حال العدم بایقاعه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فیه فایدة معتدٌ به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الأشاعرة</w:t>
      </w:r>
      <w:r>
        <w:rPr>
          <w:rStyle w:val="FootnoteAnchor"/>
          <w:rtl w:val="true"/>
        </w:rPr>
        <w:footnoteReference w:id="149"/>
      </w:r>
      <w:r>
        <w:rPr>
          <w:rFonts w:ascii="IRNazanin" w:hAnsi="IRNazanin" w:eastAsia="IRNazanin"/>
          <w:color w:val="111111"/>
          <w:sz w:val="28"/>
          <w:sz w:val="28"/>
          <w:szCs w:val="28"/>
          <w:rtl w:val="true"/>
          <w:lang w:bidi="fa-IR"/>
        </w:rPr>
        <w:t xml:space="preserve">،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المتکلم من قام به الکلام، لا من أوجد الکلام و لو فی محل آخر للقطع بأنّ موجد</w:t>
      </w:r>
      <w:r>
        <w:rPr>
          <w:rStyle w:val="FootnoteAnchor"/>
          <w:rtl w:val="true"/>
        </w:rPr>
        <w:footnoteReference w:id="150"/>
      </w:r>
      <w:r>
        <w:rPr>
          <w:rFonts w:ascii="IRNazanin" w:hAnsi="IRNazanin" w:eastAsia="IRNazanin"/>
          <w:color w:val="111111"/>
          <w:sz w:val="28"/>
          <w:sz w:val="28"/>
          <w:szCs w:val="28"/>
          <w:rtl w:val="true"/>
          <w:lang w:bidi="fa-IR"/>
        </w:rPr>
        <w:t xml:space="preserve">الحرکة فی الجسم لایسمی متحرکا و أنّ اللّه تعالی لایسمی بخلق الأصوات مصوتاً و أ نّا إذا سمعنا قائلا یقول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لقائم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سمّیناه المتکلم و إن لم یعلم أ نّه الموجد لهذا الکلام ، بل و إن علمنا موجده هو اللّه تعالی، کما هو رأی أهل الحق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 فالکلام القائم بذات الباری تعالی لایجوز أن یکون هو الحسی أعنی المنتظم من الحروف، لأ نّه حادث ضرورة أ نّه له</w:t>
      </w:r>
      <w:r>
        <w:rPr>
          <w:rStyle w:val="FootnoteAnchor"/>
          <w:rtl w:val="true"/>
        </w:rPr>
        <w:footnoteReference w:id="151"/>
      </w:r>
      <w:r>
        <w:rPr>
          <w:rFonts w:ascii="IRNazanin" w:hAnsi="IRNazanin" w:eastAsia="IRNazanin"/>
          <w:color w:val="111111"/>
          <w:sz w:val="28"/>
          <w:sz w:val="28"/>
          <w:szCs w:val="28"/>
          <w:rtl w:val="true"/>
          <w:lang w:bidi="fa-IR"/>
        </w:rPr>
        <w:t xml:space="preserve">ابتداء و انتهاء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الحرف</w:t>
      </w:r>
      <w:r>
        <w:rPr>
          <w:rStyle w:val="FootnoteAnchor"/>
          <w:rtl w:val="true"/>
        </w:rPr>
        <w:footnoteReference w:id="152"/>
      </w:r>
      <w:r>
        <w:rPr>
          <w:rFonts w:ascii="IRNazanin" w:hAnsi="IRNazanin" w:eastAsia="IRNazanin"/>
          <w:color w:val="111111"/>
          <w:sz w:val="28"/>
          <w:sz w:val="28"/>
          <w:szCs w:val="28"/>
          <w:rtl w:val="true"/>
          <w:lang w:bidi="fa-IR"/>
        </w:rPr>
        <w:t>الثانیة من کل کلمة مسبوق بالأول، مشروطة بانقضائه، فیکون له الأول، فلا یکون قدیماً و الحرف الأول أیضا لمّا کان له انقضاء لایکون قدیما لامتناع طریان</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العدم علی القدیم، فالمجموع المرکب منهما أیضاً لایکون قدیما و الحادث یمتنع قیامه بذات الباری، فتعیّن أن یکون هو المعنی ، المعنی النفسی إذ لا ثالث یطلق علیه اسم الکلام و هو الذی سمّی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B/16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بالکلام النفسی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من یورد صیغة أمر أو نهی أو نداء أو إخبار أو استخبار أو غیر ذلک، یجد فی نفسه معانی یعبّر عنها بألفاظ التی یسمیها بالکلام الحسی ، فالمعنی الذی یجده من نفسه و یدور فی خلده و لایختلف باختلاف العبارات بحسب الأوضاع و الاصطلاحات و یقصد المتکلم حصوله فی نفس السامع لیجری علی موجبه و هو الذی یسمیه کلام النفسی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الجواب من قول الأشاعرة، أنّ تسمیة المتکلم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قام به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موافقا لللغة</w:t>
      </w:r>
      <w:r>
        <w:rPr>
          <w:rStyle w:val="FootnoteAnchor"/>
          <w:rtl w:val="true"/>
        </w:rPr>
        <w:footnoteReference w:id="153"/>
      </w:r>
      <w:r>
        <w:rPr>
          <w:rFonts w:ascii="IRNazanin" w:hAnsi="IRNazanin" w:eastAsia="IRNazanin"/>
          <w:color w:val="111111"/>
          <w:sz w:val="28"/>
          <w:sz w:val="28"/>
          <w:szCs w:val="28"/>
          <w:rtl w:val="true"/>
          <w:lang w:bidi="fa-IR"/>
        </w:rPr>
        <w:t>و الاستعمال ، ألا تری فی الأخرس لایقولون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نّه متکلم مع أن الکلام قائم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لذا أنکر قولهم ، نصیر الملة و الدین الطوسی ، کما قال فی تجریده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الکلام النفسی غیر معقول، لأ نّه إذا صدر عن المتکلم کلام، فهاهنا شیئان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صادر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إرادة أو کراهة قائمة بنفسه متعلقة بالمأمور به أو المنهی عنه و ظاهر أنّ الإرادة و الکراهة لیس کلاماً حقیقیاً اتفاقاً ، فتعین به اللفظ و قس علی</w:t>
      </w:r>
      <w:r>
        <w:rPr>
          <w:rStyle w:val="FootnoteAnchor"/>
          <w:rtl w:val="true"/>
        </w:rPr>
        <w:footnoteReference w:id="154"/>
      </w:r>
      <w:r>
        <w:rPr>
          <w:rFonts w:ascii="IRNazanin" w:hAnsi="IRNazanin" w:eastAsia="IRNazanin"/>
          <w:color w:val="111111"/>
          <w:sz w:val="28"/>
          <w:sz w:val="28"/>
          <w:szCs w:val="28"/>
          <w:rtl w:val="true"/>
          <w:lang w:bidi="fa-IR"/>
        </w:rPr>
        <w:t xml:space="preserve">ذلک سایر أقسام الکلام </w:t>
      </w:r>
      <w:r>
        <w:rPr>
          <w:rFonts w:eastAsia="IRNazanin" w:cs="IRNazanin"/>
          <w:color w:val="111111"/>
          <w:sz w:val="28"/>
          <w:szCs w:val="28"/>
          <w:rtl w:val="true"/>
          <w:lang w:bidi="fa-IR"/>
        </w:rPr>
        <w:t>.</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و الحاصل ، إنّ الکلام اللفظی الذی سمّیه الأشاعرة کلاماً نفسیاً، لیس أمراً وراء العلم و الإرادة و تسمیتها کلاماً سفسطة و لأنّ المتبادر المشهور فی استعمال الکلام، إنما هو</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العبارات و الألفاظ الدالة و التبادر من أقوی أمارات الحقیقة، فتسمیة المعنی القائم بنفس المتکلم کلاماً لیس بشیء </w:t>
      </w:r>
      <w:r>
        <w:rPr>
          <w:rFonts w:eastAsia="IRNazanin" w:cs="IRNazanin"/>
          <w:color w:val="111111"/>
          <w:sz w:val="28"/>
          <w:szCs w:val="28"/>
          <w:rtl w:val="true"/>
          <w:lang w:bidi="fa-IR"/>
        </w:rPr>
        <w:t>.</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 xml:space="preserve">و لذا قال الطوسی رحمه‌الله فی شرح رسالة 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الأصل فی الکلام هو المؤلَّف من حروف المسموعة الدالة بالوضع، علی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A/17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ما قصد دلالة علیه، لیحصل التفاهم هی أشخاص</w:t>
      </w:r>
      <w:r>
        <w:rPr>
          <w:rStyle w:val="FootnoteAnchor"/>
          <w:rtl w:val="true"/>
        </w:rPr>
        <w:footnoteReference w:id="157"/>
      </w:r>
      <w:r>
        <w:rPr>
          <w:rFonts w:ascii="IRNazanin" w:hAnsi="IRNazanin" w:eastAsia="IRNazanin"/>
          <w:color w:val="111111"/>
          <w:sz w:val="28"/>
          <w:sz w:val="28"/>
          <w:szCs w:val="28"/>
          <w:rtl w:val="true"/>
          <w:lang w:bidi="fa-IR"/>
        </w:rPr>
        <w:t xml:space="preserve">النوع و وجوده لا یتحصل إلاّ بعد العلم بالمعانی و تقریر ترتیب أمر المؤلّف فی الذهن حتی یمکن أن یؤلّف الکلام منها، فبعض الناس کالمنطقیین، یطلقون اسم الکلام علی ذلک التقدیر فی الذهن، و بعضهم یطلقون علی ذلک العلم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المتکلمون یصفونه تعالی بالکلام، لورود الشریعة بذلک ، إذ لولاه لما توهّم القوم</w:t>
      </w:r>
      <w:r>
        <w:rPr>
          <w:rStyle w:val="FootnoteAnchor"/>
          <w:rtl w:val="true"/>
        </w:rPr>
        <w:footnoteReference w:id="158"/>
      </w:r>
      <w:r>
        <w:rPr>
          <w:rFonts w:ascii="IRNazanin" w:hAnsi="IRNazanin" w:eastAsia="IRNazanin"/>
          <w:color w:val="111111"/>
          <w:sz w:val="28"/>
          <w:sz w:val="28"/>
          <w:szCs w:val="28"/>
          <w:rtl w:val="true"/>
          <w:lang w:bidi="fa-IR"/>
        </w:rPr>
        <w:t xml:space="preserve">الوحی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فمنهم من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هو العلم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منهم من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هو زائد علی العلم، قدیم غیر مؤلّف و لا مسموع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منهم من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زائد محدث أو قدیم مؤلّف غیر مسموع، لکن یطابق المسموع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منهم أ نّه مؤلّف مسموع؛ و الذی یقولون مع ذلک إنّه قدیم لا یتفکرون فی معنی قولهم، انتهی </w:t>
      </w:r>
      <w:r>
        <w:rPr>
          <w:rFonts w:eastAsia="IRNazanin" w:cs="IRNazanin"/>
          <w:color w:val="111111"/>
          <w:sz w:val="28"/>
          <w:szCs w:val="28"/>
          <w:rtl w:val="true"/>
          <w:lang w:bidi="fa-IR"/>
        </w:rPr>
        <w:t>.</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 xml:space="preserve">و المقصود من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الأصل فی الکلام معنیً من المعانی المختلفة و إطلاق الکلام أو الکلمات علی</w:t>
      </w:r>
      <w:r>
        <w:rPr>
          <w:rStyle w:val="FootnoteAnchor"/>
          <w:rtl w:val="true"/>
        </w:rPr>
        <w:footnoteReference w:id="160"/>
      </w:r>
      <w:r>
        <w:rPr>
          <w:rFonts w:ascii="Amiri" w:hAnsi="Amiri" w:eastAsia="Amiri" w:cs="Amiri"/>
          <w:color w:val="111111"/>
          <w:sz w:val="28"/>
          <w:sz w:val="28"/>
          <w:szCs w:val="28"/>
          <w:rtl w:val="true"/>
          <w:lang w:bidi="ar-SA"/>
        </w:rPr>
        <w:t xml:space="preserve">هذا المعنی مجازی لا حقیقی، کمعانی الألفاظ الموجودات العینیة و العلم بألفاظ، کما ورد فی حق عیسی علیه‌السلام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کَلِمَتُهُ أَ لْقَاهَا إِلَی مَرْیَمَ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bookmarkStart w:id="98" w:name="pg16904_163025"/>
    </w:p>
    <w:p>
      <w:pPr>
        <w:pStyle w:val="BookText"/>
        <w:rPr/>
      </w:pPr>
      <w:bookmarkEnd w:id="98"/>
      <w:r>
        <w:rPr>
          <w:rFonts w:ascii="Amiri" w:hAnsi="Amiri" w:eastAsia="Amiri" w:cs="Amiri"/>
          <w:color w:val="111111"/>
          <w:sz w:val="28"/>
          <w:sz w:val="28"/>
          <w:szCs w:val="28"/>
          <w:rtl w:val="true"/>
          <w:lang w:bidi="ar-SA"/>
        </w:rPr>
        <w:t xml:space="preserve">و قال اللّه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إِلَیْهِ یَصْعَدُ الْکَلِمُ الطَّیِّبُ </w:t>
      </w:r>
      <w:r>
        <w:rPr>
          <w:rStyle w:val="FootnoteAnchor"/>
          <w:rtl w:val="true"/>
        </w:rPr>
        <w:footnoteReference w:id="1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أمیرالمؤمنین و یعسوب</w:t>
      </w:r>
      <w:r>
        <w:rPr>
          <w:rStyle w:val="FootnoteAnchor"/>
          <w:rtl w:val="true"/>
        </w:rPr>
        <w:footnoteReference w:id="163"/>
      </w:r>
      <w:r>
        <w:rPr>
          <w:rFonts w:ascii="IRNazanin" w:hAnsi="IRNazanin" w:eastAsia="IRNazanin"/>
          <w:color w:val="111111"/>
          <w:sz w:val="28"/>
          <w:sz w:val="28"/>
          <w:szCs w:val="28"/>
          <w:rtl w:val="true"/>
          <w:lang w:bidi="fa-IR"/>
        </w:rPr>
        <w:t xml:space="preserve">الدین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کلام الباطن</w:t>
      </w:r>
      <w:r>
        <w:rPr>
          <w:rFonts w:eastAsia="IRNazanin" w:cs="IRNazanin"/>
          <w:color w:val="111111"/>
          <w:sz w:val="28"/>
          <w:szCs w:val="28"/>
          <w:rtl w:val="true"/>
          <w:lang w:bidi="fa-IR"/>
        </w:rPr>
        <w:t>».</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 xml:space="preserve">فإذا عرفت ذلک، علمت بطلان قول الأشاعرة و حقیقة قول الإمامیة و المعتزلة </w:t>
      </w:r>
      <w:r>
        <w:rPr>
          <w:rFonts w:eastAsia="IRNazanin" w:cs="IRNazanin"/>
          <w:color w:val="111111"/>
          <w:sz w:val="28"/>
          <w:szCs w:val="28"/>
          <w:rtl w:val="true"/>
          <w:lang w:bidi="fa-IR"/>
        </w:rPr>
        <w:t>.</w:t>
      </w:r>
    </w:p>
    <w:p>
      <w:pPr>
        <w:pStyle w:val="Heading4"/>
        <w:numPr>
          <w:ilvl w:val="3"/>
          <w:numId w:val="1"/>
        </w:numPr>
        <w:rPr/>
      </w:pPr>
      <w:bookmarkStart w:id="99" w:name="__RefHeading___Toc4257073_3224264995"/>
      <w:bookmarkStart w:id="100" w:name="_Toc35"/>
      <w:bookmarkEnd w:id="99"/>
      <w:r>
        <w:rPr>
          <w:rtl w:val="true"/>
        </w:rPr>
        <w:t xml:space="preserve">فصل التاسع </w:t>
      </w:r>
      <w:r>
        <w:rPr>
          <w:rtl w:val="true"/>
        </w:rPr>
        <w:t xml:space="preserve">: </w:t>
      </w:r>
      <w:r>
        <w:rPr>
          <w:rtl w:val="true"/>
        </w:rPr>
        <w:t>فی أ نّه تعالی صادق لا یتوهّم الکذب فی حقه تعالی، لوجوه</w:t>
      </w:r>
      <w:bookmarkEnd w:id="100"/>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الکذب قبیح و اللّه منزه عن جمیع القبایح ، فإن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الکذب قد یکون حسناً، و الکذب النافع، فبمَ نفیتم الکذب عنه مطلقا؟</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الکذب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B/17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من حیث أ نّه کذب قبیح، و الکذب النافع، حسنه من جهة الآخر لا من جهة الکذب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مصلحة العالم یقتضی أنّ الصدق و الوثوق بقوله، لأنّ أقواله مشتمل علی الأمر و النهی و الثواب و العقاب و لو توهّم الکذب فی حقه، ارتفع الوثوق عن قوله، لم یجب إطاعة أوامره و نواهیه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الکذب نقص، و اللّه تعالی منزّه عن النقص؛ و أیضا یلزم أن یکون المعلول أکمل و أبهی من العلة حین کلم المعلول بالصدق و العلة بالکذب و هذا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إجماع العقلاء بصدق الأنبیاء علیهم‌السلام بدلالة معجزاتهم علیه، فلایجوز الکذب فی حقهم علیهم‌السلام ، فکیف یجوز فی حقه تعالی عن ذلک علواً کبیراً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قال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إِنَّ الَّذِینَ یَفْتَرُونَ عَلَی اللَّهِ الْکَذِبَ لاَ یُفْلِحُونَ </w:t>
      </w:r>
      <w:r>
        <w:rPr>
          <w:rStyle w:val="FootnoteAnchor"/>
          <w:rtl w:val="true"/>
        </w:rPr>
        <w:footnoteReference w:id="1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مَا ظَنُّ الَّذِینَ یَفْتَرُونَ عَلَی اللَّهِ الْکَذِبَ یَوْمَ الْقِیَامَةِ </w:t>
      </w:r>
      <w:r>
        <w:rPr>
          <w:rStyle w:val="FootnoteAnchor"/>
          <w:rtl w:val="true"/>
        </w:rPr>
        <w:footnoteReference w:id="1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عزّ شأنه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 یَهْدِی لِلْحَقِّ أَ فَمَن یَهْدِی إِلَی الْحَقِّ أَحَقُّ أَن یُتَّبَعَ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bookmarkStart w:id="101" w:name="pg16904_163027"/>
    </w:p>
    <w:p>
      <w:pPr>
        <w:pStyle w:val="Heading4"/>
        <w:numPr>
          <w:ilvl w:val="3"/>
          <w:numId w:val="1"/>
        </w:numPr>
        <w:rPr/>
      </w:pPr>
      <w:bookmarkStart w:id="102" w:name="__RefHeading___Toc4257075_3224264995"/>
      <w:bookmarkStart w:id="103" w:name="_Toc36"/>
      <w:bookmarkEnd w:id="101"/>
      <w:bookmarkEnd w:id="102"/>
      <w:r>
        <w:rPr>
          <w:rtl w:val="true"/>
        </w:rPr>
        <w:t xml:space="preserve">الفصل العاشر </w:t>
      </w:r>
      <w:r>
        <w:rPr>
          <w:rtl w:val="true"/>
        </w:rPr>
        <w:t xml:space="preserve">: </w:t>
      </w:r>
      <w:r>
        <w:rPr>
          <w:rtl w:val="true"/>
        </w:rPr>
        <w:t>فی أنه تعالی سرمدی</w:t>
      </w:r>
      <w:bookmarkEnd w:id="103"/>
    </w:p>
    <w:p>
      <w:pPr>
        <w:pStyle w:val="BookText"/>
        <w:rPr/>
      </w:pPr>
      <w:r>
        <w:rPr>
          <w:rFonts w:ascii="IRNazanin" w:hAnsi="IRNazanin" w:eastAsia="IRNazanin"/>
          <w:color w:val="111111"/>
          <w:sz w:val="28"/>
          <w:sz w:val="28"/>
          <w:szCs w:val="28"/>
          <w:rtl w:val="true"/>
          <w:lang w:bidi="fa-IR"/>
        </w:rPr>
        <w:t xml:space="preserve">لأ نّه لما ثبت کونه تعالی قدیماً، ثبت کونه باقیاً مستمراً ، وجوده أزلاً و أبداً، لأنّ ما ثبت قدمه، امتنع عدمه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لقول أمیرالمؤمنین علیه‌السلام حین سأله رأس الجالوت فی حدیث فی الکافی</w:t>
      </w:r>
      <w:r>
        <w:rPr>
          <w:rStyle w:val="FootnoteAnchor"/>
          <w:rtl w:val="true"/>
        </w:rPr>
        <w:footnoteReference w:id="168"/>
      </w:r>
      <w:r>
        <w:rPr>
          <w:rFonts w:ascii="IRNazanin" w:hAnsi="IRNazanin" w:eastAsia="IRNazanin"/>
          <w:color w:val="111111"/>
          <w:sz w:val="28"/>
          <w:sz w:val="28"/>
          <w:szCs w:val="28"/>
          <w:rtl w:val="true"/>
          <w:lang w:bidi="fa-IR"/>
        </w:rPr>
        <w:t xml:space="preserve">عن محمد بن یحیی عن سماعة عن أبی عبداللّه علیه‌السلام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رأس الجالوت للیهود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المسلمین یزعمون أنّ علیاً علیه‌السلام من أجدل</w:t>
      </w:r>
      <w:r>
        <w:rPr>
          <w:rStyle w:val="FootnoteAnchor"/>
          <w:rtl w:val="true"/>
        </w:rPr>
        <w:footnoteReference w:id="169"/>
      </w:r>
      <w:r>
        <w:rPr>
          <w:rFonts w:ascii="IRNazanin" w:hAnsi="IRNazanin" w:eastAsia="IRNazanin"/>
          <w:color w:val="111111"/>
          <w:sz w:val="28"/>
          <w:sz w:val="28"/>
          <w:szCs w:val="28"/>
          <w:rtl w:val="true"/>
          <w:lang w:bidi="fa-IR"/>
        </w:rPr>
        <w:t xml:space="preserve">الناس و أعلمهم، فاذهبوا بنا إلیه لعلی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أسأله</w:t>
      </w:r>
      <w:r>
        <w:rPr>
          <w:rStyle w:val="FootnoteAnchor"/>
          <w:rtl w:val="true"/>
        </w:rPr>
        <w:footnoteReference w:id="1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مسألة لو</w:t>
      </w:r>
      <w:r>
        <w:rPr>
          <w:rStyle w:val="FootnoteAnchor"/>
          <w:rtl w:val="true"/>
        </w:rPr>
        <w:footnoteReference w:id="171"/>
      </w:r>
      <w:r>
        <w:rPr>
          <w:rFonts w:ascii="IRNazanin" w:hAnsi="IRNazanin" w:eastAsia="IRNazanin"/>
          <w:color w:val="111111"/>
          <w:sz w:val="28"/>
          <w:sz w:val="28"/>
          <w:szCs w:val="28"/>
          <w:rtl w:val="true"/>
          <w:lang w:bidi="fa-IR"/>
        </w:rPr>
        <w:t xml:space="preserve">اخطئه فیها فأتاه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أرید أن أسألک</w:t>
      </w:r>
      <w:r>
        <w:rPr>
          <w:rStyle w:val="FootnoteAnchor"/>
          <w:rtl w:val="true"/>
        </w:rPr>
        <w:footnoteReference w:id="172"/>
      </w:r>
      <w:r>
        <w:rPr>
          <w:rFonts w:ascii="Amiri" w:hAnsi="Amiri" w:eastAsia="Amiri" w:cs="Amiri"/>
          <w:color w:val="111111"/>
          <w:sz w:val="28"/>
          <w:sz w:val="28"/>
          <w:szCs w:val="28"/>
          <w:rtl w:val="true"/>
          <w:lang w:bidi="ar-SA"/>
        </w:rPr>
        <w:t xml:space="preserve">عن مسألة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A/18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عما شئت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متی کان ربنا؟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کان لمن لم یکن ، فکان متی کان ، هو کائن بلا کینونیّة کائن ، کان بلا کیف یکون ، بلی یا یهودی، ثم بلی یا یهودی، کیف یکون له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قبل القبل بلا غایة، و لا منتهی غایة، و لا غایة إلیها، انقطعت الغایات عنده ، هو غایة کل غایة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دینک هو</w:t>
      </w:r>
      <w:r>
        <w:rPr>
          <w:rStyle w:val="FootnoteAnchor"/>
          <w:rtl w:val="true"/>
        </w:rPr>
        <w:footnoteReference w:id="173"/>
      </w:r>
      <w:r>
        <w:rPr>
          <w:rFonts w:ascii="IRNazanin" w:hAnsi="IRNazanin" w:eastAsia="IRNazanin"/>
          <w:color w:val="111111"/>
          <w:sz w:val="28"/>
          <w:sz w:val="28"/>
          <w:szCs w:val="28"/>
          <w:rtl w:val="true"/>
          <w:lang w:bidi="fa-IR"/>
        </w:rPr>
        <w:t>الحق و أنّما خالفه باطل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غیر ذلک من الأخبار الواردة فی أ نّه تعالی هو الأول بحیث لا یبقی مجال الریب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عرفت هذا ، إعلم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اختلفوا فی أنّ البقاء هل هو صفة زائدة علی الذات أم لا؟</w:t>
      </w:r>
    </w:p>
    <w:p>
      <w:pPr>
        <w:pStyle w:val="BookText"/>
        <w:rPr/>
      </w:pPr>
      <w:r>
        <w:rPr>
          <w:rFonts w:ascii="IRNazanin" w:hAnsi="IRNazanin" w:eastAsia="IRNazanin"/>
          <w:color w:val="111111"/>
          <w:sz w:val="28"/>
          <w:sz w:val="28"/>
          <w:szCs w:val="28"/>
          <w:rtl w:val="true"/>
          <w:lang w:bidi="fa-IR"/>
        </w:rPr>
        <w:t>فذهب الأشاعرة إلی الأول، لأنّ الواجب باق بالضرورة، فلابد أن یقوم به المعنی هو البقاء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نظر لأنّ کل من السرمدیّة و البقاء، أمر انتزاعیّ ینتزع من ذات الواجب تعالی</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باعتبار ذاته بقیامه، لیس إلاّ علی نحو قیام الأمور الانتزاعیة، إلاّ کون الذات بحیث ینتزع عنه، فزیادته علی الذات لیس إلاّ فی التعقل لا فی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زیادته علی الوجود، فباعتبار اشتماله</w:t>
      </w:r>
      <w:r>
        <w:rPr>
          <w:rStyle w:val="FootnoteAnchor"/>
          <w:rtl w:val="true"/>
        </w:rPr>
        <w:footnoteReference w:id="174"/>
      </w:r>
      <w:r>
        <w:rPr>
          <w:rFonts w:ascii="IRNazanin" w:hAnsi="IRNazanin" w:eastAsia="IRNazanin"/>
          <w:color w:val="111111"/>
          <w:sz w:val="28"/>
          <w:sz w:val="28"/>
          <w:szCs w:val="28"/>
          <w:rtl w:val="true"/>
          <w:lang w:bidi="fa-IR"/>
        </w:rPr>
        <w:t xml:space="preserve">علی معنی زائد علی الوجود، بناءً علی أن معناه الموجودیة علی ثبت الاستمرار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ذهب الإمامیة إلی أ نّها لیست زائدة علی الذات و لأنّ الذات لو کان باقیاً بالبقاء لا بنفسه، فإن افتقر صفة البقاء إلی الذات، لزم الدور، لتوقف ثبوت کل منها فی الزمان علی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إن افتقر الذات إلی البقاء مع استغنائه عنه، کان الواجب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B/18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هو البقاء لا الذات، هذا خلف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لم یفتقر أحدهما إلی الآخر بل اتفق تحققهما معاً، کما ذکره صاحب المواقف</w:t>
      </w:r>
      <w:r>
        <w:rPr>
          <w:rStyle w:val="FootnoteAnchor"/>
          <w:rtl w:val="true"/>
        </w:rPr>
        <w:footnoteReference w:id="175"/>
      </w:r>
      <w:r>
        <w:rPr>
          <w:rFonts w:ascii="IRNazanin" w:hAnsi="IRNazanin" w:eastAsia="IRNazanin"/>
          <w:color w:val="111111"/>
          <w:sz w:val="28"/>
          <w:sz w:val="28"/>
          <w:szCs w:val="28"/>
          <w:rtl w:val="true"/>
          <w:lang w:bidi="fa-IR"/>
        </w:rPr>
        <w:t xml:space="preserve">، لزم تعدد الواجب، لأنّ کلاً من الذات و البقاء یکون مستغنیاً عما سواه، إذ لو افتقر البقاء إلی شیء آخر، لافتقر إلی الذات؛ ضرورة افتقار الکل إلیه و المستغنی عن جمیع ما سواه واجب قطعاً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مع أنّ ما فرض من عدم افتقار البقاء إلی الذات محال، لأنّ افتقار الصفة إلی الذات ضروری، لأنّ البقاء لو کان صفة أزلیة زائدة علی الذات قائمة به کانت باقیة بالبقاء و ذلک البقاء أیضاً باقیة إلی البقاء و هلمّ جرّاً، فیلزم التسلسل، فثبت أن البقاء لیس زائداً علی الذات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باق بالبقاء، لکن بقائه نفسه، لا زائداً علیه حتی تسلسل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فحینئذٍ، یجوز أن یکون الباری تعالی باقیاً بالبقاء هو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کما قال نصیر</w:t>
      </w:r>
      <w:r>
        <w:rPr>
          <w:rStyle w:val="FootnoteAnchor"/>
          <w:rtl w:val="true"/>
        </w:rPr>
        <w:footnoteReference w:id="176"/>
      </w:r>
      <w:r>
        <w:rPr>
          <w:rFonts w:ascii="IRNazanin" w:hAnsi="IRNazanin" w:eastAsia="IRNazanin"/>
          <w:color w:val="111111"/>
          <w:sz w:val="28"/>
          <w:sz w:val="28"/>
          <w:szCs w:val="28"/>
          <w:rtl w:val="true"/>
          <w:lang w:bidi="fa-IR"/>
        </w:rPr>
        <w:t xml:space="preserve">الملة و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وجوب الوجود یدل علی سرمدیته و نفی الزائدة</w:t>
      </w:r>
      <w:r>
        <w:rPr>
          <w:rStyle w:val="FootnoteAnchor"/>
          <w:rtl w:val="true"/>
        </w:rPr>
        <w:footnoteReference w:id="177"/>
      </w:r>
      <w:r>
        <w:rPr>
          <w:rFonts w:ascii="IRNazanin" w:hAnsi="IRNazanin" w:eastAsia="IRNazanin"/>
          <w:color w:val="111111"/>
          <w:sz w:val="28"/>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 xml:space="preserve"> </w:t>
      </w:r>
      <w:bookmarkStart w:id="104" w:name="pg16904_163031"/>
    </w:p>
    <w:p>
      <w:pPr>
        <w:pStyle w:val="BookText"/>
        <w:rPr/>
      </w:pPr>
      <w:bookmarkEnd w:id="104"/>
      <w:r>
        <w:rPr>
          <w:rFonts w:ascii="IRNazanin" w:hAnsi="IRNazanin" w:eastAsia="IRNazanin"/>
          <w:color w:val="111111"/>
          <w:sz w:val="28"/>
          <w:sz w:val="28"/>
          <w:szCs w:val="28"/>
          <w:rtl w:val="true"/>
          <w:lang w:bidi="fa-IR"/>
        </w:rPr>
        <w:t xml:space="preserve">یعنی إذا کان الوجوب عین ذاته ، فکیف یکون السرمدیّة و البقاء زائدة علی الذات، إذ لو کان البقاء زائداً علی ذاته لا یکون الواجب الوجود لذاته واجباً لذاته، فهذا خلف لما ثبت کونه تعالی واجباً لذاته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معنی قولکم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صفاته تعالی عین ذاته، مع أن مفهومها غیر ما یفهم من الذات و أیضا مفهوم کل صفة مغایر لما یفهم من الآخر ، فکیف یکون الصفات المتغایرة متحد مع الذات و حکمتم بأ نّه تعالی واحد من جمیع الوجوه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یکون المفهومات المتعددة موجودة بوجود واحد، فالصفات بحسب المفهوم و إن کانت غیر الذات و بعضها یغایر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A/19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البعض، إلاّ أ نّها بحسب الوجود لیست أمراً وراء الذات، أعنی ذاته الأحدیّة تعالی جله ، هی بعینها صفاته الذاتیة، بمعنی أنّ ذاته بذاته وجود و علم و قدرة و حیاة و إرادة و سمع و بصر و غیر ذلک من الصفات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 أیضاً موجود ، عالم ، قادر ، حیّ ، مرید ، سمیع ، بصیر یترتب علیها آثار جمیع الکمالات و یکون هو من حیث ذاته مبداء لها من غیر افتقار إلی معانی آخر قائمة به تسمی صفات یکون مصدراً للآثار لمنافاته الواحدة و الفناء الذاتیتین و الاختصاص بالقدم، فذاته صفاته و صفاته ذاته لا تغایر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قال الإمام علیه‌السلام أبوعبداللّه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یزل اللّه ربنا و العلم ذاته و لا معلوم و السمع ذاته و لا مسموع و البصر ذاته و لا مبصر و القدرة ذاته و لا مقدور، فلما أحدث الأشیاء و کان المعلوم وقع العلم منه علی المعلوم و السمع علی المسموع و البصر علی المبصر و القدرة علی المقدور</w:t>
      </w:r>
      <w:r>
        <w:rPr>
          <w:rFonts w:eastAsia="IRNazanin" w:cs="IRNazanin"/>
          <w:color w:val="111111"/>
          <w:sz w:val="28"/>
          <w:szCs w:val="28"/>
          <w:rtl w:val="true"/>
          <w:lang w:bidi="fa-IR"/>
        </w:rPr>
        <w:t>» .</w:t>
      </w:r>
      <w:r>
        <w:rPr>
          <w:rStyle w:val="FootnoteAnchor"/>
          <w:rtl w:val="true"/>
        </w:rPr>
        <w:footnoteReference w:id="178"/>
      </w:r>
    </w:p>
    <w:p>
      <w:pPr>
        <w:pStyle w:val="Heading3"/>
        <w:numPr>
          <w:ilvl w:val="2"/>
          <w:numId w:val="1"/>
        </w:numPr>
        <w:rPr/>
      </w:pPr>
      <w:bookmarkStart w:id="105" w:name="__RefHeading___Toc4257077_3224264995"/>
      <w:bookmarkStart w:id="106" w:name="_Toc37"/>
      <w:bookmarkEnd w:id="105"/>
      <w:r>
        <w:rPr>
          <w:rtl w:val="true"/>
        </w:rPr>
        <w:t>[</w:t>
      </w:r>
      <w:r>
        <w:rPr>
          <w:rtl w:val="true"/>
        </w:rPr>
        <w:t>فی تعریف صفة الذات و الفعل</w:t>
      </w:r>
      <w:r>
        <w:rPr>
          <w:rtl w:val="true"/>
        </w:rPr>
        <w:t>]</w:t>
      </w:r>
      <w:bookmarkEnd w:id="106"/>
    </w:p>
    <w:p>
      <w:pPr>
        <w:pStyle w:val="Heading3"/>
        <w:numPr>
          <w:ilvl w:val="2"/>
          <w:numId w:val="1"/>
        </w:numPr>
        <w:rPr/>
      </w:pPr>
      <w:bookmarkStart w:id="107" w:name="__RefHeading___Toc4257079_3224264995"/>
      <w:bookmarkStart w:id="108" w:name="_Toc38"/>
      <w:bookmarkEnd w:id="107"/>
      <w:r>
        <w:rPr>
          <w:rtl w:val="true"/>
        </w:rPr>
        <w:t>[</w:t>
      </w:r>
      <w:r>
        <w:rPr>
          <w:rtl w:val="true"/>
        </w:rPr>
        <w:t>فی تعریف صفة الذات و الفعل</w:t>
      </w:r>
      <w:r>
        <w:rPr>
          <w:rtl w:val="true"/>
        </w:rPr>
        <w:t>]</w:t>
      </w:r>
      <w:bookmarkEnd w:id="108"/>
    </w:p>
    <w:p>
      <w:pPr>
        <w:pStyle w:val="Heading4"/>
        <w:numPr>
          <w:ilvl w:val="3"/>
          <w:numId w:val="1"/>
        </w:numPr>
        <w:rPr/>
      </w:pPr>
      <w:bookmarkStart w:id="109" w:name="__RefHeading___Toc4257081_3224264995"/>
      <w:bookmarkStart w:id="110" w:name="_Toc39"/>
      <w:bookmarkEnd w:id="109"/>
      <w:r>
        <w:rPr>
          <w:rtl w:val="true"/>
        </w:rPr>
        <w:t>اشاره</w:t>
      </w:r>
      <w:bookmarkEnd w:id="110"/>
    </w:p>
    <w:p>
      <w:pPr>
        <w:pStyle w:val="BookText"/>
        <w:rPr/>
      </w:pPr>
      <w:r>
        <w:rPr>
          <w:rFonts w:ascii="IRNazanin" w:hAnsi="IRNazanin" w:eastAsia="IRNazanin"/>
          <w:color w:val="111111"/>
          <w:sz w:val="28"/>
          <w:sz w:val="28"/>
          <w:szCs w:val="28"/>
          <w:rtl w:val="true"/>
          <w:lang w:bidi="fa-IR"/>
        </w:rPr>
        <w:t>إذا علمت هذا، إعرف أرشدک اللّه فی الدارین أنّ صفات اللّه سبحانه علی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یسمی بصفة الذات؛ و قسم یسمی بصفة الفعل </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فی نفسه و نقصه نقص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کذلک و کل منهما علی قسمین، کما حقق أستادنا أدام اللّه بقائه فی کتابه المسمی بالوافی </w:t>
      </w:r>
      <w:r>
        <w:rPr>
          <w:rFonts w:eastAsia="IRNazanin" w:cs="IRNazanin"/>
          <w:color w:val="111111"/>
          <w:sz w:val="28"/>
          <w:szCs w:val="28"/>
          <w:rtl w:val="true"/>
          <w:lang w:bidi="fa-IR"/>
        </w:rPr>
        <w:t>.</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 xml:space="preserve">إعلم ، أنّ من صفات اللّه سبحانه، ما هو ثابت له عزوجل فی الأزل و هو کمال فی نفسه و علی الإطلاق و ضده نقص و یسمی بصفة الذات و هو علی قسمین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قسم لا إضافة له إلی غیره جل ذکره أصلا، بل له وجه واحد کالحیاة و البقاء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قسم له إضافة إلی غیره و لکن یتأخر إضافته عنه کالعلم و السمع و البصر، فإنّها عبارة عن انکشاف الأشیاء له فی الأزل کلیاتها و جزئیاتها، کلٌ فی وقته و بحسب مرتبته</w:t>
      </w:r>
      <w:r>
        <w:rPr>
          <w:rStyle w:val="FootnoteAnchor"/>
          <w:rtl w:val="true"/>
        </w:rPr>
        <w:footnoteReference w:id="180"/>
      </w:r>
      <w:r>
        <w:rPr>
          <w:rFonts w:ascii="IRNazanin" w:hAnsi="IRNazanin" w:eastAsia="IRNazanin"/>
          <w:color w:val="111111"/>
          <w:sz w:val="28"/>
          <w:sz w:val="28"/>
          <w:szCs w:val="28"/>
          <w:rtl w:val="true"/>
          <w:lang w:bidi="fa-IR"/>
        </w:rPr>
        <w:t xml:space="preserve">و علی ما هو علیه، فیما لا یزال مع حصول الأوقات و المراتب له سبحانه فی الأزل مجتمعة و إن لم یحصل بعد لأنفسها و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B/19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بقیاس بعضها إلی بعض متفرقة علی ما مضی تحققه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انکشاف حاصل له بذاته من ذاته قبل خلق الأشیاء، بل هو عین ذاته، کما أشار إلیه الإمام علی بن موسی الرضا</w:t>
      </w:r>
      <w:r>
        <w:rPr>
          <w:rStyle w:val="FootnoteAnchor"/>
          <w:rtl w:val="true"/>
        </w:rPr>
        <w:footnoteReference w:id="181"/>
      </w: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یزل اللّه تعالی ربنا و العلم ذاته و لا معلوم و السمع ذاته و لا مسموع و البصر ذاته و لا مبصر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تأخّرت إضافته إلی الأشیاء علی حسب تأخّرها و تفرقها فی أنفسها و بقیاس بعضها إلی بعض ، کما أشار إلیه بقوله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أحدث الأشیاء و کان المعلوم وقع العلم علی المعلوم و السمع</w:t>
      </w:r>
      <w:r>
        <w:rPr>
          <w:rStyle w:val="FootnoteAnchor"/>
          <w:rtl w:val="true"/>
        </w:rPr>
        <w:footnoteReference w:id="182"/>
      </w:r>
      <w:r>
        <w:rPr>
          <w:rFonts w:ascii="IRNazanin" w:hAnsi="IRNazanin" w:eastAsia="IRNazanin"/>
          <w:color w:val="111111"/>
          <w:sz w:val="28"/>
          <w:sz w:val="28"/>
          <w:szCs w:val="28"/>
          <w:rtl w:val="true"/>
          <w:lang w:bidi="fa-IR"/>
        </w:rPr>
        <w:t>علی المسموع و البصر علی المبصر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کالقدرة فإنّها عبارة عن کون ذاته بذاته فی الأوّل بحیث یصح عنها خلق الأشیاء، فیما لا یزال علی وفق علمه بها </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bookmarkStart w:id="111" w:name="pg16904_163035"/>
    </w:p>
    <w:p>
      <w:pPr>
        <w:pStyle w:val="BookText"/>
        <w:rPr/>
      </w:pPr>
      <w:bookmarkEnd w:id="111"/>
      <w:r>
        <w:rPr>
          <w:rFonts w:ascii="IRNazanin" w:hAnsi="IRNazanin" w:eastAsia="IRNazanin"/>
          <w:color w:val="111111"/>
          <w:sz w:val="28"/>
          <w:sz w:val="28"/>
          <w:szCs w:val="28"/>
          <w:rtl w:val="true"/>
          <w:lang w:bidi="fa-IR"/>
        </w:rPr>
        <w:t xml:space="preserve">و هذا المعنی أیضاً ثابت له بذاته من ذاته قبل أن یخلق الأشیاء، بل هو عین ذاته ، کما قال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القدرة ذاته و لا مقدور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تأخّرت الإضافة عنه ، کما قال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القدرة علی المقدور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الصفات ما یحدث بحدوث الخلق بحسب المصالح و هو ما یکون کمالاً من وجه دون وجه و قد یکون ضده کمالاً و یسمی بصفة الفعل و هو أیضاً علی قسمین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قسم هو إضافة محضة خارجة عن ذاته سبحانه، لیس لها معنی فی ذاته زائد علی العلم و القدرة و الإرادة و المشیة ، کالخالقیة و الرازقیة و التکلم و نحوها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قسم له معنی سوی الإضافة، إلاّ أ نّه لا ینفک عنه الإضافة و المضاف إلیه کالمشیة و الإرادة ، فإنّهما فی اللّه سبحانه لایتخلف عنهما المشاء و المراد بوجه، 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أَمْرُهُ إِذَا أَرَادَ شَیْئًا أَنْ یَقُولَ لَهُ کُنْ فَیَکُونُ </w:t>
      </w:r>
      <w:r>
        <w:rPr>
          <w:rStyle w:val="FootnoteAnchor"/>
          <w:rtl w:val="true"/>
        </w:rPr>
        <w:footnoteReference w:id="1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شاء اللّه کان</w:t>
      </w:r>
      <w:r>
        <w:rPr>
          <w:rFonts w:eastAsia="IRNazanin" w:cs="IRNazanin"/>
          <w:color w:val="111111"/>
          <w:sz w:val="28"/>
          <w:szCs w:val="28"/>
          <w:rtl w:val="true"/>
          <w:lang w:bidi="fa-IR"/>
        </w:rPr>
        <w:t>»</w:t>
      </w:r>
      <w:r>
        <w:rPr>
          <w:rStyle w:val="FootnoteAnchor"/>
          <w:rtl w:val="true"/>
        </w:rPr>
        <w:footnoteReference w:id="184"/>
      </w:r>
      <w:r>
        <w:rPr>
          <w:rFonts w:ascii="IRNazanin" w:hAnsi="IRNazanin" w:eastAsia="IRNazanin"/>
          <w:color w:val="111111"/>
          <w:sz w:val="28"/>
          <w:sz w:val="28"/>
          <w:szCs w:val="28"/>
          <w:rtl w:val="true"/>
          <w:lang w:bidi="fa-IR"/>
        </w:rPr>
        <w:t xml:space="preserve">، فلا توجد الصفتان إلاّ بوجود متعلقها، إلاّ أنّ الإرادة جزئیة و مقارنة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A/20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المشیة کلیة و متقدمة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هذان القسمان إنّما یکونان کمالاً إذا تعلقا بالخیر و بما ینبغی کما ینبغی لا مطلقا و لهذا قد یخلق و قد لا یخلق و قد یرید و قد لا یرید إلی غیر ذلک، کما قال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یُرِیدُ اللَّهُ بِکُمُ الْیُسْرَ وَ لاَ یُرِیدُ بِکُمُ الْعُسْرَ </w:t>
      </w:r>
      <w:r>
        <w:rPr>
          <w:rStyle w:val="FootnoteAnchor"/>
          <w:rtl w:val="true"/>
        </w:rPr>
        <w:footnoteReference w:id="1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انتهی </w:t>
      </w:r>
      <w:r>
        <w:rPr>
          <w:rFonts w:eastAsia="IRNazanin" w:cs="IRNazanin"/>
          <w:color w:val="111111"/>
          <w:sz w:val="28"/>
          <w:szCs w:val="28"/>
          <w:rtl w:val="true"/>
          <w:lang w:bidi="fa-IR"/>
        </w:rPr>
        <w:t>.</w:t>
      </w:r>
    </w:p>
    <w:p>
      <w:pPr>
        <w:pStyle w:val="Heading4"/>
        <w:numPr>
          <w:ilvl w:val="3"/>
          <w:numId w:val="1"/>
        </w:numPr>
        <w:rPr/>
      </w:pPr>
      <w:bookmarkStart w:id="112" w:name="__RefHeading___Toc4257083_3224264995"/>
      <w:bookmarkStart w:id="113" w:name="_Toc40"/>
      <w:bookmarkEnd w:id="112"/>
      <w:r>
        <w:rPr>
          <w:rtl w:val="true"/>
        </w:rPr>
        <w:t xml:space="preserve">الفصل الحادی عشر </w:t>
      </w:r>
      <w:r>
        <w:rPr>
          <w:rtl w:val="true"/>
        </w:rPr>
        <w:t xml:space="preserve">: </w:t>
      </w:r>
      <w:r>
        <w:rPr>
          <w:rtl w:val="true"/>
        </w:rPr>
        <w:t>فی صفاته التی لایلیق بجنابه تعالی</w:t>
      </w:r>
      <w:bookmarkEnd w:id="113"/>
    </w:p>
    <w:p>
      <w:pPr>
        <w:pStyle w:val="BookText"/>
        <w:rPr/>
      </w:pPr>
      <w:r>
        <w:rPr>
          <w:rFonts w:ascii="IRNazanin" w:hAnsi="IRNazanin" w:eastAsia="IRNazanin"/>
          <w:color w:val="111111"/>
          <w:sz w:val="28"/>
          <w:sz w:val="28"/>
          <w:szCs w:val="28"/>
          <w:rtl w:val="true"/>
          <w:lang w:bidi="fa-IR"/>
        </w:rPr>
        <w:t>و فیه فصول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 نّه لا شریک له تعالی و بما حقّقنا فی باب التوحید، علمت إثبات عدم الشرکة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الثانی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نفی المثل ، بدلیل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لَیْسَ کَمِثْلِهِ شَیْ‌ءٌ </w:t>
      </w:r>
      <w:r>
        <w:rPr>
          <w:rStyle w:val="FootnoteAnchor"/>
          <w:rtl w:val="true"/>
        </w:rPr>
        <w:footnoteReference w:id="1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عرفت تحقیقه فیما مضی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 نّه تعالی، لیس بمرکب لا یتوهم فی ذاته تعالی کالأجزاء العقلیة کالجنس</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الفصل و لا لأجزاء الخارجیة کالهیولی و الصورة، لأ نّه لو کان الواجب مرکباً لافتقر فی تحقّقه إلی الأجزاء و افتقاره باطل لما مرّ، فترکّبه أیضا باطل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نّه تعالی، لیس بمتحیّز له لأ نّه لو کان متحیزاً، یکون جوهراً البتة و ذلک الجوهر إما أن لا یقبل القسمة أصلا أو 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فعلی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جزء لا یتجزی، فقد ثبت إبطاله و أیضا هو أحقر الأشیاء، و الواجب تعالی عن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یکون جسماً أو أجزائه و قد ثبت حدوث الأجسام و أجزائها ، فلایکون الواجب قدیماً هذا خلف ، لما عرفت أ نّه تعالی قدیم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أیضاً لو کان متحیّزاً ، لزم افتقاره فی وجوده بالتحیّز ، فیلزم ما ثبت وجوبه، دخوله فی الإمکان من جهة الافتقار و لقوله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أین له لأ نّه أیّن الأین</w:t>
      </w:r>
      <w:r>
        <w:rPr>
          <w:rFonts w:eastAsia="IRNazanin" w:cs="IRNazanin"/>
          <w:color w:val="111111"/>
          <w:sz w:val="28"/>
          <w:szCs w:val="28"/>
          <w:rtl w:val="true"/>
          <w:lang w:bidi="fa-IR"/>
        </w:rPr>
        <w:t>» .</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نّه تعالی لا یحلُّ فی محل ، لأنّ الحلول عبارة عن حصول شیء فی شیء علی نحو التبعیة و حلوله فی شیء، ینفی کونه واجباً لذاته ، لأنّ الواجب لذاته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B/20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لا یکون تابعاً لشیء و أیضاً لو حلّ فی جسم، لزم انقسامه بانقسام محله و توهم الانقسام فی حقه تعالی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بما بیّنّا ظهر بطلان زعم أهل التصوف، أ نّه تعالی یحلّ فی العارفین، لأ نّهم لایفهمون ما یستندون به ، بل معنی کلاما یستندون ـ خَذَلهم اللّه ـ ، من أنّ اللّه فی قلوب العارفین و غیر ذلک أنّ ما یخطر فی قلوب العارفین من النیّات و ما فی أفعال العارفین و غیرهم، ینکشف بجناب القدس و یظهر عنده بحیث لا یعزب</w:t>
      </w:r>
      <w:r>
        <w:rPr>
          <w:rStyle w:val="FootnoteAnchor"/>
          <w:rtl w:val="true"/>
        </w:rPr>
        <w:footnoteReference w:id="188"/>
      </w:r>
      <w:r>
        <w:rPr>
          <w:rFonts w:ascii="IRNazanin" w:hAnsi="IRNazanin" w:eastAsia="IRNazanin"/>
          <w:color w:val="111111"/>
          <w:sz w:val="28"/>
          <w:sz w:val="28"/>
          <w:szCs w:val="28"/>
          <w:rtl w:val="true"/>
          <w:lang w:bidi="fa-IR"/>
        </w:rPr>
        <w:t xml:space="preserve">عنه مثقال ذرة ، لا أ نّه تعالی یحلّ فی محلٍ ، تعالی عن ذلک علواً کبیراً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 نّه تعالی لیس له ضد ، لأنّ الضد عبارة عن امتناع تحقق الشیئین فی</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موضع واحد و تحققهما فی موضع، لا یکون إلاّ علی سبیل البدلیّة و لیس الواجب الوجود تعالی موضوع حتی یوهم فی حقه ضد بدلیل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ضد له و لا ند</w:t>
      </w:r>
      <w:r>
        <w:rPr>
          <w:rFonts w:eastAsia="IRNazanin" w:cs="IRNazanin"/>
          <w:color w:val="111111"/>
          <w:sz w:val="28"/>
          <w:szCs w:val="28"/>
          <w:rtl w:val="true"/>
          <w:lang w:bidi="fa-IR"/>
        </w:rPr>
        <w:t>» .</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 xml:space="preserve">السابع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 نّه تعالی لا یکون فی جهة ، لأنّ کل ما هو فی جهة، فهو جسم أو جسمانی و کل منهما ممکن ، بل حادث و الواجب لذاته لایکون شیئاً منهما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نّه تعالی لا یتحد مع شیء آخر فی الوجود لأنّ اتحاد الشیئین و صیرورتهما شیء واحداً محالٌ؛ و لأنّ فی حال صیرورتهما، إما أن یبقی شائبة من الاثنیة أو لم یبق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فعلی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یکون واحداً من جمیع الوجوه و هذا فی حقه باطل لأ نّه أحدیّ الذات و المعنی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یلزم صیرورة الممکن واجباً، لما ثبت أنّ غیره تعالی، داخل فی سلسلة الإمکان و هذا خلف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لما بیّنّا ظهر بطلان زعم الصوفیة ، إذ انتهی العارف نهایة مراتب العرفان، انتهی هویته فصار الموجود هو اللّه وحده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A/21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هذه المرتبة هو الفناء فی التوحید ، عجبت من قولهم؛ یقولون ما لایعلمون و یحکمون ما لایفهمون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ما معنی وحدة الوجود الذی یقول به أکثر أهل التحقیق؟</w:t>
      </w:r>
    </w:p>
    <w:p>
      <w:pPr>
        <w:pStyle w:val="BookText"/>
        <w:rPr/>
      </w:pP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مرادهم بوحدة الوجود ، أنّ الوجود علی قسمین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أصیل حقیقی و ظلّی اعتباری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وجود الأصیل منحصر فی حقه تعالی، لا یمکن استعماله فی غیره و هو واحد ، کما أنّ ذاته واحد و بهذا المعنی لا یجوز إطلاق الموجود علی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الوجود الظلّی فلیس</w:t>
      </w:r>
      <w:r>
        <w:rPr>
          <w:rStyle w:val="FootnoteAnchor"/>
          <w:rtl w:val="true"/>
        </w:rPr>
        <w:footnoteReference w:id="190"/>
      </w:r>
      <w:r>
        <w:rPr>
          <w:rFonts w:ascii="IRNazanin" w:hAnsi="IRNazanin" w:eastAsia="IRNazanin"/>
          <w:color w:val="111111"/>
          <w:sz w:val="28"/>
          <w:sz w:val="28"/>
          <w:szCs w:val="28"/>
          <w:rtl w:val="true"/>
          <w:lang w:bidi="fa-IR"/>
        </w:rPr>
        <w:t>بوجود حقیقة و ما سوی اللّه</w:t>
      </w:r>
      <w:r>
        <w:rPr>
          <w:rStyle w:val="FootnoteAnchor"/>
          <w:rtl w:val="true"/>
        </w:rPr>
        <w:footnoteReference w:id="191"/>
      </w:r>
      <w:r>
        <w:rPr>
          <w:rFonts w:ascii="IRNazanin" w:hAnsi="IRNazanin" w:eastAsia="IRNazanin"/>
          <w:color w:val="111111"/>
          <w:sz w:val="28"/>
          <w:sz w:val="28"/>
          <w:szCs w:val="28"/>
          <w:rtl w:val="true"/>
          <w:lang w:bidi="fa-IR"/>
        </w:rPr>
        <w:t>موجود بوجوده</w:t>
      </w:r>
      <w:r>
        <w:rPr>
          <w:rStyle w:val="FootnoteAnchor"/>
          <w:rtl w:val="true"/>
        </w:rPr>
        <w:footnoteReference w:id="192"/>
      </w:r>
      <w:r>
        <w:rPr>
          <w:rFonts w:ascii="IRNazanin" w:hAnsi="IRNazanin" w:eastAsia="IRNazanin"/>
          <w:color w:val="111111"/>
          <w:sz w:val="28"/>
          <w:sz w:val="28"/>
          <w:szCs w:val="28"/>
          <w:rtl w:val="true"/>
          <w:lang w:bidi="fa-IR"/>
        </w:rPr>
        <w:t xml:space="preserve">الظلّی ، فإطلاق الموجود علیه مجاز </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ألا تری فی الشمس، فإطلاقه علی الکوکب المعین حقیقة و علی الضوء الذی ینتشر مجاز ، فمعنی 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الوجود واحد ، أنّ وجود الحقیقی الأصیل واحد و لا یوجد فی غیر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التاسع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نّه تعالی لا یکون محلاً للحوادث ، لأنّ اتصافه تعالی بالحوادث التی هی متغیرة</w:t>
      </w:r>
      <w:r>
        <w:rPr>
          <w:rStyle w:val="FootnoteAnchor"/>
          <w:rtl w:val="true"/>
        </w:rPr>
        <w:footnoteReference w:id="193"/>
      </w:r>
      <w:r>
        <w:rPr>
          <w:rFonts w:ascii="IRNazanin" w:hAnsi="IRNazanin" w:eastAsia="IRNazanin"/>
          <w:color w:val="111111"/>
          <w:sz w:val="28"/>
          <w:sz w:val="28"/>
          <w:szCs w:val="28"/>
          <w:rtl w:val="true"/>
          <w:lang w:bidi="fa-IR"/>
        </w:rPr>
        <w:t>، یوجب التغیر فیه و هو علیه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لأ نّه تعالی لو جاز اتصافه بالحادث ، لزم عدم خلوه عن الحادث ، فیکون حادثاً بما ثبت من أنّ کل ما لا یخلو عن الحوادث ، فهو حادث إما لملازمة فلوجهین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المتصف بالحادث لا یخلو عنه و عن ضده و ضد الحادث حادث ، لأ نّه لا ینقطع إلی الحادث و لا شیء من القدیم کذلک ، لما تقرّر من أنّ ما ثبت قدمه ، امتنع عدمه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ثانیهما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نّه لا یخلو</w:t>
      </w:r>
      <w:r>
        <w:rPr>
          <w:rStyle w:val="FootnoteAnchor"/>
          <w:rtl w:val="true"/>
        </w:rPr>
        <w:footnoteReference w:id="194"/>
      </w:r>
      <w:r>
        <w:rPr>
          <w:rFonts w:ascii="IRNazanin" w:hAnsi="IRNazanin" w:eastAsia="IRNazanin"/>
          <w:color w:val="111111"/>
          <w:sz w:val="28"/>
          <w:sz w:val="28"/>
          <w:szCs w:val="28"/>
          <w:rtl w:val="true"/>
          <w:lang w:bidi="fa-IR"/>
        </w:rPr>
        <w:t>عنه و عن قابلیّته و هی حادثة، لما مر من أنّ جواز أزلیة القابلیّة، تستلزم جواز أزلیة المقبول، فیلزم جواز أزلیة الحادث و هو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لأ نّه تعالی لو اتصف بالحادث ، لزم جواز أزلیة الحادث بوصف الحدوث و هو باطل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B/21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ضرورة أنّ الحادث ما له أول و الأزلی ما لا أول 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اللزوم أ نّه یجوز الاتصاف بذلک الحادث فی الأزل، إذ لو امتنع لاستحالته</w:t>
      </w:r>
      <w:r>
        <w:rPr>
          <w:rStyle w:val="FootnoteAnchor"/>
          <w:rtl w:val="true"/>
        </w:rPr>
        <w:footnoteReference w:id="195"/>
      </w:r>
      <w:r>
        <w:rPr>
          <w:rFonts w:ascii="IRNazanin" w:hAnsi="IRNazanin" w:eastAsia="IRNazanin"/>
          <w:color w:val="111111"/>
          <w:sz w:val="28"/>
          <w:sz w:val="28"/>
          <w:szCs w:val="28"/>
          <w:rtl w:val="true"/>
          <w:lang w:bidi="fa-IR"/>
        </w:rPr>
        <w:t xml:space="preserve">و انقلابه إلی الجواز و جواز الاتصاف بالشیء فی الأزل یقتضی جواز وجود ذلک الشیء فی الأزل، فیلزم جواز وجود الحادث فی الأزل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نّه تعالی لا یحتاج إلی شیء ، لأنّ احتیاجه تعالی، إمّا فی وجوده أو فیما یتوقف علیه وجوده إلی غیره ، فعلی التقدیرین لا یکون واجباً لذاته و هذا خلف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الحادی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نّه تعالی لیس متأ لّم مطلقا ، لأنّ الألم إدراک المنافی من حیث إنّه مناف، و اللّه تعالی أجلّ من أن یکون شیء منافیاً له ، إذ منافاة</w:t>
      </w:r>
      <w:r>
        <w:rPr>
          <w:rStyle w:val="FootnoteAnchor"/>
          <w:rtl w:val="true"/>
        </w:rPr>
        <w:footnoteReference w:id="196"/>
      </w:r>
      <w:r>
        <w:rPr>
          <w:rFonts w:ascii="IRNazanin" w:hAnsi="IRNazanin" w:eastAsia="IRNazanin"/>
          <w:color w:val="111111"/>
          <w:sz w:val="28"/>
          <w:sz w:val="28"/>
          <w:szCs w:val="28"/>
          <w:rtl w:val="true"/>
          <w:lang w:bidi="fa-IR"/>
        </w:rPr>
        <w:t xml:space="preserve">الشیء لمبدئه محال </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الثانی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نّه تعالی لیس بمرئیٍ ، آجلاً و عاجلاً و اختلفوا فی أ نّه تعالی هل یری أم لا؟</w:t>
      </w:r>
    </w:p>
    <w:p>
      <w:pPr>
        <w:pStyle w:val="BookText"/>
        <w:rPr/>
      </w:pPr>
      <w:r>
        <w:rPr>
          <w:rFonts w:ascii="IRNazanin" w:hAnsi="IRNazanin" w:eastAsia="IRNazanin"/>
          <w:color w:val="111111"/>
          <w:sz w:val="28"/>
          <w:sz w:val="28"/>
          <w:szCs w:val="28"/>
          <w:rtl w:val="true"/>
          <w:lang w:bidi="fa-IR"/>
        </w:rPr>
        <w:t xml:space="preserve">ذهب الإمامیة أ نّه لیس بمرئی و ذهب الأشاعرة إلی أنّ اللّه تعالی یجوز أن یری و أنّ المؤمنین یرونه فی الجنّة منزّهاً عن المقابلة و الجهة و المکان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احتجّوا الإمامیة بوجوه عقلیة و نقلیة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العقلیة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الرؤیة إما باتصال شعاع العین بالمرئی أو بانطباع الشبح من المرئی فی حدقة الرائی، و کلاهما فی حق الباری تعالی ظاهر البطلان ، لکونه مجرداً و اتصال الشعاع و انطباع الشبح من أحوال المادیات ، فإذ إمتنعا فیه، امتنع الرؤیة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شرط الرؤیة المقابلة أو ما فی حکمها و هی فی حقه تعالی محال ، لتنزهه من المکان و الجهة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النقلیة من الکتاب و السنة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الکتاب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تُدْرِکُهُ الاْءَبْصَارُ </w:t>
      </w:r>
      <w:r>
        <w:rPr>
          <w:rStyle w:val="FootnoteAnchor"/>
          <w:rtl w:val="true"/>
        </w:rPr>
        <w:footnoteReference w:id="1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فهذه الآیة دلّت علی أ نّه تعالی لیس بمرئی مطلقا ، لأنّ الأبصار جمع و الجمع المحلی باللام یفید الاستغراق ، فعدم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A/22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رؤیته تعالی مشتمل علی النشئتین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کقول الإمام أبی الحسن الرضا علیه‌السلام حین سأله أبوقرة فی الکافی</w:t>
      </w:r>
      <w:r>
        <w:rPr>
          <w:rStyle w:val="FootnoteAnchor"/>
          <w:rtl w:val="true"/>
        </w:rPr>
        <w:footnoteReference w:id="198"/>
      </w:r>
      <w:r>
        <w:rPr>
          <w:rFonts w:ascii="IRNazanin" w:hAnsi="IRNazanin" w:eastAsia="IRNazanin"/>
          <w:color w:val="111111"/>
          <w:sz w:val="28"/>
          <w:sz w:val="28"/>
          <w:szCs w:val="28"/>
          <w:rtl w:val="true"/>
          <w:lang w:bidi="fa-IR"/>
        </w:rPr>
        <w:t xml:space="preserve">عن صفوان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سألنی أبوقرة المحدث، أن أدخله إلی أبی الحسن الرضا علیه‌السلام فاستأذنته فی ذلک فأذن لی ، فدخل علیه ، فسأله عن الحلال و الحرام و الأحکام، حتی بلغ سؤاله إلی التوحید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أبوقرة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روینا أن اللّه قسّم الرؤیة و الکلام بین نبیّین فقسّم الکلام لموسی و لمحمد الرؤیة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أبوالحسن علیه‌السلام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فمن المبلّغ عن اللّه إلی الثقلین من الجن و الإنس،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تُدْرِکُهُ</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الاْءَبْصَارُ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یُحِیطُونَ بِهِ عِلْمًا </w:t>
      </w:r>
      <w:r>
        <w:rPr>
          <w:rStyle w:val="FootnoteAnchor"/>
          <w:rtl w:val="true"/>
        </w:rPr>
        <w:footnoteReference w:id="1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کَمِثْلِهِ شَیْ‌ءٌ </w:t>
      </w:r>
      <w:r>
        <w:rPr>
          <w:rStyle w:val="FootnoteAnchor"/>
          <w:rtl w:val="true"/>
        </w:rPr>
        <w:footnoteReference w:id="2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ألیس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بلی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کیف یجیئ رجل إلی الخلق جمیعاً یخبرهم أ نّه جاء من عند اللّه و أ نّه یدعوهم إلی اللّه بأمر اللّه ، فیقول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تُدْرِکُهُ الاْءَبْصَارُ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یُحِیطُونَ بِهِ عِلْمًا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لَیْسَ کَمِثْلِهِ شَیْءٌ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ثم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رأیته بعینی و أنا</w:t>
      </w:r>
      <w:r>
        <w:rPr>
          <w:rStyle w:val="FootnoteAnchor"/>
          <w:rtl w:val="true"/>
        </w:rPr>
        <w:footnoteReference w:id="201"/>
      </w:r>
      <w:r>
        <w:rPr>
          <w:rFonts w:ascii="Amiri" w:hAnsi="Amiri" w:eastAsia="Amiri" w:cs="Amiri"/>
          <w:color w:val="111111"/>
          <w:sz w:val="28"/>
          <w:sz w:val="28"/>
          <w:szCs w:val="28"/>
          <w:rtl w:val="true"/>
          <w:lang w:bidi="ar-SA"/>
        </w:rPr>
        <w:t>أحطت به علماً و هو علی صورة البشر؟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تستحون؟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قدرت الزنادقة أن ترمیه بهذا أن یکون یأتی من عند اللّه بشیء، ثم یأتی بخلافه من وجه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یقول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لَقَدْ رَآهُ نَزْلَةً أُخْرَی </w:t>
      </w:r>
      <w:r>
        <w:rPr>
          <w:rFonts w:eastAsia="Amiri" w:cs="Amiri" w:ascii="Amiri" w:hAnsi="Amiri"/>
          <w:color w:val="111111"/>
          <w:sz w:val="28"/>
          <w:szCs w:val="28"/>
          <w:rtl w:val="true"/>
          <w:lang w:bidi="ar-SA"/>
        </w:rPr>
        <w:t>» .</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 xml:space="preserve">فقال أبوالحسن علیه‌السلام </w:t>
      </w:r>
      <w:r>
        <w:rPr>
          <w:rFonts w:eastAsia="IRNazanin" w:cs="IRNazanin"/>
          <w:color w:val="111111"/>
          <w:sz w:val="28"/>
          <w:szCs w:val="28"/>
          <w:rtl w:val="true"/>
          <w:lang w:bidi="fa-IR"/>
        </w:rPr>
        <w:t>:</w:t>
      </w:r>
      <w:r>
        <w:rPr>
          <w:rStyle w:val="FootnoteAnchor"/>
          <w:rtl w:val="true"/>
        </w:rPr>
        <w:footnoteReference w:id="203"/>
      </w:r>
      <w:r>
        <w:rPr>
          <w:rFonts w:ascii="Amiri" w:hAnsi="Amiri" w:eastAsia="Amiri" w:cs="Amiri"/>
          <w:color w:val="111111"/>
          <w:sz w:val="28"/>
          <w:sz w:val="28"/>
          <w:szCs w:val="28"/>
          <w:rtl w:val="true"/>
          <w:lang w:bidi="ar-SA"/>
        </w:rPr>
        <w:t xml:space="preserve">بعد هذه الآیة ما یدل علی ما رأی حیث ما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کَذَبَ الْفُؤَادُ مَا رَأَی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5"/>
      </w:r>
      <w:r>
        <w:rPr>
          <w:rFonts w:ascii="Amiri" w:hAnsi="Amiri" w:eastAsia="Amiri" w:cs="Amiri"/>
          <w:color w:val="111111"/>
          <w:sz w:val="28"/>
          <w:sz w:val="28"/>
          <w:szCs w:val="28"/>
          <w:rtl w:val="true"/>
          <w:lang w:bidi="ar-SA"/>
        </w:rPr>
        <w:t xml:space="preserve">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کذب فؤاد محمد، ما رأت عیناه ، ثم أخبر بما رأی،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لَقَدْ رَأَی مِنْ آیَاتِ رَبِّهِ الْکُبْرَی </w:t>
      </w:r>
      <w:r>
        <w:rPr>
          <w:rStyle w:val="FootnoteAnchor"/>
          <w:rtl w:val="true"/>
        </w:rPr>
        <w:footnoteReference w:id="2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فآیات اللّه غیر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قال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لاَ یُحِیطُونَ بِهِ عِلْمًا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فإذا رأته الأبصار، فقد أحاط</w:t>
      </w:r>
      <w:r>
        <w:rPr>
          <w:rStyle w:val="FootnoteAnchor"/>
          <w:rtl w:val="true"/>
        </w:rPr>
        <w:footnoteReference w:id="207"/>
      </w:r>
      <w:r>
        <w:rPr>
          <w:rFonts w:ascii="IRNazanin" w:hAnsi="IRNazanin" w:eastAsia="IRNazanin"/>
          <w:color w:val="111111"/>
          <w:sz w:val="28"/>
          <w:sz w:val="28"/>
          <w:szCs w:val="28"/>
          <w:rtl w:val="true"/>
          <w:lang w:bidi="fa-IR"/>
        </w:rPr>
        <w:t xml:space="preserve">به العلم و وقعت المعرفة، فقال أبوقرة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فتکذب بالروایات؟</w:t>
      </w:r>
    </w:p>
    <w:p>
      <w:pPr>
        <w:pStyle w:val="BookText"/>
        <w:rPr/>
      </w:pPr>
      <w:r>
        <w:rPr>
          <w:rFonts w:ascii="IRNazanin" w:hAnsi="IRNazanin" w:eastAsia="IRNazanin"/>
          <w:color w:val="111111"/>
          <w:sz w:val="28"/>
          <w:sz w:val="28"/>
          <w:szCs w:val="28"/>
          <w:rtl w:val="true"/>
          <w:lang w:bidi="fa-IR"/>
        </w:rPr>
        <w:t xml:space="preserve">فقال أبوالحسن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الروایات مخالفة للقرآن کذبتها</w:t>
      </w:r>
      <w:r>
        <w:rPr>
          <w:rStyle w:val="FootnoteAnchor"/>
          <w:rtl w:val="true"/>
        </w:rPr>
        <w:footnoteReference w:id="208"/>
      </w:r>
      <w:r>
        <w:rPr>
          <w:rFonts w:ascii="IRNazanin" w:hAnsi="IRNazanin" w:eastAsia="IRNazanin"/>
          <w:color w:val="111111"/>
          <w:sz w:val="28"/>
          <w:sz w:val="28"/>
          <w:szCs w:val="28"/>
          <w:rtl w:val="true"/>
          <w:lang w:bidi="fa-IR"/>
        </w:rPr>
        <w:t xml:space="preserve">و أجمع المسلمون علیه أ نّه لا یحاط به علما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B/22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لا تدرکه الأبصار و لیس کمثله شیء</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عنه علیه‌السلام ، حین وقّع بخطه فی جواب مکتوب محمد بن عبید فی الکافی</w:t>
      </w:r>
      <w:r>
        <w:rPr>
          <w:rStyle w:val="FootnoteAnchor"/>
          <w:rtl w:val="true"/>
        </w:rPr>
        <w:footnoteReference w:id="209"/>
      </w:r>
      <w:r>
        <w:rPr>
          <w:rFonts w:ascii="IRNazanin" w:hAnsi="IRNazanin" w:eastAsia="IRNazanin"/>
          <w:color w:val="111111"/>
          <w:sz w:val="28"/>
          <w:sz w:val="28"/>
          <w:szCs w:val="28"/>
          <w:rtl w:val="true"/>
          <w:lang w:bidi="fa-IR"/>
        </w:rPr>
        <w:t xml:space="preserve">باسناده عن علی بن سیف عن محمد بن عبید،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کتبت إلی أبی الحسن الرضا علیه‌السلام أسأله عن الرؤیة و ما ترویه العامة و الخاصة و سألته أن یشرح لی ذلک </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فکتب بخطه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اتفق الجمیع لا تمانع بینهم أنّ المعرفة من جهة الرؤیة ضرورة ، فإذا جاز أن یری اللّه بالعین وقعت المعرفة ضرورة ، ثم لم یخلل تلک المعرفة من أن یکون إیماناً أو لیست بإیمان ، فإن کانت تلک المعرفة من جهة الرؤیة إیماناً، فالمعرفة التی فی دار الدنیا من جهة الاکتساب لیست بإیمان لأ نّها ضده ، فلا یکون فی الدنیا مؤمن لأ نّهم لم یروا اللّه عزّ ذکره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لم یکن تلک المعرفة التی من جهة الرؤیة إیماناً لم تخل هذه المعرفة التی من جهة الاکتساب أن تزول و لا تزول فی المعاد ، فهذا دلیل علی أنّ اللّه تعالی ذکره، لا یری بالعین إذ العین تؤدی إلی ما وصفناه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عن أبی عبداللّه علیه‌السلام حین مذاکرة حمید بن عاصم</w:t>
      </w:r>
      <w:r>
        <w:rPr>
          <w:rStyle w:val="FootnoteAnchor"/>
          <w:rtl w:val="true"/>
        </w:rPr>
        <w:footnoteReference w:id="210"/>
      </w:r>
      <w:r>
        <w:rPr>
          <w:rFonts w:ascii="IRNazanin" w:hAnsi="IRNazanin" w:eastAsia="IRNazanin"/>
          <w:color w:val="111111"/>
          <w:sz w:val="28"/>
          <w:sz w:val="28"/>
          <w:szCs w:val="28"/>
          <w:rtl w:val="true"/>
          <w:lang w:bidi="fa-IR"/>
        </w:rPr>
        <w:t>فی الکافی</w:t>
      </w:r>
      <w:r>
        <w:rPr>
          <w:rStyle w:val="FootnoteAnchor"/>
          <w:rtl w:val="true"/>
        </w:rPr>
        <w:footnoteReference w:id="211"/>
      </w:r>
      <w:r>
        <w:rPr>
          <w:rFonts w:ascii="IRNazanin" w:hAnsi="IRNazanin" w:eastAsia="IRNazanin"/>
          <w:color w:val="111111"/>
          <w:sz w:val="28"/>
          <w:sz w:val="28"/>
          <w:szCs w:val="28"/>
          <w:rtl w:val="true"/>
          <w:lang w:bidi="fa-IR"/>
        </w:rPr>
        <w:t xml:space="preserve">عن عاصم بن حمید عن أبی عبداللّه علیه‌السلام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ذاکرت أباعبداللّه علیه‌السلام فیما یروون من الرؤیة،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الشمس جزء من سبعین جزءاً من نور الکرسی و الکرسی جزء من سبعین جزءاً من نور العرش و العرش جزء من سبعین جزءاً من نور الحجاب و الحجاب جزء من سبعین جزءاً من نور الستر ، فإن کانوا صادقین ، فلیملأوا أعینهم من الشمس لیس دونها سحاب</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فکل ذلک دلّ علی امتناع رؤیته تعالی بالحواس فی النشأتین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استدل الأشاعرة بسؤال موسی علیه‌السلام حکایةً عن موسی علیه‌السلام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 أَرِنِی أَنْظُرْ إِلَیْکَ قالَ لَنْ تَرَانِی وَ لکِنِ انْظُرْ إِلَی الْجَبَلِ فَإِنِ اسْتَقَرَّ مَکَانَهُ فَسَوْفَ تَرَانی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A/23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الاحتجاج به من وجهین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موسی علیه‌السلام سأل الرؤیة و لو امتنع کونه مرائیاً لما سأل ، لأ نّه حینئذ إما أن یعلم امتناعه أو یجهله ، فإن علمه فالعاقل لا یطلب المحال لأ نّه عبث و إن جهله فالجاهل ممّا لا یجوز أن یکون نبیا کلیما </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 xml:space="preserve"> </w:t>
      </w:r>
      <w:bookmarkStart w:id="114" w:name="pg16904_163048"/>
    </w:p>
    <w:p>
      <w:pPr>
        <w:pStyle w:val="BookText"/>
        <w:rPr/>
      </w:pPr>
      <w:bookmarkEnd w:id="114"/>
      <w:r>
        <w:rPr>
          <w:rFonts w:ascii="IRNazanin" w:hAnsi="IRNazanin" w:eastAsia="IRNazanin"/>
          <w:color w:val="111111"/>
          <w:sz w:val="28"/>
          <w:sz w:val="28"/>
          <w:szCs w:val="28"/>
          <w:rtl w:val="true"/>
          <w:lang w:bidi="fa-IR"/>
        </w:rPr>
        <w:t xml:space="preserve">و ثانیهما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نّه تعالی علّق الرؤیة علی استقرار الجبل و هذا ممکن فی نفسه و المعلّق علی الممکن ممکن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أجیب عن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موسی علیه‌السلام إنّما سأل الرؤیة بسبب قومه لا لنفسه ، لأ نّه کان عالما بامتناعه، لکن سأل لأن یظهر علی قومه أنّ رؤیته تعالی أمر محال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 نّه لا تعلّق الرؤیة علی استقرار الجبل مطلقا أو حالة السکون لیکون ممکنا، بل عقیب النظر بدلالة الفاء و هو حالة تزلزل الجبل و اندکاکه و لا إمکان الاستقرار حینئذ، کما قال نصیر الملة و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تعلیق الرؤیة باستقرار الجبل المتحرک لا یدل علی الإمکان </w:t>
      </w:r>
      <w:r>
        <w:rPr>
          <w:rFonts w:eastAsia="IRNazanin" w:cs="IRNazanin"/>
          <w:color w:val="111111"/>
          <w:sz w:val="28"/>
          <w:szCs w:val="28"/>
          <w:rtl w:val="true"/>
          <w:lang w:bidi="fa-IR"/>
        </w:rPr>
        <w:t>.</w:t>
      </w:r>
      <w:r>
        <w:rPr>
          <w:rStyle w:val="FootnoteAnchor"/>
          <w:rtl w:val="true"/>
        </w:rPr>
        <w:footnoteReference w:id="213"/>
      </w:r>
    </w:p>
    <w:p>
      <w:pPr>
        <w:pStyle w:val="Heading3"/>
        <w:numPr>
          <w:ilvl w:val="2"/>
          <w:numId w:val="1"/>
        </w:numPr>
        <w:rPr/>
      </w:pPr>
      <w:bookmarkStart w:id="115" w:name="__RefHeading___Toc4257085_3224264995"/>
      <w:bookmarkStart w:id="116" w:name="_Toc41"/>
      <w:bookmarkEnd w:id="115"/>
      <w:r>
        <w:rPr>
          <w:rtl w:val="true"/>
        </w:rPr>
        <w:t>المقصد الثالث</w:t>
      </w:r>
      <w:r>
        <w:rPr>
          <w:rtl w:val="true"/>
        </w:rPr>
        <w:t xml:space="preserve">: </w:t>
      </w:r>
      <w:r>
        <w:rPr>
          <w:rtl w:val="true"/>
        </w:rPr>
        <w:t>فی النبوة</w:t>
      </w:r>
      <w:bookmarkEnd w:id="116"/>
    </w:p>
    <w:p>
      <w:pPr>
        <w:pStyle w:val="Heading4"/>
        <w:numPr>
          <w:ilvl w:val="3"/>
          <w:numId w:val="1"/>
        </w:numPr>
        <w:rPr/>
      </w:pPr>
      <w:bookmarkStart w:id="117" w:name="__RefHeading___Toc4257087_3224264995"/>
      <w:bookmarkStart w:id="118" w:name="_Toc42"/>
      <w:bookmarkEnd w:id="117"/>
      <w:r>
        <w:rPr>
          <w:rtl w:val="true"/>
        </w:rPr>
        <w:t>اشاره</w:t>
      </w:r>
      <w:bookmarkEnd w:id="118"/>
    </w:p>
    <w:p>
      <w:pPr>
        <w:pStyle w:val="BookText"/>
        <w:rPr/>
      </w:pPr>
      <w:r>
        <w:rPr>
          <w:rFonts w:ascii="IRNazanin" w:hAnsi="IRNazanin" w:eastAsia="IRNazanin"/>
          <w:color w:val="111111"/>
          <w:sz w:val="28"/>
          <w:sz w:val="28"/>
          <w:szCs w:val="28"/>
          <w:rtl w:val="true"/>
          <w:lang w:bidi="fa-IR"/>
        </w:rPr>
        <w:t xml:space="preserve">إعلم أن النبی لغةً إمّا مشتق من النبوة و هی الإرتفاع من الأرض، سمّی به لعلو شأنه و ارتفاع مکانه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 من النبی بمعنی المخبر الطریق و تسمیته به لکونه وسیلة من اللّه إلی العباد و إنبائه عن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اصطلاحاً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الإنسان المخبر عن اللّه تعالی بلا واسطة أحد من البشر؛ و الرسول أخص من النبی ، لأ نّه اختص بمن له کتاب و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 متساویان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فیه فصول </w:t>
      </w:r>
      <w:r>
        <w:rPr>
          <w:rFonts w:eastAsia="IRNazanin" w:cs="IRNazanin"/>
          <w:color w:val="111111"/>
          <w:sz w:val="28"/>
          <w:szCs w:val="28"/>
          <w:rtl w:val="true"/>
          <w:lang w:bidi="fa-IR"/>
        </w:rPr>
        <w:t>:</w:t>
      </w:r>
    </w:p>
    <w:p>
      <w:pPr>
        <w:pStyle w:val="Heading4"/>
        <w:numPr>
          <w:ilvl w:val="3"/>
          <w:numId w:val="1"/>
        </w:numPr>
        <w:rPr/>
      </w:pPr>
      <w:bookmarkStart w:id="119" w:name="__RefHeading___Toc4257089_3224264995"/>
      <w:bookmarkStart w:id="120" w:name="_Toc43"/>
      <w:bookmarkEnd w:id="119"/>
      <w:r>
        <w:rPr>
          <w:rtl w:val="true"/>
        </w:rPr>
        <w:t>[</w:t>
      </w:r>
      <w:r>
        <w:rPr>
          <w:rtl w:val="true"/>
        </w:rPr>
        <w:t>الفصل</w:t>
      </w:r>
      <w:r>
        <w:rPr>
          <w:rtl w:val="true"/>
        </w:rPr>
        <w:t xml:space="preserve">] </w:t>
      </w:r>
      <w:r>
        <w:rPr>
          <w:rtl w:val="true"/>
        </w:rPr>
        <w:t xml:space="preserve">الأول </w:t>
      </w:r>
      <w:r>
        <w:rPr>
          <w:rtl w:val="true"/>
        </w:rPr>
        <w:t xml:space="preserve">: </w:t>
      </w:r>
      <w:r>
        <w:rPr>
          <w:rtl w:val="true"/>
        </w:rPr>
        <w:t>فی إرساله</w:t>
      </w:r>
      <w:bookmarkEnd w:id="120"/>
    </w:p>
    <w:p>
      <w:pPr>
        <w:pStyle w:val="BookText"/>
        <w:rPr/>
      </w:pPr>
      <w:r>
        <w:rPr>
          <w:rFonts w:ascii="IRNazanin" w:hAnsi="IRNazanin" w:eastAsia="IRNazanin"/>
          <w:color w:val="111111"/>
          <w:sz w:val="28"/>
          <w:sz w:val="28"/>
          <w:szCs w:val="28"/>
          <w:rtl w:val="true"/>
          <w:lang w:bidi="fa-IR"/>
        </w:rPr>
        <w:t>إختلفوا أهل الحل و العقد فی أنّ إرسال النبی أ واجب علی اللّه سبحانه أم لا؟</w:t>
      </w:r>
    </w:p>
    <w:p>
      <w:pPr>
        <w:pStyle w:val="BookText"/>
        <w:rPr/>
      </w:pPr>
      <w:r>
        <w:rPr>
          <w:rFonts w:ascii="IRNazanin" w:hAnsi="IRNazanin" w:eastAsia="IRNazanin"/>
          <w:color w:val="111111"/>
          <w:sz w:val="28"/>
          <w:sz w:val="28"/>
          <w:szCs w:val="28"/>
          <w:rtl w:val="true"/>
          <w:lang w:bidi="fa-IR"/>
        </w:rPr>
        <w:t xml:space="preserve">ذهب أهل الحق إلی أ نّه واجب، لأنّ وجوده لطف و اللطف واجب علی اللّه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B/23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بالنسبة إلی عباده، لأنّ بسبب وجوده یعلم الناس فعل المأمور و المنهی عنه و یرتکب به و یجتنب عنه</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لأنّ النبی هو الوسیلة سبین اللّه تعالی و خلقه باستفادته الأحکام من العالم العلوی ، و إفادة إلی السفلی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لأنّ وجود النبی حسنٌ، لاشماله علی الأخبار بالعقوبة و الإحسان تحذیراً و ترغیباً و علی استفادة أحکام الشرعیة منه فیما عجز العقل، مثل الرؤیة و الکلام و المعاد الجسمانی و غیر ذلک و علی استفادة النافع و الضار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ذهب البراهمة</w:t>
      </w:r>
      <w:r>
        <w:rPr>
          <w:rStyle w:val="FootnoteAnchor"/>
          <w:rtl w:val="true"/>
        </w:rPr>
        <w:footnoteReference w:id="214"/>
      </w:r>
      <w:r>
        <w:rPr>
          <w:rFonts w:ascii="IRNazanin" w:hAnsi="IRNazanin" w:eastAsia="IRNazanin"/>
          <w:color w:val="111111"/>
          <w:sz w:val="28"/>
          <w:sz w:val="28"/>
          <w:szCs w:val="28"/>
          <w:rtl w:val="true"/>
          <w:lang w:bidi="fa-IR"/>
        </w:rPr>
        <w:t>إلی أنّ البعثة</w:t>
      </w:r>
      <w:r>
        <w:rPr>
          <w:rStyle w:val="FootnoteAnchor"/>
          <w:rtl w:val="true"/>
        </w:rPr>
        <w:footnoteReference w:id="215"/>
      </w:r>
      <w:r>
        <w:rPr>
          <w:rFonts w:ascii="IRNazanin" w:hAnsi="IRNazanin" w:eastAsia="IRNazanin"/>
          <w:color w:val="111111"/>
          <w:sz w:val="28"/>
          <w:sz w:val="28"/>
          <w:szCs w:val="28"/>
          <w:rtl w:val="true"/>
          <w:lang w:bidi="fa-IR"/>
        </w:rPr>
        <w:t>لیست بمفید ، لأنّ أحکام النبی، إمّا موافق للعقل أو مخالف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فعلی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حاجة إلی وجوده ، لأ نّا نعرفها بالعقل حسنها و قبحها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معقول، لأنّ العمل بما ینافی العقل غیر حسن و أجیب بأنّ ما یوافق العقل ، قسمان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یستقلّ العقل بإدراکه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یسقل العقل بإدراکه و الإحتیاج بوجوده علیه‌السلام إنّما هو بالنظر إلی قسم الثانی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هذا ، فاعلم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إختلفوا فی أنّ البعثة فی کل زمان واجب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ذهب الإمامیة بوجوبه ، لأنّ الأدلة الدالة علی وجوب وجود النبی، مشتمل علی کل الأزمنة، فیجب وجوده البعثة فی کل زمان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الأشاعرة، فذهبوا بعدم وجوب البعثة فی کل زمان، لأنّ الحسن و القبح عندهم عقلیّین، فاکتفوا هم بما یقتضی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اختلفوا أیضاً فی أنّ النبی المبعوث هل یجب أن یکون له شریعة غیر ما هی فی سابقه أم لا؟</w:t>
      </w:r>
    </w:p>
    <w:p>
      <w:pPr>
        <w:pStyle w:val="BookText"/>
        <w:rPr/>
      </w:pPr>
      <w:r>
        <w:rPr>
          <w:rFonts w:ascii="IRNazanin" w:hAnsi="IRNazanin" w:eastAsia="IRNazanin"/>
          <w:color w:val="111111"/>
          <w:sz w:val="28"/>
          <w:sz w:val="28"/>
          <w:szCs w:val="28"/>
          <w:rtl w:val="true"/>
          <w:lang w:bidi="fa-IR"/>
        </w:rPr>
        <w:t xml:space="preserve">ذهب الإمامیة بعدم الوجوب، لأ نّه یجوز أن یکون بعثته لتأکد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A/24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ما فی سابقه و إجراء أحکام سابقه کما فی هارون و موسی علیهماالسلام و یوشع و عیسی و لوط و إبراهیم</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 xml:space="preserve"> </w:t>
      </w:r>
      <w:bookmarkStart w:id="121" w:name="pg16904_163052"/>
    </w:p>
    <w:p>
      <w:pPr>
        <w:pStyle w:val="BookText"/>
        <w:rPr/>
      </w:pPr>
      <w:bookmarkEnd w:id="121"/>
      <w:r>
        <w:rPr>
          <w:rFonts w:ascii="IRNazanin" w:hAnsi="IRNazanin" w:eastAsia="IRNazanin"/>
          <w:color w:val="111111"/>
          <w:sz w:val="28"/>
          <w:sz w:val="28"/>
          <w:szCs w:val="28"/>
          <w:rtl w:val="true"/>
          <w:lang w:bidi="fa-IR"/>
        </w:rPr>
        <w:t>و ذهب أبوهاشم</w:t>
      </w:r>
      <w:r>
        <w:rPr>
          <w:rStyle w:val="FootnoteAnchor"/>
          <w:rtl w:val="true"/>
        </w:rPr>
        <w:footnoteReference w:id="216"/>
      </w:r>
      <w:r>
        <w:rPr>
          <w:rFonts w:ascii="IRNazanin" w:hAnsi="IRNazanin" w:eastAsia="IRNazanin"/>
          <w:color w:val="111111"/>
          <w:sz w:val="28"/>
          <w:sz w:val="28"/>
          <w:szCs w:val="28"/>
          <w:rtl w:val="true"/>
          <w:lang w:bidi="fa-IR"/>
        </w:rPr>
        <w:t xml:space="preserve">و أتباعه إلی عدم جواز؛ و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العقل کاف فی الإجراء و التأکد، فلو لم یکن له شریعة لکان بعثته عبثا </w:t>
      </w:r>
      <w:r>
        <w:rPr>
          <w:rFonts w:eastAsia="IRNazanin" w:cs="IRNazanin"/>
          <w:color w:val="111111"/>
          <w:sz w:val="28"/>
          <w:szCs w:val="28"/>
          <w:rtl w:val="true"/>
          <w:lang w:bidi="fa-IR"/>
        </w:rPr>
        <w:t>.</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 xml:space="preserve">و أجیب بأ نّه إذا لم یکن له شریعة لم یلزم أن یکون البعثة عبثا لجواز أن یکون البعثة مشتملة علی مصالح لا یحصل بالعقل </w:t>
      </w:r>
      <w:r>
        <w:rPr>
          <w:rFonts w:eastAsia="IRNazanin" w:cs="IRNazanin"/>
          <w:color w:val="111111"/>
          <w:sz w:val="28"/>
          <w:szCs w:val="28"/>
          <w:rtl w:val="true"/>
          <w:lang w:bidi="fa-IR"/>
        </w:rPr>
        <w:t>.</w:t>
      </w:r>
    </w:p>
    <w:p>
      <w:pPr>
        <w:pStyle w:val="Heading4"/>
        <w:numPr>
          <w:ilvl w:val="3"/>
          <w:numId w:val="1"/>
        </w:numPr>
        <w:rPr/>
      </w:pPr>
      <w:bookmarkStart w:id="122" w:name="__RefHeading___Toc4257091_3224264995"/>
      <w:bookmarkStart w:id="123" w:name="_Toc44"/>
      <w:bookmarkEnd w:id="122"/>
      <w:r>
        <w:rPr>
          <w:rtl w:val="true"/>
        </w:rPr>
        <w:t xml:space="preserve">الفصل الثانی </w:t>
      </w:r>
      <w:r>
        <w:rPr>
          <w:rtl w:val="true"/>
        </w:rPr>
        <w:t xml:space="preserve">: </w:t>
      </w:r>
      <w:r>
        <w:rPr>
          <w:rtl w:val="true"/>
        </w:rPr>
        <w:t>فی أنّ النبی یجب أن یکون معصوماً و کاملاً</w:t>
      </w:r>
      <w:bookmarkEnd w:id="123"/>
    </w:p>
    <w:p>
      <w:pPr>
        <w:pStyle w:val="BookText"/>
        <w:rPr/>
      </w:pPr>
      <w:r>
        <w:rPr>
          <w:rFonts w:ascii="IRNazanin" w:hAnsi="IRNazanin" w:eastAsia="IRNazanin"/>
          <w:color w:val="111111"/>
          <w:sz w:val="28"/>
          <w:sz w:val="28"/>
          <w:szCs w:val="28"/>
          <w:rtl w:val="true"/>
          <w:lang w:bidi="fa-IR"/>
        </w:rPr>
        <w:t>فی العقل و منزهاً عن السهو و عن کل دنائة الآباء و عهر</w:t>
      </w:r>
    </w:p>
    <w:p>
      <w:pPr>
        <w:pStyle w:val="BookText"/>
        <w:rPr/>
      </w:pPr>
      <w:r>
        <w:rPr>
          <w:rFonts w:ascii="IRNazanin" w:hAnsi="IRNazanin" w:eastAsia="IRNazanin"/>
          <w:color w:val="111111"/>
          <w:sz w:val="28"/>
          <w:sz w:val="28"/>
          <w:szCs w:val="28"/>
          <w:rtl w:val="true"/>
          <w:lang w:bidi="fa-IR"/>
        </w:rPr>
        <w:t>الأمهات و الخلیقة و شبهها</w:t>
      </w:r>
    </w:p>
    <w:p>
      <w:pPr>
        <w:pStyle w:val="BookText"/>
        <w:rPr/>
      </w:pPr>
      <w:r>
        <w:rPr>
          <w:rFonts w:ascii="IRNazanin" w:hAnsi="IRNazanin" w:eastAsia="IRNazanin"/>
          <w:color w:val="111111"/>
          <w:sz w:val="28"/>
          <w:sz w:val="28"/>
          <w:szCs w:val="28"/>
          <w:rtl w:val="true"/>
          <w:lang w:bidi="fa-IR"/>
        </w:rPr>
        <w:t xml:space="preserve">أما وجوب کونه معصوماً لیحصل الوثوق بأقواله و أفعاله، فیحصل الغرض من البعثة و هو متابعة المبعوث إلیهم من أوامره و نواهیه و لأ نّه لو لم‌یکن معصوماً لجاز صدور الذنب عنه علیه‌السلام ، فإذا صدر الذنب عنه وجب زجره و منعه لعموم الأمر بالمعروف و النهی عن المنکر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لکن الزجر علیه حرام لقوله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الَّذِینَ یُؤْذُونَ اللَّهَ وَ رَسُولَهُ لَعَنَهُمُ اللَّهُ فِی الدُّنْیَا وَ الاْآخِرَةِ </w:t>
      </w:r>
      <w:r>
        <w:rPr>
          <w:rStyle w:val="FootnoteAnchor"/>
          <w:rtl w:val="true"/>
        </w:rPr>
        <w:footnoteReference w:id="2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فثبت وجوب کونه علیه‌السلام معصوماً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أیضا لو جاز صدور الذنب عنه علیه‌السلام لزم أ نّا مکلفین بالضدّین لعموم وجوب التأسی ، فإذا صدر منه الذنب و ضده وجب المتابعة، لکن متابعة المذنب حرام ، فثبت عدم صدور الذنب عنه علیه‌السلام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وجوب کونه کاملاً فی العقل ، لأ نّه لو کان نقصاناً فی عقله و رأیه، تنفر النفس بمتابعته ، فیجب أن یکون کاملاً فی الرأی و العقل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B/24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لترغیب النفس بمتابعته و إنقادات أوامره و نواهیه </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w:t>
      </w:r>
      <w:bookmarkStart w:id="124" w:name="pg16904_163055"/>
    </w:p>
    <w:p>
      <w:pPr>
        <w:pStyle w:val="BookText"/>
        <w:rPr/>
      </w:pPr>
      <w:bookmarkEnd w:id="124"/>
      <w:r>
        <w:rPr>
          <w:rFonts w:ascii="IRNazanin" w:hAnsi="IRNazanin" w:eastAsia="IRNazanin"/>
          <w:color w:val="111111"/>
          <w:sz w:val="28"/>
          <w:sz w:val="28"/>
          <w:szCs w:val="28"/>
          <w:rtl w:val="true"/>
          <w:lang w:bidi="fa-IR"/>
        </w:rPr>
        <w:t xml:space="preserve">و أما وجوب عدم کونه ساهیاً لئلا یسهوا فیما تبلغه، إذ لو جاز سهوه علیه‌السلام جاز عدم المتابعة و جواز عدم المتابعة باطل، فجواز السهو أیضا کذلک </w:t>
      </w:r>
      <w:r>
        <w:rPr>
          <w:rFonts w:eastAsia="IRNazanin" w:cs="IRNazanin"/>
          <w:color w:val="111111"/>
          <w:sz w:val="28"/>
          <w:szCs w:val="28"/>
          <w:rtl w:val="true"/>
          <w:lang w:bidi="fa-IR"/>
        </w:rPr>
        <w:t>.</w:t>
      </w:r>
    </w:p>
    <w:p>
      <w:pPr>
        <w:pStyle w:val="Heading4"/>
        <w:numPr>
          <w:ilvl w:val="3"/>
          <w:numId w:val="1"/>
        </w:numPr>
        <w:rPr/>
      </w:pPr>
      <w:bookmarkStart w:id="125" w:name="__RefHeading___Toc4257093_3224264995"/>
      <w:bookmarkStart w:id="126" w:name="_Toc45"/>
      <w:bookmarkEnd w:id="125"/>
      <w:r>
        <w:rPr>
          <w:rtl w:val="true"/>
        </w:rPr>
        <w:t xml:space="preserve">الفصل الثالث </w:t>
      </w:r>
      <w:r>
        <w:rPr>
          <w:rtl w:val="true"/>
        </w:rPr>
        <w:t xml:space="preserve">: </w:t>
      </w:r>
      <w:r>
        <w:rPr>
          <w:rtl w:val="true"/>
        </w:rPr>
        <w:t>فی طریق معرفته</w:t>
      </w:r>
      <w:bookmarkEnd w:id="126"/>
    </w:p>
    <w:p>
      <w:pPr>
        <w:pStyle w:val="BookText"/>
        <w:rPr/>
      </w:pPr>
      <w:r>
        <w:rPr>
          <w:rFonts w:ascii="IRNazanin" w:hAnsi="IRNazanin" w:eastAsia="IRNazanin"/>
          <w:color w:val="111111"/>
          <w:sz w:val="28"/>
          <w:sz w:val="28"/>
          <w:szCs w:val="28"/>
          <w:rtl w:val="true"/>
          <w:lang w:bidi="fa-IR"/>
        </w:rPr>
        <w:t xml:space="preserve">إعلم أنّ طریق معرفة النبی بأ نّه مبعوث من اللّه تعالی، إظهار المعجزة فی یده و هو خرق العادة بما لیس بمعتاد و طلب التحدّی و عجزوا عن معارضته بمثله ، کما فی موسی علیه‌السلام من العصاء و الید البیضاء حین عجزوا السحرة عن المقابلة و قالوا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آمَنَّا بِرَبِّ هَارُونَ وَ مُوسَی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کما فی عیسی علیه‌السلام ، مطابقة بما ادعاه، حین أبرء</w:t>
      </w:r>
      <w:r>
        <w:rPr>
          <w:rStyle w:val="FootnoteAnchor"/>
          <w:rtl w:val="true"/>
        </w:rPr>
        <w:footnoteReference w:id="220"/>
      </w:r>
      <w:r>
        <w:rPr>
          <w:rFonts w:ascii="IRNazanin" w:hAnsi="IRNazanin" w:eastAsia="IRNazanin"/>
          <w:color w:val="111111"/>
          <w:sz w:val="28"/>
          <w:sz w:val="28"/>
          <w:szCs w:val="28"/>
          <w:rtl w:val="true"/>
          <w:lang w:bidi="fa-IR"/>
        </w:rPr>
        <w:t xml:space="preserve">الأکمه و الأبرص بمجرد التفاته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کما فی رسولنا محمد صلی‌الله‌علیه‌و‌آله بشق القمر و اشتهاد الشجرة و اشتهاد الظب و إعجاز القرآن و تسبیح الحصی و غیر ذلک مما لاتحصی </w:t>
      </w:r>
      <w:r>
        <w:rPr>
          <w:rFonts w:eastAsia="IRNazanin" w:cs="IRNazanin"/>
          <w:color w:val="111111"/>
          <w:sz w:val="28"/>
          <w:szCs w:val="28"/>
          <w:rtl w:val="true"/>
          <w:lang w:bidi="fa-IR"/>
        </w:rPr>
        <w:t>.</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إذا عرفت هذا إعلم ، اختلفوا فی أ نّه هل یجوز إخراج ما هو خارق للعادة فی غیر النبی من الصالحین الذین یواظبون الطاعات و یحترزون المعاصی؟</w:t>
      </w:r>
    </w:p>
    <w:p>
      <w:pPr>
        <w:pStyle w:val="BookText"/>
        <w:rPr/>
      </w:pPr>
      <w:r>
        <w:rPr>
          <w:rFonts w:ascii="Amiri" w:hAnsi="Amiri" w:eastAsia="Amiri" w:cs="Amiri"/>
          <w:color w:val="111111"/>
          <w:sz w:val="28"/>
          <w:sz w:val="28"/>
          <w:szCs w:val="28"/>
          <w:rtl w:val="true"/>
          <w:lang w:bidi="ar-SA"/>
        </w:rPr>
        <w:t xml:space="preserve">ألا، فذهب الإمامیة بجوازه و یستدلون بقضیة مریم علیهاالسلام ، علی ما دلّ علیه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کُلَّمَا دَخَلَ عَلَیْهَا زَکَرِیَّا الْمِحْرَابَ وَجَدَ عِندَهَا رِزْقًا </w:t>
      </w:r>
      <w:r>
        <w:rPr>
          <w:rStyle w:val="FootnoteAnchor"/>
          <w:rtl w:val="true"/>
        </w:rPr>
        <w:footnoteReference w:id="2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مثل قصة آصف بن برخیا ، کما دل علیه 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أَنَا آتِیکَ بِهِ قَبْلَ أَن یَرْتَدَّ إِلَیْکَ طَرْفُکَ </w:t>
      </w:r>
      <w:r>
        <w:rPr>
          <w:rStyle w:val="FootnoteAnchor"/>
          <w:rtl w:val="true"/>
        </w:rPr>
        <w:footnoteReference w:id="2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فوقوع خرق العادة عن الصالحین، دلّ علی جوازه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ذهب المعتزلة بمنعه و استدلوا بوجوه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نّه لو جاز صدوره عن غیر الأنبیاء صار شایعاً بین الناس ، فلا یکون خارقاً للعادة لم یثبت به الإعجاز </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أجیب بأ نّه إذا صدر عن الصالحین نادراً ، لا یکون شایعاً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A/25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حتی یخرج عن حد الإعجاز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نّه لو جاز صدور الخارق عن غیره ، لزم أن لا یتمیّز النبی عن غیره ، لأنّ امتیاز النبی عن سایر الناس إنّما هو بظهور المعجزة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أجیب بأنّ الامتیاز إذا کان منحصرا</w:t>
      </w:r>
      <w:r>
        <w:rPr>
          <w:rStyle w:val="FootnoteAnchor"/>
          <w:rtl w:val="true"/>
        </w:rPr>
        <w:footnoteReference w:id="224"/>
      </w:r>
      <w:r>
        <w:rPr>
          <w:rFonts w:ascii="IRNazanin" w:hAnsi="IRNazanin" w:eastAsia="IRNazanin"/>
          <w:color w:val="111111"/>
          <w:sz w:val="28"/>
          <w:sz w:val="28"/>
          <w:szCs w:val="28"/>
          <w:rtl w:val="true"/>
          <w:lang w:bidi="fa-IR"/>
        </w:rPr>
        <w:t xml:space="preserve">فی ما ذکرتم ، تثبت قولکم و هذا ممنوع؛ لِمَ لایجوز أن یتمیّز بوجوه آخر؟ ألا تری أنّ النبی یتمیّز عن المولی بدعوة النبوة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نّه لو صدر عن غیر النبی ، لبطلت دلالته علی صدق النبی ، لأنّ مبنی الدلالة علی اختصاصه بالنبی ، فإذا بطل الاختصاص، بطلت الدلالة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أجیب بمنع اللزوم، إنّما یلزم لو ادعی دلالة کل خارق علی صدق النبی و لیس کذلک، بل لها شرایط ، منها مقارنة الدعوی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اختلفوا فی أنّ العلامة الدالة علی خرق العادة قبل بعثته هل هی جائز أم لا؟</w:t>
      </w:r>
    </w:p>
    <w:p>
      <w:pPr>
        <w:pStyle w:val="BookText"/>
        <w:rPr/>
      </w:pPr>
      <w:r>
        <w:rPr>
          <w:rFonts w:ascii="IRNazanin" w:hAnsi="IRNazanin" w:eastAsia="IRNazanin"/>
          <w:color w:val="111111"/>
          <w:sz w:val="28"/>
          <w:sz w:val="28"/>
          <w:szCs w:val="28"/>
          <w:rtl w:val="true"/>
          <w:lang w:bidi="fa-IR"/>
        </w:rPr>
        <w:t xml:space="preserve">ذهب الإمامیة بالجواز و استدل علیه بظهور معجزات عیسی علیه‌السلام حین تکلّم فی المهد مع ذکریا علیه‌السلام و نبیّنا صلی‌الله‌علیه‌و‌آله ، کانکسار إیوان الکسری و إطفاء نار فارس و تظلیل الغمامة و تسلیم الإحجار و شرح الصدر و غیر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اختلفوا فی أ نّه هل یجوز إظهار ما هو خارق للعادة فی ید الکافر علی خلاف ما ادعاه أم لا؟</w:t>
      </w:r>
    </w:p>
    <w:p>
      <w:pPr>
        <w:pStyle w:val="BookText"/>
        <w:rPr/>
      </w:pPr>
      <w:r>
        <w:rPr>
          <w:rFonts w:ascii="IRNazanin" w:hAnsi="IRNazanin" w:eastAsia="IRNazanin"/>
          <w:color w:val="111111"/>
          <w:sz w:val="28"/>
          <w:sz w:val="28"/>
          <w:szCs w:val="28"/>
          <w:rtl w:val="true"/>
          <w:lang w:bidi="fa-IR"/>
        </w:rPr>
        <w:t xml:space="preserve">ذهب الإمامیة بجوازه و استدلوا بقصة مسیلمة الکذاب حین ادعی النبوة، فقیل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صلی‌الله‌علیه‌و‌آله دعا لأعور فارتد بصیراً ، فإن کنت صادقا فیما ادعیت ، فدع کما دعی رسول اللّه صلی‌الله‌علیه‌و‌آله ، فدعا مسیلمة لأعور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B/25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فذهب عینه الصحیحة</w:t>
      </w:r>
      <w:r>
        <w:rPr>
          <w:rFonts w:eastAsia="IRNazanin" w:cs="IRNazanin"/>
          <w:color w:val="111111"/>
          <w:sz w:val="28"/>
          <w:szCs w:val="28"/>
          <w:rtl w:val="true"/>
          <w:lang w:bidi="fa-IR"/>
        </w:rPr>
        <w:t>.</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 xml:space="preserve">و کما نقل عن إبراهیم علیه‌السلام لمّا جعل اللّه علیه النار برداً و سلاماً ، قال عمه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أجعل</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 xml:space="preserve"> </w:t>
      </w:r>
      <w:bookmarkStart w:id="127" w:name="pg16904_163059"/>
    </w:p>
    <w:p>
      <w:pPr>
        <w:pStyle w:val="BookText"/>
        <w:rPr/>
      </w:pPr>
      <w:bookmarkEnd w:id="127"/>
      <w:r>
        <w:rPr>
          <w:rFonts w:ascii="IRNazanin" w:hAnsi="IRNazanin" w:eastAsia="IRNazanin"/>
          <w:color w:val="111111"/>
          <w:sz w:val="28"/>
          <w:sz w:val="28"/>
          <w:szCs w:val="28"/>
          <w:rtl w:val="true"/>
          <w:lang w:bidi="fa-IR"/>
        </w:rPr>
        <w:t>النار علی نفسی برداً و سلاماً ، فجاءت نار فاحرقت لحیته</w:t>
      </w:r>
      <w:r>
        <w:rPr>
          <w:rStyle w:val="FootnoteAnchor"/>
          <w:rtl w:val="true"/>
        </w:rPr>
        <w:footnoteReference w:id="226"/>
      </w:r>
      <w:r>
        <w:rPr>
          <w:rFonts w:ascii="IRNazanin" w:hAnsi="IRNazanin" w:eastAsia="IRNazanin"/>
          <w:color w:val="111111"/>
          <w:sz w:val="28"/>
          <w:sz w:val="28"/>
          <w:szCs w:val="28"/>
          <w:rtl w:val="true"/>
          <w:lang w:bidi="fa-IR"/>
        </w:rPr>
        <w:t>و وقوعه دل علی جوازه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ذهب غیرهم علی عدم الجواز و استدلوا بما عرفت من أ نّهم لم یجوّزوا إظهار ما هو خارق للعادة من غیر الأنبیاء </w:t>
      </w:r>
      <w:r>
        <w:rPr>
          <w:rFonts w:eastAsia="IRNazanin" w:cs="IRNazanin"/>
          <w:color w:val="111111"/>
          <w:sz w:val="28"/>
          <w:szCs w:val="28"/>
          <w:rtl w:val="true"/>
          <w:lang w:bidi="fa-IR"/>
        </w:rPr>
        <w:t>.</w:t>
      </w:r>
    </w:p>
    <w:p>
      <w:pPr>
        <w:pStyle w:val="Heading4"/>
        <w:numPr>
          <w:ilvl w:val="3"/>
          <w:numId w:val="1"/>
        </w:numPr>
        <w:rPr/>
      </w:pPr>
      <w:bookmarkStart w:id="128" w:name="__RefHeading___Toc4257095_3224264995"/>
      <w:bookmarkStart w:id="129" w:name="_Toc46"/>
      <w:bookmarkEnd w:id="128"/>
      <w:r>
        <w:rPr>
          <w:rtl w:val="true"/>
        </w:rPr>
        <w:t xml:space="preserve">الفصل الرابع </w:t>
      </w:r>
      <w:r>
        <w:rPr>
          <w:rtl w:val="true"/>
        </w:rPr>
        <w:t xml:space="preserve">: </w:t>
      </w:r>
      <w:r>
        <w:rPr>
          <w:rtl w:val="true"/>
        </w:rPr>
        <w:t>فی أنّ الأنبیاء أفضل من الملائکة</w:t>
      </w:r>
      <w:bookmarkEnd w:id="129"/>
    </w:p>
    <w:p>
      <w:pPr>
        <w:pStyle w:val="BookText"/>
        <w:rPr/>
      </w:pPr>
      <w:r>
        <w:rPr>
          <w:rFonts w:ascii="IRNazanin" w:hAnsi="IRNazanin" w:eastAsia="IRNazanin"/>
          <w:color w:val="111111"/>
          <w:sz w:val="28"/>
          <w:sz w:val="28"/>
          <w:szCs w:val="28"/>
          <w:rtl w:val="true"/>
          <w:lang w:bidi="fa-IR"/>
        </w:rPr>
        <w:t xml:space="preserve">اختلفوا فی أنّ النبی أفضل من الملک أو بالعکس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 الإمامیة و جمهور الأشاعرة بالأول و الحکماء و المعتزلة و قاضی أبی بکر و أبی عبداللّه الحلبی بالثانی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استدل الإمامیة و الأشاعرة بوجوه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للبشر أشیاء منافیة للقوة العقلیة و موانع عن الطاعات العلمیة و العملیة کالعجب و الشهوة و غیر ذلک من الموانع الداخلة و الخارجة و لیس شیء منها فی الملک و لا شک أنّ الانقیاد بالطاعات و المواظبة مما أمر اللّه مع الشواغل</w:t>
      </w:r>
      <w:r>
        <w:rPr>
          <w:rStyle w:val="FootnoteAnchor"/>
          <w:rtl w:val="true"/>
        </w:rPr>
        <w:footnoteReference w:id="227"/>
      </w:r>
      <w:r>
        <w:rPr>
          <w:rFonts w:ascii="IRNazanin" w:hAnsi="IRNazanin" w:eastAsia="IRNazanin"/>
          <w:color w:val="111111"/>
          <w:sz w:val="28"/>
          <w:sz w:val="28"/>
          <w:szCs w:val="28"/>
          <w:rtl w:val="true"/>
          <w:lang w:bidi="fa-IR"/>
        </w:rPr>
        <w:t xml:space="preserve">أحمز و أشق مع غیرها و أمجد فی استحقاق الثواب و المرتبة و لا یغنی بالأفضلیة إلاّ أفضلیة استحقاق الثواب و ارتفاع الدرجة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اللّه تعالی أمر الملائکة علی سجود آدم و لا شک أن الحکیم الحقیقی لایأمر سجود الأفضل علی المفضول ، فلو لم یکن آدم علیه‌السلام أفضل، لم یأمر سجودهم 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آدم علیه‌السلام علّمهم الأسماء و لا شک فی أفضلیة المعلم علی المتعلم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اصْطَفَی آدَمَ وَ نُوحًا وَ آلَ إِبْرَاهِیمَ وَ آلَ عِمْرَانَ عَلَی الْعَالَمِینَ </w:t>
      </w:r>
      <w:r>
        <w:rPr>
          <w:rStyle w:val="FootnoteAnchor"/>
          <w:rtl w:val="true"/>
        </w:rPr>
        <w:footnoteReference w:id="2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شک أنّ الملائکة أیضا من العالمین ، لأنّ ما سوا اللّه داخل فی العالم، فاصطفی اللّه آدم و نوحا و إبراهیم و عمران و آلهما من الأنبیاء علی الملک، فیکون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A/26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الأنبیاء أفضل من الملائکة </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استدل الحکماء و المعتزلة بأفضلیة الملک علی النبی بوجوه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الملائکة ، روحانیة، مجردة من ذواتها، متعلقة بالهیاکل العلویة، مبراة عن الشهوات</w:t>
      </w:r>
      <w:r>
        <w:rPr>
          <w:rStyle w:val="FootnoteAnchor"/>
          <w:rtl w:val="true"/>
        </w:rPr>
        <w:footnoteReference w:id="229"/>
      </w:r>
      <w:r>
        <w:rPr>
          <w:rFonts w:ascii="IRNazanin" w:hAnsi="IRNazanin" w:eastAsia="IRNazanin"/>
          <w:color w:val="111111"/>
          <w:sz w:val="28"/>
          <w:sz w:val="28"/>
          <w:szCs w:val="28"/>
          <w:rtl w:val="true"/>
          <w:lang w:bidi="fa-IR"/>
        </w:rPr>
        <w:t>و الغضب، الذین هما مبدأ الشرور و القبایح، متصفة بالکمالات العلمیة و العملیة بالفعل ، من غیر شوائب الجهل و النقص و الخروج من القوة إلی الفعل علی التدریج و من احتمال الغلط ، قویة علی الأفعال العجبیة و إحداث السحب و الزلازل و أمثال ذلک ، مطّلعة علی أسرار الغیب، سابقة علی أنواع الخیر و لیس کذلک حال البشر</w:t>
      </w:r>
      <w:r>
        <w:rPr>
          <w:rStyle w:val="FootnoteAnchor"/>
          <w:rtl w:val="true"/>
        </w:rPr>
        <w:footnoteReference w:id="230"/>
      </w:r>
      <w:r>
        <w:rPr>
          <w:rFonts w:ascii="IRNazanin" w:hAnsi="IRNazanin" w:eastAsia="IRNazanin"/>
          <w:color w:val="111111"/>
          <w:sz w:val="28"/>
          <w:sz w:val="28"/>
          <w:szCs w:val="28"/>
          <w:rtl w:val="true"/>
          <w:lang w:bidi="fa-IR"/>
        </w:rPr>
        <w:t xml:space="preserve">، فیکون الملک أفضل من البشر، لتنزهه عن الأدناس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یجاب بأن البشر مع موانعه و تدنّسه و اشتغاله بعلائق المادیة ، الموانع عن المواظبة بالطاعات و مع حسه علی ارتکاب المعاصی، اذا واظب بالطاعة و ترک المعصیة تکون البتة</w:t>
      </w:r>
      <w:r>
        <w:rPr>
          <w:rStyle w:val="FootnoteAnchor"/>
          <w:rtl w:val="true"/>
        </w:rPr>
        <w:footnoteReference w:id="23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کثر الحدیث بین أصحاب القصص و الأساطیر عن هذین الملکین، و اختلطت الخرافة بالحققیة بشأنهما، حتی ما عاد بالإمکان استخلاص الحقائق مما کتب بشأن هذه الحادثة التاریخیة، و یظهر أن أصح ما قیل بهذا الشأن و أقر به إلی الموازین العقلیه و التاریخیه و الأحادیث الشریفة هو 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 السحر فی أرض بابل و أدی إلی إحراج الناس و إزعاجهم، فبعث اللّه ملکین بصورة البشر، و أمرهما أن یعلما الناس طریقة إحباط مفعول السحر، لیتخلصوا من شر السحرة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الملکان مضطرین لتعلیم الناس أصول السحر، باعتبارها مقدمة لتعلیم طریقة إحباط السحر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استغلت مجموعة هذه الأصول، فانخرطت فی زمرة الساحرین، و أصبحت مصدر أذی للناس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الملکان حذرا الناس ـ حین التعلیم ـ من الوقوع فی الفتنة، و من السقوط فی حضیض الکفر بعد التعلم، لکن هذا التحذیر لم یؤثر فی مجموعة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هذا الذی ذکرناه ینسجم مع العقل و المنطق، و تؤیده أحادیث أئمة آل البیت علیهم‌السلام ، منها ما ورد فی کتاب عیون أخبار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باب ما جاء عن الرضا علیه‌السلام فی هاروت و ماروت، ح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قد أورده فی أحد طرقه عن الإمام الرضا علیه‌السلام فی طریق آخر عن الإمام الحسن العسکری علیه‌السلام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ما تتحدث عنه بعض کتب التاریخ و دوائر المعارف بهذا الشأن فمشوب بالخرافات و الأساطیر، و بعید کل البعد عما ذکره القرآن، من ذاک مثلا أن الملکین أرسلا إلی الأرض لیثبت لهما سهولة سقوطهما فی الذنب إن کانا مکان البشر، فنزلا و ارتکبا أنواع الآثام و الذنوب و الکبائر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النص القرآنی بعید عن هذه الأساطیر و منزه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أفضل من لایکون له شواغل و لا شک فی مواظبة الأنبیاء بالطاعات و عصمتهم عن المعاصی ، کما عرفت ، فیکون البتة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الأنبیاء أفضل الملک ، لأنّ فی الملک لو کان ذلک الشواغل، لترکوا العبادة و ارتکبوا المعاصی، کما فی قصة هاروت و ماروت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لاَّ أَ قُولُ لَکُمْ عِندِی خَزَائِنُ اللَّهِ وَ لاَ أَعْلَمُ الْغَیْبَ وَ لاَ أَ قُولُ لَکُمْ إِنِّی مَلَکٌ </w:t>
      </w:r>
      <w:r>
        <w:rPr>
          <w:rStyle w:val="FootnoteAnchor"/>
          <w:rtl w:val="true"/>
        </w:rPr>
        <w:footnoteReference w:id="2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 مثل هذا الکلام إنّما یحسن إذا کان الملک أفضل ، فکأ 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أثبت لنفسی مرتبة فوق البشریة کالملائکة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أجیب بأ نّه لمّا نزّل 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الَّذِینَ کَذَّبُوا بِآیَاتِنَا یَمَسُّهُمُ الْعَذَابُ بِمَا کَانُوا یَفْسُقُونَ </w:t>
      </w:r>
      <w:r>
        <w:rPr>
          <w:rStyle w:val="FootnoteAnchor"/>
          <w:rtl w:val="true"/>
        </w:rPr>
        <w:footnoteReference w:id="2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المراد قریش ، استعجلوا بالعذاب تهکّماً و تکذیباً له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B/26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 فنزلت بیاناً لأ نّه لیس له إنزال العذاب من خزائن اللّه تعالی یفتحها و لا تعلم أیضا متی نزل بهم العذاب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نَهَاکُمَا رَبُّکُمَا عَنْ هَذِهِ الشَّجَرَةِ إِلاَّ أَن تَکُونَا مَلَکَیْنِ </w:t>
      </w:r>
      <w:r>
        <w:rPr>
          <w:rStyle w:val="FootnoteAnchor"/>
          <w:rtl w:val="true"/>
        </w:rPr>
        <w:footnoteReference w:id="2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أن الملائکة بالمرتبة الأعلی و فی الأکل من الشجرة ارتقاءٌ إلیهما</w:t>
      </w:r>
      <w:r>
        <w:rPr>
          <w:rFonts w:eastAsia="IRNazanin" w:cs="IRNazanin"/>
          <w:color w:val="111111"/>
          <w:sz w:val="28"/>
          <w:szCs w:val="28"/>
          <w:rtl w:val="true"/>
          <w:lang w:bidi="fa-IR"/>
        </w:rPr>
        <w:t>.</w:t>
      </w:r>
      <w:r>
        <w:rPr>
          <w:rStyle w:val="FootnoteAnchor"/>
          <w:rtl w:val="true"/>
        </w:rPr>
        <w:footnoteReference w:id="235"/>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 xml:space="preserve"> </w:t>
      </w:r>
      <w:bookmarkStart w:id="130" w:name="pg16904_163065"/>
    </w:p>
    <w:p>
      <w:pPr>
        <w:pStyle w:val="BookText"/>
        <w:rPr/>
      </w:pPr>
      <w:bookmarkEnd w:id="130"/>
      <w:r>
        <w:rPr>
          <w:rFonts w:ascii="IRNazanin" w:hAnsi="IRNazanin" w:eastAsia="IRNazanin"/>
          <w:color w:val="111111"/>
          <w:sz w:val="28"/>
          <w:sz w:val="28"/>
          <w:szCs w:val="28"/>
          <w:rtl w:val="true"/>
          <w:lang w:bidi="fa-IR"/>
        </w:rPr>
        <w:t>و الجواب أ نّهما</w:t>
      </w:r>
      <w:r>
        <w:rPr>
          <w:rStyle w:val="FootnoteAnchor"/>
          <w:rtl w:val="true"/>
        </w:rPr>
        <w:footnoteReference w:id="236"/>
      </w:r>
      <w:r>
        <w:rPr>
          <w:rFonts w:ascii="IRNazanin" w:hAnsi="IRNazanin" w:eastAsia="IRNazanin"/>
          <w:color w:val="111111"/>
          <w:sz w:val="28"/>
          <w:sz w:val="28"/>
          <w:szCs w:val="28"/>
          <w:rtl w:val="true"/>
          <w:lang w:bidi="fa-IR"/>
        </w:rPr>
        <w:t xml:space="preserve">رأیا الملائکة أحسن صورة و أعظم خلقاً و أکمل قوة ، فمنّاهما مثل ذلک و خیّل أ نّهما کمال حقیقی و الفضیلة المطلوبة؛ و لو سلّم، فغایته التفضیل علی قبل النبوة </w:t>
      </w:r>
      <w:r>
        <w:rPr>
          <w:rFonts w:eastAsia="IRNazanin" w:cs="IRNazanin"/>
          <w:color w:val="111111"/>
          <w:sz w:val="28"/>
          <w:szCs w:val="28"/>
          <w:rtl w:val="true"/>
          <w:lang w:bidi="fa-IR"/>
        </w:rPr>
        <w:t>.</w:t>
      </w:r>
    </w:p>
    <w:p>
      <w:pPr>
        <w:pStyle w:val="Heading4"/>
        <w:numPr>
          <w:ilvl w:val="3"/>
          <w:numId w:val="1"/>
        </w:numPr>
        <w:rPr/>
      </w:pPr>
      <w:bookmarkStart w:id="131" w:name="__RefHeading___Toc4257097_3224264995"/>
      <w:bookmarkStart w:id="132" w:name="_Toc47"/>
      <w:bookmarkEnd w:id="131"/>
      <w:r>
        <w:rPr>
          <w:rtl w:val="true"/>
        </w:rPr>
        <w:t xml:space="preserve">الفصل الخامس </w:t>
      </w:r>
      <w:r>
        <w:rPr>
          <w:rtl w:val="true"/>
        </w:rPr>
        <w:t xml:space="preserve">: </w:t>
      </w:r>
      <w:r>
        <w:rPr>
          <w:rtl w:val="true"/>
        </w:rPr>
        <w:t>فی نبوة نبینا محمد بن عبداللّه بن عبدالمطلب</w:t>
      </w:r>
      <w:bookmarkEnd w:id="132"/>
    </w:p>
    <w:p>
      <w:pPr>
        <w:pStyle w:val="BookText"/>
        <w:rPr/>
      </w:pPr>
      <w:r>
        <w:rPr>
          <w:rFonts w:ascii="IRNazanin" w:hAnsi="IRNazanin" w:eastAsia="IRNazanin"/>
          <w:color w:val="111111"/>
          <w:sz w:val="28"/>
          <w:sz w:val="28"/>
          <w:szCs w:val="28"/>
          <w:rtl w:val="true"/>
          <w:lang w:bidi="fa-IR"/>
        </w:rPr>
        <w:t>و فی أ نّه رسول من رب العالمین و خاتم النبیین</w:t>
      </w:r>
    </w:p>
    <w:p>
      <w:pPr>
        <w:pStyle w:val="BookText"/>
        <w:rPr/>
      </w:pPr>
      <w:r>
        <w:rPr>
          <w:rFonts w:ascii="IRNazanin" w:hAnsi="IRNazanin" w:eastAsia="IRNazanin"/>
          <w:color w:val="111111"/>
          <w:sz w:val="28"/>
          <w:sz w:val="28"/>
          <w:szCs w:val="28"/>
          <w:rtl w:val="true"/>
          <w:lang w:bidi="fa-IR"/>
        </w:rPr>
        <w:t xml:space="preserve">أمّا أ نّه نبی، لادعائه النبوة و إظهاره المعجزة علی موافق مدعاه ، فکل من کان کذلک، فهو نبی کما عرفت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بیان معجزاته و إن کانت غیر متناهیة ، لکن أ نّا أوردنا بعض قلیل منه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القرآن و هو صلّی اللّه تحدّی به و دعی إلی الإتیان بسورة من مثله فصحاء العرب و عجزوا عن الإتیان مع أ نّهم کانوا أکثر من حصی البطحی و شهرتهم بغایة العصبیّة و الحمیّة الجاهلیة و علی المباهات و المبارات، فعجزوا و رضوا بالمقاتلة بالسیوف و لم یرضوا بالمعارضة بالحروف</w:t>
      </w:r>
      <w:r>
        <w:rPr>
          <w:rStyle w:val="FootnoteAnchor"/>
          <w:rtl w:val="true"/>
        </w:rPr>
        <w:footnoteReference w:id="237"/>
      </w:r>
      <w:r>
        <w:rPr>
          <w:rFonts w:ascii="IRNazanin" w:hAnsi="IRNazanin" w:eastAsia="IRNazanin"/>
          <w:color w:val="111111"/>
          <w:sz w:val="28"/>
          <w:sz w:val="28"/>
          <w:szCs w:val="28"/>
          <w:rtl w:val="true"/>
          <w:lang w:bidi="fa-IR"/>
        </w:rPr>
        <w:t>و ذلک دلیل عجزهم ، إذ العاقل لا یختار الأصعب مع حصول الأسهل إلاّ بسبب العجز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ثبت عندهم أنّ مثل هذا الکلام لا یصدر عن البشر ، فاعترفوا بالعجز، کما قال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کُنتُمْ فِی رَیْبٍ مِّمَّا نَزَّلْنَا عَلَی عَبْدِنَا فَأْتُوا بِسُورَةٍ مِّن مِّثْلِهِ </w:t>
      </w:r>
      <w:r>
        <w:rPr>
          <w:rStyle w:val="FootnoteAnchor"/>
          <w:rtl w:val="true"/>
        </w:rPr>
        <w:footnoteReference w:id="2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لَّئِنِ اجْتَمَعَتِ الاْءِنسُ وَ الْجِنُّ عَلَی أَن یَأْتُوا بِمِثْلِ هَذَا الْقُرْآنِ لاَ یَأْتُونَ بِمِثْلِهِ وَ لَوْ کَانَ بَعْضُهُمْ لِبَعْضٍ ظَهِیرًا </w:t>
      </w:r>
      <w:r>
        <w:rPr>
          <w:rStyle w:val="FootnoteAnchor"/>
          <w:rtl w:val="true"/>
        </w:rPr>
        <w:footnoteReference w:id="2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حقّق أهل العربیة بأنّ الأمر فی هذه الآیة للتعجیز </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إعلم اختلفوا أهل التحقیق</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A/27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فی أنّ إعجاز الفرقان لفصاحته و بلاغته؟ أو لأسلوبه و فصاحته معاً؟ أو لأنّ اللّه تعالی صرف قلوبهم عن المعارضة ؟</w:t>
      </w:r>
    </w:p>
    <w:p>
      <w:pPr>
        <w:pStyle w:val="BookText"/>
        <w:rPr/>
      </w:pPr>
      <w:r>
        <w:rPr>
          <w:rFonts w:ascii="IRNazanin" w:hAnsi="IRNazanin" w:eastAsia="IRNazanin"/>
          <w:color w:val="111111"/>
          <w:sz w:val="28"/>
          <w:sz w:val="28"/>
          <w:szCs w:val="28"/>
          <w:rtl w:val="true"/>
          <w:lang w:bidi="fa-IR"/>
        </w:rPr>
        <w:t xml:space="preserve">ذهب الجمهور إلی الأول، و بعض المعتزلة ذهب إلی أن إعجازه لأسلوبه الغریب و نظمه العجیب المخالف لما علیه کلام العرب فی الخطب و الرسائل و الأشعار </w:t>
      </w:r>
      <w:r>
        <w:rPr>
          <w:rFonts w:eastAsia="IRNazanin" w:cs="IRNazanin"/>
          <w:color w:val="111111"/>
          <w:sz w:val="28"/>
          <w:szCs w:val="28"/>
          <w:rtl w:val="true"/>
          <w:lang w:bidi="fa-IR"/>
        </w:rPr>
        <w:t>.</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 xml:space="preserve">و قال القاضی الباقلانی و إمام الحرمین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إعجازه هو اجتماع الفصاحة مع الأسلوب الذی یخالف أسالیب کلام العرب من غیر استقلال لأحدهما ، إذ ربما یدعی أن بعض الخطب و الأشعار من کلام أعاظم البلغاء لاینحط عن جزالة القرآن انحطاطا بیّنا قاطعا للأوهام و ربما قدر نظم رکیک یضاهی نظم القرآن علی ما روی من هذیانات</w:t>
      </w:r>
      <w:r>
        <w:rPr>
          <w:rStyle w:val="FootnoteAnchor"/>
          <w:rtl w:val="true"/>
        </w:rPr>
        <w:footnoteReference w:id="242"/>
      </w:r>
      <w:r>
        <w:rPr>
          <w:rFonts w:ascii="IRNazanin" w:hAnsi="IRNazanin" w:eastAsia="IRNazanin"/>
          <w:color w:val="111111"/>
          <w:sz w:val="28"/>
          <w:sz w:val="28"/>
          <w:szCs w:val="28"/>
          <w:rtl w:val="true"/>
          <w:lang w:bidi="fa-IR"/>
        </w:rPr>
        <w:t xml:space="preserve">مسیلمة الکذاب حین أراد الإتیان بالمعارضة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الفیل ما الفیل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أدراک ما الفیل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ذنب وثیل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خرطوم طویل </w:t>
      </w:r>
      <w:r>
        <w:rPr>
          <w:rFonts w:eastAsia="IRNazanin" w:cs="IRNazanin"/>
          <w:color w:val="111111"/>
          <w:sz w:val="28"/>
          <w:szCs w:val="28"/>
          <w:rtl w:val="true"/>
          <w:lang w:bidi="fa-IR"/>
        </w:rPr>
        <w:t>.</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و ذهب النظّام</w:t>
      </w:r>
      <w:r>
        <w:rPr>
          <w:rStyle w:val="FootnoteAnchor"/>
          <w:rtl w:val="true"/>
        </w:rPr>
        <w:footnoteReference w:id="244"/>
      </w:r>
      <w:r>
        <w:rPr>
          <w:rFonts w:ascii="IRNazanin" w:hAnsi="IRNazanin" w:eastAsia="IRNazanin"/>
          <w:color w:val="111111"/>
          <w:sz w:val="28"/>
          <w:sz w:val="28"/>
          <w:szCs w:val="28"/>
          <w:rtl w:val="true"/>
          <w:lang w:bidi="fa-IR"/>
        </w:rPr>
        <w:t>و کثیر من المعتزلة و المرتضی</w:t>
      </w:r>
      <w:r>
        <w:rPr>
          <w:rStyle w:val="FootnoteAnchor"/>
          <w:rtl w:val="true"/>
        </w:rPr>
        <w:footnoteReference w:id="245"/>
      </w:r>
      <w:r>
        <w:rPr>
          <w:rFonts w:ascii="IRNazanin" w:hAnsi="IRNazanin" w:eastAsia="IRNazanin"/>
          <w:color w:val="111111"/>
          <w:sz w:val="28"/>
          <w:sz w:val="28"/>
          <w:szCs w:val="28"/>
          <w:rtl w:val="true"/>
          <w:lang w:bidi="fa-IR"/>
        </w:rPr>
        <w:t>من الشیعة إلی أن إعجازه بالصرفة و هی أنّ اللّه تعالی صرف همم المتحدین عن معارضته</w:t>
      </w:r>
      <w:r>
        <w:rPr>
          <w:rStyle w:val="FootnoteAnchor"/>
          <w:rtl w:val="true"/>
        </w:rPr>
        <w:footnoteReference w:id="246"/>
      </w:r>
      <w:r>
        <w:rPr>
          <w:rFonts w:ascii="IRNazanin" w:hAnsi="IRNazanin" w:eastAsia="IRNazanin"/>
          <w:color w:val="111111"/>
          <w:sz w:val="28"/>
          <w:sz w:val="28"/>
          <w:szCs w:val="28"/>
          <w:rtl w:val="true"/>
          <w:lang w:bidi="fa-IR"/>
        </w:rPr>
        <w:t xml:space="preserve">، مع قدرتهم علیها و ذلک إما بسلب قدرتهم أو بسلب دواعیهم </w:t>
      </w:r>
      <w:r>
        <w:rPr>
          <w:rFonts w:eastAsia="IRNazanin" w:cs="IRNazanin"/>
          <w:color w:val="111111"/>
          <w:sz w:val="28"/>
          <w:szCs w:val="28"/>
          <w:rtl w:val="true"/>
          <w:lang w:bidi="fa-IR"/>
        </w:rPr>
        <w:t>.</w:t>
      </w:r>
      <w:r>
        <w:rPr>
          <w:rStyle w:val="FootnoteAnchor"/>
          <w:rtl w:val="true"/>
        </w:rPr>
        <w:footnoteReference w:id="247"/>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 القمر</w:t>
      </w:r>
      <w:r>
        <w:rPr>
          <w:rStyle w:val="FootnoteAnchor"/>
          <w:rtl w:val="true"/>
        </w:rPr>
        <w:footnoteReference w:id="248"/>
      </w:r>
      <w:r>
        <w:rPr>
          <w:rFonts w:ascii="IRNazanin" w:hAnsi="IRNazanin" w:eastAsia="IRNazanin"/>
          <w:color w:val="111111"/>
          <w:sz w:val="28"/>
          <w:sz w:val="28"/>
          <w:szCs w:val="28"/>
          <w:rtl w:val="true"/>
          <w:lang w:bidi="fa-IR"/>
        </w:rPr>
        <w:t xml:space="preserve">بإشارته إلی نصفین، حین قالوا کفرة قریش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أ نّا مؤمن لک و أقررنا نبوتک ، إن انتصفت القمر بالنصفین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أشار رسول اللّه بیده إلی القمر ، فصار شقین بحیث یری الجبل بینهما ، فلما رأو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سحر مبین، مع اتفاقهم بأنّ السحر لایؤثر فی أجرام السماویة؛ و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أخبر بذلک التاجرون و جماعة الذی یقومون فی خارج البلد و اعترفوا به، آمنا باللّه و بنبوتک ، فسألوا المترددین؛ و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انتصف القمر فی ساعة کذا و شهر کذا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ینبوع الماء بین أصابعه صلی‌الله‌علیه‌و‌آله </w:t>
      </w:r>
      <w:r>
        <w:rPr>
          <w:rStyle w:val="FootnoteAnchor"/>
          <w:rtl w:val="true"/>
        </w:rPr>
        <w:footnoteReference w:id="249"/>
      </w:r>
      <w:r>
        <w:rPr>
          <w:rFonts w:ascii="IRNazanin" w:hAnsi="IRNazanin" w:eastAsia="IRNazanin"/>
          <w:color w:val="111111"/>
          <w:sz w:val="28"/>
          <w:sz w:val="28"/>
          <w:szCs w:val="28"/>
          <w:rtl w:val="true"/>
          <w:lang w:bidi="fa-IR"/>
        </w:rPr>
        <w:t xml:space="preserve">حتی اکتفی الخلق الکثیر من الماء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B/27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القلیل فی غزوة تبوک </w:t>
      </w:r>
      <w:r>
        <w:rPr>
          <w:rFonts w:eastAsia="IRNazanin" w:cs="IRNazanin"/>
          <w:color w:val="111111"/>
          <w:sz w:val="28"/>
          <w:szCs w:val="28"/>
          <w:rtl w:val="true"/>
          <w:lang w:bidi="fa-IR"/>
        </w:rPr>
        <w:t>.</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 xml:space="preserve">و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إقرار الشجر و انشقاقه</w:t>
      </w:r>
      <w:r>
        <w:rPr>
          <w:rStyle w:val="FootnoteAnchor"/>
          <w:rtl w:val="true"/>
        </w:rPr>
        <w:footnoteReference w:id="251"/>
      </w:r>
      <w:r>
        <w:rPr>
          <w:rFonts w:ascii="IRNazanin" w:hAnsi="IRNazanin" w:eastAsia="IRNazanin"/>
          <w:color w:val="111111"/>
          <w:sz w:val="28"/>
          <w:sz w:val="28"/>
          <w:szCs w:val="28"/>
          <w:rtl w:val="true"/>
          <w:lang w:bidi="fa-IR"/>
        </w:rPr>
        <w:t xml:space="preserve">روی أنّ کفار القریش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أمرت أنّ هذا الشجر أقلع من مکانه و جاء، فأقر بنبوتک، أ نّا أقررنا، فأمر النبی صلی‌الله‌علیه‌و‌آله إلی الشجر، فانقلع مکانه و جاء بین یدی رسول اللّه صلی‌الله‌علیه‌و‌آله و قال بلسان فصیح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رسول اللّه، فلما رأوا</w:t>
      </w:r>
      <w:r>
        <w:rPr>
          <w:rStyle w:val="FootnoteAnchor"/>
          <w:rtl w:val="true"/>
        </w:rPr>
        <w:footnoteReference w:id="252"/>
      </w:r>
      <w:r>
        <w:rPr>
          <w:rFonts w:ascii="IRNazanin" w:hAnsi="IRNazanin" w:eastAsia="IRNazanin"/>
          <w:color w:val="111111"/>
          <w:sz w:val="28"/>
          <w:sz w:val="28"/>
          <w:szCs w:val="28"/>
          <w:rtl w:val="true"/>
          <w:lang w:bidi="fa-IR"/>
        </w:rPr>
        <w:t>ذلک الکفار،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آمر لها أن ینتصف إلی نصفین، فأمر النبّی فصار ،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آمر لنصفه أن یذهب إلی مکانه و یبقی عندک نصف الآخر، ففعل ذلک،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آمر أن یذهب ذلک النصف أیضا و یتصل بالآخر، فأمر النبی صلی‌الله‌علیه‌و‌آله ، فصار الشجر کالأول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إشباع خلق الکثیر من الزاد القلیل حین نزل 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أَنذِرْ عَشِیرَتَکَ الاْءَقْرَبِینَ </w:t>
      </w:r>
      <w:r>
        <w:rPr>
          <w:rFonts w:eastAsia="Amiri" w:cs="Amiri" w:ascii="Amiri" w:hAnsi="Amiri"/>
          <w:color w:val="111111"/>
          <w:sz w:val="28"/>
          <w:szCs w:val="28"/>
          <w:rtl w:val="true"/>
          <w:lang w:bidi="ar-SA"/>
        </w:rPr>
        <w:t>» .</w:t>
      </w:r>
      <w:r>
        <w:rPr>
          <w:rStyle w:val="FootnoteAnchor"/>
          <w:rtl w:val="true"/>
        </w:rPr>
        <w:footnoteReference w:id="253"/>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رسول اللّه صلی‌الله‌علیه‌و‌آله لأمیرالمؤمنین و یعسوب</w:t>
      </w:r>
      <w:r>
        <w:rPr>
          <w:rStyle w:val="FootnoteAnchor"/>
          <w:rtl w:val="true"/>
        </w:rPr>
        <w:footnoteReference w:id="254"/>
      </w:r>
      <w:r>
        <w:rPr>
          <w:rFonts w:ascii="IRNazanin" w:hAnsi="IRNazanin" w:eastAsia="IRNazanin"/>
          <w:color w:val="111111"/>
          <w:sz w:val="28"/>
          <w:sz w:val="28"/>
          <w:szCs w:val="28"/>
          <w:rtl w:val="true"/>
          <w:lang w:bidi="fa-IR"/>
        </w:rPr>
        <w:t xml:space="preserve">الدین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دعنی بصاع من الطعام و لأدام ثلاثة کراکع، ففعل أمیرالمؤمنین ، فوادع عشیرتی و أبیک ، فدعاهم و کانوا أربعین رجلا ، فکسر رسول اللّه صلی‌الله‌علیه‌و‌آله بیده الخبز و وضع عندهم ، فشبعوا کلهم من ذلک الخبز و بقی کثیر منه و أشربهم من اللبن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عشیرتی إنّکم تعلمون إنّی لا تکذب قط ،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 فقال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أمرنی اللّه أن أدعوکم بوحدانیة اللّه تعالی و برسالتی ، فلما سمع ذلک أبولهب ، فقام خطیبا بإیذائه</w:t>
      </w:r>
      <w:r>
        <w:rPr>
          <w:rStyle w:val="FootnoteAnchor"/>
          <w:rtl w:val="true"/>
        </w:rPr>
        <w:footnoteReference w:id="255"/>
      </w:r>
      <w:r>
        <w:rPr>
          <w:rFonts w:ascii="IRNazanin" w:hAnsi="IRNazanin" w:eastAsia="IRNazanin"/>
          <w:color w:val="111111"/>
          <w:sz w:val="28"/>
          <w:sz w:val="28"/>
          <w:szCs w:val="28"/>
          <w:rtl w:val="true"/>
          <w:lang w:bidi="fa-IR"/>
        </w:rPr>
        <w:t xml:space="preserve">صلی‌الله‌علیه‌و‌آله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أبوطالب یامعاشر القریش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آمنتم برب محمد صلی‌الله‌علیه‌و‌آله و أقررتم برسالته ، فإنّی معکم موافق و إن أبیتم، فلا یکون بینی و بینکم رسم الوداد ، فلما تفرّق الکفار، أنزل اللّه تعالی سورة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تَبَّتْ یَدَا </w:t>
      </w:r>
      <w:r>
        <w:rPr>
          <w:rStyle w:val="FootnoteAnchor"/>
          <w:rtl w:val="true"/>
        </w:rPr>
        <w:footnoteReference w:id="2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آخره </w:t>
      </w:r>
      <w:r>
        <w:rPr>
          <w:rFonts w:eastAsia="IRNazanin" w:cs="IRNazanin"/>
          <w:color w:val="111111"/>
          <w:sz w:val="28"/>
          <w:szCs w:val="28"/>
          <w:rtl w:val="true"/>
          <w:lang w:bidi="fa-IR"/>
        </w:rPr>
        <w:t>.</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 xml:space="preserve">و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إقرار الضب برسالته صلی‌الله‌علیه‌و‌آله </w:t>
      </w:r>
      <w:r>
        <w:rPr>
          <w:rStyle w:val="FootnoteAnchor"/>
          <w:rtl w:val="true"/>
        </w:rPr>
        <w:footnoteReference w:id="258"/>
      </w:r>
      <w:r>
        <w:rPr>
          <w:rFonts w:ascii="IRNazanin" w:hAnsi="IRNazanin" w:eastAsia="IRNazanin"/>
          <w:color w:val="111111"/>
          <w:sz w:val="28"/>
          <w:sz w:val="28"/>
          <w:szCs w:val="28"/>
          <w:rtl w:val="true"/>
          <w:lang w:bidi="fa-IR"/>
        </w:rPr>
        <w:t xml:space="preserve">روی أنّ أعرابیا اصطاد ضبّا ، أن یغدو بها، فرأی ازدحموا جمّا کثیرا ، فسأل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عبداللّه الذی ادعی النبوة فی هذا المنزل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فتوجه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A/28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الأعرابی إلی رسول اللّه صلی‌الله‌علیه‌و‌آله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أقرّ هذا الضبّ برسالتک، أنا أیضا أقرّ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أرسله ، فلما أرسله الأعرابی ، 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بلسان فصیح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لبیک یا رسول اللّه صلی‌الله‌علیه‌و‌آله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أنک رسول رب العالمین و خاتم النبیین و فاز الأعرابی بشرف الإیمان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تسبیح الحصی فی کفه صلی‌الله‌علیه‌و‌آله </w:t>
      </w:r>
      <w:r>
        <w:rPr>
          <w:rStyle w:val="FootnoteAnchor"/>
          <w:rtl w:val="true"/>
        </w:rPr>
        <w:footnoteReference w:id="259"/>
      </w:r>
      <w:r>
        <w:rPr>
          <w:rFonts w:ascii="IRNazanin" w:hAnsi="IRNazanin" w:eastAsia="IRNazanin"/>
          <w:color w:val="111111"/>
          <w:sz w:val="28"/>
          <w:sz w:val="28"/>
          <w:szCs w:val="28"/>
          <w:rtl w:val="true"/>
          <w:lang w:bidi="fa-IR"/>
        </w:rPr>
        <w:t xml:space="preserve">و غیر ذلک مما لا تحصی </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 xml:space="preserve"> </w:t>
      </w:r>
      <w:bookmarkStart w:id="133" w:name="pg16904_163073"/>
    </w:p>
    <w:p>
      <w:pPr>
        <w:pStyle w:val="Heading3"/>
        <w:numPr>
          <w:ilvl w:val="2"/>
          <w:numId w:val="1"/>
        </w:numPr>
        <w:rPr/>
      </w:pPr>
      <w:bookmarkStart w:id="134" w:name="__RefHeading___Toc4257099_3224264995"/>
      <w:bookmarkStart w:id="135" w:name="_Toc48"/>
      <w:bookmarkEnd w:id="133"/>
      <w:bookmarkEnd w:id="134"/>
      <w:r>
        <w:rPr>
          <w:rtl w:val="true"/>
        </w:rPr>
        <w:t xml:space="preserve">المقصد الرابع </w:t>
      </w:r>
      <w:r>
        <w:rPr>
          <w:rtl w:val="true"/>
        </w:rPr>
        <w:t xml:space="preserve">: </w:t>
      </w:r>
      <w:r>
        <w:rPr>
          <w:rtl w:val="true"/>
        </w:rPr>
        <w:t>فی الإمامة</w:t>
      </w:r>
      <w:bookmarkEnd w:id="135"/>
    </w:p>
    <w:p>
      <w:pPr>
        <w:pStyle w:val="Heading4"/>
        <w:numPr>
          <w:ilvl w:val="3"/>
          <w:numId w:val="1"/>
        </w:numPr>
        <w:rPr/>
      </w:pPr>
      <w:bookmarkStart w:id="136" w:name="__RefHeading___Toc4257101_3224264995"/>
      <w:bookmarkStart w:id="137" w:name="_Toc49"/>
      <w:bookmarkEnd w:id="136"/>
      <w:r>
        <w:rPr>
          <w:rtl w:val="true"/>
        </w:rPr>
        <w:t>اشاره</w:t>
      </w:r>
      <w:bookmarkEnd w:id="137"/>
    </w:p>
    <w:p>
      <w:pPr>
        <w:pStyle w:val="BookText"/>
        <w:rPr/>
      </w:pPr>
      <w:r>
        <w:rPr>
          <w:rFonts w:ascii="IRNazanin" w:hAnsi="IRNazanin" w:eastAsia="IRNazanin"/>
          <w:color w:val="111111"/>
          <w:sz w:val="28"/>
          <w:sz w:val="28"/>
          <w:szCs w:val="28"/>
          <w:rtl w:val="true"/>
          <w:lang w:bidi="fa-IR"/>
        </w:rPr>
        <w:t>فهی سلطنة</w:t>
      </w:r>
      <w:r>
        <w:rPr>
          <w:rStyle w:val="FootnoteAnchor"/>
          <w:rtl w:val="true"/>
        </w:rPr>
        <w:footnoteReference w:id="260"/>
      </w:r>
      <w:r>
        <w:rPr>
          <w:rFonts w:ascii="IRNazanin" w:hAnsi="IRNazanin" w:eastAsia="IRNazanin"/>
          <w:color w:val="111111"/>
          <w:sz w:val="28"/>
          <w:sz w:val="28"/>
          <w:szCs w:val="28"/>
          <w:rtl w:val="true"/>
          <w:lang w:bidi="fa-IR"/>
        </w:rPr>
        <w:t>و ریاسة عامة علی کافة المخلوقات من اللّه فی أمر الدین و الدنیا ، خلافة عن النبی صلی‌الله‌علیه‌و‌آله بحیث لا یجوز خلو أزمان من الإمام علیه‌السلام ، أعم من أن یکون ظاهراً أو مخفیاً ، کما قال أمیرالمؤمنین و یعسوب</w:t>
      </w:r>
      <w:r>
        <w:rPr>
          <w:rStyle w:val="FootnoteAnchor"/>
          <w:rtl w:val="true"/>
        </w:rPr>
        <w:footnoteReference w:id="261"/>
      </w:r>
      <w:r>
        <w:rPr>
          <w:rFonts w:ascii="IRNazanin" w:hAnsi="IRNazanin" w:eastAsia="IRNazanin"/>
          <w:color w:val="111111"/>
          <w:sz w:val="28"/>
          <w:sz w:val="28"/>
          <w:szCs w:val="28"/>
          <w:rtl w:val="true"/>
          <w:lang w:bidi="fa-IR"/>
        </w:rPr>
        <w:t xml:space="preserve">الدین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یخلو الأرض من قائم للّه بحجة ، إما ظاهراً مشهوراً أو خائفاً مضموراً، لئلا یبطل حجج اللّه</w:t>
      </w:r>
      <w:r>
        <w:rPr>
          <w:rFonts w:eastAsia="IRNazanin" w:cs="IRNazanin"/>
          <w:color w:val="111111"/>
          <w:sz w:val="28"/>
          <w:szCs w:val="28"/>
          <w:rtl w:val="true"/>
          <w:lang w:bidi="fa-IR"/>
        </w:rPr>
        <w:t>».</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 xml:space="preserve">و فیه فصول </w:t>
      </w:r>
      <w:r>
        <w:rPr>
          <w:rFonts w:eastAsia="IRNazanin" w:cs="IRNazanin"/>
          <w:color w:val="111111"/>
          <w:sz w:val="28"/>
          <w:szCs w:val="28"/>
          <w:rtl w:val="true"/>
          <w:lang w:bidi="fa-IR"/>
        </w:rPr>
        <w:t>:</w:t>
      </w:r>
    </w:p>
    <w:p>
      <w:pPr>
        <w:pStyle w:val="Heading4"/>
        <w:numPr>
          <w:ilvl w:val="3"/>
          <w:numId w:val="1"/>
        </w:numPr>
        <w:rPr/>
      </w:pPr>
      <w:bookmarkStart w:id="138" w:name="__RefHeading___Toc4257103_3224264995"/>
      <w:bookmarkStart w:id="139" w:name="_Toc50"/>
      <w:bookmarkEnd w:id="138"/>
      <w:r>
        <w:rPr>
          <w:rtl w:val="true"/>
        </w:rPr>
        <w:t>[</w:t>
      </w:r>
      <w:r>
        <w:rPr>
          <w:rtl w:val="true"/>
        </w:rPr>
        <w:t>الفصل</w:t>
      </w:r>
      <w:r>
        <w:rPr>
          <w:rtl w:val="true"/>
        </w:rPr>
        <w:t xml:space="preserve">] </w:t>
      </w:r>
      <w:r>
        <w:rPr>
          <w:rtl w:val="true"/>
        </w:rPr>
        <w:t xml:space="preserve">الأول </w:t>
      </w:r>
      <w:r>
        <w:rPr>
          <w:rtl w:val="true"/>
        </w:rPr>
        <w:t xml:space="preserve">: </w:t>
      </w:r>
      <w:r>
        <w:rPr>
          <w:rtl w:val="true"/>
        </w:rPr>
        <w:t>فی وجوب نصبه</w:t>
      </w:r>
      <w:bookmarkEnd w:id="139"/>
    </w:p>
    <w:p>
      <w:pPr>
        <w:pStyle w:val="BookText"/>
        <w:rPr/>
      </w:pPr>
      <w:r>
        <w:rPr>
          <w:rFonts w:ascii="IRNazanin" w:hAnsi="IRNazanin" w:eastAsia="IRNazanin"/>
          <w:color w:val="111111"/>
          <w:sz w:val="28"/>
          <w:sz w:val="28"/>
          <w:szCs w:val="28"/>
          <w:rtl w:val="true"/>
          <w:lang w:bidi="fa-IR"/>
        </w:rPr>
        <w:t>اختلفوا فی نصب الإمام بعد ارتحال النبی من دار الفناء إلی دار البقاء أ واجب أم لا؟ و علی تقدیر وجوبه ، هل علی اللّه أو علینا عقلا أو سمعا؟</w:t>
      </w:r>
    </w:p>
    <w:p>
      <w:pPr>
        <w:pStyle w:val="BookText"/>
        <w:rPr/>
      </w:pPr>
      <w:r>
        <w:rPr>
          <w:rFonts w:ascii="IRNazanin" w:hAnsi="IRNazanin" w:eastAsia="IRNazanin"/>
          <w:color w:val="111111"/>
          <w:sz w:val="28"/>
          <w:sz w:val="28"/>
          <w:szCs w:val="28"/>
          <w:rtl w:val="true"/>
          <w:lang w:bidi="fa-IR"/>
        </w:rPr>
        <w:t xml:space="preserve">ذهب الإمامیة إلی أ نّه واجبٌ علی اللّه عقلا ، لأ نّ وجوده لطف و اللطف واجب علی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فلأ نّا نعلم قطعا، إذا کان للناس رئیس مطاعٌ مرشد، ینتصف للمظلوم من الظالم عن ظلمه و یمنعهم عن التغالب و یزجرهم من المعاصی و یحثهم علی الطاعة کانوا إلی الصلاح أقرب و من الفساد أبعد و لیس معنی اللطف إلا هذا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 نّا لا نعلم الجدیر بذلک المنصب و کل ما دلّ علی النبوة دلّ علی وجوب الإمامة إلاّ فی مَن هو؟</w:t>
      </w:r>
    </w:p>
    <w:p>
      <w:pPr>
        <w:pStyle w:val="BookText"/>
        <w:rPr/>
      </w:pPr>
      <w:r>
        <w:rPr>
          <w:rFonts w:ascii="Amiri" w:hAnsi="Amiri" w:eastAsia="Amiri" w:cs="Amiri"/>
          <w:color w:val="111111"/>
          <w:sz w:val="28"/>
          <w:sz w:val="28"/>
          <w:szCs w:val="28"/>
          <w:rtl w:val="true"/>
          <w:lang w:bidi="ar-SA"/>
        </w:rPr>
        <w:t xml:space="preserve">فیجب علی اللّه و أخبر بالنبی ، کما قال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أَطِیعُوا اللَّهَ وَ أَطِیعُوا الرَّسُولَ وَ أُولِی الاْءَمْرِ مِنکُمْ </w:t>
      </w:r>
      <w:r>
        <w:rPr>
          <w:rStyle w:val="FootnoteAnchor"/>
          <w:rtl w:val="true"/>
        </w:rPr>
        <w:footnoteReference w:id="2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فیجب أن یعیّن أولوا الأمر الذی أوجبنا إطاعتهم</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ذهب أهل السنّة إلی أ نّه واجب علینا و استدل بوجوه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حجیة الإجماع الصحابة ، حتی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B/28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جعلوا أهمّ الواجبات، حیث اجتمعوا الصحابة بعد رحلة رسول اللّه صلی‌الله‌علیه‌و‌آله </w:t>
      </w:r>
      <w:r>
        <w:rPr>
          <w:rStyle w:val="FootnoteAnchor"/>
          <w:rtl w:val="true"/>
        </w:rPr>
        <w:footnoteReference w:id="264"/>
      </w:r>
      <w:r>
        <w:rPr>
          <w:rFonts w:ascii="IRNazanin" w:hAnsi="IRNazanin" w:eastAsia="IRNazanin"/>
          <w:color w:val="111111"/>
          <w:sz w:val="28"/>
          <w:sz w:val="28"/>
          <w:szCs w:val="28"/>
          <w:rtl w:val="true"/>
          <w:lang w:bidi="fa-IR"/>
        </w:rPr>
        <w:t xml:space="preserve">و نادی أبوبکر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الناس من کان یعبد محمداً فإن محمدا قد مات؟ و من کان یعبد بربّ محمد، فإنّه حیّ لا یموت؟ لابد لهذا الأمر ممن یقوم به فانظروا و هاتوا آرائکم رحمکم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فتبادروا من کل جانب و قالوا صدّقت ، لکنا ننظر فی هذا الأمر و لم یقل أحد أ نّه لا حاجة إلی الإمام ، فاجتماعهم علی نصب الإمام یدل علی الوجوب من عندهم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یمکن أن یجاب بأ نّا لانسلم حجیّة الإجماع ، کما بیّن فی موضعه و علی تقدیر تسلیم ، فاجتماعهم علی نصب الإمام لا یدل علی أن نصبه واجب علیهم لا علی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الشارع أمر بإقامة الحدود و تجهیز الجیوش للجهاد و کثیر من الأمور المتعلقة بحفظ النظام و حمایة الإسلام مما لا یتم إلاّ بالإمام</w:t>
      </w:r>
      <w:r>
        <w:rPr>
          <w:rStyle w:val="FootnoteAnchor"/>
          <w:rtl w:val="true"/>
        </w:rPr>
        <w:footnoteReference w:id="265"/>
      </w:r>
      <w:r>
        <w:rPr>
          <w:rFonts w:ascii="IRNazanin" w:hAnsi="IRNazanin" w:eastAsia="IRNazanin"/>
          <w:color w:val="111111"/>
          <w:sz w:val="28"/>
          <w:sz w:val="28"/>
          <w:szCs w:val="28"/>
          <w:rtl w:val="true"/>
          <w:lang w:bidi="fa-IR"/>
        </w:rPr>
        <w:t>و ما لایتم الواجب المطلق إلاّ به کان مقدورا، فهو واجب</w:t>
      </w:r>
      <w:r>
        <w:rPr>
          <w:rStyle w:val="FootnoteAnchor"/>
          <w:rtl w:val="true"/>
        </w:rPr>
        <w:footnoteReference w:id="266"/>
      </w:r>
      <w:r>
        <w:rPr>
          <w:rFonts w:ascii="IRNazanin" w:hAnsi="IRNazanin" w:eastAsia="IRNazanin"/>
          <w:color w:val="111111"/>
          <w:sz w:val="28"/>
          <w:sz w:val="28"/>
          <w:szCs w:val="28"/>
          <w:rtl w:val="true"/>
          <w:lang w:bidi="fa-IR"/>
        </w:rPr>
        <w:t xml:space="preserve">و لا 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Style w:val="FootnoteAnchor"/>
          <w:rtl w:val="true"/>
        </w:rPr>
        <w:footnoteReference w:id="2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فی نصب الإمام استجلاب منافع لا یحصی و استدفاع مضار لا یخفی و کل ما هو کذلک فهو 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یخفی علی المتأمل، هذان وجهان یرجعان بالآخرة إلی اللطف و لا یستلزم مدعاهم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نصب الإمام قد یتضمن مفاسد لا نعلمها علی التفصیل ، فلا یکون واجباً علی اللّه تعالی و أیضا نصبه إنّما یجب لو انحصر اللطف فیه ، لکن جاز أن یقوم لطف آخر مقامه ، فلا یکون واجبا علیه؛ و أیضا وجوب نصبه بوجوب تصرفه بالأمر و إعانة الدین فی کل الأوقات و الواقع خلاف ذلک </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bookmarkStart w:id="140" w:name="pg16904_163078"/>
    </w:p>
    <w:p>
      <w:pPr>
        <w:pStyle w:val="BookText"/>
        <w:rPr/>
      </w:pPr>
      <w:bookmarkEnd w:id="140"/>
      <w:r>
        <w:rPr>
          <w:rFonts w:ascii="IRNazanin" w:hAnsi="IRNazanin" w:eastAsia="IRNazanin"/>
          <w:color w:val="111111"/>
          <w:sz w:val="28"/>
          <w:sz w:val="28"/>
          <w:szCs w:val="28"/>
          <w:rtl w:val="true"/>
          <w:lang w:bidi="fa-IR"/>
        </w:rPr>
        <w:t xml:space="preserve">لأ نّا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المفاسد معلومة الانتفاء، لأنّ الإمام، لطف من اللّه تعالی و واجب عصمته ، فنصبه لا یتضمن مفسدة أصلا و انحصار اللطف الذی یحصل من الرأس المذکور فیه معلوم للعقلاء، فکیف یقوم غیره مقامه </w:t>
      </w:r>
      <w:r>
        <w:rPr>
          <w:rFonts w:eastAsia="IRNazanin" w:cs="IRNazanin"/>
          <w:color w:val="111111"/>
          <w:sz w:val="28"/>
          <w:szCs w:val="28"/>
          <w:rtl w:val="true"/>
          <w:lang w:bidi="fa-IR"/>
        </w:rPr>
        <w:t>.</w:t>
      </w:r>
      <w:r>
        <w:rPr>
          <w:rStyle w:val="FootnoteAnchor"/>
          <w:rtl w:val="true"/>
        </w:rPr>
        <w:footnoteReference w:id="268"/>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A/29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توضیحه أ نّه لو کان له بدل لما حکم العقل، حکماً مطرداً علی استمرار الزمان، یکون المکلفین معه أقرب إلی الطاعة و أبعد من المعصیة و لکان العقل توقف الحکم بذلک علی انتفاء البدل، لکن اللازم محال و أیضا مع فرض جواز الخطاء علی المکلفین یکون اتصاف الإمامة إلی أی لطف فرض ادعی إلی وقوع الطاعة و ارتفاع المعصیة و لا کذلک مع انفراد ذلک ، فلا یقوم مقامه شیء من اللطف، و وجود الإمام لطف من اللّه تعالی تصرف أو لم یتصرف و بوجوده یتحقق نصبه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ذهب الخوارج إلی أ نّه غیر واجب مطلقا لکفایة العقل و ذهب أبوبکر الأصم إلی أ نّه لا یجب مع الأمر لعدم الحاجة إلیه و إنما یجب عند الخوف و ظهور الفتن </w:t>
      </w:r>
      <w:r>
        <w:rPr>
          <w:rFonts w:eastAsia="IRNazanin" w:cs="IRNazanin"/>
          <w:color w:val="111111"/>
          <w:sz w:val="28"/>
          <w:szCs w:val="28"/>
          <w:rtl w:val="true"/>
          <w:lang w:bidi="fa-IR"/>
        </w:rPr>
        <w:t>.</w:t>
      </w:r>
    </w:p>
    <w:p>
      <w:pPr>
        <w:pStyle w:val="Heading4"/>
        <w:numPr>
          <w:ilvl w:val="3"/>
          <w:numId w:val="1"/>
        </w:numPr>
        <w:rPr/>
      </w:pPr>
      <w:bookmarkStart w:id="141" w:name="__RefHeading___Toc4257105_3224264995"/>
      <w:bookmarkStart w:id="142" w:name="_Toc51"/>
      <w:bookmarkEnd w:id="141"/>
      <w:r>
        <w:rPr>
          <w:rtl w:val="true"/>
        </w:rPr>
        <w:t xml:space="preserve">الفصل الثانی </w:t>
      </w:r>
      <w:r>
        <w:rPr>
          <w:rtl w:val="true"/>
        </w:rPr>
        <w:t xml:space="preserve">: </w:t>
      </w:r>
      <w:r>
        <w:rPr>
          <w:rtl w:val="true"/>
        </w:rPr>
        <w:t>فی عصمته</w:t>
      </w:r>
      <w:r>
        <w:rPr>
          <w:rtl w:val="true"/>
        </w:rPr>
        <w:t xml:space="preserve">[ </w:t>
      </w:r>
      <w:r>
        <w:rPr>
          <w:rtl w:val="true"/>
        </w:rPr>
        <w:t xml:space="preserve">علیه‌السلام </w:t>
      </w:r>
      <w:r>
        <w:rPr>
          <w:rtl w:val="true"/>
        </w:rPr>
        <w:t>]</w:t>
      </w:r>
      <w:bookmarkEnd w:id="142"/>
    </w:p>
    <w:p>
      <w:pPr>
        <w:pStyle w:val="BookText"/>
        <w:rPr/>
      </w:pPr>
      <w:r>
        <w:rPr>
          <w:rFonts w:ascii="IRNazanin" w:hAnsi="IRNazanin" w:eastAsia="IRNazanin"/>
          <w:color w:val="111111"/>
          <w:sz w:val="28"/>
          <w:sz w:val="28"/>
          <w:szCs w:val="28"/>
          <w:rtl w:val="true"/>
          <w:lang w:bidi="fa-IR"/>
        </w:rPr>
        <w:t>اختلفوا فی أن الإمام هل یجب أن یکون معصوماً أم لا؟</w:t>
      </w:r>
    </w:p>
    <w:p>
      <w:pPr>
        <w:pStyle w:val="BookText"/>
        <w:rPr/>
      </w:pPr>
      <w:r>
        <w:rPr>
          <w:rFonts w:ascii="IRNazanin" w:hAnsi="IRNazanin" w:eastAsia="IRNazanin"/>
          <w:color w:val="111111"/>
          <w:sz w:val="28"/>
          <w:sz w:val="28"/>
          <w:szCs w:val="28"/>
          <w:rtl w:val="true"/>
          <w:lang w:bidi="fa-IR"/>
        </w:rPr>
        <w:t>ذهب الإمامیة و الإسماعیلیة إلی وجوبه و استدلوا بوجوه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علیه‌السلام </w:t>
      </w:r>
      <w:r>
        <w:rPr>
          <w:rStyle w:val="FootnoteAnchor"/>
          <w:rtl w:val="true"/>
        </w:rPr>
        <w:footnoteReference w:id="269"/>
      </w:r>
      <w:r>
        <w:rPr>
          <w:rFonts w:ascii="IRNazanin" w:hAnsi="IRNazanin" w:eastAsia="IRNazanin"/>
          <w:color w:val="111111"/>
          <w:sz w:val="28"/>
          <w:sz w:val="28"/>
          <w:szCs w:val="28"/>
          <w:rtl w:val="true"/>
          <w:lang w:bidi="fa-IR"/>
        </w:rPr>
        <w:t>لو لم یکن معصوماً یلزم التسلسل، فهو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بیان اللزوم أن الغرض من وجود الإمام انتصاف المظلوم من الظالم و حکمه بما هو مقتضی الشریعة ، فلو کان غیر معصوم لصدر عنه الذنب ، فإذا صدر احتاج هو أیضا إلی إمام آخر، فکذلک إلی غیر النهایة، فیجب أن یکون معصوماً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علیه‌السلام حافظاً للشرع و کل من کان کذلک، یجب أن یکون معصوماً، لأنّ</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الکتاب و السنّة و الإجماع لیست مستقلّة فی الحفظ ، لجواز وقوع الزیادة و النقصان فیه من أحد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الإجماع، لأنّ کل واحد من أهل الإجماع یجوز علیه الخطاء علی تقدیر أن لایکون المعصوم فیهم ، فجمعهم یجوز علیهم الخطاء، لأنّ الجملة منها لیست غیر الأجزاء و الحکم إذا تعلق بکل واحد تعلق بسائر الأجزاء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الکبری أ نّه لو لم یکن معصوماً، لجاز أن یزید فی أحکام الشریعة شیئاً فیه أو ینقض و یأخذ من هذا ضغثاً و من هذا ضغثاً، فیمتزجان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نقل عن أبی حنیفة ، قال یوسف بن أسباط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أبوحنیفة علی رسول اللّه صلی‌الله‌علیه‌و‌آله أربعمائة حدیث و 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ماذا؟</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صلی‌الله‌علیه‌و‌آله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للفرس سهمان و للرجل سهم</w:t>
      </w:r>
      <w:r>
        <w:rPr>
          <w:rFonts w:eastAsia="IRNazanin" w:cs="IRNazanin"/>
          <w:color w:val="111111"/>
          <w:sz w:val="28"/>
          <w:szCs w:val="28"/>
          <w:rtl w:val="true"/>
          <w:lang w:bidi="fa-IR"/>
        </w:rPr>
        <w:t>».</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B/29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أبوحنیفة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أجعل سهم بهیمة أکثر من سهم المؤمن </w:t>
      </w:r>
      <w:r>
        <w:rPr>
          <w:rFonts w:eastAsia="IRNazanin" w:cs="IRNazanin"/>
          <w:color w:val="111111"/>
          <w:sz w:val="28"/>
          <w:szCs w:val="28"/>
          <w:rtl w:val="true"/>
          <w:lang w:bidi="fa-IR"/>
        </w:rPr>
        <w:t>.</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و أشعر رسول اللّه صلی‌الله‌علیه‌و‌آله و أصحابه البدن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أبوحنیفة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للإشعار مثلة </w:t>
      </w:r>
      <w:r>
        <w:rPr>
          <w:rFonts w:eastAsia="IRNazanin" w:cs="IRNazanin"/>
          <w:color w:val="111111"/>
          <w:sz w:val="28"/>
          <w:szCs w:val="28"/>
          <w:rtl w:val="true"/>
          <w:lang w:bidi="fa-IR"/>
        </w:rPr>
        <w:t>.</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 xml:space="preserve">و قال رسول اللّه صلی‌الله‌علیه‌و‌آله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البیعان بالخیار ما لم یتفرقا</w:t>
      </w:r>
      <w:r>
        <w:rPr>
          <w:rFonts w:eastAsia="IRNazanin" w:cs="IRNazanin"/>
          <w:color w:val="111111"/>
          <w:sz w:val="28"/>
          <w:szCs w:val="28"/>
          <w:rtl w:val="true"/>
          <w:lang w:bidi="fa-IR"/>
        </w:rPr>
        <w:t>» .</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 xml:space="preserve">و قال أبوحنیفة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وجب البیع فلا خیار</w:t>
      </w:r>
      <w:r>
        <w:rPr>
          <w:rFonts w:eastAsia="IRNazanin" w:cs="IRNazanin"/>
          <w:color w:val="111111"/>
          <w:sz w:val="28"/>
          <w:szCs w:val="28"/>
          <w:rtl w:val="true"/>
          <w:lang w:bidi="fa-IR"/>
        </w:rPr>
        <w:t>.</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 xml:space="preserve">و کان رسول اللّه صلی‌الله‌علیه‌و‌آله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یقرع بین نسائه إذا أراد سفرا</w:t>
      </w:r>
      <w:r>
        <w:rPr>
          <w:rFonts w:eastAsia="IRNazanin" w:cs="IRNazanin"/>
          <w:color w:val="111111"/>
          <w:sz w:val="28"/>
          <w:szCs w:val="28"/>
          <w:rtl w:val="true"/>
          <w:lang w:bidi="fa-IR"/>
        </w:rPr>
        <w:t>»</w:t>
      </w:r>
      <w:r>
        <w:rPr>
          <w:rStyle w:val="FootnoteAnchor"/>
          <w:rtl w:val="true"/>
        </w:rPr>
        <w:footnoteReference w:id="275"/>
      </w:r>
      <w:r>
        <w:rPr>
          <w:rFonts w:ascii="IRNazanin" w:hAnsi="IRNazanin" w:eastAsia="IRNazanin"/>
          <w:color w:val="111111"/>
          <w:sz w:val="28"/>
          <w:sz w:val="28"/>
          <w:szCs w:val="28"/>
          <w:rtl w:val="true"/>
          <w:lang w:bidi="fa-IR"/>
        </w:rPr>
        <w:t>و أقرع أصحابه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أبوحنیفة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القرعة قمار</w:t>
      </w:r>
      <w:r>
        <w:rPr>
          <w:rFonts w:eastAsia="IRNazanin" w:cs="IRNazanin"/>
          <w:color w:val="111111"/>
          <w:sz w:val="28"/>
          <w:szCs w:val="28"/>
          <w:rtl w:val="true"/>
          <w:lang w:bidi="fa-IR"/>
        </w:rPr>
        <w:t>.</w:t>
      </w:r>
      <w:r>
        <w:rPr>
          <w:rStyle w:val="FootnoteAnchor"/>
          <w:rtl w:val="true"/>
        </w:rPr>
        <w:footnoteReference w:id="276"/>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کما نقل عن عمر، حین سعد المنبر،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 کنّ علی عهد رسول اللّه و أنا أمنّعهنّ و أحرّمهنّ و أعاقب علیهنّ،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متعتین ، متعة الحج و متعة النساء و حیّ علی ـ خیرالعمل</w:t>
      </w:r>
      <w:r>
        <w:rPr>
          <w:rStyle w:val="FootnoteAnchor"/>
          <w:rtl w:val="true"/>
        </w:rPr>
        <w:footnoteReference w:id="277"/>
      </w:r>
      <w:r>
        <w:rPr>
          <w:rFonts w:ascii="IRNazanin" w:hAnsi="IRNazanin" w:eastAsia="IRNazanin"/>
          <w:color w:val="111111"/>
          <w:sz w:val="28"/>
          <w:sz w:val="28"/>
          <w:szCs w:val="28"/>
          <w:rtl w:val="true"/>
          <w:lang w:bidi="fa-IR"/>
        </w:rPr>
        <w:t xml:space="preserve">، ـ فتصرفها فی الشریعة لعدم کونه معصوماً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لو أقدم الإمام علی المعصیة لوجب إنکاره ، فهو مضاد بوجوب إطاعته الثابت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أَطِیعُوا اللَّهَ وَ أَطِیعُوا الرَّسُولَ وَ أُولِی الاْءَمْرِ مِنکُمْ </w:t>
      </w:r>
      <w:r>
        <w:rPr>
          <w:rStyle w:val="FootnoteAnchor"/>
          <w:rtl w:val="true"/>
        </w:rPr>
        <w:footnoteReference w:id="2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مفوّت للغرض من نصبه، أعنی الامتثال لما أمر به و الاجتناب لما نهی عنه و إتباعه فیما یفعله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نّه لو صدر عنه الذنب، لانحطت درجته عند الناس ، لأ نّه یمنع فعل المعاصی عن العوام، فإذا ارتکب المعصیة، لاَنحط درجته عن العوام الذی یرتکب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اختلفوا الذین قالوا بالعصمة بأ نّه هل یجوز قدرته</w:t>
      </w:r>
      <w:r>
        <w:rPr>
          <w:rStyle w:val="FootnoteAnchor"/>
          <w:rtl w:val="true"/>
        </w:rPr>
        <w:footnoteReference w:id="279"/>
      </w:r>
      <w:r>
        <w:rPr>
          <w:rFonts w:ascii="IRNazanin" w:hAnsi="IRNazanin" w:eastAsia="IRNazanin"/>
          <w:color w:val="111111"/>
          <w:sz w:val="28"/>
          <w:sz w:val="28"/>
          <w:szCs w:val="28"/>
          <w:rtl w:val="true"/>
          <w:lang w:bidi="fa-IR"/>
        </w:rPr>
        <w:t>علیه‌السلام علی المعاصی أم لا؟</w:t>
      </w:r>
    </w:p>
    <w:p>
      <w:pPr>
        <w:pStyle w:val="BookText"/>
        <w:rPr/>
      </w:pPr>
      <w:r>
        <w:rPr>
          <w:rFonts w:ascii="IRNazanin" w:hAnsi="IRNazanin" w:eastAsia="IRNazanin"/>
          <w:color w:val="111111"/>
          <w:sz w:val="28"/>
          <w:sz w:val="28"/>
          <w:szCs w:val="28"/>
          <w:rtl w:val="true"/>
          <w:lang w:bidi="fa-IR"/>
        </w:rPr>
        <w:t xml:space="preserve">ذهب أهل الحق إلی أ نّه یقدر علی فعل المعاصی، لکن لایصدر عنه ، لأ نّه لو لم یقدر علیها، کیف یستحق الثواب بترکه؟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غیر الإمامیة، ذهبوا بعدم وجوب عصمة الإمام ، لعدم عصمتهم و استدلوا بوجوه رکیکة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هذا ، فعلم</w:t>
      </w:r>
      <w:r>
        <w:rPr>
          <w:rStyle w:val="FootnoteAnchor"/>
          <w:rtl w:val="true"/>
        </w:rPr>
        <w:footnoteReference w:id="280"/>
      </w:r>
      <w:r>
        <w:rPr>
          <w:rFonts w:ascii="IRNazanin" w:hAnsi="IRNazanin" w:eastAsia="IRNazanin"/>
          <w:color w:val="111111"/>
          <w:sz w:val="28"/>
          <w:sz w:val="28"/>
          <w:szCs w:val="28"/>
          <w:rtl w:val="true"/>
          <w:lang w:bidi="fa-IR"/>
        </w:rPr>
        <w:t>اختلفوا فی أنّ الإمام هل یجب أن یکون أفضل و أعلم و أشجع و أسخی أهل زمانه أم لا؟</w:t>
      </w:r>
    </w:p>
    <w:p>
      <w:pPr>
        <w:pStyle w:val="BookText"/>
        <w:rPr/>
      </w:pPr>
      <w:r>
        <w:rPr>
          <w:rFonts w:ascii="IRNazanin" w:hAnsi="IRNazanin" w:eastAsia="IRNazanin"/>
          <w:color w:val="111111"/>
          <w:sz w:val="28"/>
          <w:sz w:val="28"/>
          <w:szCs w:val="28"/>
          <w:rtl w:val="true"/>
          <w:lang w:bidi="fa-IR"/>
        </w:rPr>
        <w:t>ذهب الإمامیة إلی وجوبه ، لأنّ الإمام لو لم یکن أعلم و أفضل و أکمل و أبهی من أهل زمانه و رعیته ، إما أن یکون مساویا لهم عنهم</w:t>
      </w:r>
      <w:r>
        <w:rPr>
          <w:rStyle w:val="FootnoteAnchor"/>
          <w:rtl w:val="true"/>
        </w:rPr>
        <w:footnoteReference w:id="281"/>
      </w:r>
      <w:r>
        <w:rPr>
          <w:rFonts w:ascii="IRNazanin" w:hAnsi="IRNazanin" w:eastAsia="IRNazanin"/>
          <w:color w:val="111111"/>
          <w:sz w:val="28"/>
          <w:sz w:val="28"/>
          <w:szCs w:val="28"/>
          <w:rtl w:val="true"/>
          <w:lang w:bidi="fa-IR"/>
        </w:rPr>
        <w:t xml:space="preserve">أو ناقصا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فعلی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یلزم ترجیح بلا مرجح و قد ثبت بطلانه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یلزم تفضیل المفضول و ترجیح المرجوح و هو أیضا باطل ، لقوله</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bookmarkStart w:id="143" w:name="pg16904_163084"/>
    </w:p>
    <w:p>
      <w:pPr>
        <w:pStyle w:val="BookText"/>
        <w:rPr/>
      </w:pPr>
      <w:bookmarkEnd w:id="143"/>
      <w:r>
        <w:rPr>
          <w:rFonts w:ascii="Amiri" w:hAnsi="Amiri" w:eastAsia="Amiri" w:cs="Amiri"/>
          <w:color w:val="111111"/>
          <w:sz w:val="28"/>
          <w:sz w:val="28"/>
          <w:szCs w:val="28"/>
          <w:rtl w:val="true"/>
          <w:lang w:bidi="ar-SA"/>
        </w:rPr>
        <w:t xml:space="preserve">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 فَمَن یَهْدِی إِلَی الْحَقِّ أَحَقُّ أَن یُتَّبَعَ أَمَّن لاَّ یَهِدِّی إِلاَّ أَن یُهْدَی فَمَا لَکُمْ کَیْفَ تَحْکُمُونَ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A/30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ذهب أهل السنة إلی عدم وجوب ذلک الأمور فی الإمام علیه‌السلام ، لأ نّه لیس شیء منها فیهم </w:t>
      </w:r>
      <w:r>
        <w:rPr>
          <w:rFonts w:eastAsia="IRNazanin" w:cs="IRNazanin"/>
          <w:color w:val="111111"/>
          <w:sz w:val="28"/>
          <w:szCs w:val="28"/>
          <w:rtl w:val="true"/>
          <w:lang w:bidi="fa-IR"/>
        </w:rPr>
        <w:t>.</w:t>
      </w:r>
    </w:p>
    <w:p>
      <w:pPr>
        <w:pStyle w:val="Heading4"/>
        <w:numPr>
          <w:ilvl w:val="3"/>
          <w:numId w:val="1"/>
        </w:numPr>
        <w:rPr/>
      </w:pPr>
      <w:bookmarkStart w:id="144" w:name="__RefHeading___Toc4257107_3224264995"/>
      <w:bookmarkStart w:id="145" w:name="_Toc52"/>
      <w:bookmarkEnd w:id="144"/>
      <w:r>
        <w:rPr>
          <w:rtl w:val="true"/>
        </w:rPr>
        <w:t>الفصل الثالث</w:t>
      </w:r>
      <w:r>
        <w:rPr>
          <w:rtl w:val="true"/>
        </w:rPr>
        <w:t>: [</w:t>
      </w:r>
      <w:r>
        <w:rPr>
          <w:rtl w:val="true"/>
        </w:rPr>
        <w:t xml:space="preserve">فی أسباب امامة علی بن أبیطالب و أولاده علیهم‌السلام </w:t>
      </w:r>
      <w:r>
        <w:rPr>
          <w:rtl w:val="true"/>
        </w:rPr>
        <w:t>]</w:t>
      </w:r>
      <w:bookmarkEnd w:id="145"/>
    </w:p>
    <w:p>
      <w:pPr>
        <w:pStyle w:val="BookText"/>
        <w:rPr/>
      </w:pPr>
      <w:r>
        <w:rPr>
          <w:rFonts w:ascii="IRNazanin" w:hAnsi="IRNazanin" w:eastAsia="IRNazanin"/>
          <w:color w:val="111111"/>
          <w:sz w:val="28"/>
          <w:sz w:val="28"/>
          <w:szCs w:val="28"/>
          <w:rtl w:val="true"/>
          <w:lang w:bidi="fa-IR"/>
        </w:rPr>
        <w:t>فی أسباب إمامة أسداللّه الغالب و مظهر العجائب و شهاب الثاقب، أمیرالمؤمنین و یعسوب</w:t>
      </w:r>
      <w:r>
        <w:rPr>
          <w:rStyle w:val="FootnoteAnchor"/>
          <w:rtl w:val="true"/>
        </w:rPr>
        <w:footnoteReference w:id="283"/>
      </w:r>
      <w:r>
        <w:rPr>
          <w:rFonts w:ascii="IRNazanin" w:hAnsi="IRNazanin" w:eastAsia="IRNazanin"/>
          <w:color w:val="111111"/>
          <w:sz w:val="28"/>
          <w:sz w:val="28"/>
          <w:szCs w:val="28"/>
          <w:rtl w:val="true"/>
          <w:lang w:bidi="fa-IR"/>
        </w:rPr>
        <w:t xml:space="preserve">الدین و إمام المتقین، علی بن أبیطالب و أولادهم الأئمة الأطهار و خیر اشلأبرار الذین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إحدی عشر، کل خلف یعدّ لهدایة البشر سلف بالنص القاطع الذی یقطع لسان أهل الشر و یجمعون باثنی عشر ، أوّلهم علیّ العالی و آخرهم المهدیّ</w:t>
      </w:r>
      <w:r>
        <w:rPr>
          <w:rStyle w:val="FootnoteAnchor"/>
          <w:rtl w:val="true"/>
        </w:rPr>
        <w:footnoteReference w:id="284"/>
      </w:r>
      <w:r>
        <w:rPr>
          <w:rFonts w:ascii="IRNazanin" w:hAnsi="IRNazanin" w:eastAsia="IRNazanin"/>
          <w:color w:val="111111"/>
          <w:sz w:val="28"/>
          <w:sz w:val="28"/>
          <w:szCs w:val="28"/>
          <w:rtl w:val="true"/>
          <w:lang w:bidi="fa-IR"/>
        </w:rPr>
        <w:t xml:space="preserve">الهادی ، لوجوه لا تحصی و أمور لا تفنی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أوردنا بعض منه لعدم إمکان إحاطة لا یتناهی ، کما قال رسول اللّه صلی‌الله‌علیه‌و‌آله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لو أنّ الغیاض أقلامٌ و البحر مدادٌ و الجنّ حُسّاب و الإنس کتّابٌ، ما أحصوا فضایل علی بن أبیطالب علیه‌السلام </w:t>
      </w:r>
      <w:r>
        <w:rPr>
          <w:rFonts w:eastAsia="IRNazanin" w:cs="IRNazanin"/>
          <w:color w:val="111111"/>
          <w:sz w:val="28"/>
          <w:szCs w:val="28"/>
          <w:rtl w:val="true"/>
          <w:lang w:bidi="fa-IR"/>
        </w:rPr>
        <w:t>» .</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الإمام و الخلیفة بعد رسول اللّه صلی‌الله‌علیه‌و‌آله ، یجب أن یکون معصوماً، لما عرفت؛ و العصمة منحصرة فی علی علیه‌السلام و لا یوجد فی غیره ، لأنّ العباس و أبیبکر و غیرهما، لیس بمعصوم إجماعاً، لتواتر أ نّهم کانوا کافرین و الکافر من حیث أ نّه کافر فی حال کفره ظالم ، لقوله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الْکَافِرُونَ هُمُ الْظَّالِمُونَ </w:t>
      </w:r>
      <w:r>
        <w:rPr>
          <w:rStyle w:val="FootnoteAnchor"/>
          <w:rtl w:val="true"/>
        </w:rPr>
        <w:footnoteReference w:id="2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الظالم لا یلیق بمنصب الإمام ، فبسبب صیرورته مسلماً لا یکون معصوماً</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إذا أثبت أنّ غیر علی علیه‌السلام لیس معصوماً و عصمته علیه‌السلام ثبت بالتواتر، بأ نّه آمن برسول اللّه صلی‌الله‌علیه‌و‌آله قبل بلوغه و اقتدی بحبیب اللّه حال صغره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لأنّ الإمام یجب أن یکون أفضل من غیره ، إذ لایجوز تفضیل المفضول؛ و أفضلیة علی علیه‌السلام ثابت بین العامة و الخاصة، حیث لا ینکر أحدٌ؛ و عدم فضیلة عمر و غیره ممن ادعی الإمامة ثابت و حکم علی علیه‌السلام بالحق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حکایة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 علی لهلک عمر</w:t>
      </w:r>
      <w:r>
        <w:rPr>
          <w:rFonts w:eastAsia="IRNazanin" w:cs="IRNazanin"/>
          <w:color w:val="111111"/>
          <w:sz w:val="28"/>
          <w:szCs w:val="28"/>
          <w:rtl w:val="true"/>
          <w:lang w:bidi="fa-IR"/>
        </w:rPr>
        <w:t>»</w:t>
      </w:r>
      <w:r>
        <w:rPr>
          <w:rStyle w:val="FootnoteAnchor"/>
          <w:rtl w:val="true"/>
        </w:rPr>
        <w:footnoteReference w:id="287"/>
      </w:r>
      <w:r>
        <w:rPr>
          <w:rFonts w:ascii="IRNazanin" w:hAnsi="IRNazanin" w:eastAsia="IRNazanin"/>
          <w:color w:val="111111"/>
          <w:sz w:val="28"/>
          <w:sz w:val="28"/>
          <w:szCs w:val="28"/>
          <w:rtl w:val="true"/>
          <w:lang w:bidi="fa-IR"/>
        </w:rPr>
        <w:t xml:space="preserve">مشهور و لأنّ سیرة رسول اللّه صلی‌الله‌علیه‌و‌آله یقتضی بنصب الإمام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B/30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لأ نّه أشفق للأمه من الوالد لولده، فمن هو لهذه</w:t>
      </w:r>
      <w:r>
        <w:rPr>
          <w:rStyle w:val="FootnoteAnchor"/>
          <w:rtl w:val="true"/>
        </w:rPr>
        <w:footnoteReference w:id="288"/>
      </w:r>
      <w:r>
        <w:rPr>
          <w:rFonts w:ascii="IRNazanin" w:hAnsi="IRNazanin" w:eastAsia="IRNazanin"/>
          <w:color w:val="111111"/>
          <w:sz w:val="28"/>
          <w:sz w:val="28"/>
          <w:szCs w:val="28"/>
          <w:rtl w:val="true"/>
          <w:lang w:bidi="fa-IR"/>
        </w:rPr>
        <w:t>المثابة من الإشفاق، أ یهمل أمرهم، فیما هو أهم المهمّات و لا ینصّ علی من یتولی أمرهم بعده ؟</w:t>
      </w:r>
    </w:p>
    <w:p>
      <w:pPr>
        <w:pStyle w:val="BookText"/>
        <w:rPr/>
      </w:pPr>
      <w:r>
        <w:rPr>
          <w:rFonts w:ascii="IRNazanin" w:hAnsi="IRNazanin" w:eastAsia="IRNazanin"/>
          <w:color w:val="111111"/>
          <w:sz w:val="28"/>
          <w:sz w:val="28"/>
          <w:szCs w:val="28"/>
          <w:rtl w:val="true"/>
          <w:lang w:bidi="fa-IR"/>
        </w:rPr>
        <w:t xml:space="preserve">و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للنص الجلی فی قوله صلی‌الله‌علیه‌و‌آله لأصحابه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علی سمّی بأمیرالمؤمنین</w:t>
      </w:r>
      <w:r>
        <w:rPr>
          <w:rFonts w:eastAsia="IRNazanin" w:cs="IRNazanin"/>
          <w:color w:val="111111"/>
          <w:sz w:val="28"/>
          <w:szCs w:val="28"/>
          <w:rtl w:val="true"/>
          <w:lang w:bidi="fa-IR"/>
        </w:rPr>
        <w:t>»</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r>
        <w:rPr>
          <w:rStyle w:val="FootnoteAnchor"/>
          <w:rtl w:val="true"/>
        </w:rPr>
        <w:footnoteReference w:id="290"/>
      </w:r>
    </w:p>
    <w:p>
      <w:pPr>
        <w:pStyle w:val="BookText"/>
        <w:rPr/>
      </w:pPr>
      <w:r>
        <w:rPr>
          <w:rFonts w:ascii="Amiri" w:hAnsi="Amiri" w:eastAsia="Amiri" w:cs="Amiri"/>
          <w:color w:val="111111"/>
          <w:sz w:val="28"/>
          <w:sz w:val="28"/>
          <w:szCs w:val="28"/>
          <w:rtl w:val="true"/>
          <w:lang w:bidi="ar-SA"/>
        </w:rPr>
        <w:t xml:space="preserve">و لأن ولایة علی علیه‌السلام ثابت بنص الفرقان فی 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وَلِیُّکُمُ اللَّهُ وَ رَسُولُهُ وَ الَّذِینَ آمَنُوا الَّذِینَ یُقِیمُونَ الصَّلاَةَ وَ یُؤْتُونَ الزَّکَاةَ وَ هُمْ رَاکِعُونَ </w:t>
      </w:r>
      <w:r>
        <w:rPr>
          <w:rStyle w:val="FootnoteAnchor"/>
          <w:rtl w:val="true"/>
        </w:rPr>
        <w:footnoteReference w:id="2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اتّفق العامة</w:t>
      </w:r>
      <w:r>
        <w:rPr>
          <w:rStyle w:val="FootnoteAnchor"/>
          <w:rtl w:val="true"/>
        </w:rPr>
        <w:footnoteReference w:id="292"/>
      </w:r>
      <w:r>
        <w:rPr>
          <w:rFonts w:ascii="Amiri" w:hAnsi="Amiri" w:eastAsia="Amiri" w:cs="Amiri"/>
          <w:color w:val="111111"/>
          <w:sz w:val="28"/>
          <w:sz w:val="28"/>
          <w:szCs w:val="28"/>
          <w:rtl w:val="true"/>
          <w:lang w:bidi="ar-SA"/>
        </w:rPr>
        <w:t>و الخاصة</w:t>
      </w:r>
      <w:r>
        <w:rPr>
          <w:rStyle w:val="FootnoteAnchor"/>
          <w:rtl w:val="true"/>
        </w:rPr>
        <w:footnoteReference w:id="293"/>
      </w:r>
      <w:r>
        <w:rPr>
          <w:rFonts w:ascii="IRNazanin" w:hAnsi="IRNazanin" w:eastAsia="IRNazanin"/>
          <w:color w:val="111111"/>
          <w:sz w:val="28"/>
          <w:sz w:val="28"/>
          <w:szCs w:val="28"/>
          <w:rtl w:val="true"/>
          <w:lang w:bidi="fa-IR"/>
        </w:rPr>
        <w:t>من المفسرین علی</w:t>
      </w:r>
      <w:r>
        <w:rPr>
          <w:rStyle w:val="FootnoteAnchor"/>
          <w:rtl w:val="true"/>
        </w:rPr>
        <w:footnoteReference w:id="294"/>
      </w:r>
      <w:r>
        <w:rPr>
          <w:rFonts w:ascii="IRNazanin" w:hAnsi="IRNazanin" w:eastAsia="IRNazanin"/>
          <w:color w:val="111111"/>
          <w:sz w:val="28"/>
          <w:sz w:val="28"/>
          <w:szCs w:val="28"/>
          <w:rtl w:val="true"/>
          <w:lang w:bidi="fa-IR"/>
        </w:rPr>
        <w:t>أنّ هذه الآیة نزلت فی شأن علی بن أبیطالب حین أعطی السائل خاتمه و هو راکع فی صلاته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شک أنّ للولی لا معنی له ههنا إلاّ المتصرف بدلیل الحصر المستفاد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لأنّ</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معانی الآخر للولی لا مجال الحصر فیه ، فإنّ التصرف فی أمیرالمؤمنین هو الإمامة، فیکون للإمامة لمن صلّی و حین صلاته یؤتی الزکاة و هو علی علیه‌السلام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المؤمنین جمع ، فکیف خصصتم بالواحد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یطلق الجمع و یراد به المفرد تعظیماً له ، کما حقق أهل العربیة، لأ نّه لو لا ذلک ، لکان کل واحد ولیاً لنفسه بالمعنی المذکور و هو باطل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لأ نّه تعالی وصفهم بوصف غیر حاصل لکلهم و هو إیتاء الزکاة حال الرکوع ، کما ورد الأخبار الصحیحة عن الأئمة علیهم‌السلام عن قول اللّه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نَزَلَ بِهِ الرُّوحُ الاْءَمِینُ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قَلْبِکَ لِتَکُونَ مِنَ الْمُنْذِرِینَ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بِلِسانٍ عَرَبِیٍّ مُبِینٍ</w:t>
      </w:r>
      <w:r>
        <w:rPr>
          <w:rStyle w:val="FootnoteAnchor"/>
          <w:rtl w:val="true"/>
        </w:rPr>
        <w:footnoteReference w:id="2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الولایة لأمیرالمؤمنین علیه‌السلام </w:t>
      </w:r>
      <w:r>
        <w:rPr>
          <w:rFonts w:eastAsia="IRNazanin" w:cs="IRNazanin"/>
          <w:color w:val="111111"/>
          <w:sz w:val="28"/>
          <w:szCs w:val="28"/>
          <w:rtl w:val="true"/>
          <w:lang w:bidi="fa-IR"/>
        </w:rPr>
        <w:t>.</w:t>
      </w:r>
      <w:r>
        <w:rPr>
          <w:rStyle w:val="FootnoteAnchor"/>
          <w:rtl w:val="true"/>
        </w:rPr>
        <w:footnoteReference w:id="296"/>
      </w:r>
    </w:p>
    <w:p>
      <w:pPr>
        <w:pStyle w:val="BookText"/>
        <w:rPr/>
      </w:pPr>
      <w:r>
        <w:rPr>
          <w:rFonts w:ascii="Amiri" w:hAnsi="Amiri" w:eastAsia="Amiri" w:cs="Amiri"/>
          <w:color w:val="111111"/>
          <w:sz w:val="28"/>
          <w:sz w:val="28"/>
          <w:szCs w:val="28"/>
          <w:rtl w:val="true"/>
          <w:lang w:bidi="ar-SA"/>
        </w:rPr>
        <w:t xml:space="preserve">و عن قوله عز و 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عَرَضْنَا الاْءَمَانَةَ عَلَی السَّمَاوَاتِ وَ الاْءَرْضِ وَ الْجِبالِ فَأَبَیْنَ أَنْ یَحْمِلْنَهَا وَ أَشْفَقْنَ مِنْهَا وَ حَمَلَهَا الاْءِنْسانُ إِنَّهُ کانَ ظَلُوماً جَهُولاً </w:t>
      </w:r>
      <w:r>
        <w:rPr>
          <w:rStyle w:val="FootnoteAnchor"/>
          <w:rtl w:val="true"/>
        </w:rPr>
        <w:footnoteReference w:id="2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الولایة</w:t>
      </w:r>
      <w:r>
        <w:rPr>
          <w:rStyle w:val="FootnoteAnchor"/>
          <w:rtl w:val="true"/>
        </w:rPr>
        <w:footnoteReference w:id="298"/>
      </w:r>
      <w:r>
        <w:rPr>
          <w:rFonts w:ascii="IRNazanin" w:hAnsi="IRNazanin" w:eastAsia="IRNazanin"/>
          <w:color w:val="111111"/>
          <w:sz w:val="28"/>
          <w:sz w:val="28"/>
          <w:szCs w:val="28"/>
          <w:rtl w:val="true"/>
          <w:lang w:bidi="fa-IR"/>
        </w:rPr>
        <w:t xml:space="preserve">لأمیرالمؤمنین و حملها فلان و فلان و فلان کانوا ظلوماً جهولاً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مَا یَعْلَمُ تَأوِیلَهُ إِلاَّ اللّه‌ُ وَ الرَّاسِخُونَ فِی الْعِلْمِ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A/31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شک أنّ الراسخ فی العلم بعد رسول اللّه هو العلی علیه‌السلام ، لاعتراف کل، من أبابکر و عمر و عثمان بخطائهم فی أکثر المسائل ، کما 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لولا علی لهلک عمر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لقوله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لعلی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الخلیفة بعدی</w:t>
      </w:r>
      <w:r>
        <w:rPr>
          <w:rFonts w:eastAsia="IRNazanin" w:cs="IRNazanin"/>
          <w:color w:val="111111"/>
          <w:sz w:val="28"/>
          <w:szCs w:val="28"/>
          <w:rtl w:val="true"/>
          <w:lang w:bidi="fa-IR"/>
        </w:rPr>
        <w:t>».</w:t>
      </w:r>
      <w:r>
        <w:rPr>
          <w:rStyle w:val="FootnoteAnchor"/>
          <w:rtl w:val="true"/>
        </w:rPr>
        <w:footnoteReference w:id="300"/>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أیضا قوله مشیراً إلی علی علیه‌السلام و أخذ بیده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خلیفتی فیکم من بعدی، فاسمعوا له و أطیعوا</w:t>
      </w:r>
      <w:r>
        <w:rPr>
          <w:rFonts w:eastAsia="IRNazanin" w:cs="IRNazanin"/>
          <w:color w:val="111111"/>
          <w:sz w:val="28"/>
          <w:szCs w:val="28"/>
          <w:rtl w:val="true"/>
          <w:lang w:bidi="fa-IR"/>
        </w:rPr>
        <w:t>».</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 xml:space="preserve">و قوله صلی‌الله‌علیه‌و‌آله و قد جمع بنی عبدالمطلب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أیّکم یبایعنی و یوازرنی یکون أخی و وصیّی و خلیفتی من بعدی، فبایعه علی علیه‌السلام </w:t>
      </w:r>
      <w:r>
        <w:rPr>
          <w:rFonts w:eastAsia="IRNazanin" w:cs="IRNazanin"/>
          <w:color w:val="111111"/>
          <w:sz w:val="28"/>
          <w:szCs w:val="28"/>
          <w:rtl w:val="true"/>
          <w:lang w:bidi="fa-IR"/>
        </w:rPr>
        <w:t>» .</w:t>
      </w:r>
      <w:r>
        <w:rPr>
          <w:rStyle w:val="FootnoteAnchor"/>
          <w:rtl w:val="true"/>
        </w:rPr>
        <w:footnoteReference w:id="302"/>
      </w:r>
    </w:p>
    <w:p>
      <w:pPr>
        <w:pStyle w:val="BookText"/>
        <w:rPr/>
      </w:pPr>
      <w:r>
        <w:rPr>
          <w:rFonts w:ascii="Amiri" w:hAnsi="Amiri" w:eastAsia="Amiri" w:cs="Amiri"/>
          <w:color w:val="111111"/>
          <w:sz w:val="28"/>
          <w:sz w:val="28"/>
          <w:szCs w:val="28"/>
          <w:rtl w:val="true"/>
          <w:lang w:bidi="ar-SA"/>
        </w:rPr>
        <w:t xml:space="preserve">و قوله بعد رجوعه عن حجة الوداع فی الموضع الذی یسمی بغدیر خم و هو موضع بین المکة و المدینة بالجحفة، لما نزل قول اللّه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اَیُّهَا الرَّسُولُ بَلِّغْ مَا أُنْزِلَ إِلَیْکَ مِنْ رَبِّکَ وَ اِنْ لَمْ تَفْعَلْ فَمَا بَلَّغْتَ رِسَالَتَهُ وَ اللّه‌ُ یَعْصِمُکَ مِنَ النَّاسِ </w:t>
      </w:r>
      <w:r>
        <w:rPr>
          <w:rStyle w:val="FootnoteAnchor"/>
          <w:rtl w:val="true"/>
        </w:rPr>
        <w:footnoteReference w:id="3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المراد بهذا التبلیغ المؤکد تبلیغ إمامة أمیرالمؤمنین، علی بن أبیطالب علیه‌السلام باتفاق أهل البیت ، فأمر رسول اللّه صلی‌الله‌علیه‌و‌آله بجمع الرحال علی هیئة منبر و صعد علیها مخاطبا لهم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معاشر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ألست أولی بکم من أنفسکم؟ فقالوا کلهم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یا رسول اللّه صلی‌الله‌علیه‌و‌آله ، فأخذ بعضدی علی علیه‌السلام و رفع حتی نظر الناس إلی أبطی رسول اللّه صلی‌الله‌علیه‌و‌آله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 فعلی مولاه ، اللهم وال من والاه و عاد من عاداه و انصر من نصره و اخذل من خذله</w:t>
      </w:r>
      <w:r>
        <w:rPr>
          <w:rFonts w:eastAsia="IRNazanin" w:cs="IRNazanin"/>
          <w:color w:val="111111"/>
          <w:sz w:val="28"/>
          <w:szCs w:val="28"/>
          <w:rtl w:val="true"/>
          <w:lang w:bidi="fa-IR"/>
        </w:rPr>
        <w:t>».</w:t>
      </w:r>
      <w:r>
        <w:rPr>
          <w:rStyle w:val="FootnoteAnchor"/>
          <w:rtl w:val="true"/>
        </w:rPr>
        <w:footnoteReference w:id="304"/>
      </w:r>
    </w:p>
    <w:p>
      <w:pPr>
        <w:pStyle w:val="BookText"/>
        <w:rPr/>
      </w:pPr>
      <w:r>
        <w:rPr>
          <w:rFonts w:ascii="Amiri" w:hAnsi="Amiri" w:eastAsia="Amiri" w:cs="Amiri"/>
          <w:color w:val="111111"/>
          <w:sz w:val="28"/>
          <w:sz w:val="28"/>
          <w:szCs w:val="28"/>
          <w:rtl w:val="true"/>
          <w:lang w:bidi="ar-SA"/>
        </w:rPr>
        <w:t xml:space="preserve">فلم ینصرف الناس حتی نزل 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الْیَوْمَ أَکْمَلْتُ لَکُمْ دِینَکُمْ وَ أَتْمَمْتُ عَلَیْکُمْ نِعْمَتِی وَ رَضِیتُ لَکُمُ الاْءِسْلاَمَ دِیناً </w:t>
      </w:r>
      <w:r>
        <w:rPr>
          <w:rStyle w:val="FootnoteAnchor"/>
          <w:rtl w:val="true"/>
        </w:rPr>
        <w:footnoteReference w:id="3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فقال النبی صلی‌الله‌علیه‌و‌آله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علی إکمال الدین و إتمام النعمة و رضاء الرب رسالتی و بولایة العلی علیه‌السلام بعدی</w:t>
      </w:r>
      <w:r>
        <w:rPr>
          <w:rFonts w:eastAsia="IRNazanin" w:cs="IRNazanin"/>
          <w:color w:val="111111"/>
          <w:sz w:val="28"/>
          <w:szCs w:val="28"/>
          <w:rtl w:val="true"/>
          <w:lang w:bidi="fa-IR"/>
        </w:rPr>
        <w:t>» .</w:t>
      </w:r>
      <w:r>
        <w:rPr>
          <w:rStyle w:val="FootnoteAnchor"/>
          <w:rtl w:val="true"/>
        </w:rPr>
        <w:footnoteReference w:id="306"/>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فقوله صلی‌الله‌علیه‌و‌آله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دلّ علی أن المولی، بمعنی المتصرف فی أمر الدین لا غیر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قوله صلی‌الله‌علیه‌و‌آله لعلی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منّی بمنزلة هارون من موسی إلاّ أ نّه لا نبیَّ بعدی</w:t>
      </w:r>
      <w:r>
        <w:rPr>
          <w:rFonts w:eastAsia="IRNazanin" w:cs="IRNazanin"/>
          <w:color w:val="111111"/>
          <w:sz w:val="28"/>
          <w:szCs w:val="28"/>
          <w:rtl w:val="true"/>
          <w:lang w:bidi="fa-IR"/>
        </w:rPr>
        <w:t>»</w:t>
      </w:r>
      <w:r>
        <w:rPr>
          <w:rStyle w:val="FootnoteAnchor"/>
          <w:rtl w:val="true"/>
        </w:rPr>
        <w:footnoteReference w:id="307"/>
      </w:r>
      <w:r>
        <w:rPr>
          <w:rFonts w:ascii="IRNazanin" w:hAnsi="IRNazanin" w:eastAsia="IRNazanin"/>
          <w:color w:val="111111"/>
          <w:sz w:val="28"/>
          <w:sz w:val="28"/>
          <w:szCs w:val="28"/>
          <w:rtl w:val="true"/>
          <w:lang w:bidi="fa-IR"/>
        </w:rPr>
        <w:t>، فکلمة المنزلة اسم جنس مضاف و هو یفید الاستغراق ، فإذا استثنی منه النبوة العامة</w:t>
      </w:r>
      <w:r>
        <w:rPr>
          <w:rStyle w:val="FootnoteAnchor"/>
          <w:rtl w:val="true"/>
        </w:rPr>
        <w:footnoteReference w:id="308"/>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B/31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باقی المنازل التی من جملتها کونه خلیفة له و متولیا فی تدبیر الأمر و متصرف فی مصالح العامة و إمام مفترض الطاعة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لقوله صلی‌الله‌علیه‌و‌آله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عزّوجلّ أشرف علی الدنیا ، فاختارنی منها علی رجال العالمین ، ثم اطلع الثانیة و اختارک علی رجال العالمین ، ثم اطلع الثالثة و اختار الأئمة من ولدک علی رجال العالمین ، ثم اطلع الرابعة، فاختار فاطمة علی نساء العالمین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رأیت اسمک مقروناً باسمی فی أربعة مواطن ، فآنست بالنظر إلیه إنّی لمّا بلغت بیت المقدس فی معراجی إلی السماء وجدت علی صخرتها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إلاّاللّه محمد رسول اللّه أیدته بوزیره و نصرته بوزیره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فقلت لجبرئیل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وزیری؟</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أبیطالب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انتهیت إلی سدرة المنتهی وجدت مکتوباً علیها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أنا اللّه لا إله إلاّ أنا وحدی، محمد صفوتی من خلقی، أیدته بوزیره و نصرته بوزیره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فقلت لجبرئیل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وزیری؟</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أبیطالب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جاوزت سدرة المنتهی، انتهیت إلی عرش رب العالمین جل جلاله ، فوجدت مکتوبا علی قوائمه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أنا اللّه لا إله إلاّ أنا وحدی محمد حبیبی، أیدته بوزیره و نصرته بوزیره</w:t>
      </w:r>
      <w:r>
        <w:rPr>
          <w:rFonts w:eastAsia="IRNazanin" w:cs="IRNazanin"/>
          <w:color w:val="111111"/>
          <w:sz w:val="28"/>
          <w:szCs w:val="28"/>
          <w:rtl w:val="true"/>
          <w:lang w:bidi="fa-IR"/>
        </w:rPr>
        <w:t>» .</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تبارک و تعالی أعطانی فیک سبع خصال ، أنت أول من ینشق عنه القبر معی، و أنت أول من یقف علی الصراط معی، و أنت أول من یکسی إذا کسیت و یحیی</w:t>
      </w:r>
      <w:r>
        <w:rPr>
          <w:rStyle w:val="FootnoteAnchor"/>
          <w:rtl w:val="true"/>
        </w:rPr>
        <w:footnoteReference w:id="309"/>
      </w:r>
      <w:r>
        <w:rPr>
          <w:rFonts w:ascii="IRNazanin" w:hAnsi="IRNazanin" w:eastAsia="IRNazanin"/>
          <w:color w:val="111111"/>
          <w:sz w:val="28"/>
          <w:sz w:val="28"/>
          <w:szCs w:val="28"/>
          <w:rtl w:val="true"/>
          <w:lang w:bidi="fa-IR"/>
        </w:rPr>
        <w:t>إذا حییت، و أنت أول من یسکن معی فی علّیین، و أنت أول من یشرب معی من الرحیق المختوم الذی ختامه مسک</w:t>
      </w:r>
      <w:r>
        <w:rPr>
          <w:rFonts w:eastAsia="IRNazanin" w:cs="IRNazanin"/>
          <w:color w:val="111111"/>
          <w:sz w:val="28"/>
          <w:szCs w:val="28"/>
          <w:rtl w:val="true"/>
          <w:lang w:bidi="fa-IR"/>
        </w:rPr>
        <w:t>».</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 xml:space="preserve">و لقوله صلی‌الله‌علیه‌و‌آله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أخی و وصیّی</w:t>
      </w:r>
      <w:r>
        <w:rPr>
          <w:rStyle w:val="FootnoteAnchor"/>
          <w:rtl w:val="true"/>
        </w:rPr>
        <w:footnoteReference w:id="311"/>
      </w:r>
      <w:r>
        <w:rPr>
          <w:rFonts w:ascii="IRNazanin" w:hAnsi="IRNazanin" w:eastAsia="IRNazanin"/>
          <w:color w:val="111111"/>
          <w:sz w:val="28"/>
          <w:sz w:val="28"/>
          <w:szCs w:val="28"/>
          <w:rtl w:val="true"/>
          <w:lang w:bidi="fa-IR"/>
        </w:rPr>
        <w:t>و خلیفتی من بعدی و قاضی دینی</w:t>
      </w:r>
      <w:r>
        <w:rPr>
          <w:rFonts w:eastAsia="IRNazanin" w:cs="IRNazanin"/>
          <w:color w:val="111111"/>
          <w:sz w:val="28"/>
          <w:szCs w:val="28"/>
          <w:rtl w:val="true"/>
          <w:lang w:bidi="fa-IR"/>
        </w:rPr>
        <w:t>» .</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 xml:space="preserve">و لاستخلافه علی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A/32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المدینة فی غزوة تبوک و لم یعزله إلی زمان وفاته صلی‌الله‌علیه‌و‌آله ، فیعم خلافة جمیع الأزمان، لأنّ وجود الخلیفة بعد فوته و رحلته أشد احتیاجاً من حال الغیبة و انتقاله من مکان إلی مکان و بقاء خلافته ضروری، لأ نّه لم یصدر عن رسول اللّه آثار العدل بعد استخلافه فی المدینة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قوله صلی‌الله‌علیه‌و‌آله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أخی و وزیری و خیر من أترکه بعدی، یقضی دینی و ینجز وعدی علی بن أبیطالب</w:t>
      </w:r>
      <w:r>
        <w:rPr>
          <w:rFonts w:eastAsia="IRNazanin" w:cs="IRNazanin"/>
          <w:color w:val="111111"/>
          <w:sz w:val="28"/>
          <w:szCs w:val="28"/>
          <w:rtl w:val="true"/>
          <w:lang w:bidi="fa-IR"/>
        </w:rPr>
        <w:t>».</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 xml:space="preserve">فقوله صلی‌الله‌علیه‌و‌آله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یقضی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یقضی ما بقی علیّ من بیان الحق و إظهار کلمة الصدق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ینجز وعدی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یأتی بما وعدت و لاحتیاج النبی صلی‌الله‌علیه‌و‌آله إلیه فی المباهلة دون غیره ممن وقع النزاع فی خلافتهم بعد النبی صلی‌الله‌علیه‌و‌آله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ذلک أ نّه لمّا نزلت آیة المباهلة و هی 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تَعَالَوْا نَدْعُ أَبْنَاءَنَا وَ أَبْنَاءَکُمْ وَ نِسَاءَنَا وَ نِسَاءَکُمْ وَ أَنْفُسَنَا وَ أَنْفُسَکُمْ ثُمَّ نَبْتَهِلْ فَنَجْعَلْ لَّعْنَتَ اللّه‌ِ عَلَی الْکاذِبِینَ </w:t>
      </w:r>
      <w:r>
        <w:rPr>
          <w:rStyle w:val="FootnoteAnchor"/>
          <w:rtl w:val="true"/>
        </w:rPr>
        <w:footnoteReference w:id="3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دعی</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رسول اللّه صلی‌الله‌علیه‌و‌آله إلی المباهلة و خرج و معه الحسن و الحسین و فاطمة و علی أمیرالمؤمنین علیهم‌السلام لا غیر و هو صلی‌الله‌علیه‌و‌آله یقول لهم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أنا دعوت فآمنوا کذلک</w:t>
      </w:r>
      <w:r>
        <w:rPr>
          <w:rFonts w:eastAsia="IRNazanin" w:cs="IRNazanin"/>
          <w:color w:val="111111"/>
          <w:sz w:val="28"/>
          <w:szCs w:val="28"/>
          <w:rtl w:val="true"/>
          <w:lang w:bidi="fa-IR"/>
        </w:rPr>
        <w:t>» .</w:t>
      </w: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 xml:space="preserve">و اتفق أئمة التفسیر علی 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أَبْنائَنا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إشارة إلی الحسن و الحسین؛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نِسائَنا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فاطمة الزهراء علیهاالسلام ؛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أَنْفُسَنا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أمیرالمؤمنین علیه‌السلام </w:t>
      </w:r>
      <w:r>
        <w:rPr>
          <w:rFonts w:eastAsia="IRNazanin" w:cs="IRNazanin"/>
          <w:color w:val="111111"/>
          <w:sz w:val="28"/>
          <w:szCs w:val="28"/>
          <w:rtl w:val="true"/>
          <w:lang w:bidi="fa-IR"/>
        </w:rPr>
        <w:t>.</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 xml:space="preserve">و لا شک إنّ المناجات مع قاضی الحاجات و محل التضرع و لاستجابة الدعوات، یقتضی کمال الإخلاص و مزید الاختصاص، فلو کان بین الأمّة أعلی منهم فی ذلک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B/32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أو مساوی لهم لما حسن تخصیصهم بالإخراج من سید الکائنات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صیغة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کانت جمعاً، لکن فعل النبی صلی‌الله‌علیه‌و‌آله دلیل علی أن المراد بها هاهنا هو الواحد المعظم الذی هو أمیرالمؤمنین علی علیه‌السلام ، هو أفضل من باقی الصحابة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لما رواه البیهقی فی فضائل الصحابة من أ نّه قال رسول اللّه صلی‌الله‌علیه‌و‌آله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w:t>
      </w:r>
      <w:r>
        <w:rPr>
          <w:rStyle w:val="FootnoteAnchor"/>
          <w:rtl w:val="true"/>
        </w:rPr>
        <w:footnoteReference w:id="317"/>
      </w:r>
      <w:r>
        <w:rPr>
          <w:rFonts w:ascii="IRNazanin" w:hAnsi="IRNazanin" w:eastAsia="IRNazanin"/>
          <w:color w:val="111111"/>
          <w:sz w:val="28"/>
          <w:sz w:val="28"/>
          <w:szCs w:val="28"/>
          <w:rtl w:val="true"/>
          <w:lang w:bidi="fa-IR"/>
        </w:rPr>
        <w:t>أراد أن ینظر إلی آدم فی علمه و إلی نوح فی تقواه و إلی إبراهیم فی حلمه و إلی موسی فی هیبته و إلی عیسی فی عبادته، فینظر إلی علی بن أبیطالب</w:t>
      </w:r>
      <w:r>
        <w:rPr>
          <w:rFonts w:eastAsia="IRNazanin" w:cs="IRNazanin"/>
          <w:color w:val="111111"/>
          <w:sz w:val="28"/>
          <w:szCs w:val="28"/>
          <w:rtl w:val="true"/>
          <w:lang w:bidi="fa-IR"/>
        </w:rPr>
        <w:t>» .</w:t>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 xml:space="preserve">فقد أوجب الخبر مساواته لکل واحد من الأنبیاء فی صفة من صفاتهم و هی صفة کمال و الأنبیاء أفضل من باقی الصحابة مطلقا ، فوجب أن یکون هو المجموع تلک الصفات المساویة لصفات الأنبیاء، أفضل من باقی الصحابة قطعاً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الخبر الطایر المشوی و هو أ نّه روی الجمهور کافةً أنّ النبی صلی‌الله‌علیه‌و‌آله أهدی إلیه طایر مشوی ،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ایتنی بأحب خلقک إلیک یأکل معی من هذا الطایر</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بروایة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أدخل إلیّ أحب أهل الأرض إلیک، فجاء علیّ علیه‌السلام ، فدقّ الباب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أنس بن 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النبی صلی‌الله‌علیه‌و‌آله علی حاجة، فرجع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النبی صلی‌الله‌علیه‌و‌آله کما قال أولاً، فجاء علی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فدقّ الباب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أنس کما قال أولاً، فرجع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النبی صلی‌الله‌علیه‌و‌آله کما قال فی الأولین، فجاء علی علیه‌السلام فدقّ الباب أقوی من الأولین، فسمعه النبی صلی‌الله‌علیه‌و‌آله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أنس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النبی صلی‌الله‌علیه‌و‌آله علی حاجة، فأذّن له النبی صلی‌الله‌علیه‌و‌آله فی الدخول و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أبطأک عنی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جئت فردّنی أنس، ثم جئت فردّنی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رسول اللّه صلی‌الله‌علیه‌و‌آله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حملک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رجوت أن یکون هذا الدعاء لأحد من الأنصار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النبی صلی‌الله‌علیه‌و‌آله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 فی الأنصار خیر من علی؟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A/33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أ فی الأنصار أفضل من علی؟</w:t>
      </w:r>
      <w:r>
        <w:rPr>
          <w:rFonts w:eastAsia="IRNazanin" w:cs="IRNazanin"/>
          <w:color w:val="111111"/>
          <w:sz w:val="28"/>
          <w:szCs w:val="28"/>
          <w:rtl w:val="true"/>
          <w:lang w:bidi="fa-IR"/>
        </w:rPr>
        <w:t>» .</w:t>
      </w:r>
      <w:r>
        <w:rPr>
          <w:rStyle w:val="FootnoteAnchor"/>
          <w:rtl w:val="true"/>
        </w:rPr>
        <w:footnoteReference w:id="319"/>
      </w:r>
    </w:p>
    <w:p>
      <w:pPr>
        <w:pStyle w:val="BookText"/>
        <w:rPr/>
      </w:pPr>
      <w:r>
        <w:rPr>
          <w:rFonts w:ascii="IRNazanin" w:hAnsi="IRNazanin" w:eastAsia="IRNazanin"/>
          <w:color w:val="111111"/>
          <w:sz w:val="28"/>
          <w:sz w:val="28"/>
          <w:szCs w:val="28"/>
          <w:rtl w:val="true"/>
          <w:lang w:bidi="fa-IR"/>
        </w:rPr>
        <w:t xml:space="preserve">و لقول النبی صلی‌الله‌علیه‌و‌آله لفاطمة الزهراء و سیدة النساء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اطلع علی أهل الأرض، فاختار منهم أباک، فاتخذه نبیّا، ثم اطلع ثانیة، فاختار منهم بعلک</w:t>
      </w:r>
      <w:r>
        <w:rPr>
          <w:rFonts w:eastAsia="IRNazanin" w:cs="IRNazanin"/>
          <w:color w:val="111111"/>
          <w:sz w:val="28"/>
          <w:szCs w:val="28"/>
          <w:rtl w:val="true"/>
          <w:lang w:bidi="fa-IR"/>
        </w:rPr>
        <w:t>» .</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 xml:space="preserve">و لقوله صلی‌الله‌علیه‌و‌آله لها علیهاالسلام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ترضین إنّی زوّجتک خیر أمتی</w:t>
      </w:r>
      <w:r>
        <w:rPr>
          <w:rFonts w:eastAsia="IRNazanin" w:cs="IRNazanin"/>
          <w:color w:val="111111"/>
          <w:sz w:val="28"/>
          <w:szCs w:val="28"/>
          <w:rtl w:val="true"/>
          <w:lang w:bidi="fa-IR"/>
        </w:rPr>
        <w:t>» .</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 xml:space="preserve">و لما روی من سلمان أ نّه قال رسول اللّه صلی‌الله‌علیه‌و‌آله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 من أترکه بعدی، علی بن أبیطالب</w:t>
      </w:r>
      <w:r>
        <w:rPr>
          <w:rFonts w:eastAsia="IRNazanin" w:cs="IRNazanin"/>
          <w:color w:val="111111"/>
          <w:sz w:val="28"/>
          <w:szCs w:val="28"/>
          <w:rtl w:val="true"/>
          <w:lang w:bidi="fa-IR"/>
        </w:rPr>
        <w:t>» .</w:t>
      </w:r>
      <w:r>
        <w:rPr>
          <w:rStyle w:val="FootnoteAnchor"/>
          <w:rtl w:val="true"/>
        </w:rPr>
        <w:footnoteReference w:id="322"/>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لقوله صلی‌الله‌علیه‌و‌آله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خیر البشر و من أبی فقد کفر</w:t>
      </w:r>
      <w:r>
        <w:rPr>
          <w:rFonts w:eastAsia="IRNazanin" w:cs="IRNazanin"/>
          <w:color w:val="111111"/>
          <w:sz w:val="28"/>
          <w:szCs w:val="28"/>
          <w:rtl w:val="true"/>
          <w:lang w:bidi="fa-IR"/>
        </w:rPr>
        <w:t>» .</w:t>
      </w:r>
      <w:r>
        <w:rPr>
          <w:rStyle w:val="FootnoteAnchor"/>
          <w:rtl w:val="true"/>
        </w:rPr>
        <w:footnoteReference w:id="323"/>
      </w:r>
    </w:p>
    <w:p>
      <w:pPr>
        <w:pStyle w:val="BookText"/>
        <w:rPr/>
      </w:pPr>
      <w:r>
        <w:rPr>
          <w:rFonts w:ascii="IRNazanin" w:hAnsi="IRNazanin" w:eastAsia="IRNazanin"/>
          <w:color w:val="111111"/>
          <w:sz w:val="28"/>
          <w:sz w:val="28"/>
          <w:szCs w:val="28"/>
          <w:rtl w:val="true"/>
          <w:lang w:bidi="fa-IR"/>
        </w:rPr>
        <w:t xml:space="preserve">و عن أبی سعید الخدری،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صلی‌الله‌علیه‌و‌آله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أفضل أمتی علی بن أبیطالب</w:t>
      </w:r>
      <w:r>
        <w:rPr>
          <w:rFonts w:eastAsia="IRNazanin" w:cs="IRNazanin"/>
          <w:color w:val="111111"/>
          <w:sz w:val="28"/>
          <w:szCs w:val="28"/>
          <w:rtl w:val="true"/>
          <w:lang w:bidi="fa-IR"/>
        </w:rPr>
        <w:t>» .</w:t>
      </w:r>
      <w:r>
        <w:rPr>
          <w:rStyle w:val="FootnoteAnchor"/>
          <w:rtl w:val="true"/>
        </w:rPr>
        <w:footnoteReference w:id="324"/>
      </w:r>
    </w:p>
    <w:p>
      <w:pPr>
        <w:pStyle w:val="BookText"/>
        <w:rPr/>
      </w:pPr>
      <w:r>
        <w:rPr>
          <w:rFonts w:ascii="Amiri" w:hAnsi="Amiri" w:eastAsia="Amiri" w:cs="Amiri"/>
          <w:color w:val="111111"/>
          <w:sz w:val="28"/>
          <w:sz w:val="28"/>
          <w:szCs w:val="28"/>
          <w:rtl w:val="true"/>
          <w:lang w:bidi="ar-SA"/>
        </w:rPr>
        <w:t xml:space="preserve">و لقوله صلی‌الله‌علیه‌و‌آله لعایشة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عَلیَّ سَیدَ العَرَب</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روی أنّ العایشة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عند النبی صلی‌الله‌علیه‌و‌آله إذ أقبل علی ، فقال صلی‌الله‌علیه‌و‌آله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هذا سید العرب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بأبی أنت و أمی، أ لستَ سید العرب، فقال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سید العالمین و علی سید العرب</w:t>
      </w:r>
      <w:r>
        <w:rPr>
          <w:rFonts w:eastAsia="IRNazanin" w:cs="IRNazanin"/>
          <w:color w:val="111111"/>
          <w:sz w:val="28"/>
          <w:szCs w:val="28"/>
          <w:rtl w:val="true"/>
          <w:lang w:bidi="fa-IR"/>
        </w:rPr>
        <w:t>».</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 xml:space="preserve">و الإخفاء فی أن النزاع وقع فی الأفضلیة بالنسبة إلیهم من العرب، فهو إذاً سیدهم بحکم هذا الحدیث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لأ نّه علیه‌السلام أعلم من جمیع الصحابة مطلقاً، لرجوعهم فی مسألة المشکلة حیث عجزوا، إلیه علیه‌السلام و کثیراً ما غلطوا ، فلم یرجع هو إلی أحد منهم فی شیء من العلوم أصلا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لقوله صلی‌الله‌علیه‌و‌آله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أقضیکم علی</w:t>
      </w:r>
      <w:r>
        <w:rPr>
          <w:rFonts w:eastAsia="IRNazanin" w:cs="IRNazanin"/>
          <w:color w:val="111111"/>
          <w:sz w:val="28"/>
          <w:szCs w:val="28"/>
          <w:rtl w:val="true"/>
          <w:lang w:bidi="fa-IR"/>
        </w:rPr>
        <w:t>»</w:t>
      </w:r>
      <w:r>
        <w:rPr>
          <w:rStyle w:val="FootnoteAnchor"/>
          <w:rtl w:val="true"/>
        </w:rPr>
        <w:footnoteReference w:id="326"/>
      </w:r>
      <w:r>
        <w:rPr>
          <w:rFonts w:ascii="IRNazanin" w:hAnsi="IRNazanin" w:eastAsia="IRNazanin"/>
          <w:color w:val="111111"/>
          <w:sz w:val="28"/>
          <w:sz w:val="28"/>
          <w:szCs w:val="28"/>
          <w:rtl w:val="true"/>
          <w:lang w:bidi="fa-IR"/>
        </w:rPr>
        <w:t>و لا شک أنّ الأقضی یکون أعلم ، لأنّ القاضی هو العالم بجمیع العلوم، سیّما الفروع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لاستناد أعلم زمان إلیه علیه‌السلام و تحقیقهم عنه فی المسایل ، لقوله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کسرت</w:t>
      </w:r>
      <w:r>
        <w:rPr>
          <w:rStyle w:val="FootnoteAnchor"/>
          <w:rtl w:val="true"/>
        </w:rPr>
        <w:footnoteReference w:id="327"/>
      </w:r>
      <w:r>
        <w:rPr>
          <w:rFonts w:ascii="IRNazanin" w:hAnsi="IRNazanin" w:eastAsia="IRNazanin"/>
          <w:color w:val="111111"/>
          <w:sz w:val="28"/>
          <w:sz w:val="28"/>
          <w:szCs w:val="28"/>
          <w:rtl w:val="true"/>
          <w:lang w:bidi="fa-IR"/>
        </w:rPr>
        <w:t>لی الوسادة، ثم جلست علیها لقضیت بین أهل التوراة بتوراتهم و بین أهل الإنحیل بإنجیلهم و بین أهل الزبور بزبورهم و بین أهل الفرقان بفرقانهم، و اللّه بأن</w:t>
      </w:r>
      <w:r>
        <w:rPr>
          <w:rStyle w:val="FootnoteAnchor"/>
          <w:rtl w:val="true"/>
        </w:rPr>
        <w:footnoteReference w:id="328"/>
      </w:r>
      <w:r>
        <w:rPr>
          <w:rFonts w:ascii="IRNazanin" w:hAnsi="IRNazanin" w:eastAsia="IRNazanin"/>
          <w:color w:val="111111"/>
          <w:sz w:val="28"/>
          <w:sz w:val="28"/>
          <w:szCs w:val="28"/>
          <w:rtl w:val="true"/>
          <w:lang w:bidi="fa-IR"/>
        </w:rPr>
        <w:t>آیة نزلت فی بر أو بحر</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أو سهل أو جبل أو سماء أو أرض أو لیل أو نهار، إلاّ و أنا أعلم فیمن نزلت و فی أی شیء نزلت</w:t>
      </w:r>
      <w:r>
        <w:rPr>
          <w:rFonts w:eastAsia="IRNazanin" w:cs="IRNazanin"/>
          <w:color w:val="111111"/>
          <w:sz w:val="28"/>
          <w:szCs w:val="28"/>
          <w:rtl w:val="true"/>
          <w:lang w:bidi="fa-IR"/>
        </w:rPr>
        <w:t>» .</w:t>
      </w:r>
      <w:r>
        <w:rPr>
          <w:rStyle w:val="FootnoteAnchor"/>
          <w:rtl w:val="true"/>
        </w:rPr>
        <w:footnoteReference w:id="329"/>
      </w:r>
    </w:p>
    <w:p>
      <w:pPr>
        <w:pStyle w:val="BookText"/>
        <w:rPr/>
      </w:pPr>
      <w:r>
        <w:rPr>
          <w:rFonts w:ascii="IRNazanin" w:hAnsi="IRNazanin" w:eastAsia="IRNazanin"/>
          <w:color w:val="111111"/>
          <w:sz w:val="28"/>
          <w:sz w:val="28"/>
          <w:szCs w:val="28"/>
          <w:rtl w:val="true"/>
          <w:lang w:bidi="fa-IR"/>
        </w:rPr>
        <w:t xml:space="preserve">و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علّمنی رسول اللّه ألف باب من العلوم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B/33</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فانفتح من کل باب ألف باب</w:t>
      </w:r>
      <w:r>
        <w:rPr>
          <w:rFonts w:eastAsia="IRNazanin" w:cs="IRNazanin"/>
          <w:color w:val="111111"/>
          <w:sz w:val="28"/>
          <w:szCs w:val="28"/>
          <w:rtl w:val="true"/>
          <w:lang w:bidi="fa-IR"/>
        </w:rPr>
        <w:t>»</w:t>
      </w:r>
      <w:r>
        <w:rPr>
          <w:rStyle w:val="FootnoteAnchor"/>
          <w:rtl w:val="true"/>
        </w:rPr>
        <w:footnoteReference w:id="330"/>
      </w:r>
      <w:r>
        <w:rPr>
          <w:rFonts w:ascii="IRNazanin" w:hAnsi="IRNazanin" w:eastAsia="IRNazanin"/>
          <w:color w:val="111111"/>
          <w:sz w:val="28"/>
          <w:sz w:val="28"/>
          <w:szCs w:val="28"/>
          <w:rtl w:val="true"/>
          <w:lang w:bidi="fa-IR"/>
        </w:rPr>
        <w:t xml:space="preserve">، فیکون هو أعلم من أهل زمانه ، لأنّ أسرار التی فی رسول اللّه أودعت فیه کله و یکون صلی‌الله‌علیه‌و‌آله مربیاً له و یعلمه لیلاً و نهاراً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فإذا ثبت أ نّه أعلم من الصحابة و أهل زمانه ، ثبت أ نّه جدیر بمنصب الخلافة و الإمامة و إذا أراد أحد 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ظَلُومًا جَهُولاً </w:t>
      </w:r>
      <w:r>
        <w:rPr>
          <w:rStyle w:val="FootnoteAnchor"/>
          <w:rtl w:val="true"/>
        </w:rPr>
        <w:footnoteReference w:id="3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یَسْتَوِی الَّذِینَ یَعْلَمُونَ وَ الَّذِینَ لاَ یَعْلَمُونَ </w:t>
      </w:r>
      <w:r>
        <w:rPr>
          <w:rFonts w:eastAsia="Amiri" w:cs="Amiri" w:ascii="Amiri" w:hAnsi="Amiri"/>
          <w:color w:val="111111"/>
          <w:sz w:val="28"/>
          <w:szCs w:val="28"/>
          <w:rtl w:val="true"/>
          <w:lang w:bidi="ar-SA"/>
        </w:rPr>
        <w:t>» .</w:t>
      </w:r>
      <w:r>
        <w:rPr>
          <w:rStyle w:val="FootnoteAnchor"/>
          <w:rtl w:val="true"/>
        </w:rPr>
        <w:footnoteReference w:id="332"/>
      </w:r>
    </w:p>
    <w:p>
      <w:pPr>
        <w:pStyle w:val="BookText"/>
        <w:rPr/>
      </w:pPr>
      <w:r>
        <w:rPr>
          <w:rFonts w:ascii="Amiri" w:hAnsi="Amiri" w:eastAsia="Amiri" w:cs="Amiri"/>
          <w:color w:val="111111"/>
          <w:sz w:val="28"/>
          <w:sz w:val="28"/>
          <w:szCs w:val="28"/>
          <w:rtl w:val="true"/>
          <w:lang w:bidi="ar-SA"/>
        </w:rPr>
        <w:t xml:space="preserve">و لأ نّه علیه‌السلام کان أکثر جهاداً فی سبیل اللّه من غیره مطلقا و من کان کذلک، ألیق بمنصب الإمامة، لقوله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فَضَّلَ اللّه‌ُ الْمُجاهِدِینَ عَلَی الْقَاعِدِینَ أَجْراً عَظِیماً </w:t>
      </w:r>
      <w:r>
        <w:rPr>
          <w:rStyle w:val="FootnoteAnchor"/>
          <w:rtl w:val="true"/>
        </w:rPr>
        <w:footnoteReference w:id="3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الأفضل یلیق بالإمامة لا غیر، لما عرفت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نسلّم أنّ الجهاد بمعنی القتال، لجواز أن یکون بمعنی آخر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الجهاد علی أیّ معنی حملت، أثبتنا أفضلیة علی بن أبیطالب علی غیره من الصحابة ، لأنّ المراد بالجهاد، إما جهاد النفس بالعبادات و إما جهاد الخصم بالبراهین أو السیوف و فی الکل علیه‌السلام أفضل </w:t>
      </w:r>
      <w:r>
        <w:rPr>
          <w:rFonts w:eastAsia="IRNazanin" w:cs="IRNazanin"/>
          <w:color w:val="111111"/>
          <w:sz w:val="28"/>
          <w:szCs w:val="28"/>
          <w:rtl w:val="true"/>
          <w:lang w:bidi="fa-IR"/>
        </w:rPr>
        <w:t>.</w:t>
      </w:r>
      <w:r>
        <w:rPr>
          <w:rStyle w:val="FootnoteAnchor"/>
          <w:rtl w:val="true"/>
        </w:rPr>
        <w:footnoteReference w:id="334"/>
      </w:r>
    </w:p>
    <w:p>
      <w:pPr>
        <w:pStyle w:val="BookText"/>
        <w:rPr/>
      </w:pPr>
      <w:r>
        <w:rPr>
          <w:rFonts w:ascii="IRNazanin" w:hAnsi="IRNazanin" w:eastAsia="IRNazanin"/>
          <w:color w:val="111111"/>
          <w:sz w:val="28"/>
          <w:sz w:val="28"/>
          <w:szCs w:val="28"/>
          <w:rtl w:val="true"/>
          <w:lang w:bidi="fa-IR"/>
        </w:rPr>
        <w:t>أما الأول ، فلأ نّه کان أعبد الناس بعد النبی و أکثر مواظبة بالقیام و الصیام عن غیره،</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حتی اختص باسم العابد و الزاهد؛ و قد اشتهر أ نّه صارت جبهته کرکبة البعیر، لطول سجوده بواسطة إقباله علی اللّه تعالی بالکلیة و اشتغال سره و انحرافه من الدنیا و لذّاتها بعد خیر الأنام ، حیث قال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دنیا إلیک عنّی أبی تعرضت أم إلی فشوقت</w:t>
      </w:r>
      <w:r>
        <w:rPr>
          <w:rStyle w:val="FootnoteAnchor"/>
          <w:rtl w:val="true"/>
        </w:rPr>
        <w:footnoteReference w:id="335"/>
      </w:r>
      <w:r>
        <w:rPr>
          <w:rFonts w:ascii="IRNazanin" w:hAnsi="IRNazanin" w:eastAsia="IRNazanin"/>
          <w:color w:val="111111"/>
          <w:sz w:val="28"/>
          <w:sz w:val="28"/>
          <w:szCs w:val="28"/>
          <w:rtl w:val="true"/>
          <w:lang w:bidi="fa-IR"/>
        </w:rPr>
        <w:t>لا حان حینک ، هیهات غرّی غیری ، لا حاجة لی فیک ، طلقتک ثلاثاً لا</w:t>
      </w:r>
      <w:r>
        <w:rPr>
          <w:rStyle w:val="FootnoteAnchor"/>
          <w:rtl w:val="true"/>
        </w:rPr>
        <w:footnoteReference w:id="336"/>
      </w:r>
      <w:r>
        <w:rPr>
          <w:rFonts w:ascii="IRNazanin" w:hAnsi="IRNazanin" w:eastAsia="IRNazanin"/>
          <w:color w:val="111111"/>
          <w:sz w:val="28"/>
          <w:sz w:val="28"/>
          <w:szCs w:val="28"/>
          <w:rtl w:val="true"/>
          <w:lang w:bidi="fa-IR"/>
        </w:rPr>
        <w:t>رجعة فیها</w:t>
      </w:r>
      <w:r>
        <w:rPr>
          <w:rStyle w:val="FootnoteAnchor"/>
          <w:rtl w:val="true"/>
        </w:rPr>
        <w:footnoteReference w:id="337"/>
      </w:r>
      <w:r>
        <w:rPr>
          <w:rFonts w:ascii="IRNazanin" w:hAnsi="IRNazanin" w:eastAsia="IRNazanin"/>
          <w:color w:val="111111"/>
          <w:sz w:val="28"/>
          <w:sz w:val="28"/>
          <w:szCs w:val="28"/>
          <w:rtl w:val="true"/>
          <w:lang w:bidi="fa-IR"/>
        </w:rPr>
        <w:t>، فعیشک قصیر و خیرک یسیر و أملک حقیر</w:t>
      </w:r>
      <w:r>
        <w:rPr>
          <w:rFonts w:eastAsia="IRNazanin" w:cs="IRNazanin"/>
          <w:color w:val="111111"/>
          <w:sz w:val="28"/>
          <w:szCs w:val="28"/>
          <w:rtl w:val="true"/>
          <w:lang w:bidi="fa-IR"/>
        </w:rPr>
        <w:t>» .</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 xml:space="preserve">و قال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دنیاکم هذه عندی، لأهون من ورقة فی فم جرادة تقضمها</w:t>
      </w:r>
      <w:r>
        <w:rPr>
          <w:rStyle w:val="FootnoteAnchor"/>
          <w:rtl w:val="true"/>
        </w:rPr>
        <w:footnoteReference w:id="339"/>
      </w:r>
      <w:r>
        <w:rPr>
          <w:rFonts w:ascii="IRNazanin" w:hAnsi="IRNazanin" w:eastAsia="IRNazanin"/>
          <w:color w:val="111111"/>
          <w:sz w:val="28"/>
          <w:sz w:val="28"/>
          <w:szCs w:val="28"/>
          <w:rtl w:val="true"/>
          <w:lang w:bidi="fa-IR"/>
        </w:rPr>
        <w:t>، ما لعلی و لنعیم تفنی و لذة لا تبقی</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أما الثانی ، فلأ نّه علیه‌السلام أفضل من الصحابة و غیرهم ، حیث رجعوا کل الصحابة إلیه، بل کل الإنس و الجن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حدیث ورد فی الکافی عن أبیجعفر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بینا أمیرالمؤمنین علی المنبر ، إذ أقبل الثعبان</w:t>
      </w:r>
      <w:r>
        <w:rPr>
          <w:rStyle w:val="FootnoteAnchor"/>
          <w:rtl w:val="true"/>
        </w:rPr>
        <w:footnoteReference w:id="342"/>
      </w:r>
      <w:r>
        <w:rPr>
          <w:rFonts w:ascii="IRNazanin" w:hAnsi="IRNazanin" w:eastAsia="IRNazanin"/>
          <w:color w:val="111111"/>
          <w:sz w:val="28"/>
          <w:sz w:val="28"/>
          <w:szCs w:val="28"/>
          <w:rtl w:val="true"/>
          <w:lang w:bidi="fa-IR"/>
        </w:rPr>
        <w:t>من ناحیة باب من أبواب المسجد ، فهّم الناس أن یقتلوه ، فأرسل أمیرالمؤمنین صلوات اللّه علیه کفوا فکفوا و أقبل الثعبان ینساب</w:t>
      </w:r>
      <w:r>
        <w:rPr>
          <w:rStyle w:val="FootnoteAnchor"/>
          <w:rtl w:val="true"/>
        </w:rPr>
        <w:footnoteReference w:id="343"/>
      </w:r>
      <w:r>
        <w:rPr>
          <w:rFonts w:ascii="IRNazanin" w:hAnsi="IRNazanin" w:eastAsia="IRNazanin"/>
          <w:color w:val="111111"/>
          <w:sz w:val="28"/>
          <w:sz w:val="28"/>
          <w:szCs w:val="28"/>
          <w:rtl w:val="true"/>
          <w:lang w:bidi="fa-IR"/>
        </w:rPr>
        <w:t xml:space="preserve">حتی انتهی إلی المنبر ، فتطاول فسلّم علی أمیرالمؤمنین علیه‌السلام ، فأشار أمیرالمؤمنین علیه‌السلام إلیه أن یقف حتی یفرغ من خطبته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 فرغ من خطبته</w:t>
      </w:r>
      <w:r>
        <w:rPr>
          <w:rStyle w:val="FootnoteAnchor"/>
          <w:rtl w:val="true"/>
        </w:rPr>
        <w:footnoteReference w:id="3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أقبل علیه </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bookmarkStart w:id="146" w:name="pg16904_163108"/>
    </w:p>
    <w:p>
      <w:pPr>
        <w:pStyle w:val="BookText"/>
        <w:rPr/>
      </w:pPr>
      <w:bookmarkEnd w:id="146"/>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عمرو بن عثمان، خلیفتک علی الجن و إنّ أبی مات و أوصانی أن آتیتک ، فأستطلع رأیک و قد أتیتک یا أمیرالمؤمنین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تأمرنی به و ما تری؟</w:t>
      </w:r>
    </w:p>
    <w:p>
      <w:pPr>
        <w:pStyle w:val="BookText"/>
        <w:rPr/>
      </w:pPr>
      <w:r>
        <w:rPr>
          <w:rFonts w:ascii="IRNazanin" w:hAnsi="IRNazanin" w:eastAsia="IRNazanin"/>
          <w:color w:val="111111"/>
          <w:sz w:val="28"/>
          <w:sz w:val="28"/>
          <w:szCs w:val="28"/>
          <w:rtl w:val="true"/>
          <w:lang w:bidi="fa-IR"/>
        </w:rPr>
        <w:t xml:space="preserve">فقال له أمیرالمؤمنین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أوصیک بتقوی اللّه و أن تنصرف ، فتقوم مقام أبیک فی الجن، فإنک خلیفتی علیهم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فودع عمرو، أمیرالمؤمنین صلوات اللّه و انصرف و هو خلیفته علی الجن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فیأتیک عمرو و ذاک الواجب علیه؟</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w:t>
      </w:r>
      <w:r>
        <w:rPr>
          <w:rStyle w:val="FootnoteAnchor"/>
          <w:rtl w:val="true"/>
        </w:rPr>
        <w:footnoteReference w:id="345"/>
      </w:r>
    </w:p>
    <w:p>
      <w:pPr>
        <w:pStyle w:val="BookText"/>
        <w:rPr/>
      </w:pPr>
      <w:r>
        <w:rPr>
          <w:rFonts w:ascii="IRNazanin" w:hAnsi="IRNazanin" w:eastAsia="IRNazanin"/>
          <w:color w:val="111111"/>
          <w:sz w:val="28"/>
          <w:sz w:val="28"/>
          <w:szCs w:val="28"/>
          <w:rtl w:val="true"/>
          <w:lang w:bidi="fa-IR"/>
        </w:rPr>
        <w:t xml:space="preserve">و منازعته مع الیهود و النصاری غیر متناهیة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 الخیبر و حنین و غیرهما</w:t>
      </w:r>
      <w:r>
        <w:rPr>
          <w:rStyle w:val="FootnoteAnchor"/>
          <w:rtl w:val="true"/>
        </w:rPr>
        <w:footnoteReference w:id="346"/>
      </w:r>
      <w:r>
        <w:rPr>
          <w:rFonts w:ascii="IRNazanin" w:hAnsi="IRNazanin" w:eastAsia="IRNazanin"/>
          <w:color w:val="111111"/>
          <w:sz w:val="28"/>
          <w:sz w:val="28"/>
          <w:szCs w:val="28"/>
          <w:rtl w:val="true"/>
          <w:lang w:bidi="fa-IR"/>
        </w:rPr>
        <w:t xml:space="preserve">من غزوات النبی، حتی قال لخاتم النبیین الجبرئیل الأمین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فتی إلاّ علی لا سیف إلاّ ذوالفقار</w:t>
      </w:r>
    </w:p>
    <w:p>
      <w:pPr>
        <w:pStyle w:val="Heading4"/>
        <w:numPr>
          <w:ilvl w:val="3"/>
          <w:numId w:val="1"/>
        </w:numPr>
        <w:rPr/>
      </w:pPr>
      <w:bookmarkStart w:id="147" w:name="__RefHeading___Toc4257109_3224264995"/>
      <w:bookmarkStart w:id="148" w:name="_Toc53"/>
      <w:bookmarkEnd w:id="147"/>
      <w:r>
        <w:rPr>
          <w:rtl w:val="true"/>
        </w:rPr>
        <w:t xml:space="preserve">الفصل الرابع </w:t>
      </w:r>
      <w:r>
        <w:rPr>
          <w:rtl w:val="true"/>
        </w:rPr>
        <w:t xml:space="preserve">: </w:t>
      </w:r>
      <w:r>
        <w:rPr>
          <w:rtl w:val="true"/>
        </w:rPr>
        <w:t>فی رفع توهّم الذین ظنّوا بالخلافة من لایتوهّم</w:t>
      </w:r>
      <w:bookmarkEnd w:id="148"/>
    </w:p>
    <w:p>
      <w:pPr>
        <w:pStyle w:val="BookText"/>
        <w:rPr/>
      </w:pPr>
      <w:r>
        <w:rPr>
          <w:rFonts w:ascii="IRNazanin" w:hAnsi="IRNazanin" w:eastAsia="IRNazanin"/>
          <w:color w:val="111111"/>
          <w:sz w:val="28"/>
          <w:sz w:val="28"/>
          <w:szCs w:val="28"/>
          <w:rtl w:val="true"/>
          <w:lang w:bidi="fa-IR"/>
        </w:rPr>
        <w:t>فی حقهم الخلافة و استندوا بالإجماع الذی لا جمعیة فیه</w:t>
      </w:r>
    </w:p>
    <w:p>
      <w:pPr>
        <w:pStyle w:val="BookText"/>
        <w:rPr/>
      </w:pPr>
      <w:r>
        <w:rPr>
          <w:rFonts w:ascii="IRNazanin" w:hAnsi="IRNazanin" w:eastAsia="IRNazanin"/>
          <w:color w:val="111111"/>
          <w:sz w:val="28"/>
          <w:sz w:val="28"/>
          <w:szCs w:val="28"/>
          <w:rtl w:val="true"/>
          <w:lang w:bidi="fa-IR"/>
        </w:rPr>
        <w:t>أما عدم انعقاد اجماعهم ، لأنّ فی ذلک الاجماع لم یکن معصوماً و قد ثبت بطلان الإجماع الذی لم یکن معصوماً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لأ نّهم کانوا ظالمین و قال اللّه تعالی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B/34</w:t>
      </w:r>
      <w:r>
        <w:rPr>
          <w:rFonts w:eastAsia="Times New Roman" w:cs="Times New Roman" w:ascii="Times New Roman" w:hAnsi="Times New Roman"/>
          <w:color w:val="111111"/>
          <w:sz w:val="28"/>
          <w:szCs w:val="28"/>
          <w:rtl w:val="true"/>
          <w:lang w:val="en-US" w:bidi="en-US"/>
        </w:rPr>
        <w:t>] : «</w:t>
      </w:r>
      <w:r>
        <w:rPr>
          <w:rFonts w:ascii="Amiri" w:hAnsi="Amiri" w:eastAsia="Amiri" w:cs="Amiri"/>
          <w:color w:val="111111"/>
          <w:sz w:val="28"/>
          <w:sz w:val="28"/>
          <w:szCs w:val="28"/>
          <w:rtl w:val="true"/>
          <w:lang w:bidi="ar-SA"/>
        </w:rPr>
        <w:t xml:space="preserve">لاَ یَنَالُ عَهْدِی الظَّالِمِینَ </w:t>
      </w:r>
      <w:r>
        <w:rPr>
          <w:rStyle w:val="FootnoteAnchor"/>
          <w:rtl w:val="true"/>
        </w:rPr>
        <w:footnoteReference w:id="3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أما بیان ظلم فلان لوجوه لا تحصی، لکن أوردنا نبذة قلیلة منه </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نّه خالف کتاب اللّه فی منع إرث رسول اللّه بخبر واحد رواه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معاشر الأنبیاء لا نورث، فما ترکناه صدقة </w:t>
      </w:r>
      <w:r>
        <w:rPr>
          <w:rFonts w:eastAsia="IRNazanin" w:cs="IRNazanin"/>
          <w:color w:val="111111"/>
          <w:sz w:val="28"/>
          <w:szCs w:val="28"/>
          <w:rtl w:val="true"/>
          <w:lang w:bidi="fa-IR"/>
        </w:rPr>
        <w:t>.</w:t>
      </w:r>
      <w:r>
        <w:rPr>
          <w:rStyle w:val="FootnoteAnchor"/>
          <w:rtl w:val="true"/>
        </w:rPr>
        <w:footnoteReference w:id="348"/>
      </w:r>
    </w:p>
    <w:p>
      <w:pPr>
        <w:pStyle w:val="BookText"/>
        <w:rPr/>
      </w:pPr>
      <w:r>
        <w:rPr>
          <w:rFonts w:ascii="IRNazanin" w:hAnsi="IRNazanin" w:eastAsia="IRNazanin"/>
          <w:color w:val="111111"/>
          <w:sz w:val="28"/>
          <w:sz w:val="28"/>
          <w:szCs w:val="28"/>
          <w:rtl w:val="true"/>
          <w:lang w:bidi="fa-IR"/>
        </w:rPr>
        <w:t xml:space="preserve">و تخصیص الکتاب بخبر الواحد باطل و هو عند الأکثر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نّه منع فاطمة علیهاالسلام من الفدک مع ادعائها علیهاالسلام أ نّها وهبت لها و شهید بذلک علی علیه‌السلام و أم أیمن ، فلم یصدقهم و صدق أزواج النبی صلی‌الله‌علیه‌و‌آله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لما روی عن علی بن أسباط،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ورد أبوالحسن موسی علیه‌السلام علی المهدی رآه یرد المظالم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بال مظلمتنا لاترد؟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ذاک یا أباالحسن؟</w:t>
      </w:r>
    </w:p>
    <w:p>
      <w:pPr>
        <w:pStyle w:val="BookText"/>
        <w:rPr/>
      </w:pPr>
      <w:r>
        <w:rPr>
          <w:rFonts w:ascii="IRNazanin" w:hAnsi="IRNazanin" w:eastAsia="IRNazanin"/>
          <w:color w:val="111111"/>
          <w:sz w:val="28"/>
          <w:sz w:val="28"/>
          <w:szCs w:val="28"/>
          <w:rtl w:val="true"/>
          <w:lang w:bidi="fa-IR"/>
        </w:rPr>
        <w:t xml:space="preserve">قال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تبارک و تعالی لما فتح علی نبیه صلی‌الله‌علیه‌و‌آله فدک و ما والاها</w:t>
      </w:r>
      <w:r>
        <w:rPr>
          <w:rStyle w:val="FootnoteAnchor"/>
          <w:rtl w:val="true"/>
        </w:rPr>
        <w:footnoteReference w:id="349"/>
      </w:r>
      <w:r>
        <w:rPr>
          <w:rFonts w:ascii="Amiri" w:hAnsi="Amiri" w:eastAsia="Amiri" w:cs="Amiri"/>
          <w:color w:val="111111"/>
          <w:sz w:val="28"/>
          <w:sz w:val="28"/>
          <w:szCs w:val="28"/>
          <w:rtl w:val="true"/>
          <w:lang w:bidi="ar-SA"/>
        </w:rPr>
        <w:t xml:space="preserve">، لم یوجف علیه بخیل و لا رکاب ، فأنزل اللّه علی نبیه صلی‌الله‌علیه‌و‌آله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آتِ ذَا الْقُرْبَی حَقَّهُ </w:t>
      </w:r>
      <w:r>
        <w:rPr>
          <w:rStyle w:val="FootnoteAnchor"/>
          <w:rtl w:val="true"/>
        </w:rPr>
        <w:footnoteReference w:id="3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فلم یدر رسول اللّه صلی‌الله‌علیه‌و‌آله منهم، فراجع ذلک جبرئیل علیه‌السلام و راجع جبرئیل علیه‌السلام ربه، فأوحی اللّه إلیه أن ادفع</w:t>
      </w:r>
      <w:r>
        <w:rPr>
          <w:rStyle w:val="FootnoteAnchor"/>
          <w:rtl w:val="true"/>
        </w:rPr>
        <w:footnoteReference w:id="351"/>
      </w:r>
      <w:r>
        <w:rPr>
          <w:rFonts w:ascii="IRNazanin" w:hAnsi="IRNazanin" w:eastAsia="IRNazanin"/>
          <w:color w:val="111111"/>
          <w:sz w:val="28"/>
          <w:sz w:val="28"/>
          <w:szCs w:val="28"/>
          <w:rtl w:val="true"/>
          <w:lang w:bidi="fa-IR"/>
        </w:rPr>
        <w:t xml:space="preserve">فدک إلی فاطمة علیهاالسلام ، فدعاها رسول اللّه صلی‌الله‌علیه‌و‌آله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أمرنی أن أدفع</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إلیک فدک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قبلت یا رسول اللّه من اللّه و منک ، فلم یزل وکلاؤها فیها حیاة رسول اللّه صلی‌الله‌علیه‌و‌آله ، فلما ولّی أبوبکر أخرج عنها وکلائها فأتته و سألته أن یردها علیها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ایتینی بأسود أو أحمر یشهد بذلک ، فجائت بأمیرالمؤمنین علیه‌السلام و أم أیمن ، فشهدا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لها، فکتب لها بترک التعرض ، فخرجت و الکتاب معها ، فلقیها عمر </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معک یا بنت محمد؟</w:t>
      </w:r>
    </w:p>
    <w:p>
      <w:pPr>
        <w:pStyle w:val="BookText"/>
        <w:rPr/>
      </w:pP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Style w:val="FootnoteAnchor"/>
          <w:rtl w:val="true"/>
        </w:rPr>
        <w:footnoteReference w:id="352"/>
      </w:r>
      <w:r>
        <w:rPr>
          <w:rFonts w:ascii="IRNazanin" w:hAnsi="IRNazanin" w:eastAsia="IRNazanin"/>
          <w:color w:val="111111"/>
          <w:sz w:val="28"/>
          <w:sz w:val="28"/>
          <w:szCs w:val="28"/>
          <w:rtl w:val="true"/>
          <w:lang w:bidi="fa-IR"/>
        </w:rPr>
        <w:t>کتبه لی ابن أبی</w:t>
      </w:r>
      <w:r>
        <w:rPr>
          <w:rStyle w:val="FootnoteAnchor"/>
          <w:rtl w:val="true"/>
        </w:rPr>
        <w:footnoteReference w:id="353"/>
      </w:r>
      <w:r>
        <w:rPr>
          <w:rFonts w:ascii="IRNazanin" w:hAnsi="IRNazanin" w:eastAsia="IRNazanin"/>
          <w:color w:val="111111"/>
          <w:sz w:val="28"/>
          <w:sz w:val="28"/>
          <w:szCs w:val="28"/>
          <w:rtl w:val="true"/>
          <w:lang w:bidi="fa-IR"/>
        </w:rPr>
        <w:t xml:space="preserve">قحافة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أرینیه ، فأبت ، فانتزعه من یدها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A/35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نظر فیه ، ثم تفل فیه و محاه و خرقه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لم یوجف علیه أبوک بخیل و لا رکاب؟ فضعی الحبال فی رقابنا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 المهدی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حدها لی دومة الجندل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هذا؟</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أمیرالمؤمنین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کله ، إن هذا مما لم یوجف علی أهله رسول اللّه بخیل و لا رکاب،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کثیراً و أنظر فیه</w:t>
      </w:r>
      <w:r>
        <w:rPr>
          <w:rFonts w:eastAsia="IRNazanin" w:cs="IRNazanin"/>
          <w:color w:val="111111"/>
          <w:sz w:val="28"/>
          <w:szCs w:val="28"/>
          <w:rtl w:val="true"/>
          <w:lang w:bidi="fa-IR"/>
        </w:rPr>
        <w:t>» .</w:t>
      </w:r>
      <w:r>
        <w:rPr>
          <w:rStyle w:val="FootnoteAnchor"/>
          <w:rtl w:val="true"/>
        </w:rPr>
        <w:footnoteReference w:id="354"/>
      </w:r>
    </w:p>
    <w:p>
      <w:pPr>
        <w:pStyle w:val="BookText"/>
        <w:rPr/>
      </w:pPr>
      <w:r>
        <w:rPr>
          <w:rFonts w:ascii="IRNazanin" w:hAnsi="IRNazanin" w:eastAsia="IRNazanin"/>
          <w:color w:val="111111"/>
          <w:sz w:val="28"/>
          <w:sz w:val="28"/>
          <w:szCs w:val="28"/>
          <w:rtl w:val="true"/>
          <w:lang w:bidi="fa-IR"/>
        </w:rPr>
        <w:t xml:space="preserve">فی ادعاء الحجرة لهنّ من غیر شاهد لقول عمر و لثبوت جوره و غضبه علی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عبدالعزیز ردّ الفدک إلی أولاد فاطمة علیهاالسلام </w:t>
      </w:r>
      <w:r>
        <w:rPr>
          <w:rStyle w:val="FootnoteAnchor"/>
          <w:rtl w:val="true"/>
        </w:rPr>
        <w:footnoteReference w:id="355"/>
      </w: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حقکم غصبوا عنکم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لقول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بیعة أبیبکر فلتة وقی اللّه شرّها، فمن عاد إلی مثلها فقتلوه</w:t>
      </w:r>
      <w:r>
        <w:rPr>
          <w:rStyle w:val="FootnoteAnchor"/>
          <w:rtl w:val="true"/>
        </w:rPr>
        <w:footnoteReference w:id="356"/>
      </w:r>
      <w:r>
        <w:rPr>
          <w:rFonts w:ascii="IRNazanin" w:hAnsi="IRNazanin" w:eastAsia="IRNazanin"/>
          <w:color w:val="111111"/>
          <w:sz w:val="28"/>
          <w:sz w:val="28"/>
          <w:szCs w:val="28"/>
          <w:rtl w:val="true"/>
          <w:lang w:bidi="fa-IR"/>
        </w:rPr>
        <w:t>؛ یعنی خلافته عن الخطاء لا عن صواب و لأهتبناء</w:t>
      </w:r>
      <w:r>
        <w:rPr>
          <w:rStyle w:val="FootnoteAnchor"/>
          <w:rtl w:val="true"/>
        </w:rPr>
        <w:footnoteReference w:id="357"/>
      </w:r>
      <w:r>
        <w:rPr>
          <w:rFonts w:ascii="IRNazanin" w:hAnsi="IRNazanin" w:eastAsia="IRNazanin"/>
          <w:color w:val="111111"/>
          <w:sz w:val="28"/>
          <w:sz w:val="28"/>
          <w:szCs w:val="28"/>
          <w:rtl w:val="true"/>
          <w:lang w:bidi="fa-IR"/>
        </w:rPr>
        <w:t xml:space="preserve">علی أصل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لقول أبیبکر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أقیلونی، فلست بخیرکم و علی فیکم</w:t>
      </w:r>
      <w:r>
        <w:rPr>
          <w:rFonts w:eastAsia="IRNazanin" w:cs="IRNazanin"/>
          <w:color w:val="111111"/>
          <w:sz w:val="28"/>
          <w:szCs w:val="28"/>
          <w:rtl w:val="true"/>
          <w:lang w:bidi="fa-IR"/>
        </w:rPr>
        <w:t>.</w:t>
      </w:r>
      <w:r>
        <w:rPr>
          <w:rStyle w:val="FootnoteAnchor"/>
          <w:rtl w:val="true"/>
        </w:rPr>
        <w:footnoteReference w:id="358"/>
      </w:r>
    </w:p>
    <w:p>
      <w:pPr>
        <w:pStyle w:val="BookText"/>
        <w:rPr/>
      </w:pPr>
      <w:r>
        <w:rPr>
          <w:rFonts w:ascii="IRNazanin" w:hAnsi="IRNazanin" w:eastAsia="IRNazanin"/>
          <w:color w:val="111111"/>
          <w:sz w:val="28"/>
          <w:sz w:val="28"/>
          <w:szCs w:val="28"/>
          <w:rtl w:val="true"/>
          <w:lang w:bidi="fa-IR"/>
        </w:rPr>
        <w:t>ألا إما أن یکون صادقاً فی هذا القول أم کاذباً</w:t>
      </w:r>
      <w:r>
        <w:rPr>
          <w:rStyle w:val="FootnoteAnchor"/>
          <w:rtl w:val="true"/>
        </w:rPr>
        <w:footnoteReference w:id="359"/>
      </w:r>
      <w:r>
        <w:rPr>
          <w:rFonts w:ascii="IRNazanin" w:hAnsi="IRNazanin" w:eastAsia="IRNazanin"/>
          <w:color w:val="111111"/>
          <w:sz w:val="28"/>
          <w:sz w:val="28"/>
          <w:szCs w:val="28"/>
          <w:rtl w:val="true"/>
          <w:lang w:bidi="fa-IR"/>
        </w:rPr>
        <w:t xml:space="preserve">و علی التقدیرین لا یلیق بمنصب الإمامة </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w:t>
      </w:r>
      <w:r>
        <w:rPr>
          <w:rStyle w:val="FootnoteAnchor"/>
          <w:rtl w:val="true"/>
        </w:rPr>
        <w:footnoteReference w:id="360"/>
      </w:r>
      <w:r>
        <w:rPr>
          <w:rFonts w:ascii="IRNazanin" w:hAnsi="IRNazanin" w:eastAsia="IRNazanin"/>
          <w:color w:val="111111"/>
          <w:sz w:val="28"/>
          <w:sz w:val="28"/>
          <w:szCs w:val="28"/>
          <w:rtl w:val="true"/>
          <w:lang w:bidi="fa-IR"/>
        </w:rPr>
        <w:t xml:space="preserve">لی شیطانا یعترینی و ان استقمت فاعینونی و إن عصیت فجنّبونی </w:t>
      </w:r>
      <w:r>
        <w:rPr>
          <w:rFonts w:eastAsia="IRNazanin" w:cs="IRNazanin"/>
          <w:color w:val="111111"/>
          <w:sz w:val="28"/>
          <w:szCs w:val="28"/>
          <w:rtl w:val="true"/>
          <w:lang w:bidi="fa-IR"/>
        </w:rPr>
        <w:t>.</w:t>
      </w:r>
      <w:r>
        <w:rPr>
          <w:rStyle w:val="FootnoteAnchor"/>
          <w:rtl w:val="true"/>
        </w:rPr>
        <w:footnoteReference w:id="361"/>
      </w:r>
    </w:p>
    <w:p>
      <w:pPr>
        <w:pStyle w:val="BookText"/>
        <w:rPr/>
      </w:pPr>
      <w:r>
        <w:rPr>
          <w:rFonts w:ascii="IRNazanin" w:hAnsi="IRNazanin" w:eastAsia="IRNazanin"/>
          <w:color w:val="111111"/>
          <w:sz w:val="28"/>
          <w:sz w:val="28"/>
          <w:szCs w:val="28"/>
          <w:rtl w:val="true"/>
          <w:lang w:bidi="fa-IR"/>
        </w:rPr>
        <w:t xml:space="preserve">و فی هذا القول أیضا إن کان صادقاً أو کاذباً، لم یصلح للإمامة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نّه شک عند موته فی استحقاق الخلافة، حیث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وددت أ نّی سألت رسول اللّه صلی‌الله‌علیه‌و‌آله عن هذا الأمر، فیمن هو و کنّا لا ننازع أهله </w:t>
      </w:r>
      <w:r>
        <w:rPr>
          <w:rFonts w:eastAsia="IRNazanin" w:cs="IRNazanin"/>
          <w:color w:val="111111"/>
          <w:sz w:val="28"/>
          <w:szCs w:val="28"/>
          <w:rtl w:val="true"/>
          <w:lang w:bidi="fa-IR"/>
        </w:rPr>
        <w:t>.</w:t>
      </w:r>
      <w:r>
        <w:rPr>
          <w:rStyle w:val="FootnoteAnchor"/>
          <w:rtl w:val="true"/>
        </w:rPr>
        <w:footnoteReference w:id="362"/>
      </w:r>
    </w:p>
    <w:p>
      <w:pPr>
        <w:pStyle w:val="BookText"/>
        <w:rPr/>
      </w:pPr>
      <w:r>
        <w:rPr>
          <w:rFonts w:ascii="IRNazanin" w:hAnsi="IRNazanin" w:eastAsia="IRNazanin"/>
          <w:color w:val="111111"/>
          <w:sz w:val="28"/>
          <w:sz w:val="28"/>
          <w:szCs w:val="28"/>
          <w:rtl w:val="true"/>
          <w:lang w:bidi="fa-IR"/>
        </w:rPr>
        <w:t xml:space="preserve">و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نّه لو کان جدیراً لمنصب الإمامة ، کیف أمر رسول اللّه صلی‌الله‌علیه‌و‌آله بخروجهم من جیش و ولّی أسامة علیهم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أن النبی صلی‌الله‌علیه‌و‌آله أمر أبابکر و عمر و عثمان أن ینفذوا جیش أسامة ، فإنّه قال فی مرضه الذی قضی فیه نحبه و نعیه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نفذوا جیش أسامة</w:t>
      </w:r>
      <w:r>
        <w:rPr>
          <w:rFonts w:eastAsia="IRNazanin" w:cs="IRNazanin"/>
          <w:color w:val="111111"/>
          <w:sz w:val="28"/>
          <w:szCs w:val="28"/>
          <w:rtl w:val="true"/>
          <w:lang w:bidi="fa-IR"/>
        </w:rPr>
        <w:t>»</w:t>
      </w:r>
      <w:r>
        <w:rPr>
          <w:rStyle w:val="FootnoteAnchor"/>
          <w:rtl w:val="true"/>
        </w:rPr>
        <w:footnoteReference w:id="363"/>
      </w:r>
      <w:r>
        <w:rPr>
          <w:rFonts w:ascii="IRNazanin" w:hAnsi="IRNazanin" w:eastAsia="IRNazanin"/>
          <w:color w:val="111111"/>
          <w:sz w:val="28"/>
          <w:sz w:val="28"/>
          <w:szCs w:val="28"/>
          <w:rtl w:val="true"/>
          <w:lang w:bidi="fa-IR"/>
        </w:rPr>
        <w:t xml:space="preserve">و کان الثلاثة فی جیشه و فی جملة من یجب علیه النفوذ معه و لم یفعلوا ذلک مع أ نّهم عرفوا قصد النبی صلی‌الله‌علیه‌و‌آله ، لأنّ غرضه من التنفیذ عن المدینة بُعد الثلاثة عنها بحیث لا یتواثبوا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B/35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علی الإمامة بعد فوت</w:t>
      </w:r>
      <w:r>
        <w:rPr>
          <w:rStyle w:val="FootnoteAnchor"/>
          <w:rtl w:val="true"/>
        </w:rPr>
        <w:footnoteReference w:id="364"/>
      </w:r>
      <w:r>
        <w:rPr>
          <w:rFonts w:ascii="IRNazanin" w:hAnsi="IRNazanin" w:eastAsia="IRNazanin"/>
          <w:color w:val="111111"/>
          <w:sz w:val="28"/>
          <w:sz w:val="28"/>
          <w:szCs w:val="28"/>
          <w:rtl w:val="true"/>
          <w:lang w:bidi="fa-IR"/>
        </w:rPr>
        <w:t>النبی صلی‌الله‌علیه‌و‌آله و لهذا جعل الثلاثة فی الجیش و لم یجعل علیّاً و ولّی أسامة علیهم، فهو أفضل و لم یؤل علیه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جعل الأسامة والیاً علیهم دلیل أفضلیته علیهم و لا شک أنّ علیاً علیه‌السلام أفضل من أسامة و الأفضل من الأفضل أفضل، فعلی، أفضل منهم، فعلی مستحق للإمامة </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نّه لو کان لائقاً بمنصب الإمامة، لما نزل الجبرئیل علیه‌السلام و أمر النبی صلی‌الله‌علیه‌و‌آله برد سورة البراءة حین أمره رسول اللّه أن یقرأها علی أهل مکة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أنّ النبی صلی‌الله‌علیه‌و‌آله بعث أبابکر إلی مکة و اعطاه سورة البراءة لیقرءَها علی الناس ، فنزل جبرئیل و أمر بردّه و أخذ السورة منه و أن لا یقرأها هو أو واحد من أهله</w:t>
      </w:r>
      <w:r>
        <w:rPr>
          <w:rStyle w:val="FootnoteAnchor"/>
          <w:rtl w:val="true"/>
        </w:rPr>
        <w:footnoteReference w:id="365"/>
      </w:r>
      <w:r>
        <w:rPr>
          <w:rFonts w:ascii="IRNazanin" w:hAnsi="IRNazanin" w:eastAsia="IRNazanin"/>
          <w:color w:val="111111"/>
          <w:sz w:val="28"/>
          <w:sz w:val="28"/>
          <w:szCs w:val="28"/>
          <w:rtl w:val="true"/>
          <w:lang w:bidi="fa-IR"/>
        </w:rPr>
        <w:t xml:space="preserve">، فبعث بها علیاً علیه‌السلام </w:t>
      </w:r>
      <w:r>
        <w:rPr>
          <w:rStyle w:val="FootnoteAnchor"/>
          <w:rtl w:val="true"/>
        </w:rPr>
        <w:footnoteReference w:id="366"/>
      </w:r>
      <w:r>
        <w:rPr>
          <w:rFonts w:ascii="IRNazanin" w:hAnsi="IRNazanin" w:eastAsia="IRNazanin"/>
          <w:color w:val="111111"/>
          <w:sz w:val="28"/>
          <w:sz w:val="28"/>
          <w:szCs w:val="28"/>
          <w:rtl w:val="true"/>
          <w:lang w:bidi="fa-IR"/>
        </w:rPr>
        <w:t xml:space="preserve">و أمره أن یأخذ منه السورة و یقرأها علی أهل مکة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نّه بعث إلی بیت أمیرالمومنین، فاضرم فیه النار</w:t>
      </w:r>
      <w:r>
        <w:rPr>
          <w:rStyle w:val="FootnoteAnchor"/>
          <w:rtl w:val="true"/>
        </w:rPr>
        <w:footnoteReference w:id="367"/>
      </w:r>
      <w:r>
        <w:rPr>
          <w:rFonts w:ascii="IRNazanin" w:hAnsi="IRNazanin" w:eastAsia="IRNazanin"/>
          <w:color w:val="111111"/>
          <w:sz w:val="28"/>
          <w:sz w:val="28"/>
          <w:szCs w:val="28"/>
          <w:rtl w:val="true"/>
          <w:lang w:bidi="fa-IR"/>
        </w:rPr>
        <w:t xml:space="preserve">و کان فیه حین جمعوا علی إمامته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نّه دفن فی بیت رسول اللّه و قد نهی اللّه تعالی دخوله فی داره بغیر إذن رسول اللّه فی حال الحیاة </w:t>
      </w:r>
      <w:r>
        <w:rPr>
          <w:rFonts w:eastAsia="IRNazanin" w:cs="IRNazanin"/>
          <w:color w:val="111111"/>
          <w:sz w:val="28"/>
          <w:szCs w:val="28"/>
          <w:rtl w:val="true"/>
          <w:lang w:bidi="fa-IR"/>
        </w:rPr>
        <w:t>.</w:t>
      </w:r>
      <w:r>
        <w:rPr>
          <w:rStyle w:val="FootnoteAnchor"/>
          <w:rtl w:val="true"/>
        </w:rPr>
        <w:footnoteReference w:id="368"/>
      </w:r>
    </w:p>
    <w:p>
      <w:pPr>
        <w:pStyle w:val="BookText"/>
        <w:rPr/>
      </w:pPr>
      <w:r>
        <w:rPr>
          <w:rFonts w:ascii="IRNazanin" w:hAnsi="IRNazanin" w:eastAsia="IRNazanin"/>
          <w:color w:val="111111"/>
          <w:sz w:val="28"/>
          <w:sz w:val="28"/>
          <w:szCs w:val="28"/>
          <w:rtl w:val="true"/>
          <w:lang w:bidi="fa-IR"/>
        </w:rPr>
        <w:t xml:space="preserve">و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شبابی أهل الجنة بعد رسول اللّه صلی‌الله‌علیه‌و‌آله منعاه من الجلوس فی المنبر؛ و قالا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مقام جدنا و لست أهلا لجلوسه</w:t>
      </w:r>
      <w:r>
        <w:rPr>
          <w:rFonts w:eastAsia="IRNazanin" w:cs="IRNazanin"/>
          <w:color w:val="111111"/>
          <w:sz w:val="28"/>
          <w:szCs w:val="28"/>
          <w:rtl w:val="true"/>
          <w:lang w:bidi="fa-IR"/>
        </w:rPr>
        <w:t>» .</w:t>
      </w:r>
      <w:r>
        <w:rPr>
          <w:rStyle w:val="FootnoteAnchor"/>
          <w:rtl w:val="true"/>
        </w:rPr>
        <w:footnoteReference w:id="369"/>
      </w:r>
    </w:p>
    <w:p>
      <w:pPr>
        <w:pStyle w:val="BookText"/>
        <w:rPr/>
      </w:pPr>
      <w:r>
        <w:rPr>
          <w:rFonts w:ascii="IRNazanin" w:hAnsi="IRNazanin" w:eastAsia="IRNazanin"/>
          <w:color w:val="111111"/>
          <w:sz w:val="28"/>
          <w:sz w:val="28"/>
          <w:szCs w:val="28"/>
          <w:rtl w:val="true"/>
          <w:lang w:bidi="fa-IR"/>
        </w:rPr>
        <w:t xml:space="preserve">و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نّه لا یعلم شیئاً من الأحکام الشرعیة حیث غلط فی أمور کثیر و علّموه علی علیه‌السلام و الصحابة حین قطع ید یسار السارق و أحرق بالنار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قیل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یقطع هذا الیسار بل الیمین و لا یعذب بالنار ، حیث قال رسول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یعذب بالنار إلاّ رب النار</w:t>
      </w:r>
      <w:r>
        <w:rPr>
          <w:rFonts w:eastAsia="IRNazanin" w:cs="IRNazanin"/>
          <w:color w:val="111111"/>
          <w:sz w:val="28"/>
          <w:szCs w:val="28"/>
          <w:rtl w:val="true"/>
          <w:lang w:bidi="fa-IR"/>
        </w:rPr>
        <w:t>» .</w:t>
      </w:r>
      <w:r>
        <w:rPr>
          <w:rStyle w:val="FootnoteAnchor"/>
          <w:rtl w:val="true"/>
        </w:rPr>
        <w:footnoteReference w:id="370"/>
      </w:r>
    </w:p>
    <w:p>
      <w:pPr>
        <w:pStyle w:val="BookText"/>
        <w:rPr/>
      </w:pPr>
      <w:r>
        <w:rPr>
          <w:rFonts w:ascii="IRNazanin" w:hAnsi="IRNazanin" w:eastAsia="IRNazanin"/>
          <w:color w:val="111111"/>
          <w:sz w:val="28"/>
          <w:sz w:val="28"/>
          <w:szCs w:val="28"/>
          <w:rtl w:val="true"/>
          <w:lang w:bidi="fa-IR"/>
        </w:rPr>
        <w:t>و حین سألوه</w:t>
      </w:r>
      <w:r>
        <w:rPr>
          <w:rStyle w:val="FootnoteAnchor"/>
          <w:rtl w:val="true"/>
        </w:rPr>
        <w:footnoteReference w:id="371"/>
      </w:r>
      <w:r>
        <w:rPr>
          <w:rFonts w:ascii="IRNazanin" w:hAnsi="IRNazanin" w:eastAsia="IRNazanin"/>
          <w:color w:val="111111"/>
          <w:sz w:val="28"/>
          <w:sz w:val="28"/>
          <w:szCs w:val="28"/>
          <w:rtl w:val="true"/>
          <w:lang w:bidi="fa-IR"/>
        </w:rPr>
        <w:t xml:space="preserve">عن میراث الکلالة و لم یجب فیها ما أمر اللّه </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A/36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فی الکلالة برأیی</w:t>
      </w:r>
      <w:r>
        <w:rPr>
          <w:rStyle w:val="FootnoteAnchor"/>
          <w:rtl w:val="true"/>
        </w:rPr>
        <w:footnoteReference w:id="372"/>
      </w:r>
      <w:r>
        <w:rPr>
          <w:rFonts w:ascii="IRNazanin" w:hAnsi="IRNazanin" w:eastAsia="IRNazanin"/>
          <w:color w:val="111111"/>
          <w:sz w:val="28"/>
          <w:sz w:val="28"/>
          <w:szCs w:val="28"/>
          <w:rtl w:val="true"/>
          <w:lang w:bidi="fa-IR"/>
        </w:rPr>
        <w:t>فإن أصبت، فمن اللّه و إن أخطأت</w:t>
      </w:r>
      <w:r>
        <w:rPr>
          <w:rStyle w:val="FootnoteAnchor"/>
          <w:rtl w:val="true"/>
        </w:rPr>
        <w:footnoteReference w:id="373"/>
      </w:r>
      <w:r>
        <w:rPr>
          <w:rFonts w:ascii="IRNazanin" w:hAnsi="IRNazanin" w:eastAsia="IRNazanin"/>
          <w:color w:val="111111"/>
          <w:sz w:val="28"/>
          <w:sz w:val="28"/>
          <w:szCs w:val="28"/>
          <w:rtl w:val="true"/>
          <w:lang w:bidi="fa-IR"/>
        </w:rPr>
        <w:t>، فمن الشیطان</w:t>
      </w:r>
      <w:r>
        <w:rPr>
          <w:rStyle w:val="FootnoteAnchor"/>
          <w:rtl w:val="true"/>
        </w:rPr>
        <w:footnoteReference w:id="374"/>
      </w:r>
      <w:r>
        <w:rPr>
          <w:rFonts w:ascii="IRNazanin" w:hAnsi="IRNazanin" w:eastAsia="IRNazanin"/>
          <w:color w:val="111111"/>
          <w:sz w:val="28"/>
          <w:sz w:val="28"/>
          <w:szCs w:val="28"/>
          <w:rtl w:val="true"/>
          <w:lang w:bidi="fa-IR"/>
        </w:rPr>
        <w:t xml:space="preserve">و اضطرب و غلط فی أحکام کثیر لاتحصی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ثم اعلم أیّها الإخوان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نظرتم حق النظر و تأملتم حق التأمل فی أوصاف أمیرالمؤمنین و یعسوب</w:t>
      </w:r>
      <w:r>
        <w:rPr>
          <w:rStyle w:val="FootnoteAnchor"/>
          <w:rtl w:val="true"/>
        </w:rPr>
        <w:footnoteReference w:id="375"/>
      </w:r>
      <w:r>
        <w:rPr>
          <w:rFonts w:ascii="IRNazanin" w:hAnsi="IRNazanin" w:eastAsia="IRNazanin"/>
          <w:color w:val="111111"/>
          <w:sz w:val="28"/>
          <w:sz w:val="28"/>
          <w:szCs w:val="28"/>
          <w:rtl w:val="true"/>
          <w:lang w:bidi="fa-IR"/>
        </w:rPr>
        <w:t>الدین و مظهر العجائب و مفرق الکتابة و الشهاب الثاقب، علی بن أبیطالب و أوصاف أبیبکر</w:t>
      </w:r>
      <w:r>
        <w:rPr>
          <w:rStyle w:val="FootnoteAnchor"/>
          <w:rtl w:val="true"/>
        </w:rPr>
        <w:footnoteReference w:id="376"/>
      </w:r>
      <w:r>
        <w:rPr>
          <w:rFonts w:ascii="IRNazanin" w:hAnsi="IRNazanin" w:eastAsia="IRNazanin"/>
          <w:color w:val="111111"/>
          <w:sz w:val="28"/>
          <w:sz w:val="28"/>
          <w:szCs w:val="28"/>
          <w:rtl w:val="true"/>
          <w:lang w:bidi="fa-IR"/>
        </w:rPr>
        <w:t xml:space="preserve">بن قحافة من ظلم الذی یسمّون عدلاً و من جهل الذی یعلمون علماً و من شطیط الذی یظنون إجماعاً، کیف وجدتم و بأیّهما جزمتم و حققتم بأ نّه جدیر بمنصب الإمامة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بیان وجوه الذی تدل</w:t>
      </w:r>
      <w:r>
        <w:rPr>
          <w:rStyle w:val="FootnoteAnchor"/>
          <w:rtl w:val="true"/>
        </w:rPr>
        <w:footnoteReference w:id="377"/>
      </w:r>
      <w:r>
        <w:rPr>
          <w:rFonts w:ascii="IRNazanin" w:hAnsi="IRNazanin" w:eastAsia="IRNazanin"/>
          <w:color w:val="111111"/>
          <w:sz w:val="28"/>
          <w:sz w:val="28"/>
          <w:szCs w:val="28"/>
          <w:rtl w:val="true"/>
          <w:lang w:bidi="fa-IR"/>
        </w:rPr>
        <w:t xml:space="preserve">علی عدم خلافة عمر بن الخطاب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نّه خرق کتاب فاطمة علیهاالسلام حین کتب أبوبکر</w:t>
      </w:r>
      <w:r>
        <w:rPr>
          <w:rStyle w:val="FootnoteAnchor"/>
          <w:rtl w:val="true"/>
        </w:rPr>
        <w:footnoteReference w:id="378"/>
      </w:r>
      <w:r>
        <w:rPr>
          <w:rFonts w:ascii="IRNazanin" w:hAnsi="IRNazanin" w:eastAsia="IRNazanin"/>
          <w:color w:val="111111"/>
          <w:sz w:val="28"/>
          <w:sz w:val="28"/>
          <w:szCs w:val="28"/>
          <w:rtl w:val="true"/>
          <w:lang w:bidi="fa-IR"/>
        </w:rPr>
        <w:t>بردّ الفدک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أنّ فاطمة علیهاالسلام لمّا طالت المنازعة بینها و بین أبیبکر</w:t>
      </w:r>
      <w:r>
        <w:rPr>
          <w:rStyle w:val="FootnoteAnchor"/>
          <w:rtl w:val="true"/>
        </w:rPr>
        <w:footnoteReference w:id="379"/>
      </w:r>
      <w:r>
        <w:rPr>
          <w:rFonts w:ascii="IRNazanin" w:hAnsi="IRNazanin" w:eastAsia="IRNazanin"/>
          <w:color w:val="111111"/>
          <w:sz w:val="28"/>
          <w:sz w:val="28"/>
          <w:szCs w:val="28"/>
          <w:rtl w:val="true"/>
          <w:lang w:bidi="fa-IR"/>
        </w:rPr>
        <w:t>و ردّ أبوبکر علیها فدک و کتبت لها بذلک کتابا، فخرجت و الکتاب فی یدها، فلقیها</w:t>
      </w:r>
      <w:r>
        <w:rPr>
          <w:rStyle w:val="FootnoteAnchor"/>
          <w:rtl w:val="true"/>
        </w:rPr>
        <w:footnoteReference w:id="380"/>
      </w:r>
      <w:r>
        <w:rPr>
          <w:rFonts w:ascii="IRNazanin" w:hAnsi="IRNazanin" w:eastAsia="IRNazanin"/>
          <w:color w:val="111111"/>
          <w:sz w:val="28"/>
          <w:sz w:val="28"/>
          <w:szCs w:val="28"/>
          <w:rtl w:val="true"/>
          <w:lang w:bidi="fa-IR"/>
        </w:rPr>
        <w:t xml:space="preserve">عمر فسألها عن شأنها، فقصّت قصّتها، فأخذ منها الکتاب و خرقه و دخل علی أبیبکر و عاتبه علی ذلک و اتفقا علی منعها عن ذلک </w:t>
      </w:r>
      <w:r>
        <w:rPr>
          <w:rFonts w:eastAsia="IRNazanin" w:cs="IRNazanin"/>
          <w:color w:val="111111"/>
          <w:sz w:val="28"/>
          <w:szCs w:val="28"/>
          <w:rtl w:val="true"/>
          <w:lang w:bidi="fa-IR"/>
        </w:rPr>
        <w:t>.</w:t>
      </w:r>
      <w:r>
        <w:rPr>
          <w:rStyle w:val="FootnoteAnchor"/>
          <w:rtl w:val="true"/>
        </w:rPr>
        <w:footnoteReference w:id="381"/>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نّه اعترف بعدم علمه و فضله ، حیث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الناس أفقه من عمر حتی المخدرات فی الحجال حین منع الکثرة فی الصداق </w:t>
      </w:r>
      <w:r>
        <w:rPr>
          <w:rFonts w:eastAsia="IRNazanin" w:cs="IRNazanin"/>
          <w:color w:val="111111"/>
          <w:sz w:val="28"/>
          <w:szCs w:val="28"/>
          <w:rtl w:val="true"/>
          <w:lang w:bidi="fa-IR"/>
        </w:rPr>
        <w:t>.</w:t>
      </w:r>
      <w:r>
        <w:rPr>
          <w:rStyle w:val="FootnoteAnchor"/>
          <w:rtl w:val="true"/>
        </w:rPr>
        <w:footnoteReference w:id="382"/>
      </w:r>
    </w:p>
    <w:p>
      <w:pPr>
        <w:pStyle w:val="BookText"/>
        <w:rPr/>
      </w:pPr>
      <w:r>
        <w:rPr>
          <w:rFonts w:ascii="IRNazanin" w:hAnsi="IRNazanin" w:eastAsia="IRNazanin"/>
          <w:color w:val="111111"/>
          <w:sz w:val="28"/>
          <w:sz w:val="28"/>
          <w:szCs w:val="28"/>
          <w:rtl w:val="true"/>
          <w:lang w:bidi="fa-IR"/>
        </w:rPr>
        <w:t xml:space="preserve">علی ما روی أ نّه قال یوماً فی خطبته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غالی</w:t>
      </w:r>
      <w:r>
        <w:rPr>
          <w:rStyle w:val="FootnoteAnchor"/>
          <w:rtl w:val="true"/>
        </w:rPr>
        <w:footnoteReference w:id="383"/>
      </w:r>
      <w:r>
        <w:rPr>
          <w:rFonts w:ascii="IRNazanin" w:hAnsi="IRNazanin" w:eastAsia="IRNazanin"/>
          <w:color w:val="111111"/>
          <w:sz w:val="28"/>
          <w:sz w:val="28"/>
          <w:szCs w:val="28"/>
          <w:rtl w:val="true"/>
          <w:lang w:bidi="fa-IR"/>
        </w:rPr>
        <w:t>فی صداق ابنته جعلته</w:t>
      </w:r>
      <w:r>
        <w:rPr>
          <w:rStyle w:val="FootnoteAnchor"/>
          <w:rtl w:val="true"/>
        </w:rPr>
        <w:footnoteReference w:id="384"/>
      </w:r>
      <w:r>
        <w:rPr>
          <w:rFonts w:ascii="Amiri" w:hAnsi="Amiri" w:eastAsia="Amiri" w:cs="Amiri"/>
          <w:color w:val="111111"/>
          <w:sz w:val="28"/>
          <w:sz w:val="28"/>
          <w:szCs w:val="28"/>
          <w:rtl w:val="true"/>
          <w:lang w:bidi="ar-SA"/>
        </w:rPr>
        <w:t xml:space="preserve">فی بیت المال ، فقالت له امرأة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کیف تمنعنا ما أحل اللّه فی کتابه لقوله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آتَیْتُمْ إِحْدَاهُنَّ قِنطَارًا </w:t>
      </w:r>
      <w:r>
        <w:rPr>
          <w:rStyle w:val="FootnoteAnchor"/>
          <w:rtl w:val="true"/>
        </w:rPr>
        <w:footnoteReference w:id="3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Style w:val="FootnoteAnchor"/>
          <w:rtl w:val="true"/>
        </w:rPr>
        <w:footnoteReference w:id="386"/>
      </w:r>
      <w:r>
        <w:rPr>
          <w:rFonts w:ascii="IRNazanin" w:hAnsi="IRNazanin" w:eastAsia="IRNazanin"/>
          <w:color w:val="111111"/>
          <w:sz w:val="28"/>
          <w:sz w:val="28"/>
          <w:szCs w:val="28"/>
          <w:rtl w:val="true"/>
          <w:lang w:bidi="fa-IR"/>
        </w:rPr>
        <w:t xml:space="preserve">هذا القول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نّه أمر برجم امرئة</w:t>
      </w:r>
      <w:r>
        <w:rPr>
          <w:rStyle w:val="FootnoteAnchor"/>
          <w:rtl w:val="true"/>
        </w:rPr>
        <w:footnoteReference w:id="387"/>
      </w:r>
      <w:r>
        <w:rPr>
          <w:rFonts w:ascii="IRNazanin" w:hAnsi="IRNazanin" w:eastAsia="IRNazanin"/>
          <w:color w:val="111111"/>
          <w:sz w:val="28"/>
          <w:sz w:val="28"/>
          <w:szCs w:val="28"/>
          <w:rtl w:val="true"/>
          <w:lang w:bidi="fa-IR"/>
        </w:rPr>
        <w:t xml:space="preserve">مجنونة و هی حاملة و منعه علی علیه‌السلام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لا علی لهلک عمر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أ نّه أمر برجم مجنونة ، فجاء علی علیه‌السلام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B/36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القلم مرفوع عن المجنون</w:t>
      </w:r>
      <w:r>
        <w:rPr>
          <w:rFonts w:eastAsia="IRNazanin" w:cs="IRNazanin"/>
          <w:color w:val="111111"/>
          <w:sz w:val="28"/>
          <w:szCs w:val="28"/>
          <w:rtl w:val="true"/>
          <w:lang w:bidi="fa-IR"/>
        </w:rPr>
        <w:t>» .</w:t>
      </w:r>
      <w:r>
        <w:rPr>
          <w:rStyle w:val="FootnoteAnchor"/>
          <w:rtl w:val="true"/>
        </w:rPr>
        <w:footnoteReference w:id="388"/>
      </w:r>
    </w:p>
    <w:p>
      <w:pPr>
        <w:pStyle w:val="BookText"/>
        <w:rPr/>
      </w:pPr>
      <w:r>
        <w:rPr>
          <w:rFonts w:ascii="IRNazanin" w:hAnsi="IRNazanin" w:eastAsia="IRNazanin"/>
          <w:color w:val="111111"/>
          <w:sz w:val="28"/>
          <w:sz w:val="28"/>
          <w:szCs w:val="28"/>
          <w:rtl w:val="true"/>
          <w:lang w:bidi="fa-IR"/>
        </w:rPr>
        <w:t xml:space="preserve">و أمر یوماً برجم امرأة حاملة ، فقال علی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 ذلک علیها سبیل، فلا سبیل علی حملها و قال ما قال </w:t>
      </w:r>
      <w:r>
        <w:rPr>
          <w:rFonts w:eastAsia="IRNazanin" w:cs="IRNazanin"/>
          <w:color w:val="111111"/>
          <w:sz w:val="28"/>
          <w:szCs w:val="28"/>
          <w:rtl w:val="true"/>
          <w:lang w:bidi="fa-IR"/>
        </w:rPr>
        <w:t>.</w:t>
      </w:r>
      <w:r>
        <w:rPr>
          <w:rStyle w:val="FootnoteAnchor"/>
          <w:rtl w:val="true"/>
        </w:rPr>
        <w:footnoteReference w:id="389"/>
      </w:r>
    </w:p>
    <w:p>
      <w:pPr>
        <w:pStyle w:val="BookText"/>
        <w:rPr/>
      </w:pPr>
      <w:r>
        <w:rPr>
          <w:rFonts w:ascii="IRNazanin" w:hAnsi="IRNazanin" w:eastAsia="IRNazanin"/>
          <w:color w:val="111111"/>
          <w:sz w:val="28"/>
          <w:sz w:val="28"/>
          <w:szCs w:val="28"/>
          <w:rtl w:val="true"/>
          <w:lang w:bidi="fa-IR"/>
        </w:rPr>
        <w:t xml:space="preserve">و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نّه یشکک فی موت رسول اللّه صلی‌الله‌علیه‌و‌آله حین قبض</w:t>
      </w:r>
      <w:r>
        <w:rPr>
          <w:rStyle w:val="FootnoteAnchor"/>
          <w:rtl w:val="true"/>
        </w:rPr>
        <w:footnoteReference w:id="390"/>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مات محمد و لا یترکون هذا القول حتی یقطع أیدی رجال و أرجلهم و لم یسکن إلی موت النبی صلی‌الله‌علیه‌و‌آله ، حتی تلا علیه أبوبکر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إِنَّکَ مَیِّتٌ وَ إِنَّهُم مَّیِّتُونَ </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 نّی لم أسمع</w:t>
      </w:r>
      <w:r>
        <w:rPr>
          <w:rStyle w:val="FootnoteAnchor"/>
          <w:rtl w:val="true"/>
        </w:rPr>
        <w:footnoteReference w:id="392"/>
      </w:r>
      <w:r>
        <w:rPr>
          <w:rFonts w:ascii="IRNazanin" w:hAnsi="IRNazanin" w:eastAsia="IRNazanin"/>
          <w:color w:val="111111"/>
          <w:sz w:val="28"/>
          <w:sz w:val="28"/>
          <w:szCs w:val="28"/>
          <w:rtl w:val="true"/>
          <w:lang w:bidi="fa-IR"/>
        </w:rPr>
        <w:t xml:space="preserve">هذه الآیة </w:t>
      </w:r>
      <w:r>
        <w:rPr>
          <w:rFonts w:eastAsia="IRNazanin" w:cs="IRNazanin"/>
          <w:color w:val="111111"/>
          <w:sz w:val="28"/>
          <w:szCs w:val="28"/>
          <w:rtl w:val="true"/>
          <w:lang w:bidi="fa-IR"/>
        </w:rPr>
        <w:t>.</w:t>
      </w:r>
      <w:r>
        <w:rPr>
          <w:rStyle w:val="FootnoteAnchor"/>
          <w:rtl w:val="true"/>
        </w:rPr>
        <w:footnoteReference w:id="393"/>
      </w:r>
    </w:p>
    <w:p>
      <w:pPr>
        <w:pStyle w:val="BookText"/>
        <w:rPr/>
      </w:pPr>
      <w:r>
        <w:rPr>
          <w:rFonts w:ascii="IRNazanin" w:hAnsi="IRNazanin" w:eastAsia="IRNazanin"/>
          <w:color w:val="111111"/>
          <w:sz w:val="28"/>
          <w:sz w:val="28"/>
          <w:szCs w:val="28"/>
          <w:rtl w:val="true"/>
          <w:lang w:bidi="fa-IR"/>
        </w:rPr>
        <w:t xml:space="preserve">و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نّه فضّل فی القسمة و العطاء</w:t>
      </w:r>
      <w:r>
        <w:rPr>
          <w:rStyle w:val="FootnoteAnchor"/>
          <w:rtl w:val="true"/>
        </w:rPr>
        <w:footnoteReference w:id="394"/>
      </w:r>
      <w:r>
        <w:rPr>
          <w:rFonts w:ascii="IRNazanin" w:hAnsi="IRNazanin" w:eastAsia="IRNazanin"/>
          <w:color w:val="111111"/>
          <w:sz w:val="28"/>
          <w:sz w:val="28"/>
          <w:szCs w:val="28"/>
          <w:rtl w:val="true"/>
          <w:lang w:bidi="fa-IR"/>
        </w:rPr>
        <w:t xml:space="preserve">المهاجرین علی الأنصار و الأنصار علی غیرهم و لم یکن فی زمن رسول اللّه کذلک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نّه منع فاطمة و أهل البیت من خمسهم و اعطی أزواج النبیّ </w:t>
      </w:r>
      <w:r>
        <w:rPr>
          <w:rFonts w:eastAsia="IRNazanin" w:cs="IRNazanin"/>
          <w:color w:val="111111"/>
          <w:sz w:val="28"/>
          <w:szCs w:val="28"/>
          <w:rtl w:val="true"/>
          <w:lang w:bidi="fa-IR"/>
        </w:rPr>
        <w:t>.</w:t>
      </w:r>
      <w:r>
        <w:rPr>
          <w:rStyle w:val="FootnoteAnchor"/>
          <w:rtl w:val="true"/>
        </w:rPr>
        <w:footnoteReference w:id="395"/>
      </w:r>
    </w:p>
    <w:p>
      <w:pPr>
        <w:pStyle w:val="BookText"/>
        <w:rPr/>
      </w:pPr>
      <w:r>
        <w:rPr>
          <w:rFonts w:ascii="IRNazanin" w:hAnsi="IRNazanin" w:eastAsia="IRNazanin"/>
          <w:color w:val="111111"/>
          <w:sz w:val="28"/>
          <w:sz w:val="28"/>
          <w:szCs w:val="28"/>
          <w:rtl w:val="true"/>
          <w:lang w:bidi="fa-IR"/>
        </w:rPr>
        <w:t xml:space="preserve">و أما وجوه الذی یدل علی نفی خلافة عثمان بن عفان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نّه أحرق قرآن الذی قرأ بن مسعود عند رسول اللّه</w:t>
      </w:r>
      <w:r>
        <w:rPr>
          <w:rStyle w:val="FootnoteAnchor"/>
          <w:rtl w:val="true"/>
        </w:rPr>
        <w:footnoteReference w:id="396"/>
      </w:r>
      <w:r>
        <w:rPr>
          <w:rFonts w:ascii="Amiri" w:hAnsi="Amiri" w:eastAsia="Amiri" w:cs="Amiri"/>
          <w:color w:val="111111"/>
          <w:sz w:val="28"/>
          <w:sz w:val="28"/>
          <w:szCs w:val="28"/>
          <w:rtl w:val="true"/>
          <w:lang w:bidi="ar-SA"/>
        </w:rPr>
        <w:t>و ضربه ضربة</w:t>
      </w:r>
      <w:r>
        <w:rPr>
          <w:rStyle w:val="FootnoteAnchor"/>
          <w:rtl w:val="true"/>
        </w:rPr>
        <w:footnoteReference w:id="397"/>
      </w:r>
      <w:r>
        <w:rPr>
          <w:rFonts w:ascii="IRNazanin" w:hAnsi="IRNazanin" w:eastAsia="IRNazanin"/>
          <w:color w:val="111111"/>
          <w:sz w:val="28"/>
          <w:sz w:val="28"/>
          <w:szCs w:val="28"/>
          <w:rtl w:val="true"/>
          <w:lang w:bidi="fa-IR"/>
        </w:rPr>
        <w:t>شدیدة حتی مات</w:t>
      </w:r>
      <w:r>
        <w:rPr>
          <w:rStyle w:val="FootnoteAnchor"/>
          <w:rtl w:val="true"/>
        </w:rPr>
        <w:footnoteReference w:id="398"/>
      </w:r>
      <w:r>
        <w:rPr>
          <w:rFonts w:ascii="IRNazanin" w:hAnsi="IRNazanin" w:eastAsia="IRNazanin"/>
          <w:color w:val="111111"/>
          <w:sz w:val="28"/>
          <w:sz w:val="28"/>
          <w:szCs w:val="28"/>
          <w:rtl w:val="true"/>
          <w:lang w:bidi="fa-IR"/>
        </w:rPr>
        <w:t xml:space="preserve">حین أجمع القرآن کله أراد التحریف فیه ، حیث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أردت أن تجمع الناس علی مصحف واحد و یرفع الاختلاف من بینهم فی کتاب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نّه ضرب أباذر و عمار</w:t>
      </w:r>
      <w:r>
        <w:rPr>
          <w:rStyle w:val="FootnoteAnchor"/>
          <w:rtl w:val="true"/>
        </w:rPr>
        <w:footnoteReference w:id="399"/>
      </w:r>
      <w:r>
        <w:rPr>
          <w:rFonts w:ascii="Amiri" w:hAnsi="Amiri" w:eastAsia="Amiri" w:cs="Amiri"/>
          <w:color w:val="111111"/>
          <w:sz w:val="28"/>
          <w:sz w:val="28"/>
          <w:szCs w:val="28"/>
          <w:rtl w:val="true"/>
          <w:lang w:bidi="ar-SA"/>
        </w:rPr>
        <w:t>و هما من أعاظم الصحابة و دعائهما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روی أ نّه بلغ عثمان أنّ أباذر فی الشام إذا صلّی الجمعة، أخذ الناس بمناقب أبابکر و عمر، فیقول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أرأیتم ما أحدث الناس بعدهما، فاستدعاه من الشام، فلمّا رأی عثمان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یَوْمَ یُحْمَی عَلَیْهَا فِی نَارِ جَهَنَّمَ فَتُکْوَی بِهَا جِبَاهُهُمْ وَ جُنُوبُهُمْ وَ ظُهُورُهُمْ </w:t>
      </w:r>
      <w:r>
        <w:rPr>
          <w:rStyle w:val="FootnoteAnchor"/>
          <w:rtl w:val="true"/>
        </w:rPr>
        <w:footnoteReference w:id="4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لوفور جوره و طغیانه، فأمر بضربه ضرباً شدیداً </w:t>
      </w:r>
      <w:r>
        <w:rPr>
          <w:rFonts w:eastAsia="IRNazanin" w:cs="IRNazanin"/>
          <w:color w:val="111111"/>
          <w:sz w:val="28"/>
          <w:szCs w:val="28"/>
          <w:rtl w:val="true"/>
          <w:lang w:bidi="fa-IR"/>
        </w:rPr>
        <w:t>.</w:t>
      </w:r>
      <w:r>
        <w:rPr>
          <w:rStyle w:val="FootnoteAnchor"/>
          <w:rtl w:val="true"/>
        </w:rPr>
        <w:footnoteReference w:id="401"/>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نّه أسقط ما أمر اللّه من</w:t>
      </w:r>
      <w:r>
        <w:rPr>
          <w:rStyle w:val="FootnoteAnchor"/>
          <w:rtl w:val="true"/>
        </w:rPr>
        <w:footnoteReference w:id="402"/>
      </w:r>
      <w:r>
        <w:rPr>
          <w:rFonts w:ascii="IRNazanin" w:hAnsi="IRNazanin" w:eastAsia="IRNazanin"/>
          <w:color w:val="111111"/>
          <w:sz w:val="28"/>
          <w:sz w:val="28"/>
          <w:szCs w:val="28"/>
          <w:rtl w:val="true"/>
          <w:lang w:bidi="fa-IR"/>
        </w:rPr>
        <w:t>وجوب الحد الذی وجب علی ولید بن عتبة حین شرب الخمر، و وجوب</w:t>
      </w:r>
      <w:r>
        <w:rPr>
          <w:rStyle w:val="FootnoteAnchor"/>
          <w:rtl w:val="true"/>
        </w:rPr>
        <w:footnoteReference w:id="403"/>
      </w:r>
      <w:r>
        <w:rPr>
          <w:rFonts w:ascii="IRNazanin" w:hAnsi="IRNazanin" w:eastAsia="IRNazanin"/>
          <w:color w:val="111111"/>
          <w:sz w:val="28"/>
          <w:sz w:val="28"/>
          <w:szCs w:val="28"/>
          <w:rtl w:val="true"/>
          <w:lang w:bidi="fa-IR"/>
        </w:rPr>
        <w:t xml:space="preserve">القود الذی وجب علی عبداللّه بن عمر حین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A/37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قتل ملک الأهواز و قد أسلم بعد ما أسر فی فتح أهواز </w:t>
      </w:r>
      <w:r>
        <w:rPr>
          <w:rFonts w:eastAsia="IRNazanin" w:cs="IRNazanin"/>
          <w:color w:val="111111"/>
          <w:sz w:val="28"/>
          <w:szCs w:val="28"/>
          <w:rtl w:val="true"/>
          <w:lang w:bidi="fa-IR"/>
        </w:rPr>
        <w:t>.</w:t>
      </w:r>
      <w:r>
        <w:rPr>
          <w:rStyle w:val="FootnoteAnchor"/>
          <w:rtl w:val="true"/>
        </w:rPr>
        <w:footnoteReference w:id="404"/>
      </w:r>
    </w:p>
    <w:p>
      <w:pPr>
        <w:pStyle w:val="BookText"/>
        <w:rPr/>
      </w:pPr>
      <w:r>
        <w:rPr>
          <w:rFonts w:ascii="IRNazanin" w:hAnsi="IRNazanin" w:eastAsia="IRNazanin"/>
          <w:color w:val="111111"/>
          <w:sz w:val="28"/>
          <w:sz w:val="28"/>
          <w:szCs w:val="28"/>
          <w:rtl w:val="true"/>
          <w:lang w:bidi="fa-IR"/>
        </w:rPr>
        <w:t xml:space="preserve">و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نّه ولّی جماعة فسقة فی البلاد حیث ظهر منهم فسقاً، کولایة سعد بن وقاص علی الکوفة و ظهر منه أقصی مراتب الفسق من حیث أخرجه أهل الکوفة؛ و ولّی ولید بن عتبة و ظهر منه شرب الخمر و صلی لباس سکرانا؛ و ولّی معاویة الشام ، فظهر منه الفتن العظیم</w:t>
      </w:r>
      <w:r>
        <w:rPr>
          <w:rStyle w:val="FootnoteAnchor"/>
          <w:rtl w:val="true"/>
        </w:rPr>
        <w:footnoteReference w:id="405"/>
      </w:r>
      <w:r>
        <w:rPr>
          <w:rFonts w:ascii="IRNazanin" w:hAnsi="IRNazanin" w:eastAsia="IRNazanin"/>
          <w:color w:val="111111"/>
          <w:sz w:val="28"/>
          <w:sz w:val="28"/>
          <w:szCs w:val="28"/>
          <w:rtl w:val="true"/>
          <w:lang w:bidi="fa-IR"/>
        </w:rPr>
        <w:t>التی ذکرها یحتاج إلی تألیف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ولّی الظلم لا یلیق بمنصب الإمامة ، لأ نّه لایخلو إما أن یعلم منهم آثار الظلم أو لا ، فعلی التقدیرین ثبت عدم لیاقته بمنصب الإمامة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نّه لم یحضر و غاب عن بدر و اُحُد و البیعة</w:t>
      </w:r>
      <w:r>
        <w:rPr>
          <w:rStyle w:val="FootnoteAnchor"/>
          <w:rtl w:val="true"/>
        </w:rPr>
        <w:footnoteReference w:id="406"/>
      </w:r>
      <w:r>
        <w:rPr>
          <w:rFonts w:ascii="IRNazanin" w:hAnsi="IRNazanin" w:eastAsia="IRNazanin"/>
          <w:color w:val="111111"/>
          <w:sz w:val="28"/>
          <w:sz w:val="28"/>
          <w:szCs w:val="28"/>
          <w:rtl w:val="true"/>
          <w:lang w:bidi="fa-IR"/>
        </w:rPr>
        <w:t xml:space="preserve">و فراره و غیبته نقص بیّن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نّه لطغیان ظلمه، خذلوه الصحابة، حتی قتلوه و قد کان یمکنهم الدفع</w:t>
      </w:r>
      <w:r>
        <w:rPr>
          <w:rStyle w:val="FootnoteAnchor"/>
          <w:rtl w:val="true"/>
        </w:rPr>
        <w:footnoteReference w:id="407"/>
      </w:r>
      <w:r>
        <w:rPr>
          <w:rFonts w:ascii="IRNazanin" w:hAnsi="IRNazanin" w:eastAsia="IRNazanin"/>
          <w:color w:val="111111"/>
          <w:sz w:val="28"/>
          <w:sz w:val="28"/>
          <w:szCs w:val="28"/>
          <w:rtl w:val="true"/>
          <w:lang w:bidi="fa-IR"/>
        </w:rPr>
        <w:t xml:space="preserve">، فلما قتلوه، قال علی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قتله اللّه</w:t>
      </w:r>
      <w:r>
        <w:rPr>
          <w:rFonts w:eastAsia="IRNazanin" w:cs="IRNazanin"/>
          <w:color w:val="111111"/>
          <w:sz w:val="28"/>
          <w:szCs w:val="28"/>
          <w:rtl w:val="true"/>
          <w:lang w:bidi="fa-IR"/>
        </w:rPr>
        <w:t>».</w:t>
      </w:r>
      <w:r>
        <w:rPr>
          <w:rStyle w:val="FootnoteAnchor"/>
          <w:rtl w:val="true"/>
        </w:rPr>
        <w:footnoteReference w:id="408"/>
      </w:r>
      <w:r>
        <w:rPr>
          <w:rFonts w:ascii="IRNazanin" w:hAnsi="IRNazanin" w:eastAsia="IRNazanin"/>
          <w:color w:val="111111"/>
          <w:sz w:val="28"/>
          <w:sz w:val="28"/>
          <w:szCs w:val="28"/>
          <w:rtl w:val="true"/>
          <w:lang w:bidi="fa-IR"/>
        </w:rPr>
        <w:t xml:space="preserve">و قوله علیه‌السلام دلّ علی شقاوته و علی کون قتله بحق و لم یدفنوه إلی ثلاثة أیام و عدم دفنهم دلّ علی شدة غیظهم بظلمه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إذا عرفت ذلک، أوردنا أخبار صحیحة من الکافی، تدلّ علی أنّ الذین لا یکونون جدیر بمنصب الخلافة ، فماذا شأنهم و کیف تلذی منهم نار الکبری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روی باسناده عن سورة بن کلیب عن أبی جعفر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یَوْمَ الْقِیَامَةِ تَرَی الَّذِینَ کَذَبُوا عَلَی اللَّهِ وُجُوهُهُم مُّسْوَدَّةٌ </w:t>
      </w:r>
      <w:r>
        <w:rPr>
          <w:rStyle w:val="FootnoteAnchor"/>
          <w:rtl w:val="true"/>
        </w:rPr>
        <w:footnoteReference w:id="4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إمام و لیس بإمام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 علویا؟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 علویا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کان من ولد علی بن أبیطالب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w:t>
      </w:r>
      <w:r>
        <w:rPr>
          <w:rFonts w:eastAsia="IRNazanin" w:cs="IRNazanin"/>
          <w:color w:val="111111"/>
          <w:sz w:val="28"/>
          <w:szCs w:val="28"/>
          <w:rtl w:val="true"/>
          <w:lang w:bidi="fa-IR"/>
        </w:rPr>
        <w:t>» .</w:t>
      </w:r>
      <w:r>
        <w:rPr>
          <w:rStyle w:val="FootnoteAnchor"/>
          <w:rtl w:val="true"/>
        </w:rPr>
        <w:footnoteReference w:id="410"/>
      </w:r>
    </w:p>
    <w:p>
      <w:pPr>
        <w:pStyle w:val="BookText"/>
        <w:rPr/>
      </w:pPr>
      <w:r>
        <w:rPr>
          <w:rFonts w:ascii="IRNazanin" w:hAnsi="IRNazanin" w:eastAsia="IRNazanin"/>
          <w:color w:val="111111"/>
          <w:sz w:val="28"/>
          <w:sz w:val="28"/>
          <w:szCs w:val="28"/>
          <w:rtl w:val="true"/>
          <w:lang w:bidi="fa-IR"/>
        </w:rPr>
        <w:t xml:space="preserve">و عن فضیل عن أبیعبداللّه علیه‌السلام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ادعی الإمامة و لیس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B/37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من أهلها ، فهو کافر</w:t>
      </w:r>
      <w:r>
        <w:rPr>
          <w:rFonts w:eastAsia="IRNazanin" w:cs="IRNazanin"/>
          <w:color w:val="111111"/>
          <w:sz w:val="28"/>
          <w:szCs w:val="28"/>
          <w:rtl w:val="true"/>
          <w:lang w:bidi="fa-IR"/>
        </w:rPr>
        <w:t>».</w:t>
      </w:r>
      <w:r>
        <w:rPr>
          <w:rStyle w:val="FootnoteAnchor"/>
          <w:rtl w:val="true"/>
        </w:rPr>
        <w:footnoteReference w:id="411"/>
      </w:r>
    </w:p>
    <w:p>
      <w:pPr>
        <w:pStyle w:val="BookText"/>
        <w:rPr/>
      </w:pPr>
      <w:r>
        <w:rPr>
          <w:rFonts w:ascii="Amiri" w:hAnsi="Amiri" w:eastAsia="Amiri" w:cs="Amiri"/>
          <w:color w:val="111111"/>
          <w:sz w:val="28"/>
          <w:sz w:val="28"/>
          <w:szCs w:val="28"/>
          <w:rtl w:val="true"/>
          <w:lang w:bidi="ar-SA"/>
        </w:rPr>
        <w:t xml:space="preserve">و عن الحسین بن المختار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یَوْمَ الْقِیَامَةِ تَرَی الَّذِینَ کَذَبُوا عَلَی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کل من زعم أ نّه إمام و لیس بإمام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کان فاطمیاً علویاً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کان فاطمیاً علویاً</w:t>
      </w:r>
      <w:r>
        <w:rPr>
          <w:rFonts w:eastAsia="Amiri" w:cs="Amiri" w:ascii="Amiri" w:hAnsi="Amiri"/>
          <w:color w:val="111111"/>
          <w:sz w:val="28"/>
          <w:szCs w:val="28"/>
          <w:rtl w:val="true"/>
          <w:lang w:bidi="ar-SA"/>
        </w:rPr>
        <w:t>» .</w:t>
      </w:r>
      <w:r>
        <w:rPr>
          <w:rStyle w:val="FootnoteAnchor"/>
          <w:rtl w:val="true"/>
        </w:rPr>
        <w:footnoteReference w:id="412"/>
      </w:r>
    </w:p>
    <w:p>
      <w:pPr>
        <w:pStyle w:val="BookText"/>
        <w:rPr/>
      </w:pPr>
      <w:r>
        <w:rPr>
          <w:rFonts w:ascii="IRNazanin" w:hAnsi="IRNazanin" w:eastAsia="IRNazanin"/>
          <w:color w:val="111111"/>
          <w:sz w:val="28"/>
          <w:sz w:val="28"/>
          <w:szCs w:val="28"/>
          <w:rtl w:val="true"/>
          <w:lang w:bidi="fa-IR"/>
        </w:rPr>
        <w:t xml:space="preserve">و عن ابن أبی یعفور، عن أبیعبداللّه علیه‌السلام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سمعته یقول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ثلاثة لا یکلمهم اللّه یوم القیامة و لا یزکیهم و لهم عذاب ألیم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ادعی إمامة من اللّه لیست له و من جحد إماماً من اللّه و من زعم أنّ لهما فی الإسلام نصیباً</w:t>
      </w:r>
      <w:r>
        <w:rPr>
          <w:rFonts w:eastAsia="IRNazanin" w:cs="IRNazanin"/>
          <w:color w:val="111111"/>
          <w:sz w:val="28"/>
          <w:szCs w:val="28"/>
          <w:rtl w:val="true"/>
          <w:lang w:bidi="fa-IR"/>
        </w:rPr>
        <w:t>» .</w:t>
      </w:r>
      <w:r>
        <w:rPr>
          <w:rStyle w:val="FootnoteAnchor"/>
          <w:rtl w:val="true"/>
        </w:rPr>
        <w:footnoteReference w:id="413"/>
      </w:r>
    </w:p>
    <w:p>
      <w:pPr>
        <w:pStyle w:val="BookText"/>
        <w:rPr/>
      </w:pPr>
      <w:r>
        <w:rPr>
          <w:rFonts w:ascii="IRNazanin" w:hAnsi="IRNazanin" w:eastAsia="IRNazanin"/>
          <w:color w:val="111111"/>
          <w:sz w:val="28"/>
          <w:sz w:val="28"/>
          <w:szCs w:val="28"/>
          <w:rtl w:val="true"/>
          <w:lang w:bidi="fa-IR"/>
        </w:rPr>
        <w:t xml:space="preserve">و عن الولید بن صبیح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أباعبداللّه یقول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هذا الأمر لا یدعیه غیر صاحبه إلا بتر اللّه عمره</w:t>
      </w:r>
      <w:r>
        <w:rPr>
          <w:rFonts w:eastAsia="IRNazanin" w:cs="IRNazanin"/>
          <w:color w:val="111111"/>
          <w:sz w:val="28"/>
          <w:szCs w:val="28"/>
          <w:rtl w:val="true"/>
          <w:lang w:bidi="fa-IR"/>
        </w:rPr>
        <w:t>» .</w:t>
      </w:r>
      <w:r>
        <w:rPr>
          <w:rStyle w:val="FootnoteAnchor"/>
          <w:rtl w:val="true"/>
        </w:rPr>
        <w:footnoteReference w:id="414"/>
      </w:r>
    </w:p>
    <w:p>
      <w:pPr>
        <w:pStyle w:val="BookText"/>
        <w:rPr/>
      </w:pPr>
      <w:r>
        <w:rPr>
          <w:rFonts w:ascii="IRNazanin" w:hAnsi="IRNazanin" w:eastAsia="IRNazanin"/>
          <w:color w:val="111111"/>
          <w:sz w:val="28"/>
          <w:sz w:val="28"/>
          <w:szCs w:val="28"/>
          <w:rtl w:val="true"/>
          <w:lang w:bidi="fa-IR"/>
        </w:rPr>
        <w:t xml:space="preserve">و عن طلحة بن زید عن أبیعبداللّه علیه‌السلام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أشرک مع إمام، ـ إمامته من عند اللّه ـ من لیست إمامته من اللّه کان مشرکا باللّه </w:t>
      </w:r>
      <w:r>
        <w:rPr>
          <w:rFonts w:eastAsia="IRNazanin" w:cs="IRNazanin"/>
          <w:color w:val="111111"/>
          <w:sz w:val="28"/>
          <w:szCs w:val="28"/>
          <w:rtl w:val="true"/>
          <w:lang w:bidi="fa-IR"/>
        </w:rPr>
        <w:t>» .</w:t>
      </w:r>
      <w:r>
        <w:rPr>
          <w:rStyle w:val="FootnoteAnchor"/>
          <w:rtl w:val="true"/>
        </w:rPr>
        <w:footnoteReference w:id="415"/>
      </w:r>
    </w:p>
    <w:p>
      <w:pPr>
        <w:pStyle w:val="BookText"/>
        <w:rPr/>
      </w:pPr>
      <w:r>
        <w:rPr>
          <w:rFonts w:ascii="IRNazanin" w:hAnsi="IRNazanin" w:eastAsia="IRNazanin"/>
          <w:color w:val="111111"/>
          <w:sz w:val="28"/>
          <w:sz w:val="28"/>
          <w:szCs w:val="28"/>
          <w:rtl w:val="true"/>
          <w:lang w:bidi="fa-IR"/>
        </w:rPr>
        <w:t xml:space="preserve">عن محمد بن مسلم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أعرف</w:t>
      </w:r>
      <w:r>
        <w:rPr>
          <w:rStyle w:val="FootnoteAnchor"/>
          <w:rtl w:val="true"/>
        </w:rPr>
        <w:footnoteReference w:id="416"/>
      </w:r>
      <w:r>
        <w:rPr>
          <w:rFonts w:ascii="IRNazanin" w:hAnsi="IRNazanin" w:eastAsia="IRNazanin"/>
          <w:color w:val="111111"/>
          <w:sz w:val="28"/>
          <w:sz w:val="28"/>
          <w:szCs w:val="28"/>
          <w:rtl w:val="true"/>
          <w:lang w:bidi="fa-IR"/>
        </w:rPr>
        <w:t xml:space="preserve">الآخر عن الأئمة و لا یضرک أن لا یعرف الأول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 اللّه هذا فإنی أبغضه و لا أعرفه و هل عرف الآخر بالأول</w:t>
      </w:r>
      <w:r>
        <w:rPr>
          <w:rFonts w:eastAsia="IRNazanin" w:cs="IRNazanin"/>
          <w:color w:val="111111"/>
          <w:sz w:val="28"/>
          <w:szCs w:val="28"/>
          <w:rtl w:val="true"/>
          <w:lang w:bidi="fa-IR"/>
        </w:rPr>
        <w:t>» .</w:t>
      </w:r>
      <w:r>
        <w:rPr>
          <w:rStyle w:val="FootnoteAnchor"/>
          <w:rtl w:val="true"/>
        </w:rPr>
        <w:footnoteReference w:id="417"/>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bookmarkStart w:id="149" w:name="pg16904_163128"/>
    </w:p>
    <w:p>
      <w:pPr>
        <w:pStyle w:val="BookText"/>
        <w:rPr/>
      </w:pPr>
      <w:bookmarkEnd w:id="149"/>
      <w:r>
        <w:rPr>
          <w:rFonts w:ascii="Amiri" w:hAnsi="Amiri" w:eastAsia="Amiri" w:cs="Amiri"/>
          <w:color w:val="111111"/>
          <w:sz w:val="28"/>
          <w:sz w:val="28"/>
          <w:szCs w:val="28"/>
          <w:rtl w:val="true"/>
          <w:lang w:bidi="ar-SA"/>
        </w:rPr>
        <w:t xml:space="preserve">و عن محمد بن منصور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إِذَا فَعَلُوا فَاحِشَةً قَالُوا وَجَدْنَا عَلَیْهَا آبَاءَنَا وَ اللّه‌ُ أَمَرَنَا بِهَا قُلْ إِنَّ اللّه‌َ لاَ یَأْمُرُ بِالْفَحْشَاءِ أَ تَقُولُونَ عَلَی اللّه‌ِ مَا لاَ تَعْلَمُونَ </w:t>
      </w:r>
      <w:r>
        <w:rPr>
          <w:rStyle w:val="FootnoteAnchor"/>
          <w:rtl w:val="true"/>
        </w:rPr>
        <w:footnoteReference w:id="4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رأیت</w:t>
      </w:r>
      <w:r>
        <w:rPr>
          <w:rStyle w:val="FootnoteAnchor"/>
          <w:rtl w:val="true"/>
        </w:rPr>
        <w:footnoteReference w:id="419"/>
      </w:r>
      <w:r>
        <w:rPr>
          <w:rFonts w:ascii="IRNazanin" w:hAnsi="IRNazanin" w:eastAsia="IRNazanin"/>
          <w:color w:val="111111"/>
          <w:sz w:val="28"/>
          <w:sz w:val="28"/>
          <w:szCs w:val="28"/>
          <w:rtl w:val="true"/>
          <w:lang w:bidi="fa-IR"/>
        </w:rPr>
        <w:t>أحداً زعم أنّ اللّه أمر بالزنا و شرب الخمر أو شیء من هذه المحارم؟</w:t>
      </w:r>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هذه الفاحشة التی تدعون أنّ اللّه أمرهم بها؟</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أعلم و ولیه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فی أئمة الجور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A/38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ادعوا أنّ اللّه أمرهم بالایتمام</w:t>
      </w:r>
      <w:r>
        <w:rPr>
          <w:rStyle w:val="FootnoteAnchor"/>
          <w:rtl w:val="true"/>
        </w:rPr>
        <w:footnoteReference w:id="420"/>
      </w:r>
      <w:r>
        <w:rPr>
          <w:rFonts w:ascii="IRNazanin" w:hAnsi="IRNazanin" w:eastAsia="IRNazanin"/>
          <w:color w:val="111111"/>
          <w:sz w:val="28"/>
          <w:sz w:val="28"/>
          <w:szCs w:val="28"/>
          <w:rtl w:val="true"/>
          <w:lang w:bidi="fa-IR"/>
        </w:rPr>
        <w:t>، فردّ اللّه ذلک علیهم ، فأخبر أ نّهم قد قالوا علیه الکذب و سمی ذلک منهم فاحشة</w:t>
      </w:r>
      <w:r>
        <w:rPr>
          <w:rFonts w:eastAsia="IRNazanin" w:cs="IRNazanin"/>
          <w:color w:val="111111"/>
          <w:sz w:val="28"/>
          <w:szCs w:val="28"/>
          <w:rtl w:val="true"/>
          <w:lang w:bidi="fa-IR"/>
        </w:rPr>
        <w:t>» .</w:t>
      </w:r>
      <w:r>
        <w:rPr>
          <w:rStyle w:val="FootnoteAnchor"/>
          <w:rtl w:val="true"/>
        </w:rPr>
        <w:footnoteReference w:id="421"/>
      </w:r>
    </w:p>
    <w:p>
      <w:pPr>
        <w:pStyle w:val="BookText"/>
        <w:rPr/>
      </w:pPr>
      <w:r>
        <w:rPr>
          <w:rFonts w:ascii="Amiri" w:hAnsi="Amiri" w:eastAsia="Amiri" w:cs="Amiri"/>
          <w:color w:val="111111"/>
          <w:sz w:val="28"/>
          <w:sz w:val="28"/>
          <w:szCs w:val="28"/>
          <w:rtl w:val="true"/>
          <w:lang w:bidi="ar-SA"/>
        </w:rPr>
        <w:t xml:space="preserve">و عن محمد بن منصور ، قال سألت عبداً صالحاً علیه‌السلام عن قول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إِنَّمَا حَرَّمَ رَبِّیَ الْفَوَاحِشَ مَا ظَهَرَ مِنْهَا وَ مَا بَطَنَ </w:t>
      </w:r>
      <w:r>
        <w:rPr>
          <w:rStyle w:val="FootnoteAnchor"/>
          <w:rtl w:val="true"/>
        </w:rPr>
        <w:footnoteReference w:id="4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القرآن له ظهر و بطن ، فجمیع ما حرم اللّه فی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الظاهر ، و الباطن</w:t>
      </w:r>
      <w:r>
        <w:rPr>
          <w:rStyle w:val="FootnoteAnchor"/>
          <w:rtl w:val="true"/>
        </w:rPr>
        <w:footnoteReference w:id="4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ذلک أئمة الجور و جمیع ما أحل اللّه تعالی فی الکتاب هو الظاهر و الباطن من ذلک أئمة الحق</w:t>
      </w:r>
      <w:r>
        <w:rPr>
          <w:rFonts w:eastAsia="IRNazanin" w:cs="IRNazanin"/>
          <w:color w:val="111111"/>
          <w:sz w:val="28"/>
          <w:szCs w:val="28"/>
          <w:rtl w:val="true"/>
          <w:lang w:bidi="fa-IR"/>
        </w:rPr>
        <w:t>» .</w:t>
      </w:r>
      <w:r>
        <w:rPr>
          <w:rStyle w:val="FootnoteAnchor"/>
          <w:rtl w:val="true"/>
        </w:rPr>
        <w:footnoteReference w:id="424"/>
      </w:r>
    </w:p>
    <w:p>
      <w:pPr>
        <w:pStyle w:val="Heading4"/>
        <w:numPr>
          <w:ilvl w:val="3"/>
          <w:numId w:val="1"/>
        </w:numPr>
        <w:rPr/>
      </w:pPr>
      <w:bookmarkStart w:id="150" w:name="__RefHeading___Toc4257111_3224264995"/>
      <w:bookmarkStart w:id="151" w:name="_Toc54"/>
      <w:bookmarkEnd w:id="150"/>
      <w:r>
        <w:rPr>
          <w:rtl w:val="true"/>
        </w:rPr>
        <w:t xml:space="preserve">الفصل الخامس </w:t>
      </w:r>
      <w:r>
        <w:rPr>
          <w:rtl w:val="true"/>
        </w:rPr>
        <w:t xml:space="preserve">: </w:t>
      </w:r>
      <w:r>
        <w:rPr>
          <w:rtl w:val="true"/>
        </w:rPr>
        <w:t xml:space="preserve">فی إمامة أئمة إحدی عشر </w:t>
      </w:r>
      <w:r>
        <w:rPr>
          <w:rtl w:val="true"/>
        </w:rPr>
        <w:t xml:space="preserve">[ </w:t>
      </w:r>
      <w:r>
        <w:rPr>
          <w:rtl w:val="true"/>
        </w:rPr>
        <w:t xml:space="preserve">علیهم‌السلام </w:t>
      </w:r>
      <w:r>
        <w:rPr>
          <w:rtl w:val="true"/>
        </w:rPr>
        <w:t>]</w:t>
      </w:r>
      <w:bookmarkEnd w:id="151"/>
    </w:p>
    <w:p>
      <w:pPr>
        <w:pStyle w:val="BookText"/>
        <w:rPr/>
      </w:pPr>
      <w:r>
        <w:rPr>
          <w:rFonts w:ascii="IRNazanin" w:hAnsi="IRNazanin" w:eastAsia="IRNazanin"/>
          <w:color w:val="111111"/>
          <w:sz w:val="28"/>
          <w:sz w:val="28"/>
          <w:szCs w:val="28"/>
          <w:rtl w:val="true"/>
          <w:lang w:bidi="fa-IR"/>
        </w:rPr>
        <w:t xml:space="preserve">أولهم حسن بن العلی و آخرهم مهدی العسکری، صاحب العصر و الزمان و قالع الجور و العصیان ، لوجهین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عقلی و نقلی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ثبت أنّ الإمام یجب أن یکون معصوماً أفضلاً أشجعاً مظهراً للمعجزة مع ادعاء الإمامة</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کل ذلک منحصر فیهم علیهم‌السلام ، لما ثبت بالتواتر و الاجماع فی حقّهم بالعصمة و غیره کما ثبت فی حقّ أبیهم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أما الثانی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فلنص القاطع الظاهر من اللّه و رسوله علی ما روی عن جابر بن عبداللّه الأنصاری،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 قوله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أَیُّهَا الَّذِینَ آمَنُوا أَطِیعُوا اللّه‌َ وَ أَطِیعُوا الرَّسُولَ وَ أُولِی الاْءَمْرِ مِنکُمْ </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أعرفناه اللّه فأطعناه و عرفناک فأطعناک ، فمن أولی الأمر الذین أمرنا بطاعتهم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 خلفائی یا جابر و أولیاء الأمر بعدی ، أولهم أخی علی ، ثم من بعده الحسن ولده ، ثم الحسین ، ثم علی بن الحسین ، ثم محمد بن علی و استدرکه یا جابر، فإذا أدرکته فاقرئه منّی السلام ،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B/38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ثم جعفر بن محمد ، ثم موسی بن جعفر ، ثم علی بن موسی الرضا ، ثم محمد بن علی ، ثم علی بن محمد ، ثم حسن بن علی العسکری ، ثم محمد بن الحسن صاحب الزمان ، یملأ الأرض قسطاً و عدلاً کما ملئت جوراً و ظلماً</w:t>
      </w:r>
      <w:r>
        <w:rPr>
          <w:rFonts w:eastAsia="IRNazanin" w:cs="IRNazanin"/>
          <w:color w:val="111111"/>
          <w:sz w:val="28"/>
          <w:szCs w:val="28"/>
          <w:rtl w:val="true"/>
          <w:lang w:bidi="fa-IR"/>
        </w:rPr>
        <w:t>» .</w:t>
      </w:r>
      <w:r>
        <w:rPr>
          <w:rStyle w:val="FootnoteAnchor"/>
          <w:rtl w:val="true"/>
        </w:rPr>
        <w:footnoteReference w:id="426"/>
      </w:r>
    </w:p>
    <w:p>
      <w:pPr>
        <w:pStyle w:val="BookText"/>
        <w:rPr/>
      </w:pPr>
      <w:r>
        <w:rPr>
          <w:rFonts w:ascii="IRNazanin" w:hAnsi="IRNazanin" w:eastAsia="IRNazanin"/>
          <w:color w:val="111111"/>
          <w:sz w:val="28"/>
          <w:sz w:val="28"/>
          <w:szCs w:val="28"/>
          <w:rtl w:val="true"/>
          <w:lang w:bidi="fa-IR"/>
        </w:rPr>
        <w:t xml:space="preserve">و ما روی عن أبی بصیر، عن أبی عبداللّه علیه‌السلام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أبی لجابر بن عبداللّه الأنصاری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لی إلیک حاجة ، فمتی یخفف علیک أن أخلوا بک، فأسألک عنها؟</w:t>
      </w:r>
    </w:p>
    <w:p>
      <w:pPr>
        <w:pStyle w:val="BookText"/>
        <w:rPr/>
      </w:pPr>
      <w:r>
        <w:rPr>
          <w:rFonts w:ascii="IRNazanin" w:hAnsi="IRNazanin" w:eastAsia="IRNazanin"/>
          <w:color w:val="111111"/>
          <w:sz w:val="28"/>
          <w:sz w:val="28"/>
          <w:szCs w:val="28"/>
          <w:rtl w:val="true"/>
          <w:lang w:bidi="fa-IR"/>
        </w:rPr>
        <w:t xml:space="preserve">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r>
        <w:rPr>
          <w:rStyle w:val="FootnoteAnchor"/>
          <w:rtl w:val="true"/>
        </w:rPr>
        <w:footnoteReference w:id="427"/>
      </w:r>
      <w:r>
        <w:rPr>
          <w:rFonts w:ascii="IRNazanin" w:hAnsi="IRNazanin" w:eastAsia="IRNazanin"/>
          <w:color w:val="111111"/>
          <w:sz w:val="28"/>
          <w:sz w:val="28"/>
          <w:szCs w:val="28"/>
          <w:rtl w:val="true"/>
          <w:lang w:bidi="fa-IR"/>
        </w:rPr>
        <w:t>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الأوقات أحببته، فخلا به فی بعض الأیّام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عن اللوح الذی رأیته فی ید أمی فاطمة بنت رسول اللّه صلی‌الله‌علیه‌و‌آله و ما أخبرتک به أمی أ نّه فی ذلک اللوح مکتوب؟</w:t>
      </w:r>
    </w:p>
    <w:p>
      <w:pPr>
        <w:pStyle w:val="BookText"/>
        <w:rPr/>
      </w:pPr>
      <w:r>
        <w:rPr>
          <w:rFonts w:ascii="IRNazanin" w:hAnsi="IRNazanin" w:eastAsia="IRNazanin"/>
          <w:color w:val="111111"/>
          <w:sz w:val="28"/>
          <w:sz w:val="28"/>
          <w:szCs w:val="28"/>
          <w:rtl w:val="true"/>
          <w:lang w:bidi="fa-IR"/>
        </w:rPr>
        <w:t xml:space="preserve">فقال 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باللّه أنی دخلت علی أمک فاطمة علیهاالسلام فی حیاة رسول اللّه صلی‌الله‌علیه‌و‌آله ، فهنّیتها بولادة الحسین و رأیت فی یدها لوحا أخضر، ظننت أ نّه من زمرّد و رأیت فیه کتاباً أبیض شبه لون الشمس ، فقلت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بأبی و أمی یا بنت رسول اللّه ، ما هذا اللوح؟</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لوح أهداه اللّه إلیَّ رسول اللّه صلی‌الله‌علیه‌و‌آله ، فیه اسم أبی و اسم بَعْلی و اسم ابنی و اسم الأوصیاء من ولدی و أعطانیه أبی لیبشّرنی بذلک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فأعطتنیه أمک فاطمة علیهاالسلام ، فقرأته و استنسخته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أبی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لک یا جابر أن تعرضه علی؟</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فمشی معه أبی إلی منزل جابر ، فأخرج صحیفة من جلد رقیق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أنظر إلی کتابتک لأقرأ علیک ، فنظر جابر فی نسخته ، فقرأه أبی ، فما خالف حرف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فأشهد باللّه أنی هکذا رأیته فی اللوح مکتوبا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بسم اللّه الرحمن الرحیم،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A/39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هذا کتاب من اللّه العزیز الحکیم لمحمد نبیه و نوره و سفیره و حجابه</w:t>
      </w:r>
      <w:r>
        <w:rPr>
          <w:rStyle w:val="FootnoteAnchor"/>
          <w:rtl w:val="true"/>
        </w:rPr>
        <w:footnoteReference w:id="428"/>
      </w:r>
      <w:r>
        <w:rPr>
          <w:rFonts w:ascii="IRNazanin" w:hAnsi="IRNazanin" w:eastAsia="IRNazanin"/>
          <w:color w:val="111111"/>
          <w:sz w:val="28"/>
          <w:sz w:val="28"/>
          <w:szCs w:val="28"/>
          <w:rtl w:val="true"/>
          <w:lang w:bidi="fa-IR"/>
        </w:rPr>
        <w:t xml:space="preserve">و دلیله ، نزل به الروح الأمین من عند رب العالمین ، عظّم یا محمد أسمائی و اشکر نعمائی و لا یجحد آلائی ، إنّی أنا اللّه، لا إله إلاّ أنا ، قاصم الجبارین و مدیل المظلومین و دیان الدین ، إنّی أنا اللّه، لا إله إلاّ أنا ، فمن رجا غیر فضلی أو خاف غیر عدلی ، عذبته عذاباً لا أعذبه أحداً من العالمین ، فإیای فاعبد و علیّ فتوکل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إنّی لم أبعث نبیاً فأکملت أیامه و انقضت مدته إلاّ جعلت له وصیاً، و إنّی فضلتک علی الأنبیاء و فضلت وصیّک علی الأوصیاء و أکرمتک بشبلیک و سبطیک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حسین ، فجعلت حسناً معدن علمی بعد انقضاء مدة أبیه و جعلت حسیناً خازن وحی</w:t>
      </w:r>
      <w:r>
        <w:rPr>
          <w:rStyle w:val="FootnoteAnchor"/>
          <w:rtl w:val="true"/>
        </w:rPr>
        <w:footnoteReference w:id="429"/>
      </w:r>
      <w:r>
        <w:rPr>
          <w:rFonts w:ascii="IRNazanin" w:hAnsi="IRNazanin" w:eastAsia="IRNazanin"/>
          <w:color w:val="111111"/>
          <w:sz w:val="28"/>
          <w:sz w:val="28"/>
          <w:szCs w:val="28"/>
          <w:rtl w:val="true"/>
          <w:lang w:bidi="fa-IR"/>
        </w:rPr>
        <w:t>و أکرمته بالشهادة و ختمت له بالسعادة ، فهو أفضل من استشهد و أرفع الشهداء درجة ، جعلت کلمتی التامة معه و حجتی البالغة عنده بعترته أثیب و أعاقب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أولهم سید العابدین و زین أولیائی الماضین و ابنه شبه جده المحمود و محمد الباقر علمی و المعدن لحکمتی ، سیهلک المرتابون فی جعفر ، الراد علیه کالراد علیّ ، حق القول منّی لأکرمن مثوی جعفر و لأسرّنّه فی أشیاعه و أنصاره و أولیائه</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انتجبت بعده بموسی فتنة</w:t>
      </w:r>
      <w:r>
        <w:rPr>
          <w:rStyle w:val="FootnoteAnchor"/>
          <w:rtl w:val="true"/>
        </w:rPr>
        <w:footnoteReference w:id="430"/>
      </w:r>
      <w:r>
        <w:rPr>
          <w:rFonts w:ascii="IRNazanin" w:hAnsi="IRNazanin" w:eastAsia="IRNazanin"/>
          <w:color w:val="111111"/>
          <w:sz w:val="28"/>
          <w:sz w:val="28"/>
          <w:szCs w:val="28"/>
          <w:rtl w:val="true"/>
          <w:lang w:bidi="fa-IR"/>
        </w:rPr>
        <w:t xml:space="preserve">عمیاء حندس ، لأنّ خیط فرضی لا ینقطع و حجتی لاتخفی و أنّ أولیائی یسقون بالکأس الأوفی ، من جحد واحداً منهم ، فقد جحد نعمتی و من غیّر آیةً من کتابی ، فقد افتری علیَّ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B/39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ویل للمفترین الجاحدین عند انقضاء</w:t>
      </w:r>
      <w:r>
        <w:rPr>
          <w:rStyle w:val="FootnoteAnchor"/>
          <w:rtl w:val="true"/>
        </w:rPr>
        <w:footnoteReference w:id="431"/>
      </w:r>
      <w:r>
        <w:rPr>
          <w:rFonts w:ascii="IRNazanin" w:hAnsi="IRNazanin" w:eastAsia="IRNazanin"/>
          <w:color w:val="111111"/>
          <w:sz w:val="28"/>
          <w:sz w:val="28"/>
          <w:szCs w:val="28"/>
          <w:rtl w:val="true"/>
          <w:lang w:bidi="fa-IR"/>
        </w:rPr>
        <w:t>موسی عبدی و حبیبی و خیرتی فی علی ولی</w:t>
      </w:r>
      <w:r>
        <w:rPr>
          <w:rStyle w:val="FootnoteAnchor"/>
          <w:rtl w:val="true"/>
        </w:rPr>
        <w:footnoteReference w:id="432"/>
      </w:r>
      <w:r>
        <w:rPr>
          <w:rFonts w:ascii="IRNazanin" w:hAnsi="IRNazanin" w:eastAsia="IRNazanin"/>
          <w:color w:val="111111"/>
          <w:sz w:val="28"/>
          <w:sz w:val="28"/>
          <w:szCs w:val="28"/>
          <w:rtl w:val="true"/>
          <w:lang w:bidi="fa-IR"/>
        </w:rPr>
        <w:t>و ناصری و من أضع علیه أعباء النبوة و أمتحنه بالاصطلاح</w:t>
      </w:r>
      <w:r>
        <w:rPr>
          <w:rStyle w:val="FootnoteAnchor"/>
          <w:rtl w:val="true"/>
        </w:rPr>
        <w:footnoteReference w:id="433"/>
      </w:r>
      <w:r>
        <w:rPr>
          <w:rFonts w:ascii="IRNazanin" w:hAnsi="IRNazanin" w:eastAsia="IRNazanin"/>
          <w:color w:val="111111"/>
          <w:sz w:val="28"/>
          <w:sz w:val="28"/>
          <w:szCs w:val="28"/>
          <w:rtl w:val="true"/>
          <w:lang w:bidi="fa-IR"/>
        </w:rPr>
        <w:t>بها ، یقتله عفریت مستکبر یدفن فی المدینة التی بناها العبد الصالح إلی جنب شر خلقی و حق القول منّی، لأسرّنّه بمحمد ابنه و خلیفته من بعده و وارث علمه ، فهو معدن علمی و موضع سرّی و حجتی علی خلقی، لا یؤمن عبد به إلاّ جعلت الجنة مثواه و شفعته فی سبعین من أهل بیته کلّهم ، قد استوجب</w:t>
      </w:r>
      <w:r>
        <w:rPr>
          <w:rStyle w:val="FootnoteAnchor"/>
          <w:rtl w:val="true"/>
        </w:rPr>
        <w:footnoteReference w:id="434"/>
      </w:r>
      <w:r>
        <w:rPr>
          <w:rFonts w:ascii="IRNazanin" w:hAnsi="IRNazanin" w:eastAsia="IRNazanin"/>
          <w:color w:val="111111"/>
          <w:sz w:val="28"/>
          <w:sz w:val="28"/>
          <w:szCs w:val="28"/>
          <w:rtl w:val="true"/>
          <w:lang w:bidi="fa-IR"/>
        </w:rPr>
        <w:t>النار و أختم بالسعادة لابنه علیّ ولی</w:t>
      </w:r>
      <w:r>
        <w:rPr>
          <w:rStyle w:val="FootnoteAnchor"/>
          <w:rtl w:val="true"/>
        </w:rPr>
        <w:footnoteReference w:id="435"/>
      </w:r>
      <w:r>
        <w:rPr>
          <w:rFonts w:ascii="IRNazanin" w:hAnsi="IRNazanin" w:eastAsia="IRNazanin"/>
          <w:color w:val="111111"/>
          <w:sz w:val="28"/>
          <w:sz w:val="28"/>
          <w:szCs w:val="28"/>
          <w:rtl w:val="true"/>
          <w:lang w:bidi="fa-IR"/>
        </w:rPr>
        <w:t>و ناصری و الشاهد فی خلقی و أمینی علی وحیی أخرج منه الداعی إلی سبیلی و الخازن لعلمی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أکمل ذلک بابنه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ح م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رحمة للعالمین ، علیه کمال موسی و بهاء عیسی و صبر أیوب ، فیذل أولیائی فی زمانه و تتهادی رؤوسهم کما تتهادی رؤوس الترک و الدیلم فیقتلون و یحرقون</w:t>
      </w:r>
      <w:r>
        <w:rPr>
          <w:rStyle w:val="FootnoteAnchor"/>
          <w:rtl w:val="true"/>
        </w:rPr>
        <w:footnoteReference w:id="436"/>
      </w:r>
      <w:r>
        <w:rPr>
          <w:rFonts w:ascii="IRNazanin" w:hAnsi="IRNazanin" w:eastAsia="IRNazanin"/>
          <w:color w:val="111111"/>
          <w:sz w:val="28"/>
          <w:sz w:val="28"/>
          <w:szCs w:val="28"/>
          <w:rtl w:val="true"/>
          <w:lang w:bidi="fa-IR"/>
        </w:rPr>
        <w:t>و یکونون خائفین مرعوبین وجلین ، تصبغ الأرض بدمائهم و یفشوا الویل و الرّنة فی نسائهم ، أولئک أولیائی حقاً ، بهم أدفع کل فتنةٍ عمیاء حندس و بهم أکشف الزلازل و أدفع الآصار و الأغلال ، أولئک علیهم صلوات اللّه</w:t>
      </w:r>
      <w:r>
        <w:rPr>
          <w:rStyle w:val="FootnoteAnchor"/>
          <w:rtl w:val="true"/>
        </w:rPr>
        <w:footnoteReference w:id="437"/>
      </w:r>
      <w:r>
        <w:rPr>
          <w:rFonts w:ascii="IRNazanin" w:hAnsi="IRNazanin" w:eastAsia="IRNazanin"/>
          <w:color w:val="111111"/>
          <w:sz w:val="28"/>
          <w:sz w:val="28"/>
          <w:szCs w:val="28"/>
          <w:rtl w:val="true"/>
          <w:lang w:bidi="fa-IR"/>
        </w:rPr>
        <w:t>من ربهم و رحمة و أولئک هم المهتدون</w:t>
      </w:r>
      <w:r>
        <w:rPr>
          <w:rFonts w:eastAsia="IRNazanin" w:cs="IRNazanin"/>
          <w:color w:val="111111"/>
          <w:sz w:val="28"/>
          <w:szCs w:val="28"/>
          <w:rtl w:val="true"/>
          <w:lang w:bidi="fa-IR"/>
        </w:rPr>
        <w:t>» .</w:t>
      </w:r>
      <w:r>
        <w:rPr>
          <w:rStyle w:val="FootnoteAnchor"/>
          <w:rtl w:val="true"/>
        </w:rPr>
        <w:footnoteReference w:id="438"/>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روی عن أبی حمزة ، قال</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A/40</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سمعت علی بن الحسین علیه‌السلام ، یقول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خلق محمداً و علیاً و أحد عشر من ولده من نور عظمته ، فأقامهم أشباحاً</w:t>
      </w:r>
      <w:r>
        <w:rPr>
          <w:rStyle w:val="FootnoteAnchor"/>
          <w:rtl w:val="true"/>
        </w:rPr>
        <w:footnoteReference w:id="439"/>
      </w:r>
      <w:r>
        <w:rPr>
          <w:rFonts w:ascii="IRNazanin" w:hAnsi="IRNazanin" w:eastAsia="IRNazanin"/>
          <w:color w:val="111111"/>
          <w:sz w:val="28"/>
          <w:sz w:val="28"/>
          <w:szCs w:val="28"/>
          <w:rtl w:val="true"/>
          <w:lang w:bidi="fa-IR"/>
        </w:rPr>
        <w:t>فی ضیاء نوره یعبدونه قبل خلق الخلق یسبحونه</w:t>
      </w:r>
      <w:r>
        <w:rPr>
          <w:rStyle w:val="FootnoteAnchor"/>
          <w:rtl w:val="true"/>
        </w:rPr>
        <w:footnoteReference w:id="440"/>
      </w:r>
      <w:r>
        <w:rPr>
          <w:rFonts w:ascii="IRNazanin" w:hAnsi="IRNazanin" w:eastAsia="IRNazanin"/>
          <w:color w:val="111111"/>
          <w:sz w:val="28"/>
          <w:sz w:val="28"/>
          <w:szCs w:val="28"/>
          <w:rtl w:val="true"/>
          <w:lang w:bidi="fa-IR"/>
        </w:rPr>
        <w:t xml:space="preserve">و یقدسونه و هم الأئمة من ولد رسول اللّه صلی‌الله‌علیه‌و‌آله </w:t>
      </w:r>
      <w:r>
        <w:rPr>
          <w:rFonts w:eastAsia="IRNazanin" w:cs="IRNazanin"/>
          <w:color w:val="111111"/>
          <w:sz w:val="28"/>
          <w:szCs w:val="28"/>
          <w:rtl w:val="true"/>
          <w:lang w:bidi="fa-IR"/>
        </w:rPr>
        <w:t>».</w:t>
      </w:r>
      <w:r>
        <w:rPr>
          <w:rStyle w:val="FootnoteAnchor"/>
          <w:rtl w:val="true"/>
        </w:rPr>
        <w:footnoteReference w:id="441"/>
      </w:r>
    </w:p>
    <w:p>
      <w:pPr>
        <w:pStyle w:val="BookText"/>
        <w:rPr/>
      </w:pPr>
      <w:r>
        <w:rPr>
          <w:rFonts w:ascii="IRNazanin" w:hAnsi="IRNazanin" w:eastAsia="IRNazanin"/>
          <w:color w:val="111111"/>
          <w:sz w:val="28"/>
          <w:sz w:val="28"/>
          <w:szCs w:val="28"/>
          <w:rtl w:val="true"/>
          <w:lang w:bidi="fa-IR"/>
        </w:rPr>
        <w:t xml:space="preserve">و بما روی عن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w:t>
      </w:r>
      <w:r>
        <w:rPr>
          <w:rStyle w:val="FootnoteAnchor"/>
          <w:rtl w:val="true"/>
        </w:rPr>
        <w:footnoteReference w:id="4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القاسم الجعفر</w:t>
      </w:r>
      <w:r>
        <w:rPr>
          <w:rStyle w:val="FootnoteAnchor"/>
          <w:rtl w:val="true"/>
        </w:rPr>
        <w:footnoteReference w:id="443"/>
      </w:r>
      <w:r>
        <w:rPr>
          <w:rFonts w:ascii="IRNazanin" w:hAnsi="IRNazanin" w:eastAsia="IRNazanin"/>
          <w:color w:val="111111"/>
          <w:sz w:val="28"/>
          <w:sz w:val="28"/>
          <w:szCs w:val="28"/>
          <w:rtl w:val="true"/>
          <w:lang w:bidi="fa-IR"/>
        </w:rPr>
        <w:t>حین أقبل رجل حسن بالهیبة</w:t>
      </w:r>
      <w:r>
        <w:rPr>
          <w:rStyle w:val="FootnoteAnchor"/>
          <w:rtl w:val="true"/>
        </w:rPr>
        <w:footnoteReference w:id="444"/>
      </w:r>
      <w:r>
        <w:rPr>
          <w:rFonts w:ascii="IRNazanin" w:hAnsi="IRNazanin" w:eastAsia="IRNazanin"/>
          <w:color w:val="111111"/>
          <w:sz w:val="28"/>
          <w:sz w:val="28"/>
          <w:szCs w:val="28"/>
          <w:rtl w:val="true"/>
          <w:lang w:bidi="fa-IR"/>
        </w:rPr>
        <w:t xml:space="preserve">إلی أمیرالمؤمنین علیه‌السلام و أسأله بمسائل و أجاب الحسن علیه‌السلام ،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أن لا إله إلاّ اللّه و لم أزل</w:t>
      </w:r>
      <w:r>
        <w:rPr>
          <w:rStyle w:val="FootnoteAnchor"/>
          <w:rtl w:val="true"/>
        </w:rPr>
        <w:footnoteReference w:id="445"/>
      </w:r>
      <w:r>
        <w:rPr>
          <w:rFonts w:ascii="IRNazanin" w:hAnsi="IRNazanin" w:eastAsia="IRNazanin"/>
          <w:color w:val="111111"/>
          <w:sz w:val="28"/>
          <w:sz w:val="28"/>
          <w:szCs w:val="28"/>
          <w:rtl w:val="true"/>
          <w:lang w:bidi="fa-IR"/>
        </w:rPr>
        <w:t xml:space="preserve">بها؛ و أشهد أنّ محمداً رسول اللّه و لم أزل أشهد بذلک؛ و أشهد أنّک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 رسول اللّه صلی‌الله‌علیه‌و‌آله و القائم بحجته ـ و أشار إلی أمیرالمؤمنین ـ و لم أزل أشهد بها؛ و أشهد أ نّک</w:t>
      </w:r>
      <w:r>
        <w:rPr>
          <w:rStyle w:val="FootnoteAnchor"/>
          <w:rtl w:val="true"/>
        </w:rPr>
        <w:footnoteReference w:id="4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وصیه و القائم بحجته ـ و أشار إلی الحسن علیه‌السلام ـ ؛ و أشهد أنّ الحسین بن علی وصی أخیه</w:t>
      </w:r>
      <w:r>
        <w:rPr>
          <w:rStyle w:val="FootnoteAnchor"/>
          <w:rtl w:val="true"/>
        </w:rPr>
        <w:footnoteReference w:id="447"/>
      </w:r>
      <w:r>
        <w:rPr>
          <w:rFonts w:ascii="IRNazanin" w:hAnsi="IRNazanin" w:eastAsia="IRNazanin"/>
          <w:color w:val="111111"/>
          <w:sz w:val="28"/>
          <w:sz w:val="28"/>
          <w:szCs w:val="28"/>
          <w:rtl w:val="true"/>
          <w:lang w:bidi="fa-IR"/>
        </w:rPr>
        <w:t xml:space="preserve">و القائم بحجته بعده؛ و أشهد علی علی بن الحسین أ نّه القائم بأمر الحسین بعده؛ و أشهد علی محمد بن علی أنه القائم بأمر علی بن الحسین؛ و أشهد علی جعفر بن محمد بأ نّه القائم بأمر محمد؛ و أشهد علی موسی أ نّه القائم بأمر جعفر بن محمد؛ و أشهد علی علی بن موسی أ نّه القائم بأمر موسی بن جعفر؛ و أشهد علی محمد بن علی أ نّه القائم بأمر علی بن موسی؛ و أشهد علی علی بن محمد بأ نّه القائم بأمر محمد بن علی؛ و أشهد علی الحسن بن علی بأ نّه القائم بأمر علی بن محمد؛ و أشهد علی رجل من ولد الحسن لا یکنی و لا یسمی حتی یظهر أمره، فیملأها عدلا، کما ملئت جوراً؛ و السلام علیک یا أمیرالمؤمنین و رحمة اللّه و برکاته </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ثم قام فمضی ، فقال أمیرالمؤمنین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أبامحمد اتبعه، فانظر أن</w:t>
      </w:r>
      <w:r>
        <w:rPr>
          <w:rStyle w:val="FootnoteAnchor"/>
          <w:rtl w:val="true"/>
        </w:rPr>
        <w:footnoteReference w:id="448"/>
      </w:r>
      <w:r>
        <w:rPr>
          <w:rFonts w:ascii="IRNazanin" w:hAnsi="IRNazanin" w:eastAsia="IRNazanin"/>
          <w:color w:val="111111"/>
          <w:sz w:val="28"/>
          <w:sz w:val="28"/>
          <w:szCs w:val="28"/>
          <w:rtl w:val="true"/>
          <w:lang w:bidi="fa-IR"/>
        </w:rPr>
        <w:t xml:space="preserve">یقصد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B/40</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فخرج الحسن بن علی علیه‌السلام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إلاّ أن وضع رجله خارجا من المسجد ، فما دریت أین یأخذ</w:t>
      </w:r>
      <w:r>
        <w:rPr>
          <w:rStyle w:val="FootnoteAnchor"/>
          <w:rtl w:val="true"/>
        </w:rPr>
        <w:footnoteReference w:id="449"/>
      </w:r>
      <w:r>
        <w:rPr>
          <w:rFonts w:ascii="IRNazanin" w:hAnsi="IRNazanin" w:eastAsia="IRNazanin"/>
          <w:color w:val="111111"/>
          <w:sz w:val="28"/>
          <w:sz w:val="28"/>
          <w:szCs w:val="28"/>
          <w:rtl w:val="true"/>
          <w:lang w:bidi="fa-IR"/>
        </w:rPr>
        <w:t xml:space="preserve">من أرض اللّه ، فرجعت إلی أمیرالمؤمنین علیه‌السلام فأعلمته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أبامحمد أ تعرفه؟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و رسوله و أمیرالمؤمنین أعلم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الخضر علیه‌السلام </w:t>
      </w:r>
      <w:r>
        <w:rPr>
          <w:rFonts w:eastAsia="IRNazanin" w:cs="IRNazanin"/>
          <w:color w:val="111111"/>
          <w:sz w:val="28"/>
          <w:szCs w:val="28"/>
          <w:rtl w:val="true"/>
          <w:lang w:bidi="fa-IR"/>
        </w:rPr>
        <w:t>» .</w:t>
      </w:r>
      <w:r>
        <w:rPr>
          <w:rStyle w:val="FootnoteAnchor"/>
          <w:rtl w:val="true"/>
        </w:rPr>
        <w:footnoteReference w:id="45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جابر بن عبداللّه الأنصاری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شخصاً یهوداً اسمه جندل، أسلم عند رسول اللّه صلی‌الله‌علیه‌و‌آله و سأل عن الأئمة و الخلفاء بعده، فقال رسول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أوصیائی من بعدی بعدد نقباء بنی إسرائیل ، أولهم سید الأوصیاء و وارث الأوصیاء ، أبو الأئمة علی بن أبیطالب علیه‌السلام ، ثم ابناه الحسن و الحسین ، فإذا انقضت مدة الحسین، قام بالأمر بعده علی ابنه ملقب بزین العابدین ، فإذا انقضت مدة علی، قام بالأمر بعده محمد ابنه یدعی بالباقر ، فإذا انقضت مدة الباقر، قام بالأمر بعده جعفر یدعی بالصادق ، فإذا انقضت مدة جعفر، قام بالأمر بعده ابنه موسی یدعی بالکاظم ، فإذا انقضت مدة موسی، قام بالأمر بعده ابنه علی یدعی بالرضا ، فإذا انقضت مدة علی، قام بالأمر بعده ابنه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یدعی بالزکی ، فإذا انقضت مدة محمد، قام بالأمر بعده علی ابنه و یدعی بالنقی ، فإذا انقضت مدة علی، قام بالأمر بعده</w:t>
      </w:r>
      <w:r>
        <w:rPr>
          <w:rStyle w:val="FootnoteAnchor"/>
          <w:rtl w:val="true"/>
        </w:rPr>
        <w:footnoteReference w:id="4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یدعی بالعسکری ، فإذا انقضت مدة الحسن، قام بالأمر بعده ابنه الخلف الحجة بعث عن الأئمة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جندل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وجدنا ذکرهم فی التوراة و قد اخبرنا</w:t>
      </w:r>
      <w:r>
        <w:rPr>
          <w:rStyle w:val="FootnoteAnchor"/>
          <w:rtl w:val="true"/>
        </w:rPr>
        <w:footnoteReference w:id="452"/>
      </w:r>
      <w:r>
        <w:rPr>
          <w:rFonts w:ascii="IRNazanin" w:hAnsi="IRNazanin" w:eastAsia="IRNazanin"/>
          <w:color w:val="111111"/>
          <w:sz w:val="28"/>
          <w:sz w:val="28"/>
          <w:szCs w:val="28"/>
          <w:rtl w:val="true"/>
          <w:lang w:bidi="fa-IR"/>
        </w:rPr>
        <w:t>موسی بن عمران بک و بالأوصیاء</w:t>
      </w:r>
      <w:r>
        <w:rPr>
          <w:rStyle w:val="FootnoteAnchor"/>
          <w:rtl w:val="true"/>
        </w:rPr>
        <w:footnoteReference w:id="453"/>
      </w:r>
      <w:r>
        <w:rPr>
          <w:rFonts w:ascii="Amiri" w:hAnsi="Amiri" w:eastAsia="Amiri" w:cs="Amiri"/>
          <w:color w:val="111111"/>
          <w:sz w:val="28"/>
          <w:sz w:val="28"/>
          <w:szCs w:val="28"/>
          <w:rtl w:val="true"/>
          <w:lang w:bidi="ar-SA"/>
        </w:rPr>
        <w:t xml:space="preserve">من ذریتک ، ثم تلا رسول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وَعَدَ اللَّهُ الَّذِینَ آمَنُوا مِنکُمْ</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عَمِلُوا الصَّالِحَاتِ لَیَسْتَخْلِفَنَّهُمْ فِی الاْءَرْضِ کَمَا اسْتَخْلَفَ الَّذِینَ مِن قَبْلِهِمْ وَ لَیُمَکِّنَنَّ لَهُمْ دِینَهُمُ الَّذِی ارْتَضَی لَهُمْ وَ لَیُبَدِّلَنَّهُم مِّن بَعْدِ خَوْفِهِمْ أَمْنًا یَعْبُدُونَنِی</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قال جندل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خوفهم یا رسول اللّه صلی‌الله‌علیه‌و‌آله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جندل</w:t>
      </w:r>
      <w:r>
        <w:rPr>
          <w:rStyle w:val="FootnoteAnchor"/>
          <w:rtl w:val="true"/>
        </w:rPr>
        <w:footnoteReference w:id="4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زمن کل واحد منهم شیطان</w:t>
      </w:r>
      <w:r>
        <w:rPr>
          <w:rStyle w:val="FootnoteAnchor"/>
          <w:rtl w:val="true"/>
        </w:rPr>
        <w:footnoteReference w:id="456"/>
      </w:r>
      <w:r>
        <w:rPr>
          <w:rFonts w:ascii="IRNazanin" w:hAnsi="IRNazanin" w:eastAsia="IRNazanin"/>
          <w:color w:val="111111"/>
          <w:sz w:val="28"/>
          <w:sz w:val="28"/>
          <w:szCs w:val="28"/>
          <w:rtl w:val="true"/>
          <w:lang w:bidi="fa-IR"/>
        </w:rPr>
        <w:t xml:space="preserve">یعتریه و یؤذیه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A/41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 فإذا عجّل اللّه خروج قائمنا، یملاء الأرض قسطاً و عدلاً، کما ملئت ظلماً و جوراً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طوبی للصابرین فی غیبته، طوبی للمقیمین علی محجتهم</w:t>
      </w:r>
      <w:r>
        <w:rPr>
          <w:rStyle w:val="FootnoteAnchor"/>
          <w:rtl w:val="true"/>
        </w:rPr>
        <w:footnoteReference w:id="457"/>
      </w:r>
      <w:r>
        <w:rPr>
          <w:rFonts w:ascii="Amiri" w:hAnsi="Amiri" w:eastAsia="Amiri" w:cs="Amiri"/>
          <w:color w:val="111111"/>
          <w:sz w:val="28"/>
          <w:sz w:val="28"/>
          <w:szCs w:val="28"/>
          <w:rtl w:val="true"/>
          <w:lang w:bidi="ar-SA"/>
        </w:rPr>
        <w:t xml:space="preserve">أولئک من وصفهم اللّه فی کتابه،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الَّذِینَ یُؤْمِنُونَ بِالْغَیْبِ </w:t>
      </w:r>
      <w:r>
        <w:rPr>
          <w:rStyle w:val="FootnoteAnchor"/>
          <w:rtl w:val="true"/>
        </w:rPr>
        <w:footnoteReference w:id="4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أُولـئِکَ حِزْبُ اللَّهِ أَلاَ إِنَّ حِزْبَ اللَّهِ هُمُ الْمُفْلِحُونَ </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روی عن عبداللّه بن عباس أ 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صلی‌الله‌علیه‌و‌آله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خلفائی و أوصیائی و حجج اللّه علی الخلق بعدی اثنی عشر، أولهم أخی و آخرهم ولدی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من أخوک؟</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أبیطالب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ولدک؟</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المهدی الذی یملأ الأرض قسطاً وعدلاً، کما ملئت ظلماً و جوراً ، و الذی بعثنی نبیّاً ، لو لم یبق من الدنیا إلا یوم واحد ، لطوّل اللّه ذلک الیوم حتی یخرج فیه ولدی</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المهدی ، فینزل</w:t>
      </w:r>
      <w:r>
        <w:rPr>
          <w:rStyle w:val="FootnoteAnchor"/>
          <w:rtl w:val="true"/>
        </w:rPr>
        <w:footnoteReference w:id="461"/>
      </w:r>
      <w:r>
        <w:rPr>
          <w:rFonts w:ascii="IRNazanin" w:hAnsi="IRNazanin" w:eastAsia="IRNazanin"/>
          <w:color w:val="111111"/>
          <w:sz w:val="28"/>
          <w:sz w:val="28"/>
          <w:szCs w:val="28"/>
          <w:rtl w:val="true"/>
          <w:lang w:bidi="fa-IR"/>
        </w:rPr>
        <w:t xml:space="preserve">روح اللّه عیسی بن مریم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فیصلی خلفه و یشرق الأرض بنوره</w:t>
      </w:r>
      <w:r>
        <w:rPr>
          <w:rStyle w:val="FootnoteAnchor"/>
          <w:rtl w:val="true"/>
        </w:rPr>
        <w:footnoteReference w:id="462"/>
      </w:r>
      <w:r>
        <w:rPr>
          <w:rFonts w:ascii="IRNazanin" w:hAnsi="IRNazanin" w:eastAsia="IRNazanin"/>
          <w:color w:val="111111"/>
          <w:sz w:val="28"/>
          <w:sz w:val="28"/>
          <w:szCs w:val="28"/>
          <w:rtl w:val="true"/>
          <w:lang w:bidi="fa-IR"/>
        </w:rPr>
        <w:t>و یبلغ سلطانه المشرق و المغرب</w:t>
      </w:r>
      <w:r>
        <w:rPr>
          <w:rFonts w:eastAsia="IRNazanin" w:cs="IRNazanin"/>
          <w:color w:val="111111"/>
          <w:sz w:val="28"/>
          <w:szCs w:val="28"/>
          <w:rtl w:val="true"/>
          <w:lang w:bidi="fa-IR"/>
        </w:rPr>
        <w:t>» .</w:t>
      </w:r>
      <w:r>
        <w:rPr>
          <w:rStyle w:val="FootnoteAnchor"/>
          <w:rtl w:val="true"/>
        </w:rPr>
        <w:footnoteReference w:id="463"/>
      </w:r>
    </w:p>
    <w:p>
      <w:pPr>
        <w:pStyle w:val="BookText"/>
        <w:rPr/>
      </w:pPr>
      <w:r>
        <w:rPr>
          <w:rFonts w:ascii="IRNazanin" w:hAnsi="IRNazanin" w:eastAsia="IRNazanin"/>
          <w:color w:val="111111"/>
          <w:sz w:val="28"/>
          <w:sz w:val="28"/>
          <w:szCs w:val="28"/>
          <w:rtl w:val="true"/>
          <w:lang w:bidi="fa-IR"/>
        </w:rPr>
        <w:t xml:space="preserve">و روی عن جابر بن سمرة،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عن رسول اللّه صلی‌الله‌علیه‌و‌آله یقول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لایزال الاسلام عزیزاً إلی اثنی عشر خلیفة</w:t>
      </w:r>
      <w:r>
        <w:rPr>
          <w:rFonts w:eastAsia="IRNazanin" w:cs="IRNazanin"/>
          <w:color w:val="111111"/>
          <w:sz w:val="28"/>
          <w:szCs w:val="28"/>
          <w:rtl w:val="true"/>
          <w:lang w:bidi="fa-IR"/>
        </w:rPr>
        <w:t>» .</w:t>
      </w:r>
      <w:r>
        <w:rPr>
          <w:rStyle w:val="FootnoteAnchor"/>
          <w:rtl w:val="true"/>
        </w:rPr>
        <w:footnoteReference w:id="464"/>
      </w:r>
    </w:p>
    <w:p>
      <w:pPr>
        <w:pStyle w:val="BookText"/>
        <w:rPr/>
      </w:pPr>
      <w:r>
        <w:rPr>
          <w:rFonts w:ascii="IRNazanin" w:hAnsi="IRNazanin" w:eastAsia="IRNazanin"/>
          <w:color w:val="111111"/>
          <w:sz w:val="28"/>
          <w:sz w:val="28"/>
          <w:szCs w:val="28"/>
          <w:rtl w:val="true"/>
          <w:lang w:bidi="fa-IR"/>
        </w:rPr>
        <w:t xml:space="preserve">و روی ابن مسروق أ 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بینا عند عبداللّه بن مسعود إذ یقول لنا شاب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عهد إلیکم نبیّکم کم یکون الخلفاء بعده؟</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إنّک لحدیث السن و هذا شیء ما سألنی عنه أحد ، نعم ، عهد إلینا نبیا</w:t>
      </w:r>
      <w:r>
        <w:rPr>
          <w:rStyle w:val="FootnoteAnchor"/>
          <w:rtl w:val="true"/>
        </w:rPr>
        <w:footnoteReference w:id="465"/>
      </w:r>
      <w:r>
        <w:rPr>
          <w:rFonts w:ascii="IRNazanin" w:hAnsi="IRNazanin" w:eastAsia="IRNazanin"/>
          <w:color w:val="111111"/>
          <w:sz w:val="28"/>
          <w:sz w:val="28"/>
          <w:szCs w:val="28"/>
          <w:rtl w:val="true"/>
          <w:lang w:bidi="fa-IR"/>
        </w:rPr>
        <w:t>أن یکون بعده اثنی عشر خلیفة عدد نقباء بنی إسرائیل</w:t>
      </w:r>
      <w:r>
        <w:rPr>
          <w:rFonts w:eastAsia="IRNazanin" w:cs="IRNazanin"/>
          <w:color w:val="111111"/>
          <w:sz w:val="28"/>
          <w:szCs w:val="28"/>
          <w:rtl w:val="true"/>
          <w:lang w:bidi="fa-IR"/>
        </w:rPr>
        <w:t>» .</w:t>
      </w:r>
      <w:r>
        <w:rPr>
          <w:rStyle w:val="FootnoteAnchor"/>
          <w:rtl w:val="true"/>
        </w:rPr>
        <w:footnoteReference w:id="466"/>
      </w:r>
    </w:p>
    <w:p>
      <w:pPr>
        <w:pStyle w:val="BookText"/>
        <w:rPr/>
      </w:pPr>
      <w:r>
        <w:rPr>
          <w:rFonts w:ascii="IRNazanin" w:hAnsi="IRNazanin" w:eastAsia="IRNazanin"/>
          <w:color w:val="111111"/>
          <w:sz w:val="28"/>
          <w:sz w:val="28"/>
          <w:szCs w:val="28"/>
          <w:rtl w:val="true"/>
          <w:lang w:bidi="fa-IR"/>
        </w:rPr>
        <w:t xml:space="preserve">و روی عن رسول اللّه صلی‌الله‌علیه‌و‌آله أ نّه قال للحسین بن علی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یخرج من صلبک تسعة من الأئمة منهم مهدی هذه الأمة ، فإذا شهد</w:t>
      </w:r>
      <w:r>
        <w:rPr>
          <w:rStyle w:val="FootnoteAnchor"/>
          <w:rtl w:val="true"/>
        </w:rPr>
        <w:footnoteReference w:id="467"/>
      </w:r>
      <w:r>
        <w:rPr>
          <w:rFonts w:ascii="IRNazanin" w:hAnsi="IRNazanin" w:eastAsia="IRNazanin"/>
          <w:color w:val="111111"/>
          <w:sz w:val="28"/>
          <w:sz w:val="28"/>
          <w:szCs w:val="28"/>
          <w:rtl w:val="true"/>
          <w:lang w:bidi="fa-IR"/>
        </w:rPr>
        <w:t xml:space="preserve">أبوک فالحسن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B/41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بعده ، فإذا سم الحسن فأنت ، فإذا استشهدتَ فعلی ابنک ، و إذا مضی علی فمحمد ابنه ، فإذا مضی محمد فجعفر ابنه ، فإذا مضی جعفر فموسی ابنه ، فإذا مضی موسی فعلی ابنه ، فإذا مضی علی فمحمد ابنه ، فإذا مضی محمد فعلی ابنه ، فإذا مضی علی فالحسن ابنه ، فإذا مضی</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الحسن ثم الحجة ابن الحسن، یملأ الأرض قسطاً و عدلاً، کما ملئت جوراً و ظلماً</w:t>
      </w:r>
      <w:r>
        <w:rPr>
          <w:rFonts w:eastAsia="IRNazanin" w:cs="IRNazanin"/>
          <w:color w:val="111111"/>
          <w:sz w:val="28"/>
          <w:szCs w:val="28"/>
          <w:rtl w:val="true"/>
          <w:lang w:bidi="fa-IR"/>
        </w:rPr>
        <w:t>» .</w:t>
      </w:r>
      <w:r>
        <w:rPr>
          <w:rStyle w:val="FootnoteAnchor"/>
          <w:rtl w:val="true"/>
        </w:rPr>
        <w:footnoteReference w:id="468"/>
      </w:r>
      <w:r>
        <w:rPr>
          <w:rFonts w:ascii="IRNazanin" w:hAnsi="IRNazanin" w:eastAsia="IRNazanin"/>
          <w:color w:val="111111"/>
          <w:sz w:val="28"/>
          <w:sz w:val="28"/>
          <w:szCs w:val="28"/>
          <w:rtl w:val="true"/>
          <w:lang w:bidi="fa-IR"/>
        </w:rPr>
        <w:t>و کما أن اللّه و رسوله نص بالأئمة علیهم ، کذلک نص أیضا کل واحد منهم للذی بعدهم و أوصی لهم و أدّی إلیهم أمانة التی أودع اللّه و رسوله فیهم من الأمور العلمی و العملی و الصلاح و السداد ، کوصیة رسول اللّه صلی‌الله‌علیه‌و‌آله لعلی علیه‌السلام و علی للحسن علیه‌السلام و أشهد إلی وصیته الحسین و محمد و جمیع ولده و رؤساء شیعته و أهل بیته ، ثم وقّع إلیه الکتاب و الصلاح</w:t>
      </w:r>
      <w:r>
        <w:rPr>
          <w:rFonts w:eastAsia="IRNazanin" w:cs="IRNazanin"/>
          <w:color w:val="111111"/>
          <w:sz w:val="28"/>
          <w:szCs w:val="28"/>
          <w:rtl w:val="true"/>
          <w:lang w:bidi="fa-IR"/>
        </w:rPr>
        <w:t>.</w:t>
      </w:r>
      <w:r>
        <w:rPr>
          <w:rStyle w:val="FootnoteAnchor"/>
          <w:rtl w:val="true"/>
        </w:rPr>
        <w:footnoteReference w:id="469"/>
      </w:r>
    </w:p>
    <w:p>
      <w:pPr>
        <w:pStyle w:val="BookText"/>
        <w:rPr/>
      </w:pP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بنی أمرنی رسول اللّه صلی‌الله‌علیه‌و‌آله </w:t>
      </w:r>
      <w:r>
        <w:rPr>
          <w:rStyle w:val="FootnoteAnchor"/>
          <w:rtl w:val="true"/>
        </w:rPr>
        <w:footnoteReference w:id="470"/>
      </w:r>
      <w:r>
        <w:rPr>
          <w:rFonts w:ascii="IRNazanin" w:hAnsi="IRNazanin" w:eastAsia="IRNazanin"/>
          <w:color w:val="111111"/>
          <w:sz w:val="28"/>
          <w:sz w:val="28"/>
          <w:szCs w:val="28"/>
          <w:rtl w:val="true"/>
          <w:lang w:bidi="fa-IR"/>
        </w:rPr>
        <w:t>أوصی إلیک و</w:t>
      </w:r>
      <w:r>
        <w:rPr>
          <w:rStyle w:val="FootnoteAnchor"/>
          <w:rtl w:val="true"/>
        </w:rPr>
        <w:footnoteReference w:id="471"/>
      </w:r>
      <w:r>
        <w:rPr>
          <w:rFonts w:ascii="IRNazanin" w:hAnsi="IRNazanin" w:eastAsia="IRNazanin"/>
          <w:color w:val="111111"/>
          <w:sz w:val="28"/>
          <w:sz w:val="28"/>
          <w:szCs w:val="28"/>
          <w:rtl w:val="true"/>
          <w:lang w:bidi="fa-IR"/>
        </w:rPr>
        <w:t>أدفع إلیه کتبی و صلاحی</w:t>
      </w:r>
      <w:r>
        <w:rPr>
          <w:rStyle w:val="FootnoteAnchor"/>
          <w:rtl w:val="true"/>
        </w:rPr>
        <w:footnoteReference w:id="472"/>
      </w:r>
      <w:r>
        <w:rPr>
          <w:rFonts w:ascii="IRNazanin" w:hAnsi="IRNazanin" w:eastAsia="IRNazanin"/>
          <w:color w:val="111111"/>
          <w:sz w:val="28"/>
          <w:sz w:val="28"/>
          <w:szCs w:val="28"/>
          <w:rtl w:val="true"/>
          <w:lang w:bidi="fa-IR"/>
        </w:rPr>
        <w:t>کما أوصی إلیّ</w:t>
      </w:r>
      <w:r>
        <w:rPr>
          <w:rStyle w:val="FootnoteAnchor"/>
          <w:rtl w:val="true"/>
        </w:rPr>
        <w:footnoteReference w:id="473"/>
      </w:r>
      <w:r>
        <w:rPr>
          <w:rFonts w:ascii="IRNazanin" w:hAnsi="IRNazanin" w:eastAsia="IRNazanin"/>
          <w:color w:val="111111"/>
          <w:sz w:val="28"/>
          <w:sz w:val="28"/>
          <w:szCs w:val="28"/>
          <w:rtl w:val="true"/>
          <w:lang w:bidi="fa-IR"/>
        </w:rPr>
        <w:t>و دفع إلیّ کتبه و سلاحه و أمرنی بأن آمرک إذا حضرک الموت</w:t>
      </w:r>
      <w:r>
        <w:rPr>
          <w:rStyle w:val="FootnoteAnchor"/>
          <w:rtl w:val="true"/>
        </w:rPr>
        <w:footnoteReference w:id="474"/>
      </w:r>
      <w:r>
        <w:rPr>
          <w:rFonts w:ascii="IRNazanin" w:hAnsi="IRNazanin" w:eastAsia="IRNazanin"/>
          <w:color w:val="111111"/>
          <w:sz w:val="28"/>
          <w:sz w:val="28"/>
          <w:szCs w:val="28"/>
          <w:rtl w:val="true"/>
          <w:lang w:bidi="fa-IR"/>
        </w:rPr>
        <w:t xml:space="preserve">أن یدفعها إلی أخیک الحسین، ثم أقبل علی الحسین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أمرک رسول اللّه أن یدفعها إلی ابنک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 ثم أخذ بید علی بن الحسین علیه‌السلام ، ثم قال لعلی بن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أمرک رسول اللّه صلی‌الله‌علیه‌و‌آله أن تدفعها إلی ابنک</w:t>
      </w:r>
      <w:r>
        <w:rPr>
          <w:rStyle w:val="FootnoteAnchor"/>
          <w:rtl w:val="true"/>
        </w:rPr>
        <w:footnoteReference w:id="4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 فأقرأه من رسول اللّه صلی‌الله‌علیه‌و‌آله و منّی السلام</w:t>
      </w:r>
      <w:r>
        <w:rPr>
          <w:rFonts w:eastAsia="IRNazanin" w:cs="IRNazanin"/>
          <w:color w:val="111111"/>
          <w:sz w:val="28"/>
          <w:szCs w:val="28"/>
          <w:rtl w:val="true"/>
          <w:lang w:bidi="fa-IR"/>
        </w:rPr>
        <w:t>» .</w:t>
      </w:r>
      <w:r>
        <w:rPr>
          <w:rStyle w:val="FootnoteAnchor"/>
          <w:rtl w:val="true"/>
        </w:rPr>
        <w:footnoteReference w:id="476"/>
      </w:r>
    </w:p>
    <w:p>
      <w:pPr>
        <w:pStyle w:val="BookText"/>
        <w:rPr/>
      </w:pPr>
      <w:r>
        <w:rPr>
          <w:rFonts w:ascii="IRNazanin" w:hAnsi="IRNazanin" w:eastAsia="IRNazanin"/>
          <w:color w:val="111111"/>
          <w:sz w:val="28"/>
          <w:sz w:val="28"/>
          <w:szCs w:val="28"/>
          <w:rtl w:val="true"/>
          <w:lang w:bidi="fa-IR"/>
        </w:rPr>
        <w:t>إذا عرفت هذا ، فعلم</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A/42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یا أخی أنّ من عاش أو مات بغیر إمام، عاش فی وادی الغوایة و مات میتة الجاهلیة </w:t>
      </w:r>
      <w:r>
        <w:rPr>
          <w:rFonts w:eastAsia="IRNazanin" w:cs="IRNazanin"/>
          <w:color w:val="111111"/>
          <w:sz w:val="28"/>
          <w:szCs w:val="28"/>
          <w:rtl w:val="true"/>
          <w:lang w:bidi="fa-IR"/>
        </w:rPr>
        <w:t>.</w:t>
      </w:r>
      <w:r>
        <w:rPr>
          <w:rStyle w:val="FootnoteAnchor"/>
          <w:rtl w:val="true"/>
        </w:rPr>
        <w:footnoteReference w:id="478"/>
      </w:r>
    </w:p>
    <w:p>
      <w:pPr>
        <w:pStyle w:val="BookText"/>
        <w:rPr/>
      </w:pPr>
      <w:r>
        <w:rPr>
          <w:rFonts w:ascii="IRNazanin" w:hAnsi="IRNazanin" w:eastAsia="IRNazanin"/>
          <w:color w:val="111111"/>
          <w:sz w:val="28"/>
          <w:sz w:val="28"/>
          <w:szCs w:val="28"/>
          <w:rtl w:val="true"/>
          <w:lang w:bidi="fa-IR"/>
        </w:rPr>
        <w:t xml:space="preserve">کما روی عن محمد بن مسلم،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أباجعفر علیه‌السلام یقول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من دان اللّه بعبادة</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bookmarkStart w:id="152" w:name="pg16904_163148"/>
    </w:p>
    <w:p>
      <w:pPr>
        <w:pStyle w:val="BookText"/>
        <w:rPr/>
      </w:pPr>
      <w:bookmarkEnd w:id="152"/>
      <w:r>
        <w:rPr>
          <w:rFonts w:ascii="IRNazanin" w:hAnsi="IRNazanin" w:eastAsia="IRNazanin"/>
          <w:color w:val="111111"/>
          <w:sz w:val="28"/>
          <w:sz w:val="28"/>
          <w:szCs w:val="28"/>
          <w:rtl w:val="true"/>
          <w:lang w:bidi="fa-IR"/>
        </w:rPr>
        <w:t>یجهد فیها نفسه و لا إمام له من اللّه ، فسعیه غیر مقبول و هو ضال متحیر و اللّه شانئ</w:t>
      </w:r>
      <w:r>
        <w:rPr>
          <w:rStyle w:val="FootnoteAnchor"/>
          <w:rtl w:val="true"/>
        </w:rPr>
        <w:footnoteReference w:id="479"/>
      </w:r>
      <w:r>
        <w:rPr>
          <w:rFonts w:ascii="IRNazanin" w:hAnsi="IRNazanin" w:eastAsia="IRNazanin"/>
          <w:color w:val="111111"/>
          <w:sz w:val="28"/>
          <w:sz w:val="28"/>
          <w:szCs w:val="28"/>
          <w:rtl w:val="true"/>
          <w:lang w:bidi="fa-IR"/>
        </w:rPr>
        <w:t>لاعماله و مثله کمثل شاة ضلّت عن راعیها و قطیعها ، فهجمت</w:t>
      </w:r>
      <w:r>
        <w:rPr>
          <w:rStyle w:val="FootnoteAnchor"/>
          <w:rtl w:val="true"/>
        </w:rPr>
        <w:footnoteReference w:id="480"/>
      </w:r>
      <w:r>
        <w:rPr>
          <w:rFonts w:ascii="IRNazanin" w:hAnsi="IRNazanin" w:eastAsia="IRNazanin"/>
          <w:color w:val="111111"/>
          <w:sz w:val="28"/>
          <w:sz w:val="28"/>
          <w:szCs w:val="28"/>
          <w:rtl w:val="true"/>
          <w:lang w:bidi="fa-IR"/>
        </w:rPr>
        <w:t>ذاهبة و جائیة یومها، فلمّا جنّها</w:t>
      </w:r>
      <w:r>
        <w:rPr>
          <w:rStyle w:val="FootnoteAnchor"/>
          <w:rtl w:val="true"/>
        </w:rPr>
        <w:footnoteReference w:id="481"/>
      </w:r>
      <w:r>
        <w:rPr>
          <w:rFonts w:ascii="IRNazanin" w:hAnsi="IRNazanin" w:eastAsia="IRNazanin"/>
          <w:color w:val="111111"/>
          <w:sz w:val="28"/>
          <w:sz w:val="28"/>
          <w:szCs w:val="28"/>
          <w:rtl w:val="true"/>
          <w:lang w:bidi="fa-IR"/>
        </w:rPr>
        <w:t>اللیل، بصرت بقطیع مع غیر راعیها ، فحنّت إلیها و اغترّت بها ، فباتت معها فی ربضتها</w:t>
      </w:r>
      <w:r>
        <w:rPr>
          <w:rStyle w:val="FootnoteAnchor"/>
          <w:rtl w:val="true"/>
        </w:rPr>
        <w:footnoteReference w:id="482"/>
      </w:r>
      <w:r>
        <w:rPr>
          <w:rFonts w:ascii="IRNazanin" w:hAnsi="IRNazanin" w:eastAsia="IRNazanin"/>
          <w:color w:val="111111"/>
          <w:sz w:val="28"/>
          <w:sz w:val="28"/>
          <w:szCs w:val="28"/>
          <w:rtl w:val="true"/>
          <w:lang w:bidi="fa-IR"/>
        </w:rPr>
        <w:t>، فلما أن ساق الراعی قطیعه، أنکرت راعیها و قطیعتها ، فهجمت متحیرة تطلب راعیها و قطیعتها ، فبصرت بغنم مع راعیها ، فحنّت إلیها و اغترّت بها ، فصاح بها الراعی الحقی براعیک و قطیعک ، فإنّک تاهیة</w:t>
      </w:r>
      <w:r>
        <w:rPr>
          <w:rStyle w:val="FootnoteAnchor"/>
          <w:rtl w:val="true"/>
        </w:rPr>
        <w:footnoteReference w:id="483"/>
      </w:r>
      <w:r>
        <w:rPr>
          <w:rFonts w:ascii="Amiri" w:hAnsi="Amiri" w:eastAsia="Amiri" w:cs="Amiri"/>
          <w:color w:val="111111"/>
          <w:sz w:val="28"/>
          <w:sz w:val="28"/>
          <w:szCs w:val="28"/>
          <w:rtl w:val="true"/>
          <w:lang w:bidi="ar-SA"/>
        </w:rPr>
        <w:t>متحیّرة عن راعیک و قطیعتک ، فهجمت ذعرةً متحیرةً نادّةً</w:t>
      </w:r>
      <w:r>
        <w:rPr>
          <w:rStyle w:val="FootnoteAnchor"/>
          <w:rtl w:val="true"/>
        </w:rPr>
        <w:footnoteReference w:id="484"/>
      </w:r>
      <w:r>
        <w:rPr>
          <w:rFonts w:ascii="IRNazanin" w:hAnsi="IRNazanin" w:eastAsia="IRNazanin"/>
          <w:color w:val="111111"/>
          <w:sz w:val="28"/>
          <w:sz w:val="28"/>
          <w:szCs w:val="28"/>
          <w:rtl w:val="true"/>
          <w:lang w:bidi="fa-IR"/>
        </w:rPr>
        <w:t>لا راعی لها یرشدها إلی مرعاها أو یردها ، فبینا هی کذلک إذا اغتنم الذئب ضیعتها فأکلها و کذلک و اللّه یا محمد من أصبح من هذه الأمة لا إمام له من اللّه عزوجل ظاهراً عادلاً</w:t>
      </w:r>
      <w:r>
        <w:rPr>
          <w:rStyle w:val="FootnoteAnchor"/>
          <w:rtl w:val="true"/>
        </w:rPr>
        <w:footnoteReference w:id="485"/>
      </w:r>
      <w:r>
        <w:rPr>
          <w:rFonts w:ascii="IRNazanin" w:hAnsi="IRNazanin" w:eastAsia="IRNazanin"/>
          <w:color w:val="111111"/>
          <w:sz w:val="28"/>
          <w:sz w:val="28"/>
          <w:szCs w:val="28"/>
          <w:rtl w:val="true"/>
          <w:lang w:bidi="fa-IR"/>
        </w:rPr>
        <w:t>أصبح ضالاً تاهیاً و إن مات علی هذه الحال مات میتة کفر و نفاق</w:t>
      </w:r>
      <w:r>
        <w:rPr>
          <w:rFonts w:eastAsia="IRNazanin" w:cs="IRNazanin"/>
          <w:color w:val="111111"/>
          <w:sz w:val="28"/>
          <w:szCs w:val="28"/>
          <w:rtl w:val="true"/>
          <w:lang w:bidi="fa-IR"/>
        </w:rPr>
        <w:t>» .</w:t>
      </w:r>
      <w:r>
        <w:rPr>
          <w:rStyle w:val="FootnoteAnchor"/>
          <w:rtl w:val="true"/>
        </w:rPr>
        <w:footnoteReference w:id="486"/>
      </w:r>
    </w:p>
    <w:p>
      <w:pPr>
        <w:pStyle w:val="Heading3"/>
        <w:numPr>
          <w:ilvl w:val="2"/>
          <w:numId w:val="1"/>
        </w:numPr>
        <w:rPr/>
      </w:pPr>
      <w:bookmarkStart w:id="153" w:name="__RefHeading___Toc4257113_3224264995"/>
      <w:bookmarkStart w:id="154" w:name="_Toc55"/>
      <w:bookmarkEnd w:id="153"/>
      <w:r>
        <w:rPr>
          <w:rtl w:val="true"/>
        </w:rPr>
        <w:t xml:space="preserve">مقصد الخامس </w:t>
      </w:r>
      <w:r>
        <w:rPr>
          <w:rtl w:val="true"/>
        </w:rPr>
        <w:t xml:space="preserve">: </w:t>
      </w:r>
      <w:r>
        <w:rPr>
          <w:rtl w:val="true"/>
        </w:rPr>
        <w:t>فی المعاد الجسمانی</w:t>
      </w:r>
      <w:bookmarkEnd w:id="154"/>
    </w:p>
    <w:p>
      <w:pPr>
        <w:pStyle w:val="BookText"/>
        <w:rPr/>
      </w:pPr>
      <w:r>
        <w:rPr>
          <w:rFonts w:ascii="IRNazanin" w:hAnsi="IRNazanin" w:eastAsia="IRNazanin"/>
          <w:color w:val="111111"/>
          <w:sz w:val="28"/>
          <w:sz w:val="28"/>
          <w:szCs w:val="28"/>
          <w:rtl w:val="true"/>
          <w:lang w:bidi="fa-IR"/>
        </w:rPr>
        <w:t>و هو لغة العود و اصطلاحاً إیجاد الأجسام و إعادتها ثانیاً و الموضع الذی یحیی</w:t>
      </w:r>
      <w:r>
        <w:rPr>
          <w:rStyle w:val="FootnoteAnchor"/>
          <w:rtl w:val="true"/>
        </w:rPr>
        <w:footnoteReference w:id="487"/>
      </w:r>
      <w:r>
        <w:rPr>
          <w:rFonts w:ascii="IRNazanin" w:hAnsi="IRNazanin" w:eastAsia="IRNazanin"/>
          <w:color w:val="111111"/>
          <w:sz w:val="28"/>
          <w:sz w:val="28"/>
          <w:szCs w:val="28"/>
          <w:rtl w:val="true"/>
          <w:lang w:bidi="fa-IR"/>
        </w:rPr>
        <w:t xml:space="preserve">الإنسان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B/42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بعد موته سمی بمعاد ؛ خلق الأجسام و الآخرة أ نّه حق ثابت لا ریب فیه لوجوه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 نّه ممکن ، و اللّه تعالی قادر علی الممکنات و لأ نّه عالم بأجزاء کل شخص علی التفصیل ، بحیث لا یعذب عنه مثقال ذرّة ، قادر علی أن أمر باجتماعها و إدخال</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الحیاة و لأ نّه اتفق أهل الحق علیه مع کون المعصوم فیهم و اتّفاقهم حق، کقول النبی صلی‌الله‌علیه‌و‌آله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لاتجمع أمتی علی الخطاء</w:t>
      </w:r>
      <w:r>
        <w:rPr>
          <w:rFonts w:eastAsia="IRNazanin" w:cs="IRNazanin"/>
          <w:color w:val="111111"/>
          <w:sz w:val="28"/>
          <w:szCs w:val="28"/>
          <w:rtl w:val="true"/>
          <w:lang w:bidi="fa-IR"/>
        </w:rPr>
        <w:t>» .</w:t>
      </w:r>
      <w:r>
        <w:rPr>
          <w:rStyle w:val="FootnoteAnchor"/>
          <w:rtl w:val="true"/>
        </w:rPr>
        <w:footnoteReference w:id="488"/>
      </w:r>
    </w:p>
    <w:p>
      <w:pPr>
        <w:pStyle w:val="BookText"/>
        <w:rPr/>
      </w:pPr>
      <w:r>
        <w:rPr>
          <w:rFonts w:ascii="IRNazanin" w:hAnsi="IRNazanin" w:eastAsia="IRNazanin"/>
          <w:color w:val="111111"/>
          <w:sz w:val="28"/>
          <w:sz w:val="28"/>
          <w:szCs w:val="28"/>
          <w:rtl w:val="true"/>
          <w:lang w:bidi="fa-IR"/>
        </w:rPr>
        <w:t xml:space="preserve">و لأ نّه لو لم یکن المعاد البدنی حقاً لانتفی فایدة التکلیف، لأنّ الغرض من التکلیف الإطاعة ، فمن أطاع یؤجر و من عصی زجر ، فلو لم یکن إعادة هذه الأبدان حقاً، بل یکون الزجر و الأجر لشیء آخر، لزم أن یکون المکلف ظالماً و هو باطل، ـ تعالی عن ذلک علواً کبیراً ـ فثبت إعادة البدن الذی صدر عنه الطاعة أو المعصیة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أمّا النقل ، فمتواتر متکاثر بحیث لا محال لإنکاره علی أحد ، کقوله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مَن یُحْییِ الْعِظَامَ وَ هِیَ رَمِیمٌ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یُحْیِیهَا الَّذِی أَنشَأَهَا أَوَّلَ مَرَّةٍ </w:t>
      </w:r>
      <w:r>
        <w:rPr>
          <w:rStyle w:val="FootnoteAnchor"/>
          <w:rtl w:val="true"/>
        </w:rPr>
        <w:footnoteReference w:id="4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هُمْ مِنَ الاْءَجْدَاث إِلی رَبِّهِمْ یَنسِلُونَ </w:t>
      </w:r>
      <w:r>
        <w:rPr>
          <w:rStyle w:val="FootnoteAnchor"/>
          <w:rtl w:val="true"/>
        </w:rPr>
        <w:footnoteReference w:id="4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قوله عز و 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فَسَیَقُولُونَ مَن یُعِیدُنَا قُلِ الَّذِی فَطَرَکُمْ أَوَّلَ مَرَّةٍ </w:t>
      </w:r>
      <w:r>
        <w:rPr>
          <w:rStyle w:val="FootnoteAnchor"/>
          <w:rtl w:val="true"/>
        </w:rPr>
        <w:footnoteReference w:id="4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قوله عزّ شأنه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 یَحْسَبُ الاْءِنسَانُ أَ لَّن نَّجْمَعَ عِظَامَهُ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بَلَی قَادِرِینَ عَلَی أَن نُّسَوِّیَ بَنَانَهُ </w:t>
      </w:r>
      <w:r>
        <w:rPr>
          <w:rStyle w:val="FootnoteAnchor"/>
          <w:rtl w:val="true"/>
        </w:rPr>
        <w:footnoteReference w:id="4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 إِذَا کُنَّا عِظَامًا نَّخِرَةً </w:t>
      </w:r>
      <w:r>
        <w:rPr>
          <w:rStyle w:val="FootnoteAnchor"/>
          <w:rtl w:val="true"/>
        </w:rPr>
        <w:footnoteReference w:id="4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قَالُوا لِجُلُودِهِمْ لِمَ شَهِدتُّمْ عَلَیْنَا </w:t>
      </w:r>
      <w:r>
        <w:rPr>
          <w:rStyle w:val="FootnoteAnchor"/>
          <w:rtl w:val="true"/>
        </w:rPr>
        <w:footnoteReference w:id="4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نَضِجَتْ جُلُودُهُم بَدَّلْنَاهُمْ جُلُودًا غَیْرَهَا </w:t>
      </w:r>
      <w:r>
        <w:rPr>
          <w:rStyle w:val="FootnoteAnchor"/>
          <w:rtl w:val="true"/>
        </w:rPr>
        <w:footnoteReference w:id="4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قوله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A/43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یَوْمَ تَشَقَّقُ الاْءَرْضُ عَنْهُمْ سِرَاعًا ذَلِکَ حَشْرٌ عَلَیْنَا یَسِیرٌ </w:t>
      </w:r>
      <w:r>
        <w:rPr>
          <w:rFonts w:eastAsia="Amiri" w:cs="Amiri" w:ascii="Amiri" w:hAnsi="Amiri"/>
          <w:color w:val="111111"/>
          <w:sz w:val="28"/>
          <w:szCs w:val="28"/>
          <w:rtl w:val="true"/>
          <w:lang w:bidi="ar-SA"/>
        </w:rPr>
        <w:t>» .</w:t>
      </w:r>
      <w:r>
        <w:rPr>
          <w:rStyle w:val="FootnoteAnchor"/>
          <w:rtl w:val="true"/>
        </w:rPr>
        <w:footnoteReference w:id="496"/>
      </w:r>
    </w:p>
    <w:p>
      <w:pPr>
        <w:pStyle w:val="BookText"/>
        <w:rPr/>
      </w:pPr>
      <w:r>
        <w:rPr>
          <w:rFonts w:ascii="IRNazanin" w:hAnsi="IRNazanin" w:eastAsia="IRNazanin"/>
          <w:color w:val="111111"/>
          <w:sz w:val="28"/>
          <w:sz w:val="28"/>
          <w:szCs w:val="28"/>
          <w:rtl w:val="true"/>
          <w:lang w:bidi="fa-IR"/>
        </w:rPr>
        <w:t>فهذه الآیات واضحة علی أن إعادة أجسام الأشخاص حق لا ریب فیها، فمن أنکرها خَبَطَ خَبْطَ عَشواء</w:t>
      </w:r>
      <w:r>
        <w:rPr>
          <w:rStyle w:val="FootnoteAnchor"/>
          <w:rtl w:val="true"/>
        </w:rPr>
        <w:footnoteReference w:id="497"/>
      </w:r>
      <w:r>
        <w:rPr>
          <w:rFonts w:ascii="IRNazanin" w:hAnsi="IRNazanin" w:eastAsia="IRNazanin"/>
          <w:color w:val="111111"/>
          <w:sz w:val="28"/>
          <w:sz w:val="28"/>
          <w:szCs w:val="28"/>
          <w:rtl w:val="true"/>
          <w:lang w:bidi="fa-IR"/>
        </w:rPr>
        <w:t xml:space="preserve">و رکب رکب عمیاً </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یکون معاد الشخص حقاً إذا قتل شخص شخصاً و أکل أجزائه بحیث یصیر کل أجزاء المأکول أجزاء الآکل ، فأجزاء المأکول إما أن لا یعاد أو یعاد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الأول ثبت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 الثانی یلزم محال لظهور استحالة وجود شیء واحد فی أن واحد فی الشخصین الموجودین فی الخارج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المعاد إنّما هو للأجزاء الأصلیة و هی باقیة من أول العمر إلی آخره و الجزء الذی فرضتم هو المفضول فی الإنسان و عدم إعادته لا یوجب نقصاً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تمّ هذه الرسالة علی وجه الاختصار فی عُشر الثانی من شهر الثالث من السنة التالیة لـعُشر الأولی من العشرة الثامن من المأة</w:t>
      </w:r>
      <w:r>
        <w:rPr>
          <w:rStyle w:val="FootnoteAnchor"/>
          <w:rtl w:val="true"/>
        </w:rPr>
        <w:footnoteReference w:id="498"/>
      </w:r>
      <w:r>
        <w:rPr>
          <w:rFonts w:ascii="IRNazanin" w:hAnsi="IRNazanin" w:eastAsia="IRNazanin"/>
          <w:color w:val="111111"/>
          <w:sz w:val="28"/>
          <w:sz w:val="28"/>
          <w:szCs w:val="28"/>
          <w:rtl w:val="true"/>
          <w:lang w:bidi="fa-IR"/>
        </w:rPr>
        <w:t xml:space="preserve">الأولی من الألف الثانی و وفّقنی اللّه أن أؤلّف کتاباً یشتمل علی هذه المطالب علی وجه الإطناب، إنشاء اللّه تعالی </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bookmarkStart w:id="155" w:name="pg16904_163156"/>
    </w:p>
    <w:p>
      <w:pPr>
        <w:pStyle w:val="Heading3"/>
        <w:numPr>
          <w:ilvl w:val="2"/>
          <w:numId w:val="1"/>
        </w:numPr>
        <w:rPr/>
      </w:pPr>
      <w:bookmarkStart w:id="156" w:name="__RefHeading___Toc4257115_3224264995"/>
      <w:bookmarkStart w:id="157" w:name="_Toc56"/>
      <w:bookmarkEnd w:id="155"/>
      <w:bookmarkEnd w:id="156"/>
      <w:r>
        <w:rPr>
          <w:rtl w:val="true"/>
        </w:rPr>
        <w:t>فهرست منابع تحقیق</w:t>
      </w:r>
      <w:bookmarkEnd w:id="157"/>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الاختصاص ، الشیخ المفید ،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أکبر الغفاری و السید محمود الزرندی ، الطبعة الثانیة ،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دارالمفید ،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الإرشاد ، الشیخ مفید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آل البیت علیه‌السلام ، الطبعة الثانیة ،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دارالمفید ، بیروت ،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أسباب نزول الآیات، الواحدی النیشابوری،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الحلبی، قاهرة،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الاستیعاب ، ابن عبدالبر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محمد البجاوی ، الطبعة الأولی ،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دارالجیل ، بیروت ،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إعلام الوری بأعلام الهدی، الشیخ الطبرسی،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آل البیت علیهم‌السلام ، الطبعة الأولی،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علیهم‌السلام ، قم،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الأمالی، الشیخ الصدوق،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الدراسات الإسلامیة، الطبعة الأولی،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البعثة، قم،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 الأمثال فی تفسیر کتاب اللّه المنزل، الشیخ ناصر مکارم الشیرازی،</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ـ الأنوار الجلالیّة فی شرح الفصول النصیریة، الفاضل المقداد،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الحاجی آبادی و عباس الجلالی نیا، الطبعة الأولی،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البحوث الإسلامیة، مشهد،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ـ الباب الحادی عشر مع شرحیه النافع یوم الحشر و مفتاح الباب، العلاّمة الحلی ـ الفاضل المقداد ـ أبوالفتح بن مخدوم الحسینی،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الدکتر مهدی المحقق، الطبعة الأولی،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مطالعات الإسلامی، تهران،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ـ بحار الأنوار ، العلامة المجلسی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محمدتقی المصباح الیزدی ، محمدباقر البهبودی ، الطبعة الثالثة،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التراث العربی ، بیروت ،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ـ دانشمندان و بزرگان اصفهان، مصلح‌الدین مهدوی،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گلدسته،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ـ البراهین القاطعة فی شرح تجرید العقائد الساطعة، محمد جعفر الاسترآبادی،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مطالعات و تحقیقات الإسلامی، الطبعة الأولی،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 الأعلام الإسلامی، قم،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ـ تاریخ بغداد ، الخطیب البغدادی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مصطفی عبدالقادر عطا ، الطبعة الأولی ،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دارالکتب العلمیة ، بیروت ،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ـ تأویل مختلف الحدیث ، ابن قتیبة ،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دارالکتب العلمیة ، بیروت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ـ التبیان، الشیخ الطوسی،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حبیب قصیر العاملی، الطبعة الأولی،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 الإعلام الإسلامی،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ـ تثبیت الإمامة، هادی یحیی بن حسین، الطبعة الثانیة،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دارالإمام السجاد علیه‌السلام ، بیروت،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ـ تذکره نصرآبادی، محمد طاهر نصرآبادی،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محسن ناجی نصرآبادی، چاپ اول، چاپ اساطیر،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ـ تعلیقة علی إلهیات شرح التجرید، شمس‌الدین الخفری، الطبعة الأولی،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المیراث المکتوب،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ـ تفسیر الرازی، الرازی، الطبعة الأولی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ـ تفسیر العیاشی ، محمد بن مسعود العیاشی،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هاشم الرسولی المحلاتی،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المکتبة العلمیة الإسلامیة، تهران،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ـ تفسیر القمی ، علی بن إبراهیم القمی،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طیب الموسوی الجزائری، الطبعة الثالثة،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دارالکتاب قم ،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ـ تفسیر المیزان ، السید محمدحسین الطباطبائی ،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جامعة المدرسین ، قم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ـ تفسیر مقاتل بن سلیمان، مقاتل بن سلیمان،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فرید، الطبعة الأولی،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دارالکتب العلمیة، بیروت،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ـ التوحید ، الشیخ الصدوق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هاشم الحسینی التهرانی ،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جماعة المدرسین ، قم </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ـ جامع الأفکار و ناقد الأنظار، الملا مهدی النراقی،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مجید الهادیزاده، الطبعة الأولی،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الحکمة، تهران،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ـ جامع البیان، ابن جریر الطبری،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خلیل المیس، و صدقی جمیل العطار،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دارالفکر، بیروت،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ـ الحاشیة علی حاشیة الخفری علی شرح التجرید، آقا جمال الخوانساری ـ المحقق السبزواری،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الأستادی،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مؤتمر المحقق الخوانساری، قم،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ـ الحکمة المتعالیة فی الأسفار العقلیة الأربعة، صدرالدین محمد الشیرازی، الطبعة الثالثة،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التراث العربی، بیروت،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ـ الخصال ، الشیخ الصدوق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أکبر الغفاری ،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جماعة المدرسین ، قم ،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ـ الدر النظیم، ابن حاتم العاملی،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النشر الإسلامی التابعة لجماعة المدرسین،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ـ الذریعة ، الآقا بزرگ الطهرانی ، الطبعة الثانیة،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دارالأضواء ، بیروت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ـ روضة الواعظین، الفتال النیشابوری،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محمد مهدی السید حسن الخرسان،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منشورات الشریف الرضی،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ـ سبحة المرجان، غلام علی آزاد، چاپ سنگی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ـ سفینة النجاة ، السرابی التنکابنی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مهدی الرجائی ، الطبعة الأولی ،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مهدی الرجایی ، قم ،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ـ سنن ابن ماجه ، محمد بن یزید القزوینی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فؤاد عبدالباقی ،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دارالفکر ،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ـ سنن الکبری، البیهقی،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دارالفکر،</w:t>
      </w:r>
    </w:p>
    <w:p>
      <w:pPr>
        <w:pStyle w:val="BookText"/>
        <w:rPr/>
      </w:pP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ـ الشافی فی الإمامة، الشریف المرتضی، الطبعة الثانیة،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إسماعیلیان، قم،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ـ شرح أصول الکافی، المولی محمدصالح المازندرانی،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المیرزا أبوالحسن الشعرانی، الطبعة الأولی،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احیاء التراث العربی، بیروت،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ـ شرح المقاصد فی علم الکلام ، التفتازانی ، الطبعة الأولی،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دارالمعارف النعمانیة ، پاکستان ،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ـ شرح مائة کلمة لأمیرالمؤمنین ، ابن میثم البحرانی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جلال‌الدین المحدث ،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جماعة المدرسین ، قم ،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ـ شرح نهج‌البلاغة ، ابن أبی الحدید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أبوالفضل إبراهیم ، الطبعة الأولی ،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الکتب العربیة ، قاهره ،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ـ الشواهد المکیّة ، السید نورالدین العاملی ،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رحمة‌اللّه الرحمتی الأراکی ، الطبعة الأولی ،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 قم ،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ـ الصحاح ، الجوهری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عبدالغفور عطار ، الطبعة الرابعة ،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دارالعلم للملایین ، بیروت ،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ـ الصحیفة السجادیة ، الإمام زین‌العابدین علیه‌السلام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محمدباقر الأبطحی ، الطبعة الأولی ،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المؤسسة الإمام مهدی علیه‌السلام و الأنصاریان ، قم ،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ـ الصراط المستقیم، علی بن یونس العاملی،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البهبودی،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المکتبة المرتضویة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ـ الصوارم المهرقة ، نوراللّه التستری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جلال‌الدین المحدث ، المطبعة النهضة ،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ـ الطرائف، السید بن طاووس، الطبعة الأولی، المطبعة الخیام، قم،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ـ عوالی اللئالی ، ابن أبی جمهور الأحسائی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مجتبی العراقی ، الطبعة الأولی ، المطبعة السید الشهداء، قم ،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ـ عیون أخبار الرضا علیه‌السلام ، الشیخ الصدوق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حسین الأعلمی ،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الأعلمی ، بیروت ،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ـ فهرست کتب خطی کتابخانه مرکزی آستان قدس، سیدعلی اردلان جوان، چاپ دوم،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مرکزی آستان قدس، بهمن </w:t>
      </w:r>
      <w:r>
        <w:rPr>
          <w:rFonts w:eastAsia="IRNazanin" w:cs="IRNazanin"/>
          <w:color w:val="111111"/>
          <w:sz w:val="28"/>
          <w:szCs w:val="28"/>
          <w:lang w:bidi="fa-IR"/>
        </w:rPr>
        <w:t>1365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ـ فهرستواره دنا، مصطفی درایتی، چاپ اول،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مجلس،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ـ القول السدید فی شرح التجرید، السید محمد الحسینی الشیرازی، الطبعة الأولی،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دارالایمان، قم،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ـ الکافی ، الشیخ الکلینی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أکبر الغفاری ، الطبعة الخامسة،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دارالکتب الإسلامیة ، تهران ،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ـ کتاب سلیم بن قیس،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محمدباقر الأنصاری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ـ کشف المراد ، العلاّمة الحلی ،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 اللّه الحسن‌زاده الآملی ، الطبعة السابعة،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 قم ،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ـ کشف الیقین، العلاّمة الحلی،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الدرگاهی، الطبعة الأولی،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ـ کفایة الأثر ، الخزاز القمی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عبداللطیف الحسینی الکوهکمری ،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بیدار ، قم،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ـ کنز العمال ، المتقی الهندی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بکری الحیانی ،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الرسالة ، بیروت ،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ـ مائة منقبة ، محمد بن أحمد القمی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مدرسة الإمام المهدی علیه‌السلام ، الطبعة الأولی ،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مدرسة الإمام المهدی ، قم ،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ـ المبسوط ، السرخسی ،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دارالمعرفة للطباعة و النشر ، بیروت ،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ـ مجمع البحرین، فخرالدین الطریحی،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أحمد الحسینی، الطبعة الثانیة،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 النشر للثقافة الإسلامیة،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ـ مجمع الزوائد، الهیثمی،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دارالکتب العلمیة، بیروت،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ـ مسند أحمد ، أحمد بن حنبل ،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الصادر ،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ـ الملل و النحل، الشهرستانی،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کیلانی، دارالمعرفة، بیروت</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ـ مناقب آل أبیطالب ، ابن شهرآشوب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لجنة من أساتذه النجف الأشرف،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المکتبة الحیدریة ، النجف الأشرف ،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ـ مناقب الإمام أمیرالمؤمنین علیه‌السلام ، محمد بن سلیمان الکوفی،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محمدباقر المحمودی ، الطبعة الأولی،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إحیاء الثقافة الإسلامیة ، قم ،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ـ من لا یحضره الفقیه ، الشیخ الصدوق ، الطبعة الثانی،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جماعة المدرسین ، قم ،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ـ منهاج الکرامة ، العلامة الحلی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عبدالرحیم المبارک ، الطبعة الأولی ،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تاسوعا ، مشهد ،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ـ المواقف ، الایجی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عمیرة ، الطبعة الأولی ،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دارالجیل ، بیروت ،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ـ النافع یوم الحشر فی شرح الباب الحادی عشر، العلامة الحلی،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مقداد السیوری، الطبعة الأولی،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دارالاضواء، بیروت،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ـ النجاة فی القیامة فی تحقیق أمر الإمامة ، ابن میثم البحرانی ، الطبعة الأولی،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الفکر الإسلامی ، قم ،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ـ نهایة الحکمة ، السید محمدحسین الطباطبائی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علی الزارعی السبزواری ، الطبعة الرابعة ،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 قم ،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ـ نهج البلاغة ، إمام علی علیه‌السلام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محمد عبده ، الطبعة الأولی ،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دارالذخائر ، قم ،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ـ الوافی، الفیض الکاشانی،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ضیاءالدین العلاّمة، الطبعة الأولی،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أمیرالمؤمنین، إصفهان،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ـ وسائل الشیعة، الشیخ حر العاملی،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آل البیت علیهم‌السلام ، الطبعة الثالثة،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علیهم‌السلام ، قم،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ـ وفیات الأعیان، و أنباء أبناء الزمان، ابن خلکان،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إحسان عباسی، دارالثقافة، لبنان</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bookmarkStart w:id="158" w:name="pg16904_163170"/>
    </w:p>
    <w:p>
      <w:pPr>
        <w:pStyle w:val="BookText"/>
        <w:rPr/>
      </w:pPr>
      <w:bookmarkEnd w:id="158"/>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59" w:name="__RefHeading___Toc4257117_3224264995"/>
      <w:bookmarkStart w:id="160" w:name="_Toc57"/>
      <w:bookmarkEnd w:id="159"/>
      <w:r>
        <w:rPr>
          <w:rtl w:val="true"/>
        </w:rPr>
        <w:t>رسالة فی عدم انفعال الماء القلیل</w:t>
      </w:r>
      <w:bookmarkEnd w:id="160"/>
    </w:p>
    <w:p>
      <w:pPr>
        <w:pStyle w:val="Heading3"/>
        <w:numPr>
          <w:ilvl w:val="2"/>
          <w:numId w:val="1"/>
        </w:numPr>
        <w:rPr/>
      </w:pPr>
      <w:bookmarkStart w:id="161" w:name="__RefHeading___Toc4257119_3224264995"/>
      <w:bookmarkStart w:id="162" w:name="_Toc58"/>
      <w:bookmarkEnd w:id="161"/>
      <w:r>
        <w:rPr>
          <w:rtl w:val="true"/>
        </w:rPr>
        <w:t>اشاره</w:t>
      </w:r>
      <w:bookmarkEnd w:id="162"/>
    </w:p>
    <w:p>
      <w:pPr>
        <w:pStyle w:val="BookText"/>
        <w:rPr/>
      </w:pP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المحقق الفقیه، آیة‌اللّه السید ناصرالدین حجّت</w:t>
      </w:r>
    </w:p>
    <w:p>
      <w:pPr>
        <w:pStyle w:val="BookText"/>
        <w:rPr/>
      </w:pPr>
      <w:r>
        <w:rPr>
          <w:rFonts w:ascii="IRNazanin" w:hAnsi="IRNazanin" w:eastAsia="IRNazanin"/>
          <w:color w:val="111111"/>
          <w:sz w:val="28"/>
          <w:sz w:val="28"/>
          <w:szCs w:val="28"/>
          <w:rtl w:val="true"/>
          <w:lang w:bidi="fa-IR"/>
        </w:rPr>
        <w:t>الحسینی النجف‌آبادی</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تصحیح و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الباقری السیانی</w:t>
      </w:r>
    </w:p>
    <w:p>
      <w:pPr>
        <w:pStyle w:val="BookText"/>
        <w:rPr/>
      </w:pPr>
      <w:r>
        <w:rPr>
          <w:rFonts w:ascii="IRNazanin" w:hAnsi="IRNazanin" w:eastAsia="IRNazanin"/>
          <w:color w:val="111111"/>
          <w:sz w:val="28"/>
          <w:sz w:val="28"/>
          <w:szCs w:val="28"/>
          <w:rtl w:val="true"/>
          <w:lang w:bidi="fa-IR"/>
        </w:rPr>
        <w:t>بسم اللّه الرحمن الرحیم</w:t>
      </w:r>
    </w:p>
    <w:p>
      <w:pPr>
        <w:pStyle w:val="Heading3"/>
        <w:numPr>
          <w:ilvl w:val="2"/>
          <w:numId w:val="1"/>
        </w:numPr>
        <w:rPr/>
      </w:pPr>
      <w:bookmarkStart w:id="163" w:name="__RefHeading___Toc4257121_3224264995"/>
      <w:bookmarkStart w:id="164" w:name="_Toc59"/>
      <w:bookmarkEnd w:id="163"/>
      <w:r>
        <w:rPr>
          <w:rtl w:val="true"/>
        </w:rPr>
        <w:t>مقدمه</w:t>
      </w:r>
      <w:bookmarkEnd w:id="164"/>
    </w:p>
    <w:p>
      <w:pPr>
        <w:pStyle w:val="BookText"/>
        <w:rPr/>
      </w:pPr>
      <w:r>
        <w:rPr>
          <w:rFonts w:ascii="IRNazanin" w:hAnsi="IRNazanin" w:eastAsia="IRNazanin"/>
          <w:color w:val="111111"/>
          <w:sz w:val="28"/>
          <w:sz w:val="28"/>
          <w:szCs w:val="28"/>
          <w:rtl w:val="true"/>
          <w:lang w:bidi="fa-IR"/>
        </w:rPr>
        <w:t xml:space="preserve">امیرمؤمنان و پیشوای متقیان، حضرت علی علیه‌السلام در تبیین جایگاه عالمان و تفاوت آنان با دیگران ، به جناب کمیل بن زیاد نخعی فرمودند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کمیل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هلک خزّان الأموال و هم أحیاء و العلماء باقون ما بقی الدهر ؛ أعیانهم مفقودة و أمثالهم فی القلوب موجودة</w:t>
      </w:r>
      <w:r>
        <w:rPr>
          <w:rFonts w:eastAsia="IRNazanin" w:cs="IRNazanin"/>
          <w:color w:val="111111"/>
          <w:sz w:val="28"/>
          <w:szCs w:val="28"/>
          <w:rtl w:val="true"/>
          <w:lang w:bidi="fa-IR"/>
        </w:rPr>
        <w:t>»</w:t>
      </w:r>
      <w:r>
        <w:rPr>
          <w:rStyle w:val="FootnoteAnchor"/>
          <w:rtl w:val="true"/>
        </w:rPr>
        <w:footnoteReference w:id="499"/>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کمیل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آنانکه مال اندوختند و می‌اندوزند ، از خاطره‌ها و یادها می‌روند در حالی که زنده‌اند ؛ اما عالمان و دانشمندان تا روزگار باقی است ، مانا و ماندگارند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جسم‌ها و بدن هاشان ، مفقود است و نهان ؛ اما یاد و نامشان در قلوب مردمان برای همیشه پایدار است و جاودان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رساله حاضر ، میراث ماندگار یکی از فقیهان و دانشمندان بزرگ اصفهان است که در</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اوج شهرت ، غریب است و گمنام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شهرت از آن رو که یکی از آثارش آنچنان مورد توجه است که حتی معاصرینش در زمان حیات او ، به آن استناد نموده و از مؤلّفش با تعابیری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العلماء الأعلام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می‌کنند ؛ و گمنام از آن جهت که در بسیاری از کتاب‌های شرح حال و تراجم، از او نشانی نیست و یا به سختی می‌توان سراغی گرفت و اگر نبود دستنوشته‌ای از او ـ که با اختصار ، اطلاعاتی در آن بیان شده ـ شاید ما تاریخ ولادت و زادگاه او را نیز با صراحت ، دقت و جرأت نمی‌توانستیم ذکر نماییم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اینک و در این جا ، آنچه مقابل چشمان خواننده فهیم این نوشتار است ، عصاره آنچه از مؤلّف و آثار وی ، به آن دست یافته‌ایم ، می‌باشد ؛ باشد که قدمی ـ هر چند کوتاه ـ در معرفی یکی دیگر از فقیهان شیعه برداشته و کوششی در جهت زدودن غبار غربت از وی داشته باشیم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حوزه کهن سال اصفهان ، از دیر باز مهد رشد و پرورش مردان مردی بوده که در پرتو تلاش و کوشش و نیز توکل به خداوند و توسل به پیشوایان معصوم علیهم صلوات اللّه ، به بالاترین مراتب علم و تقوا دست یافته و بسان خورشیدی فروزان در آسمان انسانیت تابش نموده و مصباح هدایت برای سایرین بوده و این گونه و بواسطه اینان ، خداوند هستی آفرین ، راه را از بیراهه و سره را از ناسره مشخص نموده تا قانون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لِیَهْلِکَ مَنْ هَلَکَ عَن بَیِّنَةٍ وَ یَحْیَی مَنْ حَیَّ عَن بَیِّنَةٍ </w:t>
      </w:r>
      <w:r>
        <w:rPr>
          <w:rStyle w:val="FootnoteAnchor"/>
          <w:rtl w:val="true"/>
        </w:rPr>
        <w:footnoteReference w:id="5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پذیرد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شهر نجف‌آباد با فاصله‌ای اندک از اصفهان ، خاستگاه عالمان و ناموران بزرگی بوده که شمارش نام تمامی و یا برخی از آنان از هدف و حوصله این نوشتار خارج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عالمان خودساخته و فرزانگان فرهیخته این دیار ، مؤلّف این اثر ، مرحوم آیة‌اللّه سید ناصرالدین حجّت حسینی نجف‌آبادی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نوشتار نگاهی کوتاه به حیات علمی این فقیه فرزانه داشته و سپس به بررسی</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bookmarkStart w:id="165" w:name="pg16904_163174"/>
    </w:p>
    <w:p>
      <w:pPr>
        <w:pStyle w:val="BookText"/>
        <w:rPr/>
      </w:pPr>
      <w:bookmarkEnd w:id="165"/>
      <w:r>
        <w:rPr>
          <w:rFonts w:ascii="IRNazanin" w:hAnsi="IRNazanin" w:eastAsia="IRNazanin"/>
          <w:color w:val="111111"/>
          <w:sz w:val="28"/>
          <w:sz w:val="28"/>
          <w:szCs w:val="28"/>
          <w:rtl w:val="true"/>
          <w:lang w:bidi="fa-IR"/>
        </w:rPr>
        <w:t xml:space="preserve">آثار وی پرداخته و سومین و چهارمین مرحله را به معرفی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انفعال الماء القلیل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شیوه تحقیق آن اختصاص خواهیم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w:t>
      </w:r>
    </w:p>
    <w:p>
      <w:pPr>
        <w:pStyle w:val="Heading3"/>
        <w:numPr>
          <w:ilvl w:val="2"/>
          <w:numId w:val="1"/>
        </w:numPr>
        <w:rPr/>
      </w:pPr>
      <w:bookmarkStart w:id="166" w:name="__RefHeading___Toc4257123_3224264995"/>
      <w:bookmarkStart w:id="167" w:name="_Toc60"/>
      <w:bookmarkEnd w:id="166"/>
      <w:r>
        <w:rPr>
          <w:rtl w:val="true"/>
        </w:rPr>
        <w:t>درنگی کوتاه در حیات علمی آیة‌اللّه سید ناصرالدین حجّت نجف‌آبادی</w:t>
      </w:r>
      <w:bookmarkEnd w:id="167"/>
    </w:p>
    <w:p>
      <w:pPr>
        <w:pStyle w:val="Heading4"/>
        <w:numPr>
          <w:ilvl w:val="3"/>
          <w:numId w:val="1"/>
        </w:numPr>
        <w:rPr/>
      </w:pPr>
      <w:bookmarkStart w:id="168" w:name="__RefHeading___Toc4257125_3224264995"/>
      <w:bookmarkStart w:id="169" w:name="_Toc61"/>
      <w:bookmarkEnd w:id="168"/>
      <w:r>
        <w:rPr>
          <w:rtl w:val="true"/>
        </w:rPr>
        <w:t>ولادت و خاندان</w:t>
      </w:r>
      <w:bookmarkEnd w:id="169"/>
    </w:p>
    <w:p>
      <w:pPr>
        <w:pStyle w:val="BookText"/>
        <w:rPr/>
      </w:pPr>
      <w:r>
        <w:rPr>
          <w:rFonts w:ascii="IRNazanin" w:hAnsi="IRNazanin" w:eastAsia="IRNazanin"/>
          <w:color w:val="111111"/>
          <w:sz w:val="28"/>
          <w:sz w:val="28"/>
          <w:szCs w:val="28"/>
          <w:rtl w:val="true"/>
          <w:lang w:bidi="fa-IR"/>
        </w:rPr>
        <w:t xml:space="preserve">در تنها دست‌نوشته‌ای که از مرحوم آیة‌اللّه حجّت نجف‌آبادی برجای مانده ، شرح حال وی چنین ذکر شده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اسم اینجانب ، سید ناصرالدین و نام فامیلی ، حجّت و اسم پدرم ، مرحوم سید هاشم و تاریخ تولدم ، روز سیزدهم رجب از سنه یکهزار و دویست و نود و هفت هجری قمری مطابق با سنه </w:t>
      </w:r>
      <w:r>
        <w:rPr>
          <w:rFonts w:eastAsia="IRNazanin" w:cs="IRNazanin"/>
          <w:color w:val="111111"/>
          <w:sz w:val="28"/>
          <w:szCs w:val="28"/>
          <w:lang w:bidi="fa-IR"/>
        </w:rPr>
        <w:t>1258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و محل تولدم ، در نجف‌آباد بوده </w:t>
      </w:r>
      <w:r>
        <w:rPr>
          <w:rFonts w:eastAsia="IRNazanin" w:cs="IRNazanin"/>
          <w:color w:val="111111"/>
          <w:sz w:val="28"/>
          <w:szCs w:val="28"/>
          <w:rtl w:val="true"/>
          <w:lang w:bidi="fa-IR"/>
        </w:rPr>
        <w:t>...»</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r>
        <w:rPr>
          <w:rStyle w:val="FootnoteAnchor"/>
          <w:rtl w:val="true"/>
        </w:rPr>
        <w:footnoteReference w:id="502"/>
      </w:r>
    </w:p>
    <w:p>
      <w:pPr>
        <w:pStyle w:val="BookText"/>
        <w:rPr/>
      </w:pPr>
      <w:r>
        <w:rPr>
          <w:rFonts w:ascii="IRNazanin" w:hAnsi="IRNazanin" w:eastAsia="IRNazanin"/>
          <w:color w:val="111111"/>
          <w:sz w:val="28"/>
          <w:sz w:val="28"/>
          <w:szCs w:val="28"/>
          <w:rtl w:val="true"/>
          <w:lang w:bidi="fa-IR"/>
        </w:rPr>
        <w:t>مرحوم سید هاشم ، ابن سید حسین حسین‌آبادی نجف‌آبادی ـ پدر بزرگوار مرحوم</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مؤلف ـ از معاصرین مرحوم آیة‌اللّه سید اسداللّه شفتی</w:t>
      </w:r>
      <w:r>
        <w:rPr>
          <w:rStyle w:val="FootnoteAnchor"/>
          <w:rtl w:val="true"/>
        </w:rPr>
        <w:footnoteReference w:id="503"/>
      </w:r>
      <w:r>
        <w:rPr>
          <w:rFonts w:ascii="IRNazanin" w:hAnsi="IRNazanin" w:eastAsia="IRNazanin"/>
          <w:color w:val="111111"/>
          <w:sz w:val="28"/>
          <w:sz w:val="28"/>
          <w:szCs w:val="28"/>
          <w:rtl w:val="true"/>
          <w:lang w:bidi="fa-IR"/>
        </w:rPr>
        <w:t>و مرحوم آیة‌اللّه شیخ محمدباقر نجفی اصفهانی</w:t>
      </w:r>
      <w:r>
        <w:rPr>
          <w:rStyle w:val="FootnoteAnchor"/>
          <w:rtl w:val="true"/>
        </w:rPr>
        <w:footnoteReference w:id="504"/>
      </w:r>
      <w:r>
        <w:rPr>
          <w:rFonts w:ascii="IRNazanin" w:hAnsi="IRNazanin" w:eastAsia="IRNazanin"/>
          <w:color w:val="111111"/>
          <w:sz w:val="28"/>
          <w:sz w:val="28"/>
          <w:szCs w:val="28"/>
          <w:rtl w:val="true"/>
          <w:lang w:bidi="fa-IR"/>
        </w:rPr>
        <w:t xml:space="preserve">و مورد اعتماد این دو بزرگوار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به امر مرحوم سید اسدللّه شفتی و درخواست آصف الدوله ـ حاکم لنجان ـ به آن دیار هجرت نموده و برای مدتی عهده‌دار امور دینی و بیان احکام شرعی مردم آن سامان می‌گردد و برخی از تألیفات خویش را نیز در آنجا پدید می‌آورد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از آثار مرحوم سید هاشم حسینی نجف‌آبادی عبارت است از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آثار الأصفی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تحفة الشریعة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هدیة الملوک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این سه اثر به ترتیب تفسیر سوره‌های جمعه ، حدید و الرحمن است و نسخه‌های آن موجود می‌باشد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العرفان فی تفسیر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الحجج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أعلام الفقهاء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چهار کتاب اخیر نسخه‌ای در دست نیست و مؤلّف در کتاب‌های دیگر خود از آنها نام برده است </w:t>
      </w:r>
      <w:r>
        <w:rPr>
          <w:rFonts w:eastAsia="IRNazanin" w:cs="IRNazanin"/>
          <w:color w:val="111111"/>
          <w:sz w:val="28"/>
          <w:szCs w:val="28"/>
          <w:rtl w:val="true"/>
          <w:lang w:bidi="fa-IR"/>
        </w:rPr>
        <w:t>.</w:t>
      </w:r>
      <w:r>
        <w:rPr>
          <w:rStyle w:val="FootnoteAnchor"/>
          <w:rtl w:val="true"/>
        </w:rPr>
        <w:footnoteReference w:id="505"/>
      </w:r>
    </w:p>
    <w:p>
      <w:pPr>
        <w:pStyle w:val="BookText"/>
        <w:rPr/>
      </w:pPr>
      <w:r>
        <w:rPr>
          <w:rFonts w:ascii="IRNazanin" w:hAnsi="IRNazanin" w:eastAsia="IRNazanin"/>
          <w:color w:val="111111"/>
          <w:sz w:val="28"/>
          <w:sz w:val="28"/>
          <w:szCs w:val="28"/>
          <w:rtl w:val="true"/>
          <w:lang w:bidi="fa-IR"/>
        </w:rPr>
        <w:t xml:space="preserve">مرحوم سید هاشم نجف‌آبادی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هدیة الملوک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عظمت از مرحوم سید</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bookmarkStart w:id="170" w:name="pg16904_163178"/>
    </w:p>
    <w:p>
      <w:pPr>
        <w:pStyle w:val="BookText"/>
        <w:rPr/>
      </w:pPr>
      <w:bookmarkEnd w:id="170"/>
      <w:r>
        <w:rPr>
          <w:rFonts w:ascii="IRNazanin" w:hAnsi="IRNazanin" w:eastAsia="IRNazanin"/>
          <w:color w:val="111111"/>
          <w:sz w:val="28"/>
          <w:sz w:val="28"/>
          <w:szCs w:val="28"/>
          <w:rtl w:val="true"/>
          <w:lang w:bidi="fa-IR"/>
        </w:rPr>
        <w:t xml:space="preserve">اسداللّه شفتی نام برده و آن را چنین به پایان می‌برد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این بود که در شبی که شروع نمودم به تألیف این کتاب به همین نهج آخر شب جمعه اول ماه رمضان سنه </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در عالم رؤیا دیدم که در خانه سرکار آقای حجة‌الاسلام و المسلمین و آیة‌اللّه فی الأرضین ، نایب الإمام و قبلة الأنام ، سمیّ سید الوصیین ، خاتم المجتهدین ، السید السند و العالم المعتمد محبوب ربّ الأمد ، سرکار ، حاجی سید اسداللّه ـ طوّل اللّه عمره و رفع اللّه قدره ـ بودم که سیدة نساء آمدند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خواب بیدار شدم و به احدی خواب خود را نگفتم و شروع به تألیف آن نمودم تا این که در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صفر سنه </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اتمام رسید </w:t>
      </w:r>
      <w:r>
        <w:rPr>
          <w:rFonts w:eastAsia="IRNazanin" w:cs="IRNazanin"/>
          <w:color w:val="111111"/>
          <w:sz w:val="28"/>
          <w:szCs w:val="28"/>
          <w:rtl w:val="true"/>
          <w:lang w:bidi="fa-IR"/>
        </w:rPr>
        <w:t>...» .</w:t>
      </w:r>
      <w:r>
        <w:rPr>
          <w:rStyle w:val="FootnoteAnchor"/>
          <w:rtl w:val="true"/>
        </w:rPr>
        <w:footnoteReference w:id="506"/>
      </w:r>
    </w:p>
    <w:p>
      <w:pPr>
        <w:pStyle w:val="BookText"/>
        <w:rPr/>
      </w:pPr>
      <w:r>
        <w:rPr>
          <w:rFonts w:ascii="IRNazanin" w:hAnsi="IRNazanin" w:eastAsia="IRNazanin"/>
          <w:color w:val="111111"/>
          <w:sz w:val="28"/>
          <w:sz w:val="28"/>
          <w:szCs w:val="28"/>
          <w:rtl w:val="true"/>
          <w:lang w:bidi="fa-IR"/>
        </w:rPr>
        <w:t xml:space="preserve">وی همچنین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تحفة الشریعة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اعلم علمای زمان حجة‌الاسلام شیخ محمدباقر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نجفی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تقدیم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تألیف این کتاب اول ماه رجب </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اتمام آن در روزهای پایانی ماه رمضان </w:t>
      </w:r>
      <w:r>
        <w:rPr>
          <w:rFonts w:eastAsia="IRNazanin" w:cs="IRNazanin"/>
          <w:color w:val="111111"/>
          <w:sz w:val="28"/>
          <w:szCs w:val="28"/>
          <w:lang w:bidi="fa-IR"/>
        </w:rPr>
        <w:t>1293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هاشم نجف‌آبادی در سال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در نجف‌آباد رحلت نمود و جسمش در بقعه‌ای در کنار مسجدی که خود تأسیس نموده بود، در دل خاک آرام گرفت </w:t>
      </w:r>
      <w:r>
        <w:rPr>
          <w:rFonts w:eastAsia="IRNazanin" w:cs="IRNazanin"/>
          <w:color w:val="111111"/>
          <w:sz w:val="28"/>
          <w:szCs w:val="28"/>
          <w:rtl w:val="true"/>
          <w:lang w:bidi="fa-IR"/>
        </w:rPr>
        <w:t>.</w:t>
      </w:r>
      <w:r>
        <w:rPr>
          <w:rStyle w:val="FootnoteAnchor"/>
          <w:rtl w:val="true"/>
        </w:rPr>
        <w:footnoteReference w:id="507"/>
      </w:r>
    </w:p>
    <w:p>
      <w:pPr>
        <w:pStyle w:val="Heading4"/>
        <w:numPr>
          <w:ilvl w:val="3"/>
          <w:numId w:val="1"/>
        </w:numPr>
        <w:rPr/>
      </w:pPr>
      <w:bookmarkStart w:id="171" w:name="__RefHeading___Toc4257127_3224264995"/>
      <w:bookmarkStart w:id="172" w:name="_Toc62"/>
      <w:bookmarkEnd w:id="171"/>
      <w:r>
        <w:rPr>
          <w:rtl w:val="true"/>
        </w:rPr>
        <w:t>حیات علمی</w:t>
      </w:r>
      <w:bookmarkEnd w:id="172"/>
    </w:p>
    <w:p>
      <w:pPr>
        <w:pStyle w:val="BookText"/>
        <w:rPr/>
      </w:pPr>
      <w:r>
        <w:rPr>
          <w:rFonts w:ascii="IRNazanin" w:hAnsi="IRNazanin" w:eastAsia="IRNazanin"/>
          <w:color w:val="111111"/>
          <w:sz w:val="28"/>
          <w:sz w:val="28"/>
          <w:szCs w:val="28"/>
          <w:rtl w:val="true"/>
          <w:lang w:bidi="fa-IR"/>
        </w:rPr>
        <w:t xml:space="preserve">آیة‌اللّه سید ناصر حجّت نجف‌آبادی ، مقدمات علوم را از محضر پدر دانشمندش و سایر اساتید زادگاه خود فراگرفت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سپس به سوی دارالعلم اصفهان ـ که آسمانش مزین به ستارگانی چون حضرات شیخ محمدباقر نجفی ، میرزا ابوالمعالی کلباسی ، حکیم جهانگیر خان قشقایی</w:t>
      </w:r>
      <w:r>
        <w:rPr>
          <w:rStyle w:val="FootnoteAnchor"/>
          <w:rtl w:val="true"/>
        </w:rPr>
        <w:footnoteReference w:id="508"/>
      </w:r>
      <w:r>
        <w:rPr>
          <w:rFonts w:ascii="IRNazanin" w:hAnsi="IRNazanin" w:eastAsia="IRNazanin"/>
          <w:color w:val="111111"/>
          <w:sz w:val="28"/>
          <w:sz w:val="28"/>
          <w:szCs w:val="28"/>
          <w:rtl w:val="true"/>
          <w:lang w:bidi="fa-IR"/>
        </w:rPr>
        <w:t>و شیخ</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منیرالدین بروجردی اصفهانی ، بود ـ حرکت نمود و در این شهر در محضر اساتید و اساطین علم و تقوا به دانش اندوزی پرداخت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تن از اساتید وی در اصفهان عبارتند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سید محمدباقر درچه‌ای</w:t>
      </w:r>
      <w:r>
        <w:rPr>
          <w:rStyle w:val="FootnoteAnchor"/>
          <w:rtl w:val="true"/>
        </w:rPr>
        <w:footnoteReference w:id="509"/>
      </w:r>
      <w:r>
        <w:rPr>
          <w:rFonts w:ascii="IRNazanin" w:hAnsi="IRNazanin" w:eastAsia="IRNazanin"/>
          <w:color w:val="111111"/>
          <w:sz w:val="28"/>
          <w:sz w:val="28"/>
          <w:szCs w:val="28"/>
          <w:rtl w:val="true"/>
          <w:lang w:bidi="fa-IR"/>
        </w:rPr>
        <w:t>و آخوند ملا محمد کاشانی</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r>
        <w:rPr>
          <w:rStyle w:val="FootnoteAnchor"/>
          <w:rtl w:val="true"/>
        </w:rPr>
        <w:footnoteReference w:id="511"/>
      </w:r>
    </w:p>
    <w:p>
      <w:pPr>
        <w:pStyle w:val="BookText"/>
        <w:rPr/>
      </w:pPr>
      <w:r>
        <w:rPr>
          <w:rFonts w:ascii="IRNazanin" w:hAnsi="IRNazanin" w:eastAsia="IRNazanin"/>
          <w:color w:val="111111"/>
          <w:sz w:val="28"/>
          <w:sz w:val="28"/>
          <w:szCs w:val="28"/>
          <w:rtl w:val="true"/>
          <w:lang w:bidi="fa-IR"/>
        </w:rPr>
        <w:t xml:space="preserve">این فقیه فرزانه ، پس از چندی ، اصفهان را ترک و به سه شهر مقدس قم ، مشهد و نجف اشرف هجرت نمود و در مدارس علمیه این شهرها بر دامنه علم و دانش خویش افزود و سپس با کوله‌باری از معارف الهی و به جهت ارشاد مردم و بیان احکام ، به اصفهان بازگشت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مناسبت‌های مختلف شعر می‌سروده و تخلص شعری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w:t>
      </w:r>
      <w:r>
        <w:rPr>
          <w:rFonts w:eastAsia="IRNazanin" w:cs="IRNazanin"/>
          <w:color w:val="111111"/>
          <w:sz w:val="28"/>
          <w:szCs w:val="28"/>
          <w:rtl w:val="true"/>
          <w:lang w:bidi="fa-IR"/>
        </w:rPr>
        <w:t>.</w:t>
      </w:r>
      <w:r>
        <w:rPr>
          <w:rStyle w:val="FootnoteAnchor"/>
          <w:rtl w:val="true"/>
        </w:rPr>
        <w:footnoteReference w:id="512"/>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bookmarkStart w:id="173" w:name="pg16904_163183"/>
    </w:p>
    <w:p>
      <w:pPr>
        <w:pStyle w:val="BookText"/>
        <w:rPr/>
      </w:pPr>
      <w:bookmarkEnd w:id="173"/>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w:t>
      </w:r>
    </w:p>
    <w:p>
      <w:pPr>
        <w:pStyle w:val="Heading4"/>
        <w:numPr>
          <w:ilvl w:val="3"/>
          <w:numId w:val="1"/>
        </w:numPr>
        <w:rPr/>
      </w:pPr>
      <w:bookmarkStart w:id="174" w:name="__RefHeading___Toc4257129_3224264995"/>
      <w:bookmarkStart w:id="175" w:name="_Toc63"/>
      <w:bookmarkEnd w:id="174"/>
      <w:r>
        <w:rPr>
          <w:rtl w:val="true"/>
        </w:rPr>
        <w:t>نثر زیبای مؤلّف</w:t>
      </w:r>
      <w:bookmarkEnd w:id="175"/>
    </w:p>
    <w:p>
      <w:pPr>
        <w:pStyle w:val="BookText"/>
        <w:rPr/>
      </w:pPr>
      <w:r>
        <w:rPr>
          <w:rFonts w:ascii="IRNazanin" w:hAnsi="IRNazanin" w:eastAsia="IRNazanin"/>
          <w:color w:val="111111"/>
          <w:sz w:val="28"/>
          <w:sz w:val="28"/>
          <w:szCs w:val="28"/>
          <w:rtl w:val="true"/>
          <w:lang w:bidi="fa-IR"/>
        </w:rPr>
        <w:t>همان گونه که گذشت مرحوم آیة اللّه سید ناصرالدین حجت حسینی نجف‌آبادی، افزون بر داشتن طبع شعری روان، از نعمت داشتن نثری موزون و مسجع ـ عربی و فارسی ـ برخوردار بوده است، در اینجا از آن رو که رساله عدم انفعال الماء القلیل، تنها اثر فقهی مؤلّف است، نگاهی گذرا به این بُعد از حیات علمی وی نیز خالی از لطف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قسمت تنها به ذکر قسمتی از مقدمه کتاب الحجة البالغة ـ مهمترین اثر نشر شده مؤلّف ـ و قسمتی از مقدمه رساله عدم انفعال الماء القلیل اکتفا می‌نماییم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الحجة البالغة و نثر فارسی مؤلّف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آنکه شمس مقاصد معنویه، از افق عبارات منویه، طالع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پیش از آنکه آفتاب افادت مقصوده، از مطلع جملات معهوده، لامع و مرتفع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اسبق از آنکه طیور معانی، از وکر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الفاظ، پرواز کند و بر افنان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شاخه‌های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افکار و اغصان افهام، باز نشینند و بتغرید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آوازخوانی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حقائق حقه قرآنیه و نشید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بلند کردن آواز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دقائق احکام فرقانیه، عقول اولی الافئده را جذب و تسخیر نمایند، بلکه در همان مطلع فجر تقریر و اول صبح صادق تحریر لازم است اذان اعلان مقصود از وضع این مقاله، و نشر این رساله، از بالای گلدسته مسجد جامع این کتاب، مسامع اولی الالباب را پر نماید تا خفتگان بیدار، و غافلان هشیار و بیداران خبردار گردند و چشم باز کرده، قصد نماز کنند از خواب غفلت برخیزند و با آب عبرت تجدید طهارت کنند و اگر در خواب سنگین غفلت، به آلایش بهائیت آلوده شده‌اند به سوی سرچشمه هدایت بیایند و در ماء الحیاة انابت، غسل جنابت نمایند و ذاهبین الی الرب و مسرعین الی الحق بصفوف جامعه اسلامیت، ملحق شوند و بشطر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کعبه اسلام، وجه دل را مقبل کنند و با راکعین راکع، و با ساجدین ساجد باشند تا به حقیقت بندگی واصل،</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bookmarkStart w:id="176" w:name="pg16904_163185"/>
    </w:p>
    <w:p>
      <w:pPr>
        <w:pStyle w:val="BookText"/>
        <w:rPr/>
      </w:pPr>
      <w:bookmarkEnd w:id="176"/>
      <w:r>
        <w:rPr>
          <w:rFonts w:ascii="IRNazanin" w:hAnsi="IRNazanin" w:eastAsia="IRNazanin"/>
          <w:color w:val="111111"/>
          <w:sz w:val="28"/>
          <w:sz w:val="28"/>
          <w:szCs w:val="28"/>
          <w:rtl w:val="true"/>
          <w:lang w:bidi="fa-IR"/>
        </w:rPr>
        <w:t xml:space="preserve">و کنه جوهره عبودیت را حاصل کنند و خلعت قرب بپوشند و از کوثر یقین بنوشند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فَضْلُ اللَّهِ یُؤْتِیهِ مَن یَشَآءُ وَ اللَّهُ ذُو الْفَضْلِ الْعَظِیمِ </w:t>
      </w:r>
      <w:r>
        <w:rPr>
          <w:rFonts w:eastAsia="IRNazanin" w:cs="IRNazanin"/>
          <w:color w:val="111111"/>
          <w:sz w:val="28"/>
          <w:szCs w:val="28"/>
          <w:rtl w:val="true"/>
          <w:lang w:bidi="fa-IR"/>
        </w:rPr>
        <w:t>.</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فی عدم انفعال الماء القلیل و نثر عربی مؤلّف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الطهارة مطلقاً إلاّ فی صورة التغییر؛ و هو القول المصور بالدلیل المشیّد المبانی الذی ذهب إلیه العمّانی و المحدث المحقق الکاشانی و الشیخ المحدث الفتونی و غیرهم من المحققین صیارفة المعانی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w:t>
      </w:r>
    </w:p>
    <w:p>
      <w:pPr>
        <w:pStyle w:val="Heading4"/>
        <w:numPr>
          <w:ilvl w:val="3"/>
          <w:numId w:val="1"/>
        </w:numPr>
        <w:rPr/>
      </w:pPr>
      <w:bookmarkStart w:id="177" w:name="__RefHeading___Toc4257131_3224264995"/>
      <w:bookmarkStart w:id="178" w:name="_Toc64"/>
      <w:bookmarkEnd w:id="177"/>
      <w:r>
        <w:rPr>
          <w:rtl w:val="true"/>
        </w:rPr>
        <w:t>در کلام دیگران</w:t>
      </w:r>
      <w:bookmarkEnd w:id="178"/>
    </w:p>
    <w:p>
      <w:pPr>
        <w:pStyle w:val="BookText"/>
        <w:rPr/>
      </w:pPr>
      <w:r>
        <w:rPr>
          <w:rFonts w:ascii="IRNazanin" w:hAnsi="IRNazanin" w:eastAsia="IRNazanin"/>
          <w:color w:val="111111"/>
          <w:sz w:val="28"/>
          <w:sz w:val="28"/>
          <w:szCs w:val="28"/>
          <w:rtl w:val="true"/>
          <w:lang w:bidi="fa-IR"/>
        </w:rPr>
        <w:t xml:space="preserve">همانگونه که گذشت اطلاعات ما راجع به این فقیه بزرگ بسیار محدود است؛ از این رو و در این جا به توصیف آن بزرگوار در سخنان سه نفر از معاصرین وی و نیز نویسنده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سیمای دانشوران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اکتفا می‌کنیم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مرحوم آیة‌اللّه سید ابوالحسن طالقانی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حضرت سید العلماء الأعلام ، حجة‌الاسلام ، آقای آقا سید ناصرالدین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 نجف‌آبادی</w:t>
      </w:r>
      <w:r>
        <w:rPr>
          <w:rFonts w:eastAsia="IRNazanin" w:cs="IRNazanin"/>
          <w:color w:val="111111"/>
          <w:sz w:val="28"/>
          <w:szCs w:val="28"/>
          <w:rtl w:val="true"/>
          <w:lang w:bidi="fa-IR"/>
        </w:rPr>
        <w:t>] ...» .</w:t>
      </w:r>
      <w:r>
        <w:rPr>
          <w:rStyle w:val="FootnoteAnchor"/>
          <w:rtl w:val="true"/>
        </w:rPr>
        <w:footnoteReference w:id="515"/>
      </w:r>
    </w:p>
    <w:p>
      <w:pPr>
        <w:pStyle w:val="BookText"/>
        <w:rPr/>
      </w:pPr>
      <w:r>
        <w:rPr>
          <w:rFonts w:ascii="IRNazanin" w:hAnsi="IRNazanin" w:eastAsia="IRNazanin"/>
          <w:color w:val="111111"/>
          <w:sz w:val="28"/>
          <w:sz w:val="28"/>
          <w:szCs w:val="28"/>
          <w:rtl w:val="true"/>
          <w:lang w:bidi="fa-IR"/>
        </w:rPr>
        <w:t xml:space="preserve">ـ مرحوم ابوالقاسم پاینده ، مؤلّف کتاب نهج الفصاحة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سید ناصر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 نجف‌آبادی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مردی بود موقر و باسواد ، مسجدی و منبری داشت ، با مبادی طب قدیم آشنا بود و در آن روزگار که طبیب سیمرغ قاف بود ، حضور وی در شهرک 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نعمتی بود</w:t>
      </w:r>
      <w:r>
        <w:rPr>
          <w:rFonts w:eastAsia="IRNazanin" w:cs="IRNazanin"/>
          <w:color w:val="111111"/>
          <w:sz w:val="28"/>
          <w:szCs w:val="28"/>
          <w:rtl w:val="true"/>
          <w:lang w:bidi="fa-IR"/>
        </w:rPr>
        <w:t>» .</w:t>
      </w:r>
      <w:r>
        <w:rPr>
          <w:rStyle w:val="FootnoteAnchor"/>
          <w:rtl w:val="true"/>
        </w:rPr>
        <w:footnoteReference w:id="516"/>
      </w:r>
    </w:p>
    <w:p>
      <w:pPr>
        <w:pStyle w:val="BookText"/>
        <w:rPr/>
      </w:pPr>
      <w:r>
        <w:rPr>
          <w:rFonts w:ascii="IRNazanin" w:hAnsi="IRNazanin" w:eastAsia="IRNazanin"/>
          <w:color w:val="111111"/>
          <w:sz w:val="28"/>
          <w:sz w:val="28"/>
          <w:szCs w:val="28"/>
          <w:rtl w:val="true"/>
          <w:lang w:bidi="fa-IR"/>
        </w:rPr>
        <w:t xml:space="preserve">ـ مرحوم سید مصلح‌الدین مهدوی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کتاب دانشمندان و بزرگان اصفهان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مرحوم سید ناصرالدین حجت نجف‌آبادی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نیل به مقام اجتهاد، به موطن خویش مراجعت کرده و در آنجا به نشر احکام و تبلیغ مسائل حلال و حرام و ترویج</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bookmarkStart w:id="179" w:name="pg16904_163187"/>
    </w:p>
    <w:p>
      <w:pPr>
        <w:pStyle w:val="BookText"/>
        <w:rPr/>
      </w:pPr>
      <w:bookmarkEnd w:id="179"/>
      <w:r>
        <w:rPr>
          <w:rFonts w:ascii="IRNazanin" w:hAnsi="IRNazanin" w:eastAsia="IRNazanin"/>
          <w:color w:val="111111"/>
          <w:sz w:val="28"/>
          <w:sz w:val="28"/>
          <w:szCs w:val="28"/>
          <w:rtl w:val="true"/>
          <w:lang w:bidi="fa-IR"/>
        </w:rPr>
        <w:t>دیانت اشتغال جسته و تا آخر عمر در حضر و سفر آنی غفلت ننمود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حجت، شاعری فقیه و ادیبی خطیب بود</w:t>
      </w:r>
      <w:r>
        <w:rPr>
          <w:rFonts w:eastAsia="IRNazanin" w:cs="IRNazanin"/>
          <w:color w:val="111111"/>
          <w:sz w:val="28"/>
          <w:szCs w:val="28"/>
          <w:rtl w:val="true"/>
          <w:lang w:bidi="fa-IR"/>
        </w:rPr>
        <w:t>».</w:t>
      </w:r>
      <w:r>
        <w:rPr>
          <w:rStyle w:val="FootnoteAnchor"/>
          <w:rtl w:val="true"/>
        </w:rPr>
        <w:footnoteReference w:id="517"/>
      </w:r>
    </w:p>
    <w:p>
      <w:pPr>
        <w:pStyle w:val="BookText"/>
        <w:rPr/>
      </w:pPr>
      <w:r>
        <w:rPr>
          <w:rFonts w:ascii="IRNazanin" w:hAnsi="IRNazanin" w:eastAsia="IRNazanin"/>
          <w:color w:val="111111"/>
          <w:sz w:val="28"/>
          <w:sz w:val="28"/>
          <w:szCs w:val="28"/>
          <w:rtl w:val="true"/>
          <w:lang w:bidi="fa-IR"/>
        </w:rPr>
        <w:t xml:space="preserve">ـ آیة‌اللّه یوسفی غروی نجف‌آبادی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آقای ناصرالدین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نجف‌آبادی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مجتهد بود و با طب آشنایی داشت و طبابت می‌نمود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آن با بهائیت مبارزه می‌کرد ؛ لذا روزی در حال سخنرانی عده‌ای می‌خواستند او را بزنند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از دنیا رفت مرحوم آیة‌اللّه حجت ـ از مراجع بزرگ حوزه علمیه قم ـ برای او در قم فاتحه گرفتند</w:t>
      </w:r>
      <w:r>
        <w:rPr>
          <w:rFonts w:eastAsia="IRNazanin" w:cs="IRNazanin"/>
          <w:color w:val="111111"/>
          <w:sz w:val="28"/>
          <w:szCs w:val="28"/>
          <w:rtl w:val="true"/>
          <w:lang w:bidi="fa-IR"/>
        </w:rPr>
        <w:t>» .</w:t>
      </w:r>
      <w:r>
        <w:rPr>
          <w:rStyle w:val="FootnoteAnchor"/>
          <w:rtl w:val="true"/>
        </w:rPr>
        <w:footnoteReference w:id="518"/>
      </w:r>
    </w:p>
    <w:p>
      <w:pPr>
        <w:pStyle w:val="BookText"/>
        <w:rPr/>
      </w:pPr>
      <w:r>
        <w:rPr>
          <w:rFonts w:ascii="IRNazanin" w:hAnsi="IRNazanin" w:eastAsia="IRNazanin"/>
          <w:color w:val="111111"/>
          <w:sz w:val="28"/>
          <w:sz w:val="28"/>
          <w:szCs w:val="28"/>
          <w:rtl w:val="true"/>
          <w:lang w:bidi="fa-IR"/>
        </w:rPr>
        <w:t xml:space="preserve">ـ حجة‌الاسلام خزائلی نویسنده کتاب سیمای دانشوران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آیة‌اللّه سید ناصر حجت، از فقها ، حکما ، شعرا ، مدرسین ، دانشمندان و اطبای بزرگ زمان خود به شمار می‌رفت</w:t>
      </w:r>
      <w:r>
        <w:rPr>
          <w:rFonts w:eastAsia="IRNazanin" w:cs="IRNazanin"/>
          <w:color w:val="111111"/>
          <w:sz w:val="28"/>
          <w:szCs w:val="28"/>
          <w:rtl w:val="true"/>
          <w:lang w:bidi="fa-IR"/>
        </w:rPr>
        <w:t>» .</w:t>
      </w:r>
      <w:r>
        <w:rPr>
          <w:rStyle w:val="FootnoteAnchor"/>
          <w:rtl w:val="true"/>
        </w:rPr>
        <w:footnoteReference w:id="519"/>
      </w:r>
    </w:p>
    <w:p>
      <w:pPr>
        <w:pStyle w:val="Heading4"/>
        <w:numPr>
          <w:ilvl w:val="3"/>
          <w:numId w:val="1"/>
        </w:numPr>
        <w:rPr/>
      </w:pPr>
      <w:bookmarkStart w:id="180" w:name="__RefHeading___Toc4257133_3224264995"/>
      <w:bookmarkStart w:id="181" w:name="_Toc65"/>
      <w:bookmarkEnd w:id="180"/>
      <w:r>
        <w:rPr>
          <w:rtl w:val="true"/>
        </w:rPr>
        <w:t>ارتحال و مدفن</w:t>
      </w:r>
      <w:bookmarkEnd w:id="18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یکی از سخت‌ترین برهه‌های تاریخ اسلام عموما و تشیع خصوصا و روحانیت شیعه بالاخص، بیست و پنج سال آغازین قرن چهاردهم هجری است که از سال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را در بر می‌گیرد ؛ برخی از حوادث غم‌بار این دوره تاریخی عبارت است 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به قدرت رسیدن وهابیت در حجاز و تخریب قبور امامان بقیع علیهم‌السلام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به قدرت رسیدن اتاتورک ، رضاخان و ملک فیصل در ترکیه ، ایران و عراق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کشف حجاب ، قیام خونین مسجد گوهرشاد ، ممنوعیت برپایی جلسات عزاداری اهل‌بیت علیهم‌السلام و تصویب قانون اتحاد شکل لباس در ایران </w:t>
      </w:r>
      <w:r>
        <w:rPr>
          <w:rFonts w:eastAsia="IRNazanin" w:cs="IRNazanin"/>
          <w:color w:val="111111"/>
          <w:sz w:val="28"/>
          <w:szCs w:val="28"/>
          <w:rtl w:val="true"/>
          <w:lang w:bidi="fa-IR"/>
        </w:rPr>
        <w:t>.</w:t>
      </w:r>
      <w:r>
        <w:rPr>
          <w:rStyle w:val="FootnoteAnchor"/>
          <w:rtl w:val="true"/>
        </w:rPr>
        <w:footnoteReference w:id="520"/>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این دوران است که عالمان شیعی در ایران با انواع سخت‌گیری‌ها و تضییقات از سوی رضاخان قلدر روبرو هستند </w:t>
      </w:r>
      <w:r>
        <w:rPr>
          <w:rFonts w:eastAsia="IRNazanin" w:cs="IRNazanin"/>
          <w:color w:val="111111"/>
          <w:sz w:val="28"/>
          <w:szCs w:val="28"/>
          <w:rtl w:val="true"/>
          <w:lang w:bidi="fa-IR"/>
        </w:rPr>
        <w:t>.</w:t>
      </w:r>
      <w:r>
        <w:rPr>
          <w:rStyle w:val="FootnoteAnchor"/>
          <w:rtl w:val="true"/>
        </w:rPr>
        <w:footnoteReference w:id="521"/>
      </w:r>
      <w:r>
        <w:rPr>
          <w:rFonts w:ascii="IRNazanin" w:hAnsi="IRNazanin" w:eastAsia="IRNazanin"/>
          <w:color w:val="111111"/>
          <w:sz w:val="28"/>
          <w:sz w:val="28"/>
          <w:szCs w:val="28"/>
          <w:rtl w:val="true"/>
          <w:lang w:bidi="fa-IR"/>
        </w:rPr>
        <w:t xml:space="preserve">و در همین دوران است که ایران در آستانه اشغال از سوی متفقین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چنین زمانی که حوادث سهمگین از هر سو در جریان است ، فقیه نجف‌آبادی روزهای پایانی عمر پربرکت خویش را سپری می‌نماید ؛ و شاید از همین جهت باشد که اطلاعات ما از وی و دوران حیات پربرکت ایشان ، بسیار اندک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سرانجام این عالم سخت‌کوش ، پس از عمری سراسر مجاهدت و تلاش 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ربیع‌الاول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مصادف با آغازین روزهای بهار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در سن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 چشم از جهان فروبست و جسم پاکش پس از تشییع در قبرستان شش جویه نجف‌آباد در دل خاک آرام گرفت</w:t>
      </w:r>
      <w:r>
        <w:rPr>
          <w:rStyle w:val="FootnoteAnchor"/>
          <w:rtl w:val="true"/>
        </w:rPr>
        <w:footnoteReference w:id="522"/>
      </w:r>
      <w:r>
        <w:rPr>
          <w:rFonts w:ascii="IRNazanin" w:hAnsi="IRNazanin" w:eastAsia="IRNazanin"/>
          <w:color w:val="111111"/>
          <w:sz w:val="28"/>
          <w:sz w:val="28"/>
          <w:szCs w:val="28"/>
          <w:rtl w:val="true"/>
          <w:lang w:bidi="fa-IR"/>
        </w:rPr>
        <w:t xml:space="preserve">و بدین گونه دفتر عمر ظاهری یکی دیگر از پرفروغ‌ترین ستارگان آسمان دانش و تقوای جهان تشیع بسته شد ؛ اگر چه آثار مکتوب و ارزشمند و نیز مجاهدت‌های وی در جهت زدودن غبار غربت از دین و به خصوص مبارزه بی امان با مسلک جعلی بهائیت ، برای همیشه در قلوب عاشقان فطرت و فضیلت باقی است </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bookmarkStart w:id="182" w:name="pg16904_163191"/>
    </w:p>
    <w:p>
      <w:pPr>
        <w:pStyle w:val="Heading4"/>
        <w:numPr>
          <w:ilvl w:val="3"/>
          <w:numId w:val="1"/>
        </w:numPr>
        <w:rPr/>
      </w:pPr>
      <w:bookmarkStart w:id="183" w:name="__RefHeading___Toc4257135_3224264995"/>
      <w:bookmarkStart w:id="184" w:name="_Toc66"/>
      <w:bookmarkEnd w:id="182"/>
      <w:bookmarkEnd w:id="183"/>
      <w:r>
        <w:rPr>
          <w:rtl w:val="true"/>
        </w:rPr>
        <w:t>آثار مکتوب</w:t>
      </w:r>
      <w:bookmarkEnd w:id="184"/>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الحجة البالغة فی تنبیه القلوب الزائغة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حجّت نجف‌آبادی ، یکی از رسالت‌های مهم خویش را پاسخ گفتن به شبهات اعتقادی مردم می‌دانست و در همین راستا شب‌های دوشنبه هر هفته را به این مهم اختصاص داد و جلسه‌ای را با همین عنوان پایه‌گذاری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فقید فرزانه خود داستان آفرینش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الحجة البالغة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ثمره همین جلسات دانسته و در مقدمه کتاب چنین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چندی قبل یک نفر از مبلغین از معاریف منسوبین و بهائیین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نبیل‌زاده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عبورش به نجف‌آباد ـ که موطن و مسکن این بنده است ـ افتاده بود و در آن اوقات این فقیر بالذات و المستغنی باللّه الغنی، ناصرالدین بن محمد هاشم الحسینی، شب‌های دوشنبه مجلسی را برای بیان اصول دین اسلام منعقد ساخته و صلای عام انداخته بودم که هر کس از هر مذهب و ملت و دین و عقیدت، هرگونه اشکال و شبهتی که دارد، با کمال آزادی اظهار کند، تا با نهایت مهربانی جواب شافی و کافی بشنود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این تقریب نبیل‌زاده به خیال ملاقات با بنده افتاده ، شبی از شب‌ها در منزلی از منزلها از این حقیر به اسم ضیافت دعوتی شد ، اجابت کردم و در آن مجلس با مشارالیه هم‌صحبت شدیم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مجلس طرح مباحثه مختصر دینی ریخته شد و بنده با کمال نرمی و دلگرمی از شبهات مشارالیه جواب‌های صواب می‌دادم و هر گرهی می‌زد به آسانی می‌گشادم تا عرصه بر او تنگ و مرکب تقریرش لنگ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ساعت خود را از جیب بیرون آورد و اظهار خستگی و تعب و عنوان کسالت و گذشتن شب نمود؛ من بنده برای اتمام صحبت، بلکه محض اتمام حجت، خواهنده مجلس دیگری شدم، عذر</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آوردند که افسوس می‌خورم، گاری کرایه کرده‌ام و فردا به طرف شیراز حرکت می‌نمایم و حال آنکه تا سه چهار روز بعد را واقف بودم که در نجف‌آباد متوقف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زمانی دراز از شیراز مکتوبی بعنوان یکی از دوستان خود داده و بنده را هم سلام فرستاده و پیغام کرده بودند، قریب به این مضمون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را بگوئید حیف است کسی مثل شما با این قریحه و استعداد از قبول راه سداد محروم باشد، عصبیت را کنار بگذارید و به آئین نازنین بهائی که مبنی بر الفت و محبت و دوستی و وداد است درآئید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 هم مکتوبی مختصر در جواب پیغام، برای مشارالیه فرستادم و چون تصور نمی‌کردم که این مقاله دنباله پیدا کند سواد مکتوب خود را هم که نگاشتم برنداشتم، و به این مضمون مشحون بود که؛ آئین بهائی به واسطه اشتمال بر کدام حقیقت فاضله، و طریقت کامله، برتری به شریعت عادله اسلام دارد تا من دست از حقائق قرآنی، و طرائق فرقانی کشیده، تابع آئین بهائی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مقصود الفت و محبت است، اگر مسئله حب الشیئ یعمی و یصم</w:t>
      </w:r>
      <w:r>
        <w:rPr>
          <w:rStyle w:val="FootnoteAnchor"/>
          <w:rtl w:val="true"/>
        </w:rPr>
        <w:footnoteReference w:id="523"/>
      </w:r>
      <w:r>
        <w:rPr>
          <w:rFonts w:ascii="IRNazanin" w:hAnsi="IRNazanin" w:eastAsia="IRNazanin"/>
          <w:color w:val="111111"/>
          <w:sz w:val="28"/>
          <w:sz w:val="28"/>
          <w:szCs w:val="28"/>
          <w:rtl w:val="true"/>
          <w:lang w:bidi="fa-IR"/>
        </w:rPr>
        <w:t>در کار نباشد، تصدیق می‌شود که تألیف قلوب به واسطه اتباع احکام حضرت خاتم الانبیاء صلی‌الله‌علیه‌و‌آله ، بر وجه اکمل و اتم انجام خواهد یافت و کدام یک از حقائق حقه این عصر است که بر وجه اتم و اعلی و ابلغ و اوفی، در قرآن مجید ذکر نشده باشد، تا ما در طلب آن حقیقت به سوی کتابی دیگر بشتابیم و نیز به طور اختصار دو سه خبر که در آنها امر به الفت و محبت شده بود در آن مکتوب، درج نموده بودم پس از فرستادن آن مکتوب زمانی گذشت، مشارالیه از شیراز جوابی مفصل و دراز فرستاده و بلندپروازی‌ها نموده بود، کرّ و فرّی کرده و شرح و بسطی داده بود و بواسطه آن که تنها به خانه قاضی رفته بود ، خوشحال هم برگشته بود و ما عین آن مکتوب را برای استحضار خاطر قارئین گرام ، قبل از شروع به جواب نقل می‌نماییم</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پس از آن مستمدّاً من اللّه به جواب مبادرت می‌نماییم تا چشمها باز، و حق از باطل ممتاز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امید است که مشارالیه هم از تعصب انحراف جسته، به انصاف متصف گردد و بحق معترف شود و یا لااقل از این میدان‌داری شرمساری برد و از مرکب غرور و نخوت فرود آید و بیزاری گیرد</w:t>
      </w:r>
      <w:r>
        <w:rPr>
          <w:rFonts w:eastAsia="IRNazanin" w:cs="IRNazanin"/>
          <w:color w:val="111111"/>
          <w:sz w:val="28"/>
          <w:szCs w:val="28"/>
          <w:rtl w:val="true"/>
          <w:lang w:bidi="fa-IR"/>
        </w:rPr>
        <w:t>» .</w:t>
      </w:r>
      <w:r>
        <w:rPr>
          <w:rStyle w:val="FootnoteAnchor"/>
          <w:rtl w:val="true"/>
        </w:rPr>
        <w:footnoteReference w:id="524"/>
      </w:r>
    </w:p>
    <w:p>
      <w:pPr>
        <w:pStyle w:val="BookText"/>
        <w:rPr/>
      </w:pPr>
      <w:r>
        <w:rPr>
          <w:rFonts w:ascii="IRNazanin" w:hAnsi="IRNazanin" w:eastAsia="IRNazanin"/>
          <w:color w:val="111111"/>
          <w:sz w:val="28"/>
          <w:sz w:val="28"/>
          <w:szCs w:val="28"/>
          <w:rtl w:val="true"/>
          <w:lang w:bidi="fa-IR"/>
        </w:rPr>
        <w:t xml:space="preserve">این کتاب ، مهم‌ترین اثر مکتوب و نشر شده مؤلّف است </w:t>
      </w:r>
      <w:r>
        <w:rPr>
          <w:rFonts w:eastAsia="IRNazanin" w:cs="IRNazanin"/>
          <w:color w:val="111111"/>
          <w:sz w:val="28"/>
          <w:szCs w:val="28"/>
          <w:rtl w:val="true"/>
          <w:lang w:bidi="fa-IR"/>
        </w:rPr>
        <w:t>.</w:t>
      </w:r>
      <w:r>
        <w:rPr>
          <w:rStyle w:val="FootnoteAnchor"/>
          <w:rtl w:val="true"/>
        </w:rPr>
        <w:footnoteReference w:id="525"/>
      </w:r>
    </w:p>
    <w:p>
      <w:pPr>
        <w:pStyle w:val="BookText"/>
        <w:rPr/>
      </w:pPr>
      <w:r>
        <w:rPr>
          <w:rFonts w:ascii="IRNazanin" w:hAnsi="IRNazanin" w:eastAsia="IRNazanin"/>
          <w:color w:val="111111"/>
          <w:sz w:val="28"/>
          <w:sz w:val="28"/>
          <w:szCs w:val="28"/>
          <w:rtl w:val="true"/>
          <w:lang w:bidi="fa-IR"/>
        </w:rPr>
        <w:t xml:space="preserve">این اثر در </w:t>
      </w:r>
      <w:r>
        <w:rPr>
          <w:rFonts w:eastAsia="IRNazanin" w:cs="IRNazanin"/>
          <w:color w:val="111111"/>
          <w:sz w:val="28"/>
          <w:szCs w:val="28"/>
          <w:lang w:bidi="fa-IR"/>
        </w:rPr>
        <w:t>482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در چاپخانه خراسان ، شهر مشهد و به سال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چاپ و نشر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الحجة البالغة، پس از نشر ، مورد استقبال اهل فضل و دانش قرار گرفت که برای نمونه به ذکر یک مورد ، اکتفا می‌کنیم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قسمتی از عبارات دانشمند معظم ، مرحوم آیة‌اللّه سید ابوالحسن طالقانی تهرانی</w:t>
      </w:r>
      <w:r>
        <w:rPr>
          <w:rStyle w:val="FootnoteAnchor"/>
          <w:rtl w:val="true"/>
        </w:rPr>
        <w:footnoteReference w:id="526"/>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محاکمة الحجاب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باره ، چنین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هرگاه از تقلید علمای اسلام مضایقه دارید ، پس تقلید علما و فلاسفه اروپا را ملتزم بشوید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این مختصر</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مقاله ، نقل عبارات آن‌ها لازم نیست ، هر که بخواهد رجوع کند به کتاب مستطاب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البالغة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حضرت سید العلماء الأعلام ، حجة‌الاسلام ، آقای آقا سید ناصرالدین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 نجف‌آبادی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جواب نبیل‌زاده مرقوم فرموده‌اند ، و در مشهد مقدّس به طبع رسیده </w:t>
      </w:r>
      <w:r>
        <w:rPr>
          <w:rFonts w:eastAsia="IRNazanin" w:cs="IRNazanin"/>
          <w:color w:val="111111"/>
          <w:sz w:val="28"/>
          <w:szCs w:val="28"/>
          <w:rtl w:val="true"/>
          <w:lang w:bidi="fa-IR"/>
        </w:rPr>
        <w:t>...» .</w:t>
      </w:r>
      <w:r>
        <w:rPr>
          <w:rStyle w:val="FootnoteAnchor"/>
          <w:rtl w:val="true"/>
        </w:rPr>
        <w:footnoteReference w:id="527"/>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انفعال الماء القلیل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رساله ، مهم‌ترین اثر فقهی مؤلّف است که توضیح درباره آن در ادامه خواهد آمد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دیوان اشعار</w:t>
      </w:r>
      <w:r>
        <w:rPr>
          <w:rFonts w:eastAsia="IRNazanin" w:cs="IRNazanin"/>
          <w:color w:val="111111"/>
          <w:sz w:val="28"/>
          <w:szCs w:val="28"/>
          <w:rtl w:val="true"/>
          <w:lang w:bidi="fa-IR"/>
        </w:rPr>
        <w:t>»</w:t>
      </w:r>
      <w:r>
        <w:rPr>
          <w:rStyle w:val="FootnoteAnchor"/>
          <w:rtl w:val="true"/>
        </w:rPr>
        <w:footnoteReference w:id="528"/>
      </w:r>
    </w:p>
    <w:p>
      <w:pPr>
        <w:pStyle w:val="BookText"/>
        <w:rPr/>
      </w:pPr>
      <w:r>
        <w:rPr>
          <w:rFonts w:ascii="IRNazanin" w:hAnsi="IRNazanin" w:eastAsia="IRNazanin"/>
          <w:color w:val="111111"/>
          <w:sz w:val="28"/>
          <w:sz w:val="28"/>
          <w:szCs w:val="28"/>
          <w:rtl w:val="true"/>
          <w:lang w:bidi="fa-IR"/>
        </w:rPr>
        <w:t xml:space="preserve">این اثر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دیوان قصائد سلطان الشعراء و المتکلمین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ناصر حجّت نجف‌آبادی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اهتمام مرحوم حاج سید حسن حجتی نجف‌آبادی ـ داماد مرحوم سید محمد نجف‌آبادی</w:t>
      </w:r>
      <w:r>
        <w:rPr>
          <w:rStyle w:val="FootnoteAnchor"/>
          <w:rtl w:val="true"/>
        </w:rPr>
        <w:footnoteReference w:id="529"/>
      </w:r>
      <w:r>
        <w:rPr>
          <w:rFonts w:ascii="IRNazanin" w:hAnsi="IRNazanin" w:eastAsia="IRNazanin"/>
          <w:color w:val="111111"/>
          <w:sz w:val="28"/>
          <w:sz w:val="28"/>
          <w:szCs w:val="28"/>
          <w:rtl w:val="true"/>
          <w:lang w:bidi="fa-IR"/>
        </w:rPr>
        <w:t xml:space="preserve">و پسر برادر مؤلّف ـ در چاپخانه خدائی اصفهان ، در سال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چاپ ، نشر و عرضه گردیده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قسمتی از این اثر ،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قدریه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زمستان سال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در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میراث حوزه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اهتمام حجة‌الاسلام آقای محمدجواد نورمحمدی، چاپ و عرضه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اثر شش ماه بعد یعنی در تابستان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به صورت مستقل و به عنوان اولین اثر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میراث دانشمندان نجف‌آباد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المباحث الاصولیة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برخی قرائن می‌توان احتمال داد که مؤلّف ، اثری نیز در علم اصول 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دو قسمت از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انفعال الماء القلیل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اثر نام برده است ؛</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یک مرتبه در ابتدای البند الثالث ، با این عبارت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قد حقّقنا فی بعض مباحثنا الأصولیة 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فراجع و تفطن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مرتبه دیگر در نقد کلام شیخ انصاری قدس‌سره که قسمتی از آن ، چنین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قد حقّقنا فی بعض المباحث الأصولیة أنّ </w:t>
      </w:r>
      <w:r>
        <w:rPr>
          <w:rFonts w:eastAsia="IRNazanin" w:cs="IRNazanin"/>
          <w:color w:val="111111"/>
          <w:sz w:val="28"/>
          <w:szCs w:val="28"/>
          <w:rtl w:val="true"/>
          <w:lang w:bidi="fa-IR"/>
        </w:rPr>
        <w:t>...» .</w:t>
      </w:r>
      <w:r>
        <w:rPr>
          <w:rStyle w:val="FootnoteAnchor"/>
          <w:rtl w:val="true"/>
        </w:rPr>
        <w:footnoteReference w:id="530"/>
      </w:r>
    </w:p>
    <w:p>
      <w:pPr>
        <w:pStyle w:val="BookText"/>
        <w:rPr/>
      </w:pPr>
      <w:r>
        <w:rPr>
          <w:rFonts w:ascii="IRNazanin" w:hAnsi="IRNazanin" w:eastAsia="IRNazanin"/>
          <w:color w:val="111111"/>
          <w:sz w:val="28"/>
          <w:sz w:val="28"/>
          <w:szCs w:val="28"/>
          <w:rtl w:val="true"/>
          <w:lang w:bidi="fa-IR"/>
        </w:rPr>
        <w:t xml:space="preserve">از این اثر ـ که به احتمال قوی تقریرات اصولی درس‌های اساتید مرحوم مؤلّف است ـ هیچ گونه اطلاعی جز همین اندازه که ذکر شد ، در دست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تذکر دو نکته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دو اثر دیگر را در شمار آثار مرحوم مؤلّف ، نام برده‌اند که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سوره 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مستقیم در رد بهائیت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531"/>
      </w:r>
      <w:r>
        <w:rPr>
          <w:rFonts w:ascii="IRNazanin" w:hAnsi="IRNazanin" w:eastAsia="IRNazanin"/>
          <w:color w:val="111111"/>
          <w:sz w:val="28"/>
          <w:sz w:val="28"/>
          <w:szCs w:val="28"/>
          <w:rtl w:val="true"/>
          <w:lang w:bidi="fa-IR"/>
        </w:rPr>
        <w:t xml:space="preserve">از این دو اثر کمترین اطلاعی در دست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نویسنده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سیمای دانشوران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شمارش آثار مرحوم سید ناصر حجت نجف‌آبادی ، از دو اثر شعری نام می‌برد که به ترتیب عبارت است از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دیوان منشئات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قصائد یا نفخات روح القدس</w:t>
      </w:r>
      <w:r>
        <w:rPr>
          <w:rFonts w:eastAsia="IRNazanin" w:cs="IRNazanin"/>
          <w:color w:val="111111"/>
          <w:sz w:val="28"/>
          <w:szCs w:val="28"/>
          <w:rtl w:val="true"/>
          <w:lang w:bidi="fa-IR"/>
        </w:rPr>
        <w:t>» .</w:t>
      </w:r>
      <w:r>
        <w:rPr>
          <w:rStyle w:val="FootnoteAnchor"/>
          <w:rtl w:val="true"/>
        </w:rPr>
        <w:footnoteReference w:id="532"/>
      </w:r>
    </w:p>
    <w:p>
      <w:pPr>
        <w:pStyle w:val="BookText"/>
        <w:rPr/>
      </w:pPr>
      <w:r>
        <w:rPr>
          <w:rFonts w:ascii="IRNazanin" w:hAnsi="IRNazanin" w:eastAsia="IRNazanin"/>
          <w:color w:val="111111"/>
          <w:sz w:val="28"/>
          <w:sz w:val="28"/>
          <w:szCs w:val="28"/>
          <w:rtl w:val="true"/>
          <w:lang w:bidi="fa-IR"/>
        </w:rPr>
        <w:t xml:space="preserve">آیا این دو نام ، عنوانی برای دو اثر شعری است یا عکس این ، نیاز به بررسی بیشتر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مرحوم علاّمه ، آقا بزرگ تهرانی در شمارش آثار عالمان شیعه ، نام سه اثر از آثار مرحوم آیة‌اللّه حجت نجف‌آبادی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می‌برد که یکی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مثنوی خسرو و شیرین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 وی در این مورد ، چنین می‌نویسد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مثنوی خسرو و شیرین لناصر نجف‌آبادی ، السید ناصرالدین حجّت ، المذکور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 شیرین شهره شد در دلربائی غرورش کرد دعوای خدایی</w:t>
      </w:r>
      <w:r>
        <w:rPr>
          <w:rFonts w:eastAsia="IRNazanin" w:cs="IRNazanin"/>
          <w:color w:val="111111"/>
          <w:sz w:val="28"/>
          <w:szCs w:val="28"/>
          <w:rtl w:val="true"/>
          <w:lang w:bidi="fa-IR"/>
        </w:rPr>
        <w:t>» .</w:t>
      </w:r>
      <w:r>
        <w:rPr>
          <w:rStyle w:val="FootnoteAnchor"/>
          <w:rtl w:val="true"/>
        </w:rPr>
        <w:footnoteReference w:id="533"/>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bookmarkStart w:id="185" w:name="pg16904_163198"/>
    </w:p>
    <w:p>
      <w:pPr>
        <w:pStyle w:val="BookText"/>
        <w:rPr/>
      </w:pPr>
      <w:bookmarkEnd w:id="18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مثنوی خسرو و شیرین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قسمتی از دیوان ناصر نجفی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ناصر نجفی، یکی از شعرای عهد نادری می‌باشد که پس از وفات پدر ، از نجف اشرف به اصفهان مسافرت نموده و در این شهر ماندگار می‌شود و سفری نیز به قصد انجام حج ، به حجاز دارد ؛ شرح حال وی در الذریعة ذکر شده است </w:t>
      </w:r>
      <w:r>
        <w:rPr>
          <w:rFonts w:eastAsia="IRNazanin" w:cs="IRNazanin"/>
          <w:color w:val="111111"/>
          <w:sz w:val="28"/>
          <w:szCs w:val="28"/>
          <w:rtl w:val="true"/>
          <w:lang w:bidi="fa-IR"/>
        </w:rPr>
        <w:t>.</w:t>
      </w:r>
      <w:r>
        <w:rPr>
          <w:rStyle w:val="FootnoteAnchor"/>
          <w:rtl w:val="true"/>
        </w:rPr>
        <w:footnoteReference w:id="534"/>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انفعال الماء القلیل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در اثر حاضر ، ابتدا در پنج بند ، مباحث مقدماتی را مطرح نموده و پس از آن به نقل آیات و روایات مربوط به این بحث پرداخته و در سومین مرحله ، قسمتی از عبارات و نظریات شیخ انصاری در کتاب الطهارة را ذکر کرده و متعرض نقد آن گردیده و آخرین مرحله را نیز به جمع‌بندی مباحث و اثبات نظریه خویش اختصاص داده است </w:t>
      </w:r>
      <w:r>
        <w:rPr>
          <w:rFonts w:eastAsia="IRNazanin" w:cs="IRNazanin"/>
          <w:color w:val="111111"/>
          <w:sz w:val="28"/>
          <w:szCs w:val="28"/>
          <w:rtl w:val="true"/>
          <w:lang w:bidi="fa-IR"/>
        </w:rPr>
        <w:t>.</w:t>
      </w:r>
    </w:p>
    <w:p>
      <w:pPr>
        <w:pStyle w:val="Heading4"/>
        <w:numPr>
          <w:ilvl w:val="3"/>
          <w:numId w:val="1"/>
        </w:numPr>
        <w:rPr/>
      </w:pPr>
      <w:bookmarkStart w:id="186" w:name="__RefHeading___Toc4257137_3224264995"/>
      <w:bookmarkStart w:id="187" w:name="_Toc67"/>
      <w:bookmarkEnd w:id="186"/>
      <w:r>
        <w:rPr>
          <w:rtl w:val="true"/>
        </w:rPr>
        <w:t>تذکر چند نکته</w:t>
      </w:r>
      <w:bookmarkEnd w:id="187"/>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متأسفانه در سراسر اثر حاضر ، تصریح و یا اشاره‌ای به زمان شروع به نوشتن و یا فراغت یافتن از آن نشده است و از همین روی هیچ اطلاعی از زمان نگارش این اثر در دست نیست ؛ جز این که به احتمال و با توجه به نوع استدلال‌ها و ورود و خروج در مباحث ، می‌توان زمان آفرینش اثر حاضر را در سال‌های پایانی حیات مبارک مرحوم مؤلّف و پس از فراغت از تألیف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الحجة البالغة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 در جای جای کتاب ، به احادیث و روایات پیشوایان معصوم علیهم‌السلام استناد جسته و در قسمتی از همین اثر ، تأسف خود را به خاطر از بین رفتن قسمتی از روایات ، در دوران‌های مختلف تاریخی ، چنین بیان داشته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الأخبار، فالتی استدلّوا بها ـ حسب ما استدلّوا بنظائرها ـ فهی کثیرة ؛ لکن الواصل منها إلینا لاتبلغ</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bookmarkStart w:id="188" w:name="pg16904_163199"/>
    </w:p>
    <w:p>
      <w:pPr>
        <w:pStyle w:val="BookText"/>
        <w:rPr/>
      </w:pPr>
      <w:bookmarkEnd w:id="188"/>
      <w:r>
        <w:rPr>
          <w:rFonts w:ascii="IRNazanin" w:hAnsi="IRNazanin" w:eastAsia="IRNazanin"/>
          <w:color w:val="111111"/>
          <w:sz w:val="28"/>
          <w:sz w:val="28"/>
          <w:szCs w:val="28"/>
          <w:rtl w:val="true"/>
          <w:lang w:bidi="fa-IR"/>
        </w:rPr>
        <w:t>ثلاثمأة ، بل و لا ثلثی مأة ؛ فیا أسفا علی ما تلف من الأخبار و ضاع فی أطراف الدیار ، أو بقی فی صدور الأحرار، حتی ارتحلوا من الدار الفانیة إلی دار القرار</w:t>
      </w:r>
      <w:r>
        <w:rPr>
          <w:rFonts w:eastAsia="IRNazanin" w:cs="IRNazanin"/>
          <w:color w:val="111111"/>
          <w:sz w:val="28"/>
          <w:szCs w:val="28"/>
          <w:rtl w:val="true"/>
          <w:lang w:bidi="fa-IR"/>
        </w:rPr>
        <w:t>» .</w:t>
      </w:r>
      <w:r>
        <w:rPr>
          <w:rStyle w:val="FootnoteAnchor"/>
          <w:rtl w:val="true"/>
        </w:rPr>
        <w:footnoteReference w:id="535"/>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در این اثر ، عنایت ویژه به نظریات مرحوم شیخ اعظم انصاری داشته و آن را نقل و نقد نموده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حجّت نجف‌آبادی در این اثر از دو عالم اصولی بزرگ شیعه ، یعنی علاّمه شیخ محمدحسین اصفهانی حائری و مرحوم آخوند ملا محمد کاظم خراسانی ـ به ترتیب ـ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المحققین</w:t>
      </w:r>
      <w:r>
        <w:rPr>
          <w:rFonts w:eastAsia="IRNazanin" w:cs="IRNazanin"/>
          <w:color w:val="111111"/>
          <w:sz w:val="28"/>
          <w:szCs w:val="28"/>
          <w:rtl w:val="true"/>
          <w:lang w:bidi="fa-IR"/>
        </w:rPr>
        <w:t>»</w:t>
      </w:r>
      <w:r>
        <w:rPr>
          <w:rStyle w:val="FootnoteAnchor"/>
          <w:rtl w:val="true"/>
        </w:rPr>
        <w:footnoteReference w:id="536"/>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أئمة التحقیق</w:t>
      </w:r>
      <w:r>
        <w:rPr>
          <w:rFonts w:eastAsia="IRNazanin" w:cs="IRNazanin"/>
          <w:color w:val="111111"/>
          <w:sz w:val="28"/>
          <w:szCs w:val="28"/>
          <w:rtl w:val="true"/>
          <w:lang w:bidi="fa-IR"/>
        </w:rPr>
        <w:t>»</w:t>
      </w:r>
      <w:r>
        <w:rPr>
          <w:rStyle w:val="FootnoteAnchor"/>
          <w:rtl w:val="true"/>
        </w:rPr>
        <w:footnoteReference w:id="537"/>
      </w:r>
      <w:r>
        <w:rPr>
          <w:rFonts w:ascii="IRNazanin" w:hAnsi="IRNazanin" w:eastAsia="IRNazanin"/>
          <w:color w:val="111111"/>
          <w:sz w:val="28"/>
          <w:sz w:val="28"/>
          <w:szCs w:val="28"/>
          <w:rtl w:val="true"/>
          <w:lang w:bidi="fa-IR"/>
        </w:rPr>
        <w:t xml:space="preserve">یاد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اندکی دقت در این رساله، می‌توان به برخی از مبانی رجالی مؤلّف فقید این رساله نیز پی برد که به علّت حجیم شدن مقدمه از توضیح پیرامون آن خودداری نموده و توجه به این بُعد از حیات علمی مؤلّف را به خواننده فهیم این رساله به هنگام مطالعه وا می‌نهیم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مقایسه بین دستنوشته‌های موجود از مؤلّف در ابتدای برخی کتاب‌های کتابخانه وی و نیز تنها شرح حال موجود ـ که به قلم ایشان نوشته شده ـ با خط این رساله ، می‌توان چنین نتیجه گرفت که رساله حاضر ، به خط کاتب است و خط مؤلّف نمی‌باشد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خطی رساله حاضر، توسط حضرت حجة الاسلام و المسلمین محمدجواد نورمحمدی، معرفی و جهت تصحیح و تحقیق در اختیار اینجانب قرار گرفته است</w:t>
      </w:r>
      <w:r>
        <w:rPr>
          <w:rFonts w:eastAsia="IRNazanin" w:cs="IRNazanin"/>
          <w:color w:val="111111"/>
          <w:sz w:val="28"/>
          <w:szCs w:val="28"/>
          <w:rtl w:val="true"/>
          <w:lang w:bidi="fa-IR"/>
        </w:rPr>
        <w:t>.</w:t>
      </w:r>
    </w:p>
    <w:p>
      <w:pPr>
        <w:pStyle w:val="Heading4"/>
        <w:numPr>
          <w:ilvl w:val="3"/>
          <w:numId w:val="1"/>
        </w:numPr>
        <w:rPr/>
      </w:pPr>
      <w:bookmarkStart w:id="189" w:name="__RefHeading___Toc4257139_3224264995"/>
      <w:bookmarkStart w:id="190" w:name="_Toc68"/>
      <w:bookmarkEnd w:id="189"/>
      <w:r>
        <w:rPr>
          <w:rtl w:val="true"/>
        </w:rPr>
        <w:t xml:space="preserve">برخی نکات و شیوه تحقیق رساله </w:t>
      </w:r>
      <w:r>
        <w:rPr>
          <w:rtl w:val="true"/>
        </w:rPr>
        <w:t>«</w:t>
      </w:r>
      <w:r>
        <w:rPr>
          <w:rtl w:val="true"/>
        </w:rPr>
        <w:t>عدم انفعال الماء القلیل</w:t>
      </w:r>
      <w:r>
        <w:rPr>
          <w:rtl w:val="true"/>
        </w:rPr>
        <w:t>»</w:t>
      </w:r>
      <w:bookmarkEnd w:id="190"/>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مباحثی که از دیرباز بین فقیهان و اندیشوران شیعی مطرح بوده ، بحث</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انفعال یا عدم انفعال آب قلیل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مؤلّف در ابتدای این رساله ارزشمند نقل نموده ، پنج دیدگاه در این مورد مطرح و هر یک نیز قائلینی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مشهور ، انفعال است و در مقابل آن ، قول به عدم انفعال می‌باشد که تعدادی محدود از عالمان شیعه این نظریه را پذیرفته‌اند</w:t>
      </w:r>
    </w:p>
    <w:p>
      <w:pPr>
        <w:pStyle w:val="BookText"/>
        <w:rPr/>
      </w:pPr>
      <w:r>
        <w:rPr>
          <w:rFonts w:ascii="IRNazanin" w:hAnsi="IRNazanin" w:eastAsia="IRNazanin"/>
          <w:color w:val="111111"/>
          <w:sz w:val="28"/>
          <w:sz w:val="28"/>
          <w:szCs w:val="28"/>
          <w:rtl w:val="true"/>
          <w:lang w:bidi="fa-IR"/>
        </w:rPr>
        <w:t>برخی از کسانی که به تصریح یا تلویح ، عدم انفعال آب قلیل را پذیرفته‌اند ،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فقیه اقدم ، ابن ابی عقیل عمانی ؛</w:t>
      </w:r>
      <w:r>
        <w:rPr>
          <w:rStyle w:val="FootnoteAnchor"/>
          <w:rtl w:val="true"/>
        </w:rPr>
        <w:footnoteReference w:id="538"/>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میر معزالدین محمد صدر اصفهانی ؛</w:t>
      </w:r>
      <w:r>
        <w:rPr>
          <w:rStyle w:val="FootnoteAnchor"/>
          <w:rtl w:val="true"/>
        </w:rPr>
        <w:footnoteReference w:id="539"/>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سید محمد عاملی در مدارک الاحکام ؛</w:t>
      </w:r>
      <w:r>
        <w:rPr>
          <w:rStyle w:val="FootnoteAnchor"/>
          <w:rtl w:val="true"/>
        </w:rPr>
        <w:footnoteReference w:id="540"/>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محدث نامور ، ملا محسن فیض کاشانی ؛</w:t>
      </w:r>
      <w:r>
        <w:rPr>
          <w:rStyle w:val="FootnoteAnchor"/>
          <w:rtl w:val="true"/>
        </w:rPr>
        <w:footnoteReference w:id="541"/>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محقق فرزانه آقا حسین خوانساری در مشارق الشموس ؛</w:t>
      </w:r>
      <w:r>
        <w:rPr>
          <w:rStyle w:val="FootnoteAnchor"/>
          <w:rtl w:val="true"/>
        </w:rPr>
        <w:footnoteReference w:id="542"/>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ـ سید صدرالدین رضوی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1151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 شارح وافیة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543"/>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ـ محدث بزرگ ، شیخ محمد مهدی فتونی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وی رساله‌ای دارد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انفعال الماء القلیل بملاقاة النجاسة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544"/>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bookmarkStart w:id="191" w:name="pg16904_163201"/>
    </w:p>
    <w:p>
      <w:pPr>
        <w:pStyle w:val="BookText"/>
        <w:rPr/>
      </w:pPr>
      <w:bookmarkEnd w:id="191"/>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شیخ سلیمان ماحوزی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545"/>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ـ سید عبداللّه شوشتری ؛</w:t>
      </w:r>
      <w:r>
        <w:rPr>
          <w:rStyle w:val="FootnoteAnchor"/>
          <w:rtl w:val="true"/>
        </w:rPr>
        <w:footnoteReference w:id="546"/>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در جای جای این اثر به نظریات دیگر أعلام شیعه ـ تصریحاً و یا تلویحاً ـ استناد جسته ؛ محقق کوشیده تمامی این موارد را مستند نموده و حتی مواردی که با تعابیری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قیل إنها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المحققین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شده را نیز از نظر دور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مؤلّف ، گاه از لغات مشکل و نیز اصطلاحات فنی استفاده نموده که تمامی این موارد ، در پاورقی توضیح داده شده است ؛ اصطلاحاتی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واژگانی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ینقشع</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رساله کم حجم ، ولی دقیق و علمی ، برخی مباحث مربوط به رجال و درایه نیز مطرح شده ، مانند کتاب قرب الإسناد و مؤلّف آن </w:t>
      </w:r>
      <w:r>
        <w:rPr>
          <w:rFonts w:eastAsia="IRNazanin" w:cs="IRNazanin"/>
          <w:color w:val="111111"/>
          <w:sz w:val="28"/>
          <w:szCs w:val="28"/>
          <w:rtl w:val="true"/>
          <w:lang w:bidi="fa-IR"/>
        </w:rPr>
        <w:t>.</w:t>
      </w:r>
    </w:p>
    <w:p>
      <w:pPr>
        <w:pStyle w:val="Heading4"/>
        <w:numPr>
          <w:ilvl w:val="3"/>
          <w:numId w:val="1"/>
        </w:numPr>
        <w:rPr/>
      </w:pPr>
      <w:bookmarkStart w:id="192" w:name="__RefHeading___Toc4257141_3224264995"/>
      <w:bookmarkStart w:id="193" w:name="_Toc69"/>
      <w:bookmarkEnd w:id="192"/>
      <w:r>
        <w:rPr>
          <w:rtl w:val="true"/>
        </w:rPr>
        <w:t>و اما سخن پایانی</w:t>
      </w:r>
      <w:bookmarkEnd w:id="193"/>
    </w:p>
    <w:p>
      <w:pPr>
        <w:pStyle w:val="BookText"/>
        <w:rPr/>
      </w:pPr>
      <w:r>
        <w:rPr>
          <w:rFonts w:ascii="IRNazanin" w:hAnsi="IRNazanin" w:eastAsia="IRNazanin"/>
          <w:color w:val="111111"/>
          <w:sz w:val="28"/>
          <w:sz w:val="28"/>
          <w:szCs w:val="28"/>
          <w:rtl w:val="true"/>
          <w:lang w:bidi="fa-IR"/>
        </w:rPr>
        <w:t>و سخن آخر این که چنانچه تحقیق این اثر ، در پیشگاه خداوند هستی‌آفرین جل و علا و پیشوایان معصوم علیهم‌السلام ، شایسته تعلق اجر و مثوبتی ـ هر چند خرد و اندک باشد ـ نویسنده آن را با تواضعی تمام به محضر همه عالمان راستین شیعه ـ که به حق وارثان رسولان الهی هستند ـ و به ویژه فقیهان ، ناموران و مردان مردی که در دوران سلطنت رضاخان و اوج مظلومیت دین ، فقه و اخلاق ، مردانه قیام نموده و پاسداشت ارزش‌های الهی را وظیفه اولیه خویش دانسته و در این راه بسان شمع سوخته</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نورافشانی نموده تا چراغ هدایت و حجت خداوند بر دیگران باشند ، تقدیم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آخر دعوانا أن الحمد للّه رب العالمین و الصلاة و السلام علی سیدنا محمد و آله العترة المیامین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مهدی باقری سیانی</w:t>
      </w:r>
    </w:p>
    <w:p>
      <w:pPr>
        <w:pStyle w:val="BookText"/>
        <w:rPr/>
      </w:pPr>
      <w:r>
        <w:rPr>
          <w:rFonts w:ascii="IRNazanin" w:hAnsi="IRNazanin" w:eastAsia="IRNazanin"/>
          <w:color w:val="111111"/>
          <w:sz w:val="28"/>
          <w:sz w:val="28"/>
          <w:szCs w:val="28"/>
          <w:rtl w:val="true"/>
          <w:lang w:bidi="fa-IR"/>
        </w:rPr>
        <w:t xml:space="preserve">جمادی الاولی </w:t>
      </w:r>
      <w:r>
        <w:rPr>
          <w:rFonts w:eastAsia="IRNazanin" w:cs="IRNazanin"/>
          <w:color w:val="111111"/>
          <w:sz w:val="28"/>
          <w:szCs w:val="28"/>
          <w:lang w:bidi="fa-IR"/>
        </w:rPr>
        <w:t>1432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با خرداد </w:t>
      </w:r>
      <w:r>
        <w:rPr>
          <w:rFonts w:eastAsia="IRNazanin" w:cs="IRNazanin"/>
          <w:color w:val="111111"/>
          <w:sz w:val="28"/>
          <w:szCs w:val="28"/>
          <w:lang w:bidi="fa-IR"/>
        </w:rPr>
        <w:t>1390</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برگ اول نسخه خطی عدم انفعال ماء القلیل</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برگ آخر نسخه خطی عدم انفعال ماء القلیل</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bookmarkStart w:id="194" w:name="pg16904_163205"/>
    </w:p>
    <w:p>
      <w:pPr>
        <w:pStyle w:val="Heading3"/>
        <w:numPr>
          <w:ilvl w:val="2"/>
          <w:numId w:val="1"/>
        </w:numPr>
        <w:rPr/>
      </w:pPr>
      <w:bookmarkStart w:id="195" w:name="__RefHeading___Toc4257143_3224264995"/>
      <w:bookmarkStart w:id="196" w:name="_Toc70"/>
      <w:bookmarkEnd w:id="194"/>
      <w:bookmarkEnd w:id="195"/>
      <w:r>
        <w:rPr>
          <w:rtl w:val="true"/>
        </w:rPr>
        <w:t>متن رسالة ماء القلیل</w:t>
      </w:r>
      <w:bookmarkEnd w:id="196"/>
    </w:p>
    <w:p>
      <w:pPr>
        <w:pStyle w:val="Heading4"/>
        <w:numPr>
          <w:ilvl w:val="3"/>
          <w:numId w:val="1"/>
        </w:numPr>
        <w:rPr/>
      </w:pPr>
      <w:bookmarkStart w:id="197" w:name="__RefHeading___Toc4257145_3224264995"/>
      <w:bookmarkStart w:id="198" w:name="_Toc71"/>
      <w:bookmarkEnd w:id="197"/>
      <w:r>
        <w:rPr>
          <w:rtl w:val="true"/>
        </w:rPr>
        <w:t>اشاره</w:t>
      </w:r>
      <w:bookmarkEnd w:id="198"/>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الذی جعل الماء طهوراً</w:t>
      </w:r>
      <w:r>
        <w:rPr>
          <w:rStyle w:val="FootnoteAnchor"/>
          <w:rtl w:val="true"/>
        </w:rPr>
        <w:footnoteReference w:id="547"/>
      </w:r>
      <w:r>
        <w:rPr>
          <w:rFonts w:ascii="IRNazanin" w:hAnsi="IRNazanin" w:eastAsia="IRNazanin"/>
          <w:color w:val="111111"/>
          <w:sz w:val="28"/>
          <w:sz w:val="28"/>
          <w:szCs w:val="28"/>
          <w:rtl w:val="true"/>
          <w:lang w:bidi="fa-IR"/>
        </w:rPr>
        <w:t xml:space="preserve">و الصلاة و السلام علی محمد و آله الطاهرین الذین أذهب اللّه عنهم الرجس و طهّرهم تطهیراً </w:t>
      </w:r>
      <w:r>
        <w:rPr>
          <w:rFonts w:eastAsia="IRNazanin" w:cs="IRNazanin"/>
          <w:color w:val="111111"/>
          <w:sz w:val="28"/>
          <w:szCs w:val="28"/>
          <w:rtl w:val="true"/>
          <w:lang w:bidi="fa-IR"/>
        </w:rPr>
        <w:t>.</w:t>
      </w:r>
      <w:r>
        <w:rPr>
          <w:rStyle w:val="FootnoteAnchor"/>
          <w:rtl w:val="true"/>
        </w:rPr>
        <w:footnoteReference w:id="548"/>
      </w:r>
    </w:p>
    <w:p>
      <w:pPr>
        <w:pStyle w:val="BookText"/>
        <w:rPr/>
      </w:pPr>
      <w:r>
        <w:rPr>
          <w:rFonts w:ascii="IRNazanin" w:hAnsi="IRNazanin" w:eastAsia="IRNazanin"/>
          <w:color w:val="111111"/>
          <w:sz w:val="28"/>
          <w:sz w:val="28"/>
          <w:szCs w:val="28"/>
          <w:rtl w:val="true"/>
          <w:lang w:bidi="fa-IR"/>
        </w:rPr>
        <w:t xml:space="preserve">و بعد ؛ فیقول العبد الفقیر إلی اللّه الغنی الهادی، ناصرالدین بن محمّد هاشم الحسینی النجف آبادی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کانت مسألة انفعال الماء القلیل و عدم الانفعال ممّا اختلفت فیها الأقوال</w:t>
      </w:r>
      <w:r>
        <w:rPr>
          <w:rStyle w:val="FootnoteAnchor"/>
          <w:rtl w:val="true"/>
        </w:rPr>
        <w:footnoteReference w:id="549"/>
      </w:r>
      <w:r>
        <w:rPr>
          <w:rFonts w:ascii="IRNazanin" w:hAnsi="IRNazanin" w:eastAsia="IRNazanin"/>
          <w:color w:val="111111"/>
          <w:sz w:val="28"/>
          <w:sz w:val="28"/>
          <w:szCs w:val="28"/>
          <w:rtl w:val="true"/>
          <w:lang w:bidi="fa-IR"/>
        </w:rPr>
        <w:t xml:space="preserve">و کثر فیها البحث و الجدال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و کانت المسألة ممّا تعمّ بها البلوی و تکثر من المبتلین بها الشکوی بالجهر و النجوی لما فی النجاسة من السرایة</w:t>
      </w:r>
      <w:r>
        <w:rPr>
          <w:rStyle w:val="FootnoteAnchor"/>
          <w:rtl w:val="true"/>
        </w:rPr>
        <w:footnoteReference w:id="550"/>
      </w:r>
      <w:r>
        <w:rPr>
          <w:rFonts w:ascii="IRNazanin" w:hAnsi="IRNazanin" w:eastAsia="IRNazanin"/>
          <w:color w:val="111111"/>
          <w:sz w:val="28"/>
          <w:sz w:val="28"/>
          <w:szCs w:val="28"/>
          <w:rtl w:val="true"/>
          <w:lang w:bidi="fa-IR"/>
        </w:rPr>
        <w:t xml:space="preserve">و العدوی خصوصاً فی مثل زماننا هذا الذی اختلط فیه المؤمن بالکافر و امتزج الطاهر بالقذر و لایمکن الاحتراز إلاّ لمن هجر الدیار و تتبّع مواقع الأمطار فی البراری و القفار و سکن فی الجبال وراء الأحجار اقتضی الحال أن اُشیر فی المسألة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إلی أصحّ الأقوال علی ما أدّی إلیه نظری الکال</w:t>
      </w:r>
      <w:r>
        <w:rPr>
          <w:rStyle w:val="FootnoteAnchor"/>
          <w:rtl w:val="true"/>
        </w:rPr>
        <w:footnoteReference w:id="551"/>
      </w:r>
      <w:r>
        <w:rPr>
          <w:rFonts w:ascii="IRNazanin" w:hAnsi="IRNazanin" w:eastAsia="IRNazanin"/>
          <w:color w:val="111111"/>
          <w:sz w:val="28"/>
          <w:sz w:val="28"/>
          <w:szCs w:val="28"/>
          <w:rtl w:val="true"/>
          <w:lang w:bidi="fa-IR"/>
        </w:rPr>
        <w:t xml:space="preserve">و من اللّه التوفیق و علیه الاتّکال </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bookmarkStart w:id="199" w:name="pg16904_163206"/>
    </w:p>
    <w:p>
      <w:pPr>
        <w:pStyle w:val="Heading4"/>
        <w:numPr>
          <w:ilvl w:val="3"/>
          <w:numId w:val="1"/>
        </w:numPr>
        <w:rPr/>
      </w:pPr>
      <w:bookmarkStart w:id="200" w:name="__RefHeading___Toc4257147_3224264995"/>
      <w:bookmarkStart w:id="201" w:name="_Toc72"/>
      <w:bookmarkEnd w:id="199"/>
      <w:bookmarkEnd w:id="200"/>
      <w:r>
        <w:rPr>
          <w:rtl w:val="true"/>
        </w:rPr>
        <w:t>[</w:t>
      </w:r>
      <w:r>
        <w:rPr>
          <w:rtl w:val="true"/>
        </w:rPr>
        <w:t>نقل الأقوال فی المسألة</w:t>
      </w:r>
      <w:r>
        <w:rPr>
          <w:rtl w:val="true"/>
        </w:rPr>
        <w:t>]</w:t>
      </w:r>
      <w:bookmarkEnd w:id="201"/>
    </w:p>
    <w:p>
      <w:pPr>
        <w:pStyle w:val="BookText"/>
        <w:rPr/>
      </w:pPr>
      <w:r>
        <w:rPr>
          <w:rFonts w:ascii="IRNazanin" w:hAnsi="IRNazanin" w:eastAsia="IRNazanin"/>
          <w:color w:val="111111"/>
          <w:sz w:val="28"/>
          <w:sz w:val="28"/>
          <w:szCs w:val="28"/>
          <w:rtl w:val="true"/>
          <w:lang w:bidi="fa-IR"/>
        </w:rPr>
        <w:t xml:space="preserve">فأقول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فی المسألة أقوال </w:t>
      </w:r>
      <w:r>
        <w:rPr>
          <w:rFonts w:eastAsia="IRNazanin" w:cs="IRNazanin"/>
          <w:color w:val="111111"/>
          <w:sz w:val="28"/>
          <w:szCs w:val="28"/>
          <w:rtl w:val="true"/>
          <w:lang w:bidi="fa-IR"/>
        </w:rPr>
        <w:t>:</w:t>
      </w:r>
      <w:r>
        <w:rPr>
          <w:rStyle w:val="FootnoteAnchor"/>
          <w:rtl w:val="true"/>
        </w:rPr>
        <w:footnoteReference w:id="552"/>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النجاسة مطلقاً عدا ما یستثنی</w:t>
      </w:r>
      <w:r>
        <w:rPr>
          <w:rStyle w:val="FootnoteAnchor"/>
          <w:rtl w:val="true"/>
        </w:rPr>
        <w:footnoteReference w:id="553"/>
      </w:r>
      <w:r>
        <w:rPr>
          <w:rFonts w:ascii="IRNazanin" w:hAnsi="IRNazanin" w:eastAsia="IRNazanin"/>
          <w:color w:val="111111"/>
          <w:sz w:val="28"/>
          <w:sz w:val="28"/>
          <w:szCs w:val="28"/>
          <w:rtl w:val="true"/>
          <w:lang w:bidi="fa-IR"/>
        </w:rPr>
        <w:t xml:space="preserve">و هو القول المشهور بین الجمهور </w:t>
      </w:r>
      <w:r>
        <w:rPr>
          <w:rFonts w:eastAsia="IRNazanin" w:cs="IRNazanin"/>
          <w:color w:val="111111"/>
          <w:sz w:val="28"/>
          <w:szCs w:val="28"/>
          <w:rtl w:val="true"/>
          <w:lang w:bidi="fa-IR"/>
        </w:rPr>
        <w:t>.</w:t>
      </w:r>
      <w:r>
        <w:rPr>
          <w:rStyle w:val="FootnoteAnchor"/>
          <w:rtl w:val="true"/>
        </w:rPr>
        <w:footnoteReference w:id="554"/>
      </w:r>
    </w:p>
    <w:p>
      <w:pPr>
        <w:pStyle w:val="BookText"/>
        <w:rPr/>
      </w:pPr>
      <w:r>
        <w:rPr>
          <w:rFonts w:ascii="IRNazanin" w:hAnsi="IRNazanin" w:eastAsia="IRNazanin"/>
          <w:color w:val="111111"/>
          <w:sz w:val="28"/>
          <w:sz w:val="28"/>
          <w:szCs w:val="28"/>
          <w:rtl w:val="true"/>
          <w:lang w:bidi="fa-IR"/>
        </w:rPr>
        <w:t xml:space="preserve">و قد نقل الإجماع فی الخلاف علی أصل المسألة فی أربعة مواضع اُخر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فی المهذّب البارع ، أجمع أصحابنا و ندر الحسن بن أبی عقیل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المقتصر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أجمع أصحابنا إلاّ الحسن بن أبی عقیل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مجمع الفوائد ، هو المعروف من المذهب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التنقیح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الرائع ،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مذهب کافّة العلماء ، سوی ابن أبی عقیل منّا و مالک من العامة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الشیعة ،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المدارک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الأحکام ،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الدلائل ، أطبق علیه أصحابنا إلاّ ابن أبی عقیل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المدارک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الأحکام ،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شرح قول المحقق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الحلی فی الشرائع ،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ینجس الماء بموت الحیوان ذی النفس السائلة ، نقل الإجماع علی نجاسة الماء القلیل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الروضة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البهیّة ،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بعد أن عدّه مشهوراً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کاد أن یکون إجماعاً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نسب إلی المشهور و الأکثر فی التذکرة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الفقهاء،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الروض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الجنان ،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الذخیرة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المعاد، ص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الکفایة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الأحکام،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شرح الفاضل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الإصفهانی الموسوم بکشف اللثام ،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مفتاح الکرامة ،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الطهارة مطلقاً إلاّ فی صورة التغییر ؛ و هو القول المنصور بالدلیل المشیّد المبانی الذی ذهب إلیه العمّانی</w:t>
      </w:r>
      <w:r>
        <w:rPr>
          <w:rStyle w:val="FootnoteAnchor"/>
          <w:rtl w:val="true"/>
        </w:rPr>
        <w:footnoteReference w:id="555"/>
      </w:r>
      <w:r>
        <w:rPr>
          <w:rFonts w:ascii="IRNazanin" w:hAnsi="IRNazanin" w:eastAsia="IRNazanin"/>
          <w:color w:val="111111"/>
          <w:sz w:val="28"/>
          <w:sz w:val="28"/>
          <w:szCs w:val="28"/>
          <w:rtl w:val="true"/>
          <w:lang w:bidi="fa-IR"/>
        </w:rPr>
        <w:t>و المحدّث المحقق الکاشانی</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الشیخ المحدّث الفتونی</w:t>
      </w:r>
      <w:r>
        <w:rPr>
          <w:rStyle w:val="FootnoteAnchor"/>
          <w:rtl w:val="true"/>
        </w:rPr>
        <w:footnoteReference w:id="557"/>
      </w:r>
    </w:p>
    <w:p>
      <w:pPr>
        <w:pStyle w:val="BookText"/>
        <w:rPr/>
      </w:pPr>
      <w:r>
        <w:rPr>
          <w:rFonts w:ascii="IRNazanin" w:hAnsi="IRNazanin" w:eastAsia="IRNazanin"/>
          <w:color w:val="111111"/>
          <w:sz w:val="28"/>
          <w:sz w:val="28"/>
          <w:szCs w:val="28"/>
          <w:rtl w:val="true"/>
          <w:lang w:bidi="fa-IR"/>
        </w:rPr>
        <w:t xml:space="preserve">و إلیک نصّ المحدّث الخبیر المیرزا حسین النوری الطبرسی فی شأن المحدّث الفتونی قدس سرّهما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نخبة الفقهاء و المحدّثین و زبدة الفقهاء العاملین ، أبو صالح ، الشیخ محمد مهدی بن بهاءالدین محمد الفتونی العاملی النجفی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خاتمة المستدرک،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غیرهم من المحققین صیارفة المعانی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التفصیل بالقول بالأوّل فیما وردت النجاسة علی الماء و فی عکسه بالثانی </w:t>
      </w:r>
      <w:r>
        <w:rPr>
          <w:rFonts w:eastAsia="IRNazanin" w:cs="IRNazanin"/>
          <w:color w:val="111111"/>
          <w:sz w:val="28"/>
          <w:szCs w:val="28"/>
          <w:rtl w:val="true"/>
          <w:lang w:bidi="fa-IR"/>
        </w:rPr>
        <w:t>.</w:t>
      </w:r>
      <w:r>
        <w:rPr>
          <w:rStyle w:val="FootnoteAnchor"/>
          <w:rtl w:val="true"/>
        </w:rPr>
        <w:footnoteReference w:id="558"/>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القول بالطهارة فی غیر المدرک بالطرف من الدم و بالنجاسة فی المدرک بالطرف منه ؛ و هو المنقول عن الشیخ فی الاستبصار </w:t>
      </w:r>
      <w:r>
        <w:rPr>
          <w:rFonts w:eastAsia="IRNazanin" w:cs="IRNazanin"/>
          <w:color w:val="111111"/>
          <w:sz w:val="28"/>
          <w:szCs w:val="28"/>
          <w:rtl w:val="true"/>
          <w:lang w:bidi="fa-IR"/>
        </w:rPr>
        <w:t>.</w:t>
      </w:r>
      <w:r>
        <w:rPr>
          <w:rStyle w:val="FootnoteAnchor"/>
          <w:rtl w:val="true"/>
        </w:rPr>
        <w:footnoteReference w:id="559"/>
      </w:r>
    </w:p>
    <w:p>
      <w:pPr>
        <w:pStyle w:val="BookText"/>
        <w:rPr/>
      </w:pP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عین هذا التفصیل بالنسبة إلی کل نجاسة لاقیها الماء القلیل ؛ و قد اختاره فی المبسوط علی ما قیل </w:t>
      </w:r>
      <w:r>
        <w:rPr>
          <w:rFonts w:eastAsia="IRNazanin" w:cs="IRNazanin"/>
          <w:color w:val="111111"/>
          <w:sz w:val="28"/>
          <w:szCs w:val="28"/>
          <w:rtl w:val="true"/>
          <w:lang w:bidi="fa-IR"/>
        </w:rPr>
        <w:t>.</w:t>
      </w:r>
      <w:r>
        <w:rPr>
          <w:rStyle w:val="FootnoteAnchor"/>
          <w:rtl w:val="true"/>
        </w:rPr>
        <w:footnoteReference w:id="560"/>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bookmarkStart w:id="202" w:name="pg16904_163208"/>
    </w:p>
    <w:p>
      <w:pPr>
        <w:pStyle w:val="Heading4"/>
        <w:numPr>
          <w:ilvl w:val="3"/>
          <w:numId w:val="1"/>
        </w:numPr>
        <w:rPr/>
      </w:pPr>
      <w:bookmarkStart w:id="203" w:name="__RefHeading___Toc4257149_3224264995"/>
      <w:bookmarkStart w:id="204" w:name="_Toc73"/>
      <w:bookmarkEnd w:id="202"/>
      <w:bookmarkEnd w:id="203"/>
      <w:r>
        <w:rPr>
          <w:rtl w:val="true"/>
        </w:rPr>
        <w:t>[</w:t>
      </w:r>
      <w:r>
        <w:rPr>
          <w:rtl w:val="true"/>
        </w:rPr>
        <w:t>المقدمة</w:t>
      </w:r>
      <w:r>
        <w:rPr>
          <w:rtl w:val="true"/>
        </w:rPr>
        <w:t>]</w:t>
      </w:r>
      <w:bookmarkEnd w:id="204"/>
    </w:p>
    <w:p>
      <w:pPr>
        <w:pStyle w:val="Heading4"/>
        <w:numPr>
          <w:ilvl w:val="3"/>
          <w:numId w:val="1"/>
        </w:numPr>
        <w:rPr/>
      </w:pPr>
      <w:bookmarkStart w:id="205" w:name="__RefHeading___Toc4257151_3224264995"/>
      <w:bookmarkStart w:id="206" w:name="_Toc74"/>
      <w:bookmarkEnd w:id="205"/>
      <w:r>
        <w:rPr>
          <w:rtl w:val="true"/>
        </w:rPr>
        <w:t>[</w:t>
      </w:r>
      <w:r>
        <w:rPr>
          <w:rtl w:val="true"/>
        </w:rPr>
        <w:t>البنود الخمسة</w:t>
      </w:r>
      <w:r>
        <w:rPr>
          <w:rtl w:val="true"/>
        </w:rPr>
        <w:t>]</w:t>
      </w:r>
      <w:bookmarkEnd w:id="20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B/3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لنبدء قبل الشروع فی المقصود بتقدیم مقدمة تشتمل علی بنود </w:t>
      </w:r>
      <w:r>
        <w:rPr>
          <w:rFonts w:eastAsia="IRNazanin" w:cs="IRNazanin"/>
          <w:color w:val="111111"/>
          <w:sz w:val="28"/>
          <w:szCs w:val="28"/>
          <w:rtl w:val="true"/>
          <w:lang w:bidi="fa-IR"/>
        </w:rPr>
        <w:t>:</w:t>
      </w:r>
      <w:r>
        <w:rPr>
          <w:rStyle w:val="FootnoteAnchor"/>
          <w:rtl w:val="true"/>
        </w:rPr>
        <w:footnoteReference w:id="56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البند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البند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أظنّک تشکّ فی أنّ مرادهم من الماء القلیل، هو ما دون الکرّ من الراکد بلا مادّة و من الکثیر هو الکرّ فما زاد علیه ؛ هذا فی عرف المتشرّعة و الظاهر أخذه من حیث تعیین القدر من شارع الشریعة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علی القول بثبوت الحقیقة الشرعیّة مطلقاً أو فی خصوص المورد فظاهر ، کما یظهر ذلک من صحیحة علی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بن جعفر ، عن أخیه موسی علیه‌السلام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سألته عن الحمامة و الدجاجة و أشباههنّ تطأ العذرة ، ثمّ تدخل فی الماء ، یتوضّأ منه للصلاة؟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 إلاّ أن یکون الماء کثیراً قدر کرّ من ماء</w:t>
      </w:r>
      <w:r>
        <w:rPr>
          <w:rFonts w:eastAsia="IRNazanin" w:cs="IRNazanin"/>
          <w:color w:val="111111"/>
          <w:sz w:val="28"/>
          <w:szCs w:val="28"/>
          <w:rtl w:val="true"/>
          <w:lang w:bidi="fa-IR"/>
        </w:rPr>
        <w:t>» .</w:t>
      </w:r>
      <w:r>
        <w:rPr>
          <w:rStyle w:val="FootnoteAnchor"/>
          <w:rtl w:val="true"/>
        </w:rPr>
        <w:footnoteReference w:id="562"/>
      </w:r>
      <w:r>
        <w:rPr>
          <w:rFonts w:ascii="IRNazanin" w:hAnsi="IRNazanin" w:eastAsia="IRNazanin"/>
          <w:color w:val="111111"/>
          <w:sz w:val="28"/>
          <w:sz w:val="28"/>
          <w:szCs w:val="28"/>
          <w:rtl w:val="true"/>
          <w:lang w:bidi="fa-IR"/>
        </w:rPr>
        <w:t xml:space="preserve">فقد فسّر علیه‌السلام الکثیر بقدر الکرّ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تفسیر الکثیر یعلم تفسیر القلیل، فإنّ القلّة و الکثرة من الأمور النسبیّة، فإذا کان الکثیر هو الکرّ فالقلیل ما دونه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علی القول بعدم ثبوت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الحقیقة الشرعیّة، فلوجود القرینة و هی اشتهار</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فرق بین الکرّ و ما دونه فی کلماتهم علیهم‌السلام من حیث تأثیر النجاسة و عدمها مع عدم معروفیّة مأخذ آخر، بهذه المثابة یصلح للاعتبار لعدم استقامة الحوالة علی العرف ظاهراً، إذ القلّة و الکثرة ممّا یختلف صدقه و اعتباره بحسب الأغراض المقصودة من الماء، فالمدّ من الماء ـ مثلاً ـ للشرب کثیر و للارتماس فیه قلیل، فما کان من الماء مناط قدر الحاجة إلیه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بید العرف کالماء للشرب ، أو للصبّ فی المجرّ ، أو للزرع و سقی الأشجار، فیمکن أن یحوّل علیهم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المناط المعتبر فی انفعال الماء شرعاً، فلیس تشخیصه بید العرف، فـ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دین اللّه تعالی لایصاب بالعقول</w:t>
      </w:r>
      <w:r>
        <w:rPr>
          <w:rFonts w:eastAsia="IRNazanin" w:cs="IRNazanin"/>
          <w:color w:val="111111"/>
          <w:sz w:val="28"/>
          <w:szCs w:val="28"/>
          <w:rtl w:val="true"/>
          <w:lang w:bidi="fa-IR"/>
        </w:rPr>
        <w:t>»</w:t>
      </w:r>
      <w:r>
        <w:rPr>
          <w:rStyle w:val="FootnoteAnchor"/>
          <w:rtl w:val="true"/>
        </w:rPr>
        <w:footnoteReference w:id="563"/>
      </w:r>
      <w:r>
        <w:rPr>
          <w:rFonts w:ascii="IRNazanin" w:hAnsi="IRNazanin" w:eastAsia="IRNazanin"/>
          <w:color w:val="111111"/>
          <w:sz w:val="28"/>
          <w:sz w:val="28"/>
          <w:szCs w:val="28"/>
          <w:rtl w:val="true"/>
          <w:lang w:bidi="fa-IR"/>
        </w:rPr>
        <w:t xml:space="preserve">، بل هو وظیفة الشارع ، و لهذا سأله عنه علیه‌السلام فلا یحمل الکثیر و القلیل فی کلماتهم علیهم‌السلام ، إلاّ علی ما اشتهر من المناط فی کلماتهم علیهم‌السلام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البند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البند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ابتغی أن یجمع بین خبرین متنافیین أو أخبار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متنافیات ـ فی الظاهر مثلاً ـ من غیر أن یصرف النظر عن ظهور البعض أو الکلّ، فقد ابتغی ما لایظفر به فی الغالب، فعلی مبتغی الجمع أن لایصعب علیه صرف النظر عن بعض الظواهر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غایة الأمر أنّ علیه أن یختار الأظهر للترجیح و الأضعف فی الظهور، لترجیح الأظهر علیه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البند الثالث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البند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حقّقنا فی بعض مباحثنا الأصولیّة</w:t>
      </w:r>
      <w:r>
        <w:rPr>
          <w:rStyle w:val="FootnoteAnchor"/>
          <w:rtl w:val="true"/>
        </w:rPr>
        <w:footnoteReference w:id="564"/>
      </w:r>
      <w:r>
        <w:rPr>
          <w:rFonts w:ascii="IRNazanin" w:hAnsi="IRNazanin" w:eastAsia="IRNazanin"/>
          <w:color w:val="111111"/>
          <w:sz w:val="28"/>
          <w:sz w:val="28"/>
          <w:szCs w:val="28"/>
          <w:rtl w:val="true"/>
          <w:lang w:bidi="fa-IR"/>
        </w:rPr>
        <w:t xml:space="preserve">أ نّه لم تنهض حجّة قاطعة علی أنّ للقضایا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الشرطیّة، دلالة بحسب الوضع أو بقرینة عامّة علی المفهوم المصطلح</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علیه فی الأصول ،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انتفاء الجزاء عند انتفاء الشرط بحیث لابدّ من الحمل علیه ما لم تقم علی خلافه قرینة، و الأدلّة التی استدلّوا بها مدخولة ؛ بل و لیس استعمالها فیما لا مفهوم له من النادرات خصوصاً فیما کان للشرط مزید خصوصیة فی ترتّب الجزاء و لعلّ منه 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لاَ تُکْرِهُوا فَتَیَاتِکُمْ عَلَی الْبِغَاءِ إِنْ أَرَدْنَ تَحَصُّنًا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B/6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لعلّ استعمالها فیما لا مفهوم له، لیس بأقلّ من استعمالها فیما له المفهوم ؛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ضربک أبوک</w:t>
      </w:r>
      <w:r>
        <w:rPr>
          <w:rStyle w:val="FootnoteAnchor"/>
          <w:rtl w:val="true"/>
        </w:rPr>
        <w:footnoteReference w:id="566"/>
      </w:r>
      <w:r>
        <w:rPr>
          <w:rFonts w:ascii="Amiri" w:hAnsi="Amiri" w:eastAsia="Amiri" w:cs="Amiri"/>
          <w:color w:val="111111"/>
          <w:sz w:val="28"/>
          <w:sz w:val="28"/>
          <w:szCs w:val="28"/>
          <w:rtl w:val="true"/>
          <w:lang w:bidi="ar-SA"/>
        </w:rPr>
        <w:t xml:space="preserve">فلا تؤذه و إن قطعک أخوک فصله و قال اللّه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إِذَا سَأَ لَکَ عِبَادِی عَنِّی فَإِنِّی قَرِیبٌ </w:t>
      </w:r>
      <w:r>
        <w:rPr>
          <w:rFonts w:eastAsia="Amiri" w:cs="Amiri" w:ascii="Amiri" w:hAnsi="Amiri"/>
          <w:color w:val="111111"/>
          <w:sz w:val="28"/>
          <w:szCs w:val="28"/>
          <w:rtl w:val="true"/>
          <w:lang w:bidi="ar-SA"/>
        </w:rPr>
        <w:t xml:space="preserve">... </w:t>
      </w:r>
      <w:r>
        <w:rPr>
          <w:rStyle w:val="FootnoteAnchor"/>
          <w:rtl w:val="true"/>
        </w:rPr>
        <w:footnoteReference w:id="5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فراجع و تفطّن و مقام تحقیق المسألة فی الأصول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البند الرابع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البند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ینبغی الریب فی أنّ الطهارة و النجاسة ـ بمعنییهما فی عرف الشارع أو المتشرّعة ، لا بمعنیین اللغویین ـ ذواتا مراتب مختلفة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درجات متفاوتة بحیث یوجب ذلک اختلاف الحکم بالنسبة إلیهما قطعاً</w:t>
      </w:r>
      <w:r>
        <w:rPr>
          <w:rStyle w:val="FootnoteAnchor"/>
          <w:rtl w:val="true"/>
        </w:rPr>
        <w:footnoteReference w:id="568"/>
      </w:r>
      <w:r>
        <w:rPr>
          <w:rFonts w:ascii="IRNazanin" w:hAnsi="IRNazanin" w:eastAsia="IRNazanin"/>
          <w:color w:val="111111"/>
          <w:sz w:val="28"/>
          <w:sz w:val="28"/>
          <w:szCs w:val="28"/>
          <w:rtl w:val="true"/>
          <w:lang w:bidi="fa-IR"/>
        </w:rPr>
        <w:t xml:space="preserve">، فهما من المشکّکات ، تشهد بذلک الأخبار الواردة فی باب الطهارة و النجاسة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فلینظر المحقق فیما ورد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فإنّها صریحة فی اختلاف مراتب النجاسة و إلاّ فلا معنی لأفعل التفضیل، کما فی خبر عبداللّه ابن أبییعفور ، عن أبیعبداللّه، فی حدیث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إیّاک أن تغتسل من غسالة الحمام، ففیها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تجتمع غسالة الیهودی و النصرانی والمجوسی و الناصب لنا أهل‌البیت و هو شرّهم فإنّ اللّه تبارک و تعالی لم یخلق خلقاً أنجس من الکلب و أنّ الناصب لنا أهل البیت أنجس منه</w:t>
      </w:r>
      <w:r>
        <w:rPr>
          <w:rFonts w:eastAsia="IRNazanin" w:cs="IRNazanin"/>
          <w:color w:val="111111"/>
          <w:sz w:val="28"/>
          <w:szCs w:val="28"/>
          <w:rtl w:val="true"/>
          <w:lang w:bidi="fa-IR"/>
        </w:rPr>
        <w:t>» .</w:t>
      </w:r>
      <w:r>
        <w:rPr>
          <w:rStyle w:val="FootnoteAnchor"/>
          <w:rtl w:val="true"/>
        </w:rPr>
        <w:footnoteReference w:id="569"/>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فی قول الصادق علیه‌السلام لأبی حنیفة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البول أقذر أم المنی ؟</w:t>
      </w:r>
      <w:r>
        <w:rPr>
          <w:rFonts w:eastAsia="IRNazanin" w:cs="IRNazanin"/>
          <w:color w:val="111111"/>
          <w:sz w:val="28"/>
          <w:szCs w:val="28"/>
          <w:rtl w:val="true"/>
          <w:lang w:bidi="fa-IR"/>
        </w:rPr>
        <w:t>».</w:t>
      </w:r>
      <w:r>
        <w:rPr>
          <w:rStyle w:val="FootnoteAnchor"/>
          <w:rtl w:val="true"/>
        </w:rPr>
        <w:footnoteReference w:id="570"/>
      </w:r>
    </w:p>
    <w:p>
      <w:pPr>
        <w:pStyle w:val="BookText"/>
        <w:rPr/>
      </w:pPr>
      <w:r>
        <w:rPr>
          <w:rFonts w:ascii="IRNazanin" w:hAnsi="IRNazanin" w:eastAsia="IRNazanin"/>
          <w:color w:val="111111"/>
          <w:sz w:val="28"/>
          <w:sz w:val="28"/>
          <w:szCs w:val="28"/>
          <w:rtl w:val="true"/>
          <w:lang w:bidi="fa-IR"/>
        </w:rPr>
        <w:t xml:space="preserve">و فی خبر آخر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أیّما أرجس ، البول أو الجنابة ؟</w:t>
      </w:r>
      <w:r>
        <w:rPr>
          <w:rFonts w:eastAsia="IRNazanin" w:cs="IRNazanin"/>
          <w:color w:val="111111"/>
          <w:sz w:val="28"/>
          <w:szCs w:val="28"/>
          <w:rtl w:val="true"/>
          <w:lang w:bidi="fa-IR"/>
        </w:rPr>
        <w:t>» .</w:t>
      </w:r>
      <w:r>
        <w:rPr>
          <w:rStyle w:val="FootnoteAnchor"/>
          <w:rtl w:val="true"/>
        </w:rPr>
        <w:footnoteReference w:id="571"/>
      </w:r>
    </w:p>
    <w:p>
      <w:pPr>
        <w:pStyle w:val="BookText"/>
        <w:rPr/>
      </w:pPr>
      <w:r>
        <w:rPr>
          <w:rFonts w:ascii="IRNazanin" w:hAnsi="IRNazanin" w:eastAsia="IRNazanin"/>
          <w:color w:val="111111"/>
          <w:sz w:val="28"/>
          <w:sz w:val="28"/>
          <w:szCs w:val="28"/>
          <w:rtl w:val="true"/>
          <w:lang w:bidi="fa-IR"/>
        </w:rPr>
        <w:t xml:space="preserve">و لینظر إلی اختلاف الأحکام فی کیفیّة الطهارة، ففی بعض النجاسات أمر بالغسل مرّات ، و فی بعضها أمر بضمّ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التراب أیضاً ، و فی بعضها أمر بالغسل سبعاً ، و فی بعضها ثلاثاً ، و فی بعضها مرّتین ، و فی بعضها مرّة واحدة ، و فی بعضها اکتفی بصبّ الماء علیها ، و فی بعضها بإهراق الملاقی فقط ، و فی بعضها اکتفی بالأحجار ، و فی بعضها أجاز المباشرة حال الضرورة أو عدم وجدان غیره و تصحّ الصلاة مع بعضها و لاتصحّ مع بعض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لینظر فیما رواه حریز ، عن زرارة ، عن أبیجعفر علیه‌السلام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راویة من ماء سقطت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فأرة ، أو جرذ ، أو صعوة میتة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تفسّخ فیها فلا تشرب من مائها و لا تتوضّأ فصبّها ، و إذا</w:t>
      </w:r>
      <w:r>
        <w:rPr>
          <w:rStyle w:val="FootnoteAnchor"/>
          <w:rtl w:val="true"/>
        </w:rPr>
        <w:footnoteReference w:id="572"/>
      </w:r>
      <w:r>
        <w:rPr>
          <w:rFonts w:ascii="IRNazanin" w:hAnsi="IRNazanin" w:eastAsia="IRNazanin"/>
          <w:color w:val="111111"/>
          <w:sz w:val="28"/>
          <w:sz w:val="28"/>
          <w:szCs w:val="28"/>
          <w:rtl w:val="true"/>
          <w:lang w:bidi="fa-IR"/>
        </w:rPr>
        <w:t>کان غیر متفسّخ، فاشرب و توضّأ منه</w:t>
      </w:r>
      <w:r>
        <w:rPr>
          <w:rStyle w:val="FootnoteAnchor"/>
          <w:rtl w:val="true"/>
        </w:rPr>
        <w:footnoteReference w:id="573"/>
      </w:r>
      <w:r>
        <w:rPr>
          <w:rFonts w:ascii="IRNazanin" w:hAnsi="IRNazanin" w:eastAsia="IRNazanin"/>
          <w:color w:val="111111"/>
          <w:sz w:val="28"/>
          <w:sz w:val="28"/>
          <w:szCs w:val="28"/>
          <w:rtl w:val="true"/>
          <w:lang w:bidi="fa-IR"/>
        </w:rPr>
        <w:t>و اطرح المیتة إذا أخرجتها طریّة و کذلک الجرّة و حبّ الماء و القربة و أشباه ذلک من أوعیة الماء</w:t>
      </w:r>
      <w:r>
        <w:rPr>
          <w:rFonts w:eastAsia="IRNazanin" w:cs="IRNazanin"/>
          <w:color w:val="111111"/>
          <w:sz w:val="28"/>
          <w:szCs w:val="28"/>
          <w:rtl w:val="true"/>
          <w:lang w:bidi="fa-IR"/>
        </w:rPr>
        <w:t>» .</w:t>
      </w:r>
      <w:r>
        <w:rPr>
          <w:rStyle w:val="FootnoteAnchor"/>
          <w:rtl w:val="true"/>
        </w:rPr>
        <w:footnoteReference w:id="574"/>
      </w:r>
    </w:p>
    <w:p>
      <w:pPr>
        <w:pStyle w:val="BookText"/>
        <w:rPr/>
      </w:pPr>
      <w:r>
        <w:rPr>
          <w:rFonts w:ascii="IRNazanin" w:hAnsi="IRNazanin" w:eastAsia="IRNazanin"/>
          <w:color w:val="111111"/>
          <w:sz w:val="28"/>
          <w:sz w:val="28"/>
          <w:szCs w:val="28"/>
          <w:rtl w:val="true"/>
          <w:lang w:bidi="fa-IR"/>
        </w:rPr>
        <w:t xml:space="preserve">فلولا أنّ للنجاسة مراتب مختلفة لما حکم علیه‌السلام بالفرق بین المتفسّخ من المیتة و غیره منها بالنهی عن الشرب و التوضّوء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فی الأوّل و الإذن فی الثانی، مع أنّ الماء ملاقٍ للنجاسة فی الصورتین </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هذه الروایة غیر معمول بها من جهة دلالتها علی عدم نجاسة الماء القلیل بالملاقات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عمل بها البعض کما سبق </w:t>
      </w:r>
      <w:r>
        <w:rPr>
          <w:rFonts w:eastAsia="IRNazanin" w:cs="IRNazanin"/>
          <w:color w:val="111111"/>
          <w:sz w:val="28"/>
          <w:szCs w:val="28"/>
          <w:rtl w:val="true"/>
          <w:lang w:bidi="fa-IR"/>
        </w:rPr>
        <w:t>.</w:t>
      </w:r>
      <w:r>
        <w:rPr>
          <w:rStyle w:val="FootnoteAnchor"/>
          <w:rtl w:val="true"/>
        </w:rPr>
        <w:footnoteReference w:id="575"/>
      </w:r>
    </w:p>
    <w:p>
      <w:pPr>
        <w:pStyle w:val="BookText"/>
        <w:rPr/>
      </w:pPr>
      <w:r>
        <w:rPr>
          <w:rFonts w:ascii="IRNazanin" w:hAnsi="IRNazanin" w:eastAsia="IRNazanin"/>
          <w:color w:val="111111"/>
          <w:sz w:val="28"/>
          <w:sz w:val="28"/>
          <w:szCs w:val="28"/>
          <w:rtl w:val="true"/>
          <w:lang w:bidi="fa-IR"/>
        </w:rPr>
        <w:t xml:space="preserve">و 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کونها غیر معمول بها من الجهة المذکورة، لایضرّ بنا فیما نحن بصدده ـ و هو تعدّد مراتب النجاسة ـ کما أ نّه لایضرّ بنا فیه حملهم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الروایة علی الکرّ ، کما لایخفی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البند الخامس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B/9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البند 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ربّما یطلق النجاسة و نحوها علی ما کان المقتضی لها فیه موجوداً مع عدم الحکم بها فعلاً لمصالح و حکم یعلمها اللّه تعالی، کلزوم العسر و الحرج فی الحکم بها ، أو لعدم اقتضاء الزمان لإجراء الحکم ، أو غیرهما کما یستفاد ذلک من بعض الأخبار الواردة فی کفر المخالفین للإمامیّة من فِرَق المسلمین و نجاستهم و أنّ صاحب الأمر علیه‌السلام یعاملهم معاملة الکفّار، کما أنّ اللّه تعالی یعاملهم کذلک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A/10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بعد مفارقة أرواحهم أبدانهم ؛ و لک أن تعدّ من ذلک ما ورد فی نجاسة ولد الزنا و أنه لایطهِّر إلی سبعة آباء</w:t>
      </w:r>
      <w:r>
        <w:rPr>
          <w:rStyle w:val="FootnoteAnchor"/>
          <w:rtl w:val="true"/>
        </w:rPr>
        <w:footnoteReference w:id="576"/>
      </w:r>
      <w:r>
        <w:rPr>
          <w:rFonts w:ascii="IRNazanin" w:hAnsi="IRNazanin" w:eastAsia="IRNazanin"/>
          <w:color w:val="111111"/>
          <w:sz w:val="28"/>
          <w:sz w:val="28"/>
          <w:szCs w:val="28"/>
          <w:rtl w:val="true"/>
          <w:lang w:bidi="fa-IR"/>
        </w:rPr>
        <w:t>؛ بل و ما دلّ علی نجاسة الحدید و أ نّه لباس أهل النار</w:t>
      </w:r>
      <w:r>
        <w:rPr>
          <w:rStyle w:val="FootnoteAnchor"/>
          <w:rtl w:val="true"/>
        </w:rPr>
        <w:footnoteReference w:id="577"/>
      </w:r>
      <w:r>
        <w:rPr>
          <w:rFonts w:ascii="IRNazanin" w:hAnsi="IRNazanin" w:eastAsia="IRNazanin"/>
          <w:color w:val="111111"/>
          <w:sz w:val="28"/>
          <w:sz w:val="28"/>
          <w:szCs w:val="28"/>
          <w:rtl w:val="true"/>
          <w:lang w:bidi="fa-IR"/>
        </w:rPr>
        <w:t xml:space="preserve">و ما أشبه تلک </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bookmarkStart w:id="207" w:name="pg16904_163213"/>
    </w:p>
    <w:p>
      <w:pPr>
        <w:pStyle w:val="BookText"/>
        <w:rPr/>
      </w:pPr>
      <w:bookmarkEnd w:id="207"/>
      <w:r>
        <w:rPr>
          <w:rFonts w:ascii="IRNazanin" w:hAnsi="IRNazanin" w:eastAsia="IRNazanin"/>
          <w:color w:val="111111"/>
          <w:sz w:val="28"/>
          <w:sz w:val="28"/>
          <w:szCs w:val="28"/>
          <w:rtl w:val="true"/>
          <w:lang w:bidi="fa-IR"/>
        </w:rPr>
        <w:t xml:space="preserve">و إن شئت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أمثال تلک، نجاسات باطنیّة أو نجاسات عفی عن مباشرتها و مباشرة ملاقیها، کما هو الحال فی الدم الغیر المستبین أو کلّ نجاسة، کذلک عند من یقول بطهارة ملاقیهما من الأساطین و کما هو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B/10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الحال بالنسبة إلی بعض أحکام بعض النجاسات کالعفو عنها فی الصلاة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إذ قد تهیّأ لک ما سردنا علیک فی البنود، فاقبل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نقدّمه</w:t>
      </w:r>
      <w:r>
        <w:rPr>
          <w:rStyle w:val="FootnoteAnchor"/>
          <w:rtl w:val="true"/>
        </w:rPr>
        <w:footnoteReference w:id="578"/>
      </w:r>
      <w:r>
        <w:rPr>
          <w:rFonts w:ascii="IRNazanin" w:hAnsi="IRNazanin" w:eastAsia="IRNazanin"/>
          <w:color w:val="111111"/>
          <w:sz w:val="28"/>
          <w:sz w:val="28"/>
          <w:szCs w:val="28"/>
          <w:rtl w:val="true"/>
          <w:lang w:bidi="fa-IR"/>
        </w:rPr>
        <w:t xml:space="preserve">إلیک فی أصل المقصود </w:t>
      </w:r>
      <w:r>
        <w:rPr>
          <w:rFonts w:eastAsia="IRNazanin" w:cs="IRNazanin"/>
          <w:color w:val="111111"/>
          <w:sz w:val="28"/>
          <w:szCs w:val="28"/>
          <w:rtl w:val="true"/>
          <w:lang w:bidi="fa-IR"/>
        </w:rPr>
        <w:t>.</w:t>
      </w:r>
    </w:p>
    <w:p>
      <w:pPr>
        <w:pStyle w:val="Heading4"/>
        <w:numPr>
          <w:ilvl w:val="3"/>
          <w:numId w:val="1"/>
        </w:numPr>
        <w:rPr/>
      </w:pPr>
      <w:bookmarkStart w:id="208" w:name="__RefHeading___Toc4257153_3224264995"/>
      <w:bookmarkStart w:id="209" w:name="_Toc75"/>
      <w:bookmarkEnd w:id="208"/>
      <w:r>
        <w:rPr>
          <w:rtl w:val="true"/>
        </w:rPr>
        <w:t>[</w:t>
      </w:r>
      <w:r>
        <w:rPr>
          <w:rtl w:val="true"/>
        </w:rPr>
        <w:t>تأسیس الأصل فی المسألة</w:t>
      </w:r>
      <w:r>
        <w:rPr>
          <w:rtl w:val="true"/>
        </w:rPr>
        <w:t>]</w:t>
      </w:r>
      <w:bookmarkEnd w:id="209"/>
    </w:p>
    <w:p>
      <w:pPr>
        <w:pStyle w:val="BookText"/>
        <w:rPr/>
      </w:pPr>
      <w:r>
        <w:rPr>
          <w:rFonts w:ascii="IRNazanin" w:hAnsi="IRNazanin" w:eastAsia="IRNazanin"/>
          <w:color w:val="111111"/>
          <w:sz w:val="28"/>
          <w:sz w:val="28"/>
          <w:szCs w:val="28"/>
          <w:rtl w:val="true"/>
          <w:lang w:bidi="fa-IR"/>
        </w:rPr>
        <w:t>فاعلم، أنّ من المهمّ، بل الأهمّ تأسیس أصل أو قاعدة یحصل به الفصل لنرجع إلیه متی شککنا فی نجاسة الماء لعروض عارض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لاریب و لاحیرة عند صیارفة العلم و أهل الخبرة فی أنّ الأصل فی الماء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A/11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هو الطهارة بمقتضی الأصول و القواعد المقرّرة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الأصول، فقد أجری الأصحاب أصولاً فی الباب لایسلم عن المنع و الارتیاب، ترکناها حذراً عن الإطناب ؛ لکن لاینبغی الارتیاب فی جریان الاستصحاب مطّرداً فی الباب، کما لایخفی جریانه علی أولی الألباب</w:t>
      </w:r>
      <w:r>
        <w:rPr>
          <w:rFonts w:eastAsia="IRNazanin" w:cs="IRNazanin"/>
          <w:color w:val="111111"/>
          <w:sz w:val="28"/>
          <w:szCs w:val="28"/>
          <w:rtl w:val="true"/>
          <w:lang w:bidi="fa-IR"/>
        </w:rPr>
        <w:t>.</w:t>
      </w:r>
    </w:p>
    <w:p>
      <w:pPr>
        <w:pStyle w:val="Heading4"/>
        <w:numPr>
          <w:ilvl w:val="3"/>
          <w:numId w:val="1"/>
        </w:numPr>
        <w:rPr/>
      </w:pPr>
      <w:bookmarkStart w:id="210" w:name="__RefHeading___Toc4257155_3224264995"/>
      <w:bookmarkStart w:id="211" w:name="_Toc76"/>
      <w:bookmarkEnd w:id="210"/>
      <w:r>
        <w:rPr>
          <w:rtl w:val="true"/>
        </w:rPr>
        <w:t>[</w:t>
      </w:r>
      <w:r>
        <w:rPr>
          <w:rtl w:val="true"/>
        </w:rPr>
        <w:t>قاعدة أصالة الطهارة</w:t>
      </w:r>
      <w:r>
        <w:rPr>
          <w:rtl w:val="true"/>
        </w:rPr>
        <w:t>]</w:t>
      </w:r>
      <w:bookmarkEnd w:id="211"/>
    </w:p>
    <w:p>
      <w:pPr>
        <w:pStyle w:val="BookText"/>
        <w:rPr/>
      </w:pPr>
      <w:r>
        <w:rPr>
          <w:rFonts w:ascii="IRNazanin" w:hAnsi="IRNazanin" w:eastAsia="IRNazanin"/>
          <w:color w:val="111111"/>
          <w:sz w:val="28"/>
          <w:sz w:val="28"/>
          <w:szCs w:val="28"/>
          <w:rtl w:val="true"/>
          <w:lang w:bidi="fa-IR"/>
        </w:rPr>
        <w:t xml:space="preserve">و أما القاعدة، فهی أصالة الطهارة فی الأشیاء مع عدم العلم بنجاستها المستفادة من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طاهر حتّی تعلم أ نّه قذر</w:t>
      </w:r>
      <w:r>
        <w:rPr>
          <w:rFonts w:eastAsia="IRNazanin" w:cs="IRNazanin"/>
          <w:color w:val="111111"/>
          <w:sz w:val="28"/>
          <w:szCs w:val="28"/>
          <w:rtl w:val="true"/>
          <w:lang w:bidi="fa-IR"/>
        </w:rPr>
        <w:t>»</w:t>
      </w:r>
      <w:r>
        <w:rPr>
          <w:rStyle w:val="FootnoteAnchor"/>
          <w:rtl w:val="true"/>
        </w:rPr>
        <w:footnoteReference w:id="579"/>
      </w:r>
      <w:r>
        <w:rPr>
          <w:rFonts w:ascii="IRNazanin" w:hAnsi="IRNazanin" w:eastAsia="IRNazanin"/>
          <w:color w:val="111111"/>
          <w:sz w:val="28"/>
          <w:sz w:val="28"/>
          <w:szCs w:val="28"/>
          <w:rtl w:val="true"/>
          <w:lang w:bidi="fa-IR"/>
        </w:rPr>
        <w:t>و أدلّة أخری معتبرة عند المعتبر</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bookmarkStart w:id="212" w:name="pg16904_163214"/>
    </w:p>
    <w:p>
      <w:pPr>
        <w:pStyle w:val="BookText"/>
        <w:rPr/>
      </w:pPr>
      <w:bookmarkEnd w:id="212"/>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B/11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هذا مضافاً إلی ما ورد فی خصوص الماء، نشیر إلی بعضها بالإنهاء لا علی سبیل التفصیل و الاستقصاء </w:t>
      </w:r>
      <w:r>
        <w:rPr>
          <w:rFonts w:eastAsia="IRNazanin" w:cs="IRNazanin"/>
          <w:color w:val="111111"/>
          <w:sz w:val="28"/>
          <w:szCs w:val="28"/>
          <w:rtl w:val="true"/>
          <w:lang w:bidi="fa-IR"/>
        </w:rPr>
        <w:t>.</w:t>
      </w:r>
    </w:p>
    <w:p>
      <w:pPr>
        <w:pStyle w:val="Heading4"/>
        <w:numPr>
          <w:ilvl w:val="3"/>
          <w:numId w:val="1"/>
        </w:numPr>
        <w:rPr/>
      </w:pPr>
      <w:bookmarkStart w:id="213" w:name="__RefHeading___Toc4257157_3224264995"/>
      <w:bookmarkStart w:id="214" w:name="_Toc77"/>
      <w:bookmarkEnd w:id="213"/>
      <w:r>
        <w:rPr>
          <w:rtl w:val="true"/>
        </w:rPr>
        <w:t>[</w:t>
      </w:r>
      <w:r>
        <w:rPr>
          <w:rtl w:val="true"/>
        </w:rPr>
        <w:t>بعض الآیات الواردة فی أصالة الطهارة</w:t>
      </w:r>
      <w:r>
        <w:rPr>
          <w:rtl w:val="true"/>
        </w:rPr>
        <w:t>]</w:t>
      </w:r>
      <w:bookmarkEnd w:id="214"/>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 یُغَشِّیکُمُ النُّعَاسَ أَمَنَةً مِّنْهُ وَ یُنَزِّلُ عَلَیْکُم مِّنَ السَّمَاءِ مَاءً لِیُطَهِّرَکُم بِهِ وَ یُذْهِبَ عَنکُمْ رِجْزَ الشَّیْطَانِ وَ لِیَرْبِطَ عَلَی قُلُوبِکُمْ وَ یُثَبِّتَ بِهِ الاْءَقْدَامَ </w:t>
      </w:r>
      <w:r>
        <w:rPr>
          <w:rFonts w:eastAsia="Amiri" w:cs="Amiri" w:ascii="Amiri" w:hAnsi="Amiri"/>
          <w:color w:val="111111"/>
          <w:sz w:val="28"/>
          <w:szCs w:val="28"/>
          <w:rtl w:val="true"/>
          <w:lang w:bidi="ar-SA"/>
        </w:rPr>
        <w:t>» .</w:t>
      </w:r>
      <w:r>
        <w:rPr>
          <w:rStyle w:val="FootnoteAnchor"/>
          <w:rtl w:val="true"/>
        </w:rPr>
        <w:footnoteReference w:id="580"/>
      </w:r>
    </w:p>
    <w:p>
      <w:p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أیضاً 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أَنزَلْنَا مِنَ السَّمَاءِ مَاءً طَهُورًا </w:t>
      </w:r>
      <w:r>
        <w:rPr>
          <w:rFonts w:eastAsia="Amiri" w:cs="Amiri" w:ascii="Amiri" w:hAnsi="Amiri"/>
          <w:color w:val="111111"/>
          <w:sz w:val="28"/>
          <w:szCs w:val="28"/>
          <w:rtl w:val="true"/>
          <w:lang w:bidi="ar-SA"/>
        </w:rPr>
        <w:t>» .</w:t>
      </w:r>
      <w:r>
        <w:rPr>
          <w:rStyle w:val="FootnoteAnchor"/>
          <w:rtl w:val="true"/>
        </w:rPr>
        <w:footnoteReference w:id="581"/>
      </w:r>
    </w:p>
    <w:p>
      <w:pPr>
        <w:pStyle w:val="BookText"/>
        <w:rPr/>
      </w:pPr>
      <w:r>
        <w:rPr>
          <w:rFonts w:ascii="IRNazanin" w:hAnsi="IRNazanin" w:eastAsia="IRNazanin"/>
          <w:color w:val="111111"/>
          <w:sz w:val="28"/>
          <w:sz w:val="28"/>
          <w:szCs w:val="28"/>
          <w:rtl w:val="true"/>
          <w:lang w:bidi="fa-IR"/>
        </w:rPr>
        <w:t xml:space="preserve">و قد جمعنا بین الآیتین لاشتراکهما فی بعض المباحث و إن کانتا إثنتین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A/12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التقریر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التطهیر، قد جعله اللّه تعالی فی الآیة الأولی غایة لإنزال الماء من السماء، و ظاهره أنّ ذلک من آثار جنس الماء کأنّ کون الماء مطهّراً ، أمر مفروغ عنه؛</w:t>
      </w:r>
    </w:p>
    <w:p>
      <w:pPr>
        <w:pStyle w:val="BookText"/>
        <w:rPr/>
      </w:pPr>
      <w:r>
        <w:rPr>
          <w:rFonts w:ascii="IRNazanin" w:hAnsi="IRNazanin" w:eastAsia="IRNazanin"/>
          <w:color w:val="111111"/>
          <w:sz w:val="28"/>
          <w:sz w:val="28"/>
          <w:szCs w:val="28"/>
          <w:rtl w:val="true"/>
          <w:lang w:bidi="fa-IR"/>
        </w:rPr>
        <w:t>إمّا لکونه تشهد به الفطرة ـ و لو بمعناه اللغوی المنطبق علی معناه الشرعی فی وجه ـ</w:t>
      </w:r>
    </w:p>
    <w:p>
      <w:pPr>
        <w:pStyle w:val="BookText"/>
        <w:rPr/>
      </w:pPr>
      <w:r>
        <w:rPr>
          <w:rFonts w:ascii="IRNazanin" w:hAnsi="IRNazanin" w:eastAsia="IRNazanin"/>
          <w:color w:val="111111"/>
          <w:sz w:val="28"/>
          <w:sz w:val="28"/>
          <w:szCs w:val="28"/>
          <w:rtl w:val="true"/>
          <w:lang w:bidi="fa-IR"/>
        </w:rPr>
        <w:t xml:space="preserve">أو لکونه مسلّما عندهم بما شرّع اللّه لهم و بیّنه لهم النبی صلی‌الله‌علیه‌و‌آله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احتمال أن یکون ذلک أثراً للماء المخصوص المنزّل علیهم ، ممّا یأباه الذوق السلیم و الطبع المستقیم ؛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B/12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هکذا احتمال أن یکون ذلک من آثار الماء المنزّل من السماء فی الهواء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لاحاجة إلی التمسّک بعدم القول بالفصل ، للتعمیم ، لما ذکرنا من ظهور کون الوصف من آثار الجنس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أبیت ، فإنّا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الماء أصله کلّه من السماء، فقد ورد عن الباقر علیه‌السلام فی تفسیر الآیة ، قال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 الأنهار و العیون و الآبار</w:t>
      </w:r>
      <w:r>
        <w:rPr>
          <w:rFonts w:eastAsia="IRNazanin" w:cs="IRNazanin"/>
          <w:color w:val="111111"/>
          <w:sz w:val="28"/>
          <w:szCs w:val="28"/>
          <w:rtl w:val="true"/>
          <w:lang w:bidi="fa-IR"/>
        </w:rPr>
        <w:t>» .</w:t>
      </w:r>
      <w:r>
        <w:rPr>
          <w:rStyle w:val="FootnoteAnchor"/>
          <w:rtl w:val="true"/>
        </w:rPr>
        <w:footnoteReference w:id="582"/>
      </w:r>
    </w:p>
    <w:p>
      <w:pPr>
        <w:pStyle w:val="BookText"/>
        <w:rPr/>
      </w:pPr>
      <w:r>
        <w:rPr>
          <w:rFonts w:ascii="Amiri" w:hAnsi="Amiri" w:eastAsia="Amiri" w:cs="Amiri"/>
          <w:color w:val="111111"/>
          <w:sz w:val="28"/>
          <w:sz w:val="28"/>
          <w:szCs w:val="28"/>
          <w:rtl w:val="true"/>
          <w:lang w:bidi="ar-SA"/>
        </w:rPr>
        <w:t xml:space="preserve">و قال اللّه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 لَمْ تَرَ أَنَّ اللَّهَ أَنزَلَ مِنَ السَّمَاءِ مَاءً فَسَلَکَهُ یَنَابِیعَ فِی الاْءَرْضِ ثُمَّ یُخْرِجُ بِهِ زَرْعًا مُّخْتَلِفًا أَلْوَانُهُ </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bookmarkStart w:id="215" w:name="pg16904_163215"/>
    </w:p>
    <w:p>
      <w:pPr>
        <w:pStyle w:val="BookText"/>
        <w:rPr/>
      </w:pPr>
      <w:bookmarkEnd w:id="215"/>
      <w:r>
        <w:rPr>
          <w:rFonts w:ascii="Amiri" w:hAnsi="Amiri" w:eastAsia="Amiri" w:cs="Amiri"/>
          <w:color w:val="111111"/>
          <w:sz w:val="28"/>
          <w:sz w:val="28"/>
          <w:szCs w:val="28"/>
          <w:rtl w:val="true"/>
          <w:lang w:bidi="ar-SA"/>
        </w:rPr>
        <w:t xml:space="preserve">و قال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أَنزَلْنَا مِنَ السَّمَاءِ مَاءً بِقَدَرٍ فَأَسْکَنَّاهُ فِی الاْءَرْضِ </w:t>
      </w:r>
      <w:r>
        <w:rPr>
          <w:rFonts w:eastAsia="Amiri" w:cs="Amiri" w:ascii="Amiri" w:hAnsi="Amiri"/>
          <w:color w:val="111111"/>
          <w:sz w:val="28"/>
          <w:szCs w:val="28"/>
          <w:rtl w:val="true"/>
          <w:lang w:bidi="ar-SA"/>
        </w:rPr>
        <w:t>» .</w:t>
      </w:r>
      <w:r>
        <w:rPr>
          <w:rStyle w:val="FootnoteAnchor"/>
          <w:rtl w:val="true"/>
        </w:rPr>
        <w:footnoteReference w:id="584"/>
      </w:r>
    </w:p>
    <w:p>
      <w:pPr>
        <w:pStyle w:val="BookText"/>
        <w:rPr/>
      </w:pPr>
      <w:r>
        <w:rPr>
          <w:rFonts w:ascii="Amiri" w:hAnsi="Amiri" w:eastAsia="Amiri" w:cs="Amiri"/>
          <w:color w:val="111111"/>
          <w:sz w:val="28"/>
          <w:sz w:val="28"/>
          <w:szCs w:val="28"/>
          <w:rtl w:val="true"/>
          <w:lang w:bidi="ar-SA"/>
        </w:rPr>
        <w:t xml:space="preserve">و قال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الَّذِی أَنزَلَ مِنَ السَّمَاءِ مَاءً لَّکُم مِّنْهُ شَرَابٌ وَ مِنْهُ شَجَرٌ فِیهِ تُسِیمُونَ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یُنبِتُ لَکُم بِهِ الزَّرْعَ وَ الزَّیْتُونَ وَ النَّخِیلَ وَ الاْءَعْنَابَ وَ مِن کُلِّ الَّثمَرَاتِ </w:t>
      </w:r>
      <w:r>
        <w:rPr>
          <w:rFonts w:eastAsia="Amiri" w:cs="Amiri" w:ascii="Amiri" w:hAnsi="Amiri"/>
          <w:color w:val="111111"/>
          <w:sz w:val="28"/>
          <w:szCs w:val="28"/>
          <w:rtl w:val="true"/>
          <w:lang w:bidi="ar-SA"/>
        </w:rPr>
        <w:t>» .</w:t>
      </w:r>
      <w:r>
        <w:rPr>
          <w:rStyle w:val="FootnoteAnchor"/>
          <w:rtl w:val="true"/>
        </w:rPr>
        <w:footnoteReference w:id="585"/>
      </w:r>
    </w:p>
    <w:p>
      <w:pPr>
        <w:pStyle w:val="Heading4"/>
        <w:numPr>
          <w:ilvl w:val="3"/>
          <w:numId w:val="1"/>
        </w:numPr>
        <w:rPr/>
      </w:pPr>
      <w:bookmarkStart w:id="216" w:name="__RefHeading___Toc4257159_3224264995"/>
      <w:bookmarkStart w:id="217" w:name="_Toc78"/>
      <w:bookmarkEnd w:id="216"/>
      <w:r>
        <w:rPr>
          <w:rtl w:val="true"/>
        </w:rPr>
        <w:t>[</w:t>
      </w:r>
      <w:r>
        <w:rPr>
          <w:rtl w:val="true"/>
        </w:rPr>
        <w:t>نقل کلام الحکماء و ردّه</w:t>
      </w:r>
      <w:r>
        <w:rPr>
          <w:rtl w:val="true"/>
        </w:rPr>
        <w:t>]</w:t>
      </w:r>
      <w:bookmarkEnd w:id="217"/>
    </w:p>
    <w:p>
      <w:pPr>
        <w:pStyle w:val="BookText"/>
        <w:rPr/>
      </w:pPr>
      <w:r>
        <w:rPr>
          <w:rFonts w:ascii="IRNazanin" w:hAnsi="IRNazanin" w:eastAsia="IRNazanin"/>
          <w:color w:val="111111"/>
          <w:sz w:val="28"/>
          <w:sz w:val="28"/>
          <w:szCs w:val="28"/>
          <w:rtl w:val="true"/>
          <w:lang w:bidi="fa-IR"/>
        </w:rPr>
        <w:t xml:space="preserve">و لانصغی أبداً إلی شیء من قول الحکماء السابقین من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موادّ المیاه لیست إلاّ الأبخرة المحتبسة و إن حصل لها الغزارة</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B/13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أو النزارة</w:t>
      </w:r>
      <w:r>
        <w:rPr>
          <w:rStyle w:val="FootnoteAnchor"/>
          <w:rtl w:val="true"/>
        </w:rPr>
        <w:footnoteReference w:id="587"/>
      </w:r>
      <w:r>
        <w:rPr>
          <w:rFonts w:ascii="IRNazanin" w:hAnsi="IRNazanin" w:eastAsia="IRNazanin"/>
          <w:color w:val="111111"/>
          <w:sz w:val="28"/>
          <w:sz w:val="28"/>
          <w:szCs w:val="28"/>
          <w:rtl w:val="true"/>
          <w:lang w:bidi="fa-IR"/>
        </w:rPr>
        <w:t>بکثرة الأمطار و السلوج و قلّتها</w:t>
      </w:r>
      <w:r>
        <w:rPr>
          <w:rFonts w:eastAsia="IRNazanin" w:cs="IRNazanin"/>
          <w:color w:val="111111"/>
          <w:sz w:val="28"/>
          <w:szCs w:val="28"/>
          <w:rtl w:val="true"/>
          <w:lang w:bidi="fa-IR"/>
        </w:rPr>
        <w:t>»</w:t>
      </w:r>
      <w:r>
        <w:rPr>
          <w:rStyle w:val="FootnoteAnchor"/>
          <w:rtl w:val="true"/>
        </w:rPr>
        <w:footnoteReference w:id="588"/>
      </w:r>
      <w:r>
        <w:rPr>
          <w:rFonts w:ascii="IRNazanin" w:hAnsi="IRNazanin" w:eastAsia="IRNazanin"/>
          <w:color w:val="111111"/>
          <w:sz w:val="28"/>
          <w:sz w:val="28"/>
          <w:szCs w:val="28"/>
          <w:rtl w:val="true"/>
          <w:lang w:bidi="fa-IR"/>
        </w:rPr>
        <w:t xml:space="preserve">لأنّ ذلک منهم لیس إلاّ علی وجه التخرّص والتخمین، فلیأتوا بسلطان مبین إن کانوا صادقین </w:t>
      </w:r>
      <w:r>
        <w:rPr>
          <w:rFonts w:eastAsia="IRNazanin" w:cs="IRNazanin"/>
          <w:color w:val="111111"/>
          <w:sz w:val="28"/>
          <w:szCs w:val="28"/>
          <w:rtl w:val="true"/>
          <w:lang w:bidi="fa-IR"/>
        </w:rPr>
        <w:t>.</w:t>
      </w:r>
      <w:r>
        <w:rPr>
          <w:rStyle w:val="FootnoteAnchor"/>
          <w:rtl w:val="true"/>
        </w:rPr>
        <w:footnoteReference w:id="589"/>
      </w:r>
    </w:p>
    <w:p>
      <w:pPr>
        <w:pStyle w:val="BookText"/>
        <w:rPr/>
      </w:pPr>
      <w:r>
        <w:rPr>
          <w:rFonts w:ascii="IRNazanin" w:hAnsi="IRNazanin" w:eastAsia="IRNazanin"/>
          <w:color w:val="111111"/>
          <w:sz w:val="28"/>
          <w:sz w:val="28"/>
          <w:szCs w:val="28"/>
          <w:rtl w:val="true"/>
          <w:lang w:bidi="fa-IR"/>
        </w:rPr>
        <w:t xml:space="preserve">علی أ نّا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المراد بالسماء فی الآیة، جهة العلوّ، فإن کان مرادُهم من الأبخرة المحتبسة ما یتصاعد من البحار و الأنهار و نحوهما و یحصل بسببه الأمطار علی ما اعتقدوه، فلا تنافی بینه و بین ما فی الآیات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إن کان مرادهم الأبخرة المحتبسة تحت الأرض ـ مثلاً ـ ، فیمکن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موادّ تلک الأبخرة أیضاً من المیاه النازلة من السماء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A/14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ولو ادّعی مدّع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من المیاه ما تکوّن فی الأرض من دون أن یکون ذلک الماء أو مادة خلقته من میاه السماء </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bookmarkStart w:id="218" w:name="pg16904_163216"/>
    </w:p>
    <w:p>
      <w:pPr>
        <w:pStyle w:val="BookText"/>
        <w:rPr/>
      </w:pPr>
      <w:bookmarkEnd w:id="218"/>
      <w:r>
        <w:rPr>
          <w:rFonts w:ascii="IRNazanin" w:hAnsi="IRNazanin" w:eastAsia="IRNazanin"/>
          <w:color w:val="111111"/>
          <w:sz w:val="28"/>
          <w:sz w:val="28"/>
          <w:szCs w:val="28"/>
          <w:rtl w:val="true"/>
          <w:lang w:bidi="fa-IR"/>
        </w:rPr>
        <w:t xml:space="preserve">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هاتوا برهانکم فإنّ اللّه ما أشهدکم خلق السماوات و الأرض و ما کنتم حاضرین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الذی استقرّ علیه رأی الحکماء الطبیعیین</w:t>
      </w:r>
      <w:r>
        <w:rPr>
          <w:rStyle w:val="FootnoteAnchor"/>
          <w:rtl w:val="true"/>
        </w:rPr>
        <w:footnoteReference w:id="590"/>
      </w:r>
      <w:r>
        <w:rPr>
          <w:rFonts w:ascii="IRNazanin" w:hAnsi="IRNazanin" w:eastAsia="IRNazanin"/>
          <w:color w:val="111111"/>
          <w:sz w:val="28"/>
          <w:sz w:val="28"/>
          <w:szCs w:val="28"/>
          <w:rtl w:val="true"/>
          <w:lang w:bidi="fa-IR"/>
        </w:rPr>
        <w:t xml:space="preserve">من الأفرنج و غیرهم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الأرض نفسه قد کانت قطعة من الشمس، فانفصلت مشتعلة، فبردت قشرتها بعد حین ؛ و من المعلوم أنّ المشتعلة لم تکن مشتملة علی الماء المعیّن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 هذا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B/14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 فأصل الأرض قد تنزّلت من السماء ، فضلاً عمّا علیها أو فیها من الماء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إنّا لانحتاج أیضاً فی إثبات کون المیاه المنزلة</w:t>
      </w:r>
      <w:r>
        <w:rPr>
          <w:rStyle w:val="FootnoteAnchor"/>
          <w:rtl w:val="true"/>
        </w:rPr>
        <w:footnoteReference w:id="591"/>
      </w:r>
      <w:r>
        <w:rPr>
          <w:rFonts w:ascii="IRNazanin" w:hAnsi="IRNazanin" w:eastAsia="IRNazanin"/>
          <w:color w:val="111111"/>
          <w:sz w:val="28"/>
          <w:sz w:val="28"/>
          <w:szCs w:val="28"/>
          <w:rtl w:val="true"/>
          <w:lang w:bidi="fa-IR"/>
        </w:rPr>
        <w:t xml:space="preserve">من السماء إلی نقض ما ذهب إلیه الأفرنج فی فنّ الشیمی ـ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الکیمیاء ـ من أنّ الماء، جسم مرکّب من الغازین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أکسجین و هیدروجین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بنسبة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بل لو اعتنی أحد بأمثال هذه الآراء، فإنّها أیضاً ممّا یؤیّد به القول بأنّ أصل الماء من السماء، فإنّ الغازین المذکورین، غازان خفیفان</w:t>
      </w:r>
      <w:r>
        <w:rPr>
          <w:rStyle w:val="FootnoteAnchor"/>
          <w:rtl w:val="true"/>
        </w:rPr>
        <w:footnoteReference w:id="592"/>
      </w:r>
      <w:r>
        <w:rPr>
          <w:rFonts w:ascii="IRNazanin" w:hAnsi="IRNazanin" w:eastAsia="IRNazanin"/>
          <w:color w:val="111111"/>
          <w:sz w:val="28"/>
          <w:sz w:val="28"/>
          <w:szCs w:val="28"/>
          <w:rtl w:val="true"/>
          <w:lang w:bidi="fa-IR"/>
        </w:rPr>
        <w:t xml:space="preserve">مرکزهما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الأصلی فی الهواء و ما فوق الهواء و لاسیّما هیدروجین، الذی هو الجزء الغالب فی ترکیب الماء، فإنّه غاز خفیف جدّاً ، و بسبب خفّته کانوا یملئون به البالونات للصعود إلی طبقات الجوّ الذی یصحّ التعبیر عنه بالسماء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نّا لو حاولنا إشباع القول فی أمثال تلک الآراء من فلاسفة العصر أو من قدماء الحکماء، لانجرّ بنا إلی الخوض فی الأهواء، فلنکتف بما قدّمنا من الإیماء، فإنّ القول القویم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لیس إلاّ ما ورد فی الذکر الحکیم </w:t>
      </w:r>
      <w:r>
        <w:rPr>
          <w:rFonts w:eastAsia="IRNazanin" w:cs="IRNazanin"/>
          <w:color w:val="111111"/>
          <w:sz w:val="28"/>
          <w:szCs w:val="28"/>
          <w:rtl w:val="true"/>
          <w:lang w:bidi="fa-IR"/>
        </w:rPr>
        <w:t>.</w:t>
      </w:r>
    </w:p>
    <w:p>
      <w:pPr>
        <w:pStyle w:val="Heading4"/>
        <w:numPr>
          <w:ilvl w:val="3"/>
          <w:numId w:val="1"/>
        </w:numPr>
        <w:rPr/>
      </w:pPr>
      <w:bookmarkStart w:id="219" w:name="__RefHeading___Toc4257161_3224264995"/>
      <w:bookmarkStart w:id="220" w:name="_Toc79"/>
      <w:bookmarkEnd w:id="219"/>
      <w:r>
        <w:rPr>
          <w:rtl w:val="true"/>
        </w:rPr>
        <w:t>[</w:t>
      </w:r>
      <w:r>
        <w:rPr>
          <w:rtl w:val="true"/>
        </w:rPr>
        <w:t>معنی الإنزال و التنزیل فی کلام اللّه المجید</w:t>
      </w:r>
      <w:r>
        <w:rPr>
          <w:rtl w:val="true"/>
        </w:rPr>
        <w:t>]</w:t>
      </w:r>
      <w:bookmarkEnd w:id="220"/>
    </w:p>
    <w:p>
      <w:pPr>
        <w:pStyle w:val="BookText"/>
        <w:rPr/>
      </w:pPr>
      <w:r>
        <w:rPr>
          <w:rFonts w:ascii="IRNazanin" w:hAnsi="IRNazanin" w:eastAsia="IRNazanin"/>
          <w:color w:val="111111"/>
          <w:sz w:val="28"/>
          <w:sz w:val="28"/>
          <w:szCs w:val="28"/>
          <w:rtl w:val="true"/>
          <w:lang w:bidi="fa-IR"/>
        </w:rPr>
        <w:t xml:space="preserve">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یمکن أن یقال ، بل قد یتقوّی فی البال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من تنزیل الماء ، أو الإنزال فی</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کتاب اللّه المتعال لیس هو الإنزال المحسوس المشاهد فی الأمطار ؛ بل هو مثل الإنزال فی 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أَنزَلْنَا الْحَدِیدَ فِیهِ بَأْسٌ شَدِیدٌ </w:t>
      </w:r>
      <w:r>
        <w:rPr>
          <w:rFonts w:eastAsia="Amiri" w:cs="Amiri" w:ascii="Amiri" w:hAnsi="Amiri"/>
          <w:color w:val="111111"/>
          <w:sz w:val="28"/>
          <w:szCs w:val="28"/>
          <w:rtl w:val="true"/>
          <w:lang w:bidi="ar-SA"/>
        </w:rPr>
        <w:t>» .</w:t>
      </w:r>
      <w:r>
        <w:rPr>
          <w:rStyle w:val="FootnoteAnchor"/>
          <w:rtl w:val="true"/>
        </w:rPr>
        <w:footnoteReference w:id="593"/>
      </w:r>
    </w:p>
    <w:p>
      <w:pPr>
        <w:pStyle w:val="BookText"/>
        <w:rPr/>
      </w:pPr>
      <w:r>
        <w:rPr>
          <w:rFonts w:ascii="Amiri" w:hAnsi="Amiri" w:eastAsia="Amiri" w:cs="Amiri"/>
          <w:color w:val="111111"/>
          <w:sz w:val="28"/>
          <w:sz w:val="28"/>
          <w:szCs w:val="28"/>
          <w:rtl w:val="true"/>
          <w:lang w:bidi="ar-SA"/>
        </w:rPr>
        <w:t xml:space="preserve">و فی 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بَنِی آدَمَ قَدْ أَنزَلْنَا عَلَیْکُمْ لِبَاسًا یُوَارِی سَوْآتِکُمْ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الآیة </w:t>
      </w:r>
      <w:r>
        <w:rPr>
          <w:rFonts w:eastAsia="Amiri" w:cs="Amiri" w:ascii="Amiri" w:hAnsi="Amiri"/>
          <w:color w:val="111111"/>
          <w:sz w:val="28"/>
          <w:szCs w:val="28"/>
          <w:rtl w:val="true"/>
          <w:lang w:bidi="ar-SA"/>
        </w:rPr>
        <w:t>.</w:t>
      </w:r>
      <w:r>
        <w:rPr>
          <w:rStyle w:val="FootnoteAnchor"/>
          <w:rtl w:val="true"/>
        </w:rPr>
        <w:footnoteReference w:id="594"/>
      </w:r>
    </w:p>
    <w:p>
      <w:pPr>
        <w:pStyle w:val="BookText"/>
        <w:rPr/>
      </w:pPr>
      <w:r>
        <w:rPr>
          <w:rFonts w:ascii="Amiri" w:hAnsi="Amiri" w:eastAsia="Amiri" w:cs="Amiri"/>
          <w:color w:val="111111"/>
          <w:sz w:val="28"/>
          <w:sz w:val="28"/>
          <w:szCs w:val="28"/>
          <w:rtl w:val="true"/>
          <w:lang w:bidi="ar-SA"/>
        </w:rPr>
        <w:t xml:space="preserve">و فی 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أَنزَلَ لَکُم مِّنَ الاْءَنْعَامِ ثَمَانِیَةَ أَزْوَاجٍ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الآیة</w:t>
      </w:r>
      <w:r>
        <w:rPr>
          <w:rStyle w:val="FootnoteAnchor"/>
          <w:rtl w:val="true"/>
        </w:rPr>
        <w:footnoteReference w:id="595"/>
      </w:r>
      <w:r>
        <w:rPr>
          <w:rFonts w:ascii="IRNazanin" w:hAnsi="IRNazanin" w:eastAsia="IRNazanin"/>
          <w:color w:val="111111"/>
          <w:sz w:val="28"/>
          <w:sz w:val="28"/>
          <w:szCs w:val="28"/>
          <w:rtl w:val="true"/>
          <w:lang w:bidi="fa-IR"/>
        </w:rPr>
        <w:t xml:space="preserve">، إذ الظاهر أنّ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A/16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الإنزال فی أمثال تلک الآیات، لیس</w:t>
      </w:r>
      <w:r>
        <w:rPr>
          <w:rStyle w:val="FootnoteAnchor"/>
          <w:rtl w:val="true"/>
        </w:rPr>
        <w:footnoteReference w:id="596"/>
      </w:r>
      <w:r>
        <w:rPr>
          <w:rFonts w:ascii="Amiri" w:hAnsi="Amiri" w:eastAsia="Amiri" w:cs="Amiri"/>
          <w:color w:val="111111"/>
          <w:sz w:val="28"/>
          <w:sz w:val="28"/>
          <w:szCs w:val="28"/>
          <w:rtl w:val="true"/>
          <w:lang w:bidi="ar-SA"/>
        </w:rPr>
        <w:t xml:space="preserve">هو الإنزال المحسوس، فإنّ السماوات لیست دکّةً للبزّاز و الحدّاد و لا اصطبلاً للدوابّ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لم یشاهد إلی الآن، نزول تلک الأشیاء علی الأرض من السماء، فالإنزال فی هذه الآیات و أمثالها، إمّا أن یکون بمعنی الإنشاء کما فسّره به بعضهم </w:t>
      </w:r>
      <w:r>
        <w:rPr>
          <w:rFonts w:eastAsia="IRNazanin" w:cs="IRNazanin"/>
          <w:color w:val="111111"/>
          <w:sz w:val="28"/>
          <w:szCs w:val="28"/>
          <w:rtl w:val="true"/>
          <w:lang w:bidi="fa-IR"/>
        </w:rPr>
        <w:t>.</w:t>
      </w:r>
      <w:r>
        <w:rPr>
          <w:rStyle w:val="FootnoteAnchor"/>
          <w:rtl w:val="true"/>
        </w:rPr>
        <w:footnoteReference w:id="597"/>
      </w:r>
    </w:p>
    <w:p>
      <w:pPr>
        <w:pStyle w:val="BookText"/>
        <w:rPr/>
      </w:pPr>
      <w:r>
        <w:rPr>
          <w:rFonts w:ascii="IRNazanin" w:hAnsi="IRNazanin" w:eastAsia="IRNazanin"/>
          <w:color w:val="111111"/>
          <w:sz w:val="28"/>
          <w:sz w:val="28"/>
          <w:szCs w:val="28"/>
          <w:rtl w:val="true"/>
          <w:lang w:bidi="fa-IR"/>
        </w:rPr>
        <w:t>أو یکون بمعنی التهیّة من النزل و هو ما یهیّؤ للضیف</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r>
        <w:rPr>
          <w:rStyle w:val="FootnoteAnchor"/>
          <w:rtl w:val="true"/>
        </w:rPr>
        <w:footnoteReference w:id="599"/>
      </w:r>
    </w:p>
    <w:p>
      <w:pPr>
        <w:pStyle w:val="BookText"/>
        <w:rPr/>
      </w:pPr>
      <w:r>
        <w:rPr>
          <w:rFonts w:ascii="IRNazanin" w:hAnsi="IRNazanin" w:eastAsia="IRNazanin"/>
          <w:color w:val="111111"/>
          <w:sz w:val="28"/>
          <w:sz w:val="28"/>
          <w:szCs w:val="28"/>
          <w:rtl w:val="true"/>
          <w:lang w:bidi="fa-IR"/>
        </w:rPr>
        <w:t xml:space="preserve">و أحسن من هذین أن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المراد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B/16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بإنزال هذه الأشیاء من السماء، هو إنزال الصور النوعیّة للأشیاء من السماء و عالم الأمر و التدبیر و الأشیاء إلی الأرض و إیلاجها فی موادّها لا إنزال موادّها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 من المعلوم أنّ الشیئیّة المخصوصة بکلّ شیء، إنّما هو بصورته النوعیّة لا بمادّته ، کما قد بیّن ذلک فی العلوم الحکمیّة </w:t>
      </w:r>
      <w:r>
        <w:rPr>
          <w:rFonts w:eastAsia="IRNazanin" w:cs="IRNazanin"/>
          <w:color w:val="111111"/>
          <w:sz w:val="28"/>
          <w:szCs w:val="28"/>
          <w:rtl w:val="true"/>
          <w:lang w:bidi="fa-IR"/>
        </w:rPr>
        <w:t>.</w:t>
      </w:r>
      <w:r>
        <w:rPr>
          <w:rStyle w:val="FootnoteAnchor"/>
          <w:rtl w:val="true"/>
        </w:rPr>
        <w:footnoteReference w:id="600"/>
      </w:r>
    </w:p>
    <w:p>
      <w:pPr>
        <w:pStyle w:val="BookText"/>
        <w:rPr/>
      </w:pPr>
      <w:r>
        <w:rPr>
          <w:rFonts w:ascii="IRNazanin" w:hAnsi="IRNazanin" w:eastAsia="IRNazanin"/>
          <w:color w:val="111111"/>
          <w:sz w:val="28"/>
          <w:sz w:val="28"/>
          <w:szCs w:val="28"/>
          <w:rtl w:val="true"/>
          <w:lang w:bidi="fa-IR"/>
        </w:rPr>
        <w:t xml:space="preserve">و قد روی عن رسول اللّه صلی‌الله‌علیه‌و‌آله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عزّ و جلّ أنزل أربع برکات من السماء إلی الأرض أنزل الحدید و النار و الماء و الملح </w:t>
      </w:r>
      <w:r>
        <w:rPr>
          <w:rFonts w:eastAsia="IRNazanin" w:cs="IRNazanin"/>
          <w:color w:val="111111"/>
          <w:sz w:val="28"/>
          <w:szCs w:val="28"/>
          <w:rtl w:val="true"/>
          <w:lang w:bidi="fa-IR"/>
        </w:rPr>
        <w:t>...»</w:t>
      </w:r>
      <w:r>
        <w:rPr>
          <w:rStyle w:val="FootnoteAnchor"/>
          <w:rtl w:val="true"/>
        </w:rPr>
        <w:footnoteReference w:id="601"/>
      </w:r>
      <w:r>
        <w:rPr>
          <w:rFonts w:ascii="IRNazanin" w:hAnsi="IRNazanin" w:eastAsia="IRNazanin"/>
          <w:color w:val="111111"/>
          <w:sz w:val="28"/>
          <w:sz w:val="28"/>
          <w:szCs w:val="28"/>
          <w:rtl w:val="true"/>
          <w:lang w:bidi="fa-IR"/>
        </w:rPr>
        <w:t xml:space="preserve">الخبر ، فقد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A/17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جمع صلی‌الله‌علیه‌و‌آله فی الخبر</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بین إنزال الحدید و النار و الماء و الملح ؛ و من المعلوم عدم نزول أخوات الماء فی الخبر بالطریق المحسوس ، و الظاهر کون الإنزال فی الکلّ بطریق واحد و لیس إلاّ إنزال صورها النوعیّة بطریق غیر محسوس ؛ و علی هذا فکلّ المیاه منزلة من السماء و لو فرض تکوینه تحت طبقات الغبراء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إنّ التمسّک بهذه الکریمة و أمثالها مثل 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أَنزَلْنَا مِنَ السَّمَاءِ مَآءً طَهُورًا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B/17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لإثبات قاعدة الطهارة فی الماء، لایتوقّف علی ثبوت الحقیقة الشرعیّة للفظ الطهارة، إذ القرائن الخارجیّة و اللفظیّة موجودة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ورودها فی مقام الامتنان ، إذ لا امتنان فی إنزال النجس علی الإنسان ، خصوصاً فی مثل الماء الذی لایستغنی الناس عن مباشرته و شربه و الانتفاع به فی سائر حالاتهم ؛ بل هو من أشدّ العذاب ؛ و لو فرض للماء النجس منفعة کسقی الأشجار، فهی فی جنب ما یترتّب علی نجاسته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A/18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من العذاب مستهلکة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تعالی فی ذیل الآیة الاُولی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یُذْهِبَ عَنکُمْ رِجْزَ الشَّیْطَانِ</w:t>
      </w:r>
      <w:r>
        <w:rPr>
          <w:rStyle w:val="FootnoteAnchor"/>
          <w:rtl w:val="true"/>
        </w:rPr>
        <w:footnoteReference w:id="6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قد فسّر الرجز ، بالجنابة</w:t>
      </w:r>
      <w:r>
        <w:rPr>
          <w:rStyle w:val="FootnoteAnchor"/>
          <w:rtl w:val="true"/>
        </w:rPr>
        <w:footnoteReference w:id="604"/>
      </w:r>
      <w:r>
        <w:rPr>
          <w:rFonts w:ascii="IRNazanin" w:hAnsi="IRNazanin" w:eastAsia="IRNazanin"/>
          <w:color w:val="111111"/>
          <w:sz w:val="28"/>
          <w:sz w:val="28"/>
          <w:szCs w:val="28"/>
          <w:rtl w:val="true"/>
          <w:lang w:bidi="fa-IR"/>
        </w:rPr>
        <w:t xml:space="preserve">کما قد ورد فی شأن نزول الآیة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التعبیر بلفظ الطهور کما یظهر وجهه من سائر استعمالات اللفظ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قیل فی تحقیق صیغته و ما نقل عن أساطین علم اللغة فی معناه ؛ و لا حاجة إلی الإتعاب بالإطناب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أیضاً لایضرّ بالاستدلال کون 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نکرة فی سیاق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B/18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الإثبات ، و هی لا تفید العموم لما سبق من ظهور کون المطهریّة من آثار جنس</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bookmarkStart w:id="221" w:name="pg16904_163219"/>
    </w:p>
    <w:p>
      <w:pPr>
        <w:pStyle w:val="BookText"/>
        <w:rPr/>
      </w:pPr>
      <w:bookmarkEnd w:id="221"/>
      <w:r>
        <w:rPr>
          <w:rFonts w:ascii="IRNazanin" w:hAnsi="IRNazanin" w:eastAsia="IRNazanin"/>
          <w:color w:val="111111"/>
          <w:sz w:val="28"/>
          <w:sz w:val="28"/>
          <w:szCs w:val="28"/>
          <w:rtl w:val="true"/>
          <w:lang w:bidi="fa-IR"/>
        </w:rPr>
        <w:t xml:space="preserve">الماء ، و لما سبق من أنّ المقام ـ خصوصاً فی الآیة الثانیة ـ مقام الامتنان ، و هو یوجب الحمل علی العموم، کما صرّحوا به فی الأصول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الملازمة بین مطهریّة الماء المصرّح بها فی الآیتین و بین طهارته، ممّا لا ینبغی التأمّل فیه، فإنّ أثر النجس هو التنجیس لا التطهیر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احتمال کون الماء نجساً فی نفسه و مطهّراً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A/19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لغیره ـ کما احتمله بعضهم فی مسألة الغسالة ـ ، مما یلفظه</w:t>
      </w:r>
      <w:r>
        <w:rPr>
          <w:rStyle w:val="FootnoteAnchor"/>
          <w:rtl w:val="true"/>
        </w:rPr>
        <w:footnoteReference w:id="605"/>
      </w:r>
      <w:r>
        <w:rPr>
          <w:rFonts w:ascii="IRNazanin" w:hAnsi="IRNazanin" w:eastAsia="IRNazanin"/>
          <w:color w:val="111111"/>
          <w:sz w:val="28"/>
          <w:sz w:val="28"/>
          <w:szCs w:val="28"/>
          <w:rtl w:val="true"/>
          <w:lang w:bidi="fa-IR"/>
        </w:rPr>
        <w:t xml:space="preserve">الذوق السلیم ، کما حقّقناه فی مقامه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الآیات الدالّة علی أصالة طهارة الماء لاتنحصر فیما ذکرناه ؛ لکنّا ـ کما قلنا ـ لسنا بصدد الاستقصاء، فلنقبل إلی ذکر بعض الأخبار لا علی سبیل الشرح و التفصیل ، بل علی طریق الاختصار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الظاهر لا یحتاج إلی الإظهار </w:t>
      </w:r>
      <w:r>
        <w:rPr>
          <w:rFonts w:eastAsia="IRNazanin" w:cs="IRNazanin"/>
          <w:color w:val="111111"/>
          <w:sz w:val="28"/>
          <w:szCs w:val="28"/>
          <w:rtl w:val="true"/>
          <w:lang w:bidi="fa-IR"/>
        </w:rPr>
        <w:t>.</w:t>
      </w:r>
    </w:p>
    <w:p>
      <w:pPr>
        <w:pStyle w:val="Heading3"/>
        <w:numPr>
          <w:ilvl w:val="2"/>
          <w:numId w:val="1"/>
        </w:numPr>
        <w:rPr/>
      </w:pPr>
      <w:bookmarkStart w:id="222" w:name="__RefHeading___Toc4257163_3224264995"/>
      <w:bookmarkStart w:id="223" w:name="_Toc80"/>
      <w:bookmarkEnd w:id="222"/>
      <w:r>
        <w:rPr>
          <w:rtl w:val="true"/>
        </w:rPr>
        <w:t>فی بیان الأخبار</w:t>
      </w:r>
      <w:bookmarkEnd w:id="223"/>
    </w:p>
    <w:p>
      <w:pPr>
        <w:pStyle w:val="Heading4"/>
        <w:numPr>
          <w:ilvl w:val="3"/>
          <w:numId w:val="1"/>
        </w:numPr>
        <w:rPr/>
      </w:pPr>
      <w:bookmarkStart w:id="224" w:name="__RefHeading___Toc4257165_3224264995"/>
      <w:bookmarkStart w:id="225" w:name="_Toc81"/>
      <w:bookmarkEnd w:id="224"/>
      <w:r>
        <w:rPr>
          <w:rtl w:val="true"/>
        </w:rPr>
        <w:t>اشاره</w:t>
      </w:r>
      <w:bookmarkEnd w:id="225"/>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ورد عن أبی عبداللّه علیه‌السلام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B/19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بطرق متعددة، تبلغ حدّ الاستفاضة من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ماء طاهر حتّی تعلم أ نّه قذر</w:t>
      </w:r>
      <w:r>
        <w:rPr>
          <w:rFonts w:eastAsia="IRNazanin" w:cs="IRNazanin"/>
          <w:color w:val="111111"/>
          <w:sz w:val="28"/>
          <w:szCs w:val="28"/>
          <w:rtl w:val="true"/>
          <w:lang w:bidi="fa-IR"/>
        </w:rPr>
        <w:t>» .</w:t>
      </w:r>
      <w:r>
        <w:rPr>
          <w:rStyle w:val="FootnoteAnchor"/>
          <w:rtl w:val="true"/>
        </w:rPr>
        <w:footnoteReference w:id="606"/>
      </w:r>
    </w:p>
    <w:p>
      <w:pPr>
        <w:pStyle w:val="BookText"/>
        <w:rPr/>
      </w:pPr>
      <w:r>
        <w:rPr>
          <w:rFonts w:ascii="IRNazanin" w:hAnsi="IRNazanin" w:eastAsia="IRNazanin"/>
          <w:color w:val="111111"/>
          <w:sz w:val="28"/>
          <w:sz w:val="28"/>
          <w:szCs w:val="28"/>
          <w:rtl w:val="true"/>
          <w:lang w:bidi="fa-IR"/>
        </w:rPr>
        <w:t xml:space="preserve">و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روی عن أبی عبداللّه علیه‌السلام أیضاً ـ و نقل عن ابن أبیعقیل القول بتواتره</w:t>
      </w:r>
      <w:r>
        <w:rPr>
          <w:rStyle w:val="FootnoteAnchor"/>
          <w:rtl w:val="true"/>
        </w:rPr>
        <w:footnoteReference w:id="607"/>
      </w:r>
      <w:r>
        <w:rPr>
          <w:rFonts w:ascii="IRNazanin" w:hAnsi="IRNazanin" w:eastAsia="IRNazanin"/>
          <w:color w:val="111111"/>
          <w:sz w:val="28"/>
          <w:sz w:val="28"/>
          <w:szCs w:val="28"/>
          <w:rtl w:val="true"/>
          <w:lang w:bidi="fa-IR"/>
        </w:rPr>
        <w:t xml:space="preserve">ـ أ نّه علیه‌السلام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الماء طاهر لاینجّسه إلاّ ما غیّر لونه أو طعمه أو رائحته</w:t>
      </w:r>
      <w:r>
        <w:rPr>
          <w:rFonts w:eastAsia="IRNazanin" w:cs="IRNazanin"/>
          <w:color w:val="111111"/>
          <w:sz w:val="28"/>
          <w:szCs w:val="28"/>
          <w:rtl w:val="true"/>
          <w:lang w:bidi="fa-IR"/>
        </w:rPr>
        <w:t>» .</w:t>
      </w:r>
      <w:r>
        <w:rPr>
          <w:rStyle w:val="FootnoteAnchor"/>
          <w:rtl w:val="true"/>
        </w:rPr>
        <w:footnoteReference w:id="608"/>
      </w:r>
    </w:p>
    <w:p>
      <w:pPr>
        <w:pStyle w:val="BookText"/>
        <w:rPr/>
      </w:pPr>
      <w:r>
        <w:rPr>
          <w:rFonts w:ascii="IRNazanin" w:hAnsi="IRNazanin" w:eastAsia="IRNazanin"/>
          <w:color w:val="111111"/>
          <w:sz w:val="28"/>
          <w:sz w:val="28"/>
          <w:szCs w:val="28"/>
          <w:rtl w:val="true"/>
          <w:lang w:bidi="fa-IR"/>
        </w:rPr>
        <w:t xml:space="preserve">و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حریز عن أبی عبداللّه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کلّما غلب الماء ریح الجیفة، فتوضّأ من الماء و اشرب فإذا تغیّر الماء و تغیّر الطعم، فلا تتوضّأ منه و لا تشرب</w:t>
      </w:r>
      <w:r>
        <w:rPr>
          <w:rFonts w:eastAsia="IRNazanin" w:cs="IRNazanin"/>
          <w:color w:val="111111"/>
          <w:sz w:val="28"/>
          <w:szCs w:val="28"/>
          <w:rtl w:val="true"/>
          <w:lang w:bidi="fa-IR"/>
        </w:rPr>
        <w:t>» .</w:t>
      </w:r>
      <w:r>
        <w:rPr>
          <w:rStyle w:val="FootnoteAnchor"/>
          <w:rtl w:val="true"/>
        </w:rPr>
        <w:footnoteReference w:id="609"/>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A/20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أبیخالد القمّاط أ نّه سمع أبا عبداللّه علیه‌السلام فی الماء یمرّ به الرجل و هو یقع فیه المیتة و الجیفة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کان الماء قد تغیّر ریحه و طعمه، فلا تشرب منه و لا تتؤضّأ ، و إن لم یتغیّر ریحه و طعمه فتوضّأ و اشرب</w:t>
      </w:r>
      <w:r>
        <w:rPr>
          <w:rFonts w:eastAsia="IRNazanin" w:cs="IRNazanin"/>
          <w:color w:val="111111"/>
          <w:sz w:val="28"/>
          <w:szCs w:val="28"/>
          <w:rtl w:val="true"/>
          <w:lang w:bidi="fa-IR"/>
        </w:rPr>
        <w:t>» .</w:t>
      </w:r>
      <w:r>
        <w:rPr>
          <w:rStyle w:val="FootnoteAnchor"/>
          <w:rtl w:val="true"/>
        </w:rPr>
        <w:footnoteReference w:id="610"/>
      </w:r>
    </w:p>
    <w:p>
      <w:pPr>
        <w:pStyle w:val="BookText"/>
        <w:rPr/>
      </w:pPr>
      <w:r>
        <w:rPr>
          <w:rFonts w:ascii="IRNazanin" w:hAnsi="IRNazanin" w:eastAsia="IRNazanin"/>
          <w:color w:val="111111"/>
          <w:sz w:val="28"/>
          <w:sz w:val="28"/>
          <w:szCs w:val="28"/>
          <w:rtl w:val="true"/>
          <w:lang w:bidi="fa-IR"/>
        </w:rPr>
        <w:t xml:space="preserve">و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ابن إدریس مرسلاً عن النبی صلی‌الله‌علیه‌و‌آله ـ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متّفق علی روایته بین الفریقین ـ أ نّه علیه‌السلام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 اللّه الماء طهوراً لاینجّسه شیء إلاّ ما غیّر لونه أو طعمه أو ریحه</w:t>
      </w:r>
      <w:r>
        <w:rPr>
          <w:rFonts w:eastAsia="IRNazanin" w:cs="IRNazanin"/>
          <w:color w:val="111111"/>
          <w:sz w:val="28"/>
          <w:szCs w:val="28"/>
          <w:rtl w:val="true"/>
          <w:lang w:bidi="fa-IR"/>
        </w:rPr>
        <w:t>»</w:t>
      </w:r>
      <w:r>
        <w:rPr>
          <w:rStyle w:val="FootnoteAnchor"/>
          <w:rtl w:val="true"/>
        </w:rPr>
        <w:footnoteReference w:id="61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B/20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رواه المحقّق فی المعتبر أیضاً </w:t>
      </w:r>
      <w:r>
        <w:rPr>
          <w:rFonts w:eastAsia="IRNazanin" w:cs="IRNazanin"/>
          <w:color w:val="111111"/>
          <w:sz w:val="28"/>
          <w:szCs w:val="28"/>
          <w:rtl w:val="true"/>
          <w:lang w:bidi="fa-IR"/>
        </w:rPr>
        <w:t>.</w:t>
      </w:r>
      <w:r>
        <w:rPr>
          <w:rStyle w:val="FootnoteAnchor"/>
          <w:rtl w:val="true"/>
        </w:rPr>
        <w:footnoteReference w:id="612"/>
      </w:r>
    </w:p>
    <w:p>
      <w:pPr>
        <w:pStyle w:val="BookText"/>
        <w:rPr/>
      </w:pPr>
      <w:r>
        <w:rPr>
          <w:rFonts w:ascii="IRNazanin" w:hAnsi="IRNazanin" w:eastAsia="IRNazanin"/>
          <w:color w:val="111111"/>
          <w:sz w:val="28"/>
          <w:sz w:val="28"/>
          <w:szCs w:val="28"/>
          <w:rtl w:val="true"/>
          <w:lang w:bidi="fa-IR"/>
        </w:rPr>
        <w:t xml:space="preserve">و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روی عن أمیرالمؤمنین علیه‌السلام أ نّه کان یقول عند النظر إلی الماء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جعل الماء طهوراً و لم یجعله نجساً</w:t>
      </w:r>
      <w:r>
        <w:rPr>
          <w:rFonts w:eastAsia="IRNazanin" w:cs="IRNazanin"/>
          <w:color w:val="111111"/>
          <w:sz w:val="28"/>
          <w:szCs w:val="28"/>
          <w:rtl w:val="true"/>
          <w:lang w:bidi="fa-IR"/>
        </w:rPr>
        <w:t>» .</w:t>
      </w:r>
      <w:r>
        <w:rPr>
          <w:rStyle w:val="FootnoteAnchor"/>
          <w:rtl w:val="true"/>
        </w:rPr>
        <w:footnoteReference w:id="613"/>
      </w:r>
    </w:p>
    <w:p>
      <w:pPr>
        <w:pStyle w:val="BookText"/>
        <w:rPr/>
      </w:pPr>
      <w:r>
        <w:rPr>
          <w:rFonts w:ascii="IRNazanin" w:hAnsi="IRNazanin" w:eastAsia="IRNazanin"/>
          <w:color w:val="111111"/>
          <w:sz w:val="28"/>
          <w:sz w:val="28"/>
          <w:szCs w:val="28"/>
          <w:rtl w:val="true"/>
          <w:lang w:bidi="fa-IR"/>
        </w:rPr>
        <w:t xml:space="preserve">و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مصحّح محمد بن حمران و جمیل بن دراج ، عن أبیعبداللّه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جعل التراب طهوراً، کما جعل الماء طهوراً</w:t>
      </w:r>
      <w:r>
        <w:rPr>
          <w:rFonts w:eastAsia="IRNazanin" w:cs="IRNazanin"/>
          <w:color w:val="111111"/>
          <w:sz w:val="28"/>
          <w:szCs w:val="28"/>
          <w:rtl w:val="true"/>
          <w:lang w:bidi="fa-IR"/>
        </w:rPr>
        <w:t>» .</w:t>
      </w:r>
      <w:r>
        <w:rPr>
          <w:rStyle w:val="FootnoteAnchor"/>
          <w:rtl w:val="true"/>
        </w:rPr>
        <w:footnoteReference w:id="614"/>
      </w:r>
    </w:p>
    <w:p>
      <w:pPr>
        <w:pStyle w:val="BookText"/>
        <w:rPr/>
      </w:pPr>
      <w:r>
        <w:rPr>
          <w:rFonts w:ascii="IRNazanin" w:hAnsi="IRNazanin" w:eastAsia="IRNazanin"/>
          <w:color w:val="111111"/>
          <w:sz w:val="28"/>
          <w:sz w:val="28"/>
          <w:szCs w:val="28"/>
          <w:rtl w:val="true"/>
          <w:lang w:bidi="fa-IR"/>
        </w:rPr>
        <w:t xml:space="preserve">و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داود بن فرقد ، عن أبی عبداللّه علیه‌السلام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بنو إسرائیل إذا أصاب</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أحدهم قطرة بول قرضوا لحومهم بالمقاریض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A/21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قد وسّع اللّه علیکم بأوسع ما بین السماء و الأرض و جعل لکم الماء طهوراً، فانظروا کیف تکونون</w:t>
      </w:r>
      <w:r>
        <w:rPr>
          <w:rFonts w:eastAsia="IRNazanin" w:cs="IRNazanin"/>
          <w:color w:val="111111"/>
          <w:sz w:val="28"/>
          <w:szCs w:val="28"/>
          <w:rtl w:val="true"/>
          <w:lang w:bidi="fa-IR"/>
        </w:rPr>
        <w:t>» .</w:t>
      </w:r>
      <w:r>
        <w:rPr>
          <w:rStyle w:val="FootnoteAnchor"/>
          <w:rtl w:val="true"/>
        </w:rPr>
        <w:footnoteReference w:id="615"/>
      </w:r>
    </w:p>
    <w:p>
      <w:pPr>
        <w:pStyle w:val="BookText"/>
        <w:rPr/>
      </w:pPr>
      <w:r>
        <w:rPr>
          <w:rFonts w:ascii="IRNazanin" w:hAnsi="IRNazanin" w:eastAsia="IRNazanin"/>
          <w:color w:val="111111"/>
          <w:sz w:val="28"/>
          <w:sz w:val="28"/>
          <w:szCs w:val="28"/>
          <w:rtl w:val="true"/>
          <w:lang w:bidi="fa-IR"/>
        </w:rPr>
        <w:t xml:space="preserve">و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الجمهور عن النبی صلی‌الله‌علیه‌و‌آله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الماء طهور لاینجّسه شیء</w:t>
      </w:r>
      <w:r>
        <w:rPr>
          <w:rFonts w:eastAsia="IRNazanin" w:cs="IRNazanin"/>
          <w:color w:val="111111"/>
          <w:sz w:val="28"/>
          <w:szCs w:val="28"/>
          <w:rtl w:val="true"/>
          <w:lang w:bidi="fa-IR"/>
        </w:rPr>
        <w:t>» .</w:t>
      </w:r>
      <w:r>
        <w:rPr>
          <w:rStyle w:val="FootnoteAnchor"/>
          <w:rtl w:val="true"/>
        </w:rPr>
        <w:footnoteReference w:id="616"/>
      </w:r>
    </w:p>
    <w:p>
      <w:pPr>
        <w:pStyle w:val="BookText"/>
        <w:rPr/>
      </w:pPr>
      <w:r>
        <w:rPr>
          <w:rFonts w:ascii="IRNazanin" w:hAnsi="IRNazanin" w:eastAsia="IRNazanin"/>
          <w:color w:val="111111"/>
          <w:sz w:val="28"/>
          <w:sz w:val="28"/>
          <w:szCs w:val="28"/>
          <w:rtl w:val="true"/>
          <w:lang w:bidi="fa-IR"/>
        </w:rPr>
        <w:t xml:space="preserve">و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ابن مسکان ، عن أبی عبداللّه علیه‌السلام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سألته عن الوضوء مما ولغ الکلب أو السنّور ، أو شرب منه جمل أو دابّة أو غیر ذلک ، أیتوضّأ منه أو یغتسل؟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 إلاّ أن یجد غیره فتنزّه عنها</w:t>
      </w:r>
      <w:r>
        <w:rPr>
          <w:rFonts w:eastAsia="IRNazanin" w:cs="IRNazanin"/>
          <w:color w:val="111111"/>
          <w:sz w:val="28"/>
          <w:szCs w:val="28"/>
          <w:rtl w:val="true"/>
          <w:lang w:bidi="fa-IR"/>
        </w:rPr>
        <w:t>».</w:t>
      </w:r>
      <w:r>
        <w:rPr>
          <w:rStyle w:val="FootnoteAnchor"/>
          <w:rtl w:val="true"/>
        </w:rPr>
        <w:footnoteReference w:id="617"/>
      </w:r>
    </w:p>
    <w:p>
      <w:pPr>
        <w:pStyle w:val="BookText"/>
        <w:rPr/>
      </w:pPr>
      <w:r>
        <w:rPr>
          <w:rFonts w:ascii="IRNazanin" w:hAnsi="IRNazanin" w:eastAsia="IRNazanin"/>
          <w:color w:val="111111"/>
          <w:sz w:val="28"/>
          <w:sz w:val="28"/>
          <w:szCs w:val="28"/>
          <w:rtl w:val="true"/>
          <w:lang w:bidi="fa-IR"/>
        </w:rPr>
        <w:t xml:space="preserve">و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روی عن النبی صلی‌الله‌علیه‌و‌آله </w:t>
      </w:r>
      <w:r>
        <w:rPr>
          <w:rStyle w:val="FootnoteAnchor"/>
          <w:rtl w:val="true"/>
        </w:rPr>
        <w:footnoteReference w:id="618"/>
      </w:r>
      <w:r>
        <w:rPr>
          <w:rFonts w:ascii="IRNazanin" w:hAnsi="IRNazanin" w:eastAsia="IRNazanin"/>
          <w:color w:val="111111"/>
          <w:sz w:val="28"/>
          <w:sz w:val="28"/>
          <w:szCs w:val="28"/>
          <w:rtl w:val="true"/>
          <w:lang w:bidi="fa-IR"/>
        </w:rPr>
        <w:t xml:space="preserve">و کذا عن علی علیه‌السلام </w:t>
      </w:r>
      <w:r>
        <w:rPr>
          <w:rStyle w:val="FootnoteAnchor"/>
          <w:rtl w:val="true"/>
        </w:rPr>
        <w:footnoteReference w:id="619"/>
      </w:r>
      <w:r>
        <w:rPr>
          <w:rFonts w:ascii="IRNazanin" w:hAnsi="IRNazanin" w:eastAsia="IRNazanin"/>
          <w:color w:val="111111"/>
          <w:sz w:val="28"/>
          <w:sz w:val="28"/>
          <w:szCs w:val="28"/>
          <w:rtl w:val="true"/>
          <w:lang w:bidi="fa-IR"/>
        </w:rPr>
        <w:t>و کذا عن أبی عبداللّه</w:t>
      </w:r>
      <w:r>
        <w:rPr>
          <w:rStyle w:val="FootnoteAnchor"/>
          <w:rtl w:val="true"/>
        </w:rPr>
        <w:footnoteReference w:id="62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الماء یطهِّر و لا یطهَّر</w:t>
      </w:r>
      <w:r>
        <w:rPr>
          <w:rFonts w:eastAsia="Amiri" w:cs="Amiri" w:ascii="Amiri" w:hAnsi="Amiri"/>
          <w:color w:val="111111"/>
          <w:sz w:val="28"/>
          <w:szCs w:val="28"/>
          <w:rtl w:val="true"/>
          <w:lang w:bidi="ar-SA"/>
        </w:rPr>
        <w:t>»</w:t>
      </w:r>
      <w:r>
        <w:rPr>
          <w:rStyle w:val="FootnoteAnchor"/>
          <w:rtl w:val="true"/>
        </w:rPr>
        <w:footnoteReference w:id="6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بکسر الهاء فی الأوّل و فتحه فی الثانی</w:t>
      </w:r>
      <w:r>
        <w:rPr>
          <w:rFonts w:eastAsia="IRNazanin" w:cs="IRNazanin"/>
          <w:color w:val="111111"/>
          <w:sz w:val="28"/>
          <w:szCs w:val="28"/>
          <w:rtl w:val="true"/>
          <w:lang w:bidi="fa-IR"/>
        </w:rPr>
        <w:t>] .</w:t>
      </w:r>
      <w:r>
        <w:rPr>
          <w:rStyle w:val="FootnoteAnchor"/>
          <w:rtl w:val="true"/>
        </w:rPr>
        <w:footnoteReference w:id="622"/>
      </w:r>
    </w:p>
    <w:p>
      <w:pPr>
        <w:pStyle w:val="BookText"/>
        <w:rPr/>
      </w:pPr>
      <w:r>
        <w:rPr>
          <w:rFonts w:ascii="IRNazanin" w:hAnsi="IRNazanin" w:eastAsia="IRNazanin"/>
          <w:color w:val="111111"/>
          <w:sz w:val="28"/>
          <w:sz w:val="28"/>
          <w:szCs w:val="28"/>
          <w:rtl w:val="true"/>
          <w:lang w:bidi="fa-IR"/>
        </w:rPr>
        <w:t>و غیر ذلک من الأخبار الکثیرة</w:t>
      </w:r>
      <w:r>
        <w:rPr>
          <w:rStyle w:val="FootnoteAnchor"/>
          <w:rtl w:val="true"/>
        </w:rPr>
        <w:footnoteReference w:id="623"/>
      </w:r>
      <w:r>
        <w:rPr>
          <w:rFonts w:ascii="IRNazanin" w:hAnsi="IRNazanin" w:eastAsia="IRNazanin"/>
          <w:color w:val="111111"/>
          <w:sz w:val="28"/>
          <w:sz w:val="28"/>
          <w:szCs w:val="28"/>
          <w:rtl w:val="true"/>
          <w:lang w:bidi="fa-IR"/>
        </w:rPr>
        <w:t xml:space="preserve">، فلا ینبغی الإشکال فی کون الأصل فی الماء الطهارة حسب ما یقتضیه الأصل و العمومات المذکورة </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bookmarkStart w:id="226" w:name="pg16904_163222"/>
    </w:p>
    <w:p>
      <w:pPr>
        <w:pStyle w:val="Heading4"/>
        <w:numPr>
          <w:ilvl w:val="3"/>
          <w:numId w:val="1"/>
        </w:numPr>
        <w:rPr/>
      </w:pPr>
      <w:bookmarkStart w:id="227" w:name="__RefHeading___Toc4257167_3224264995"/>
      <w:bookmarkStart w:id="228" w:name="_Toc82"/>
      <w:bookmarkEnd w:id="226"/>
      <w:bookmarkEnd w:id="227"/>
      <w:r>
        <w:rPr>
          <w:rtl w:val="true"/>
        </w:rPr>
        <w:t xml:space="preserve">تنبیه </w:t>
      </w:r>
      <w:r>
        <w:rPr>
          <w:rtl w:val="true"/>
        </w:rPr>
        <w:t>[</w:t>
      </w:r>
      <w:r>
        <w:rPr>
          <w:rtl w:val="true"/>
        </w:rPr>
        <w:t>فی نقل کلام الشیخ الأعظم</w:t>
      </w:r>
      <w:r>
        <w:rPr>
          <w:rtl w:val="true"/>
        </w:rPr>
        <w:t>]</w:t>
      </w:r>
      <w:bookmarkEnd w:id="228"/>
    </w:p>
    <w:p>
      <w:pPr>
        <w:pStyle w:val="BookText"/>
        <w:rPr/>
      </w:pPr>
      <w:r>
        <w:rPr>
          <w:rFonts w:ascii="IRNazanin" w:hAnsi="IRNazanin" w:eastAsia="IRNazanin"/>
          <w:color w:val="111111"/>
          <w:sz w:val="28"/>
          <w:sz w:val="28"/>
          <w:szCs w:val="28"/>
          <w:rtl w:val="true"/>
          <w:lang w:bidi="fa-IR"/>
        </w:rPr>
        <w:t xml:space="preserve">قد یستفاد من بعض بیانات الشیخ العلاّمة الأنصاری قدس‌سره فی کتاب الطهارة قاعدة للرجوع إلیها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A/22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عند الشکّ فی طهارة الماء الملاقی للنجس ، و هو أنّ ملاقات النجس للماء مقتض لنجاسته إن لم یکن مانع فی البین، مثل الکرّیة أو الجریان و نحوهما، فإذا علمنا بالمقتضی و شککنا فی وجود المانع أو مانعیّة الموجود، فالأصل عدم المانع أو المانعیّة ، فیحکم بنجاسة الماء لوجود المقتضی و عدم المانع بحکم الأصل </w:t>
      </w:r>
      <w:r>
        <w:rPr>
          <w:rFonts w:eastAsia="IRNazanin" w:cs="IRNazanin"/>
          <w:color w:val="111111"/>
          <w:sz w:val="28"/>
          <w:szCs w:val="28"/>
          <w:rtl w:val="true"/>
          <w:lang w:bidi="fa-IR"/>
        </w:rPr>
        <w:t>.</w:t>
      </w:r>
      <w:r>
        <w:rPr>
          <w:rStyle w:val="FootnoteAnchor"/>
          <w:rtl w:val="true"/>
        </w:rPr>
        <w:footnoteReference w:id="624"/>
      </w:r>
    </w:p>
    <w:p>
      <w:pPr>
        <w:pStyle w:val="Heading4"/>
        <w:numPr>
          <w:ilvl w:val="3"/>
          <w:numId w:val="1"/>
        </w:numPr>
        <w:rPr/>
      </w:pPr>
      <w:bookmarkStart w:id="229" w:name="__RefHeading___Toc4257169_3224264995"/>
      <w:bookmarkStart w:id="230" w:name="_Toc83"/>
      <w:bookmarkEnd w:id="229"/>
      <w:r>
        <w:rPr>
          <w:rtl w:val="true"/>
        </w:rPr>
        <w:t>[</w:t>
      </w:r>
      <w:r>
        <w:rPr>
          <w:rtl w:val="true"/>
        </w:rPr>
        <w:t>المناقشة فی کلام الشیخ الأعظم</w:t>
      </w:r>
      <w:r>
        <w:rPr>
          <w:rtl w:val="true"/>
        </w:rPr>
        <w:t>]</w:t>
      </w:r>
      <w:bookmarkEnd w:id="230"/>
    </w:p>
    <w:p>
      <w:pPr>
        <w:pStyle w:val="BookText"/>
        <w:rPr/>
      </w:pPr>
      <w:r>
        <w:rPr>
          <w:rFonts w:ascii="IRNazanin" w:hAnsi="IRNazanin" w:eastAsia="IRNazanin"/>
          <w:color w:val="111111"/>
          <w:sz w:val="28"/>
          <w:sz w:val="28"/>
          <w:szCs w:val="28"/>
          <w:rtl w:val="true"/>
          <w:lang w:bidi="fa-IR"/>
        </w:rPr>
        <w:t xml:space="preserve">و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هذا إذا سلّم، فإنّما یسلم فیما لم یکن فی البین دلیل شرعی ، و المفروض هنا وجوده لوجود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B/22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العمومات الدالّة علی طهارة الماء ، و لا سیّما ما دلّ منها علی طهوریّته أو مطهریّته ، و لا سیّما ما نصّ فیه بعدم تنجّسه، مثل قوله صلی‌الله‌علیه‌و‌آله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خلق اللّه الماء طهوراً لاینجّسه شیء إلاّ ما غیّر لونه </w:t>
      </w:r>
      <w:r>
        <w:rPr>
          <w:rFonts w:eastAsia="IRNazanin" w:cs="IRNazanin"/>
          <w:color w:val="111111"/>
          <w:sz w:val="28"/>
          <w:szCs w:val="28"/>
          <w:rtl w:val="true"/>
          <w:lang w:bidi="fa-IR"/>
        </w:rPr>
        <w:t>... » .</w:t>
      </w:r>
      <w:r>
        <w:rPr>
          <w:rStyle w:val="FootnoteAnchor"/>
          <w:rtl w:val="true"/>
        </w:rPr>
        <w:footnoteReference w:id="625"/>
      </w:r>
    </w:p>
    <w:p>
      <w:pPr>
        <w:pStyle w:val="BookText"/>
        <w:rPr/>
      </w:pPr>
      <w:r>
        <w:rPr>
          <w:rFonts w:ascii="IRNazanin" w:hAnsi="IRNazanin" w:eastAsia="IRNazanin"/>
          <w:color w:val="111111"/>
          <w:sz w:val="28"/>
          <w:sz w:val="28"/>
          <w:szCs w:val="28"/>
          <w:rtl w:val="true"/>
          <w:lang w:bidi="fa-IR"/>
        </w:rPr>
        <w:t>و قد اعترف به الشیخ قدس‌سره ، إلاّ أ نّه تأمّل فیه من جهة ضعف الروایة</w:t>
      </w:r>
      <w:r>
        <w:rPr>
          <w:rStyle w:val="FootnoteAnchor"/>
          <w:rtl w:val="true"/>
        </w:rPr>
        <w:footnoteReference w:id="626"/>
      </w:r>
      <w:r>
        <w:rPr>
          <w:rFonts w:ascii="IRNazanin" w:hAnsi="IRNazanin" w:eastAsia="IRNazanin"/>
          <w:color w:val="111111"/>
          <w:sz w:val="28"/>
          <w:sz w:val="28"/>
          <w:szCs w:val="28"/>
          <w:rtl w:val="true"/>
          <w:lang w:bidi="fa-IR"/>
        </w:rPr>
        <w:t xml:space="preserve">، مع أنّ الدلیل غیر منحصر فیها ، و هی منجبرة بجابرات عدیدة و موافقتها لأخبار کثیرة، فهذه العمومات التی أوردناه بین یدیک ، و الأمر بعد التأمّل إلیک فاحکم و لا علیک </w:t>
      </w:r>
      <w:r>
        <w:rPr>
          <w:rFonts w:eastAsia="IRNazanin" w:cs="IRNazanin"/>
          <w:color w:val="111111"/>
          <w:sz w:val="28"/>
          <w:szCs w:val="28"/>
          <w:rtl w:val="true"/>
          <w:lang w:bidi="fa-IR"/>
        </w:rPr>
        <w:t>.</w:t>
      </w:r>
    </w:p>
    <w:p>
      <w:pPr>
        <w:pStyle w:val="Heading4"/>
        <w:numPr>
          <w:ilvl w:val="3"/>
          <w:numId w:val="1"/>
        </w:numPr>
        <w:rPr/>
      </w:pPr>
      <w:bookmarkStart w:id="231" w:name="__RefHeading___Toc4257171_3224264995"/>
      <w:bookmarkStart w:id="232" w:name="_Toc84"/>
      <w:bookmarkEnd w:id="231"/>
      <w:r>
        <w:rPr>
          <w:rtl w:val="true"/>
        </w:rPr>
        <w:t>[</w:t>
      </w:r>
      <w:r>
        <w:rPr>
          <w:rtl w:val="true"/>
        </w:rPr>
        <w:t>نقل قسم آخر من کلام الشیخ الأعظم</w:t>
      </w:r>
      <w:r>
        <w:rPr>
          <w:rtl w:val="true"/>
        </w:rPr>
        <w:t>]</w:t>
      </w:r>
      <w:bookmarkEnd w:id="232"/>
    </w:p>
    <w:p>
      <w:pPr>
        <w:pStyle w:val="BookText"/>
        <w:rPr/>
      </w:pPr>
      <w:r>
        <w:rPr>
          <w:rFonts w:ascii="IRNazanin" w:hAnsi="IRNazanin" w:eastAsia="IRNazanin"/>
          <w:color w:val="111111"/>
          <w:sz w:val="28"/>
          <w:sz w:val="28"/>
          <w:szCs w:val="28"/>
          <w:rtl w:val="true"/>
          <w:lang w:bidi="fa-IR"/>
        </w:rPr>
        <w:t xml:space="preserve">و قد صرّح الشیخ ؛ فی موضع آخر من کلامه قدس‌سره </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A/23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إنّ هذه القاعدة مبنی علی عدم عموم یرجع إلیه عدا إطلاق قوله علیه‌السلام فی روایة السکونی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الماء یطهِّر و لایطهَّر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قال قدس‌سره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عموم له من حیث حذف المتعلّق، لوروده فی مقام الإهمال فی مقابل</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bookmarkStart w:id="233" w:name="pg16904_163223"/>
    </w:p>
    <w:p>
      <w:pPr>
        <w:pStyle w:val="BookText"/>
        <w:rPr/>
      </w:pPr>
      <w:bookmarkEnd w:id="233"/>
      <w:r>
        <w:rPr>
          <w:rFonts w:ascii="IRNazanin" w:hAnsi="IRNazanin" w:eastAsia="IRNazanin"/>
          <w:color w:val="111111"/>
          <w:sz w:val="28"/>
          <w:sz w:val="28"/>
          <w:szCs w:val="28"/>
          <w:rtl w:val="true"/>
          <w:lang w:bidi="fa-IR"/>
        </w:rPr>
        <w:t xml:space="preserve">السلب الکلّی المستفاد من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کما فی قولک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یحکم و لا یحکم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یعطی و لایعطی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بل و لا من حیث کیفیّة التطهیر بالماء لعدم سوقه لبیان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 لو ثبت الأمر الأوّل أمکن دعوی کون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B/23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کیفیّة التطهیر بالماء مبینة عند العرف ، و حصوله عندهم بغلبة الماء علی المحلّ القذر بحیث یزیل عین القذارة عن المحلّ القذر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طهارة المایعات النجسة بالاستهلاک فیه ففی عدّه تطهیراً فی العرف ، 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إنتهی کلامه </w:t>
      </w:r>
      <w:r>
        <w:rPr>
          <w:rFonts w:eastAsia="IRNazanin" w:cs="IRNazanin"/>
          <w:color w:val="111111"/>
          <w:sz w:val="28"/>
          <w:szCs w:val="28"/>
          <w:rtl w:val="true"/>
          <w:lang w:bidi="fa-IR"/>
        </w:rPr>
        <w:t>.</w:t>
      </w:r>
      <w:r>
        <w:rPr>
          <w:rStyle w:val="FootnoteAnchor"/>
          <w:rtl w:val="true"/>
        </w:rPr>
        <w:footnoteReference w:id="627"/>
      </w:r>
    </w:p>
    <w:p>
      <w:pPr>
        <w:pStyle w:val="Heading4"/>
        <w:numPr>
          <w:ilvl w:val="3"/>
          <w:numId w:val="1"/>
        </w:numPr>
        <w:rPr/>
      </w:pPr>
      <w:bookmarkStart w:id="234" w:name="__RefHeading___Toc4257173_3224264995"/>
      <w:bookmarkStart w:id="235" w:name="_Toc85"/>
      <w:bookmarkEnd w:id="234"/>
      <w:r>
        <w:rPr>
          <w:rtl w:val="true"/>
        </w:rPr>
        <w:t>[</w:t>
      </w:r>
      <w:r>
        <w:rPr>
          <w:rtl w:val="true"/>
        </w:rPr>
        <w:t xml:space="preserve">المناقشة مع الشیخ الأعظم قدس‌سره </w:t>
      </w:r>
      <w:r>
        <w:rPr>
          <w:rtl w:val="true"/>
        </w:rPr>
        <w:t>]</w:t>
      </w:r>
      <w:bookmarkEnd w:id="235"/>
    </w:p>
    <w:p>
      <w:pPr>
        <w:pStyle w:val="BookText"/>
        <w:rPr/>
      </w:pPr>
      <w:r>
        <w:rPr>
          <w:rFonts w:ascii="IRNazanin" w:hAnsi="IRNazanin" w:eastAsia="IRNazanin"/>
          <w:color w:val="111111"/>
          <w:sz w:val="28"/>
          <w:sz w:val="28"/>
          <w:szCs w:val="28"/>
          <w:rtl w:val="true"/>
          <w:lang w:bidi="fa-IR"/>
        </w:rPr>
        <w:t xml:space="preserve">و 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المبنی ـ و هو عدم ثبوت عموم یرجع إلیه ـ فقد وضع لک خلافه و سوف یزید وضوحاً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ما أورده رحمه‌الله علی روایة السکونی فالجواب عنه بوجوه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المولی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A/24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محمد تقی المجلسی فی شرح الفقیه من أنّ الکلینی قدس‌سره ، قد روی هذه الروایة بطریق قوی عن الصادق علیه‌السلام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نّه علیه‌السلام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النبی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الماء یطهر کل شیء حتی الماء و لا یطهّر بغیره</w:t>
      </w:r>
      <w:r>
        <w:rPr>
          <w:rFonts w:eastAsia="IRNazanin" w:cs="IRNazanin"/>
          <w:color w:val="111111"/>
          <w:sz w:val="28"/>
          <w:szCs w:val="28"/>
          <w:rtl w:val="true"/>
          <w:lang w:bidi="fa-IR"/>
        </w:rPr>
        <w:t>»</w:t>
      </w:r>
      <w:r>
        <w:rPr>
          <w:rStyle w:val="FootnoteAnchor"/>
          <w:rtl w:val="true"/>
        </w:rPr>
        <w:footnoteReference w:id="628"/>
      </w:r>
      <w:r>
        <w:rPr>
          <w:rFonts w:ascii="IRNazanin" w:hAnsi="IRNazanin" w:eastAsia="IRNazanin"/>
          <w:color w:val="111111"/>
          <w:sz w:val="28"/>
          <w:sz w:val="28"/>
          <w:szCs w:val="28"/>
          <w:rtl w:val="true"/>
          <w:lang w:bidi="fa-IR"/>
        </w:rPr>
        <w:t xml:space="preserve">، فالروایة علی ما ذکره المجلسی قدس‌سره تدلّ علی أعمّ عموم فی المقام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ما ذکره قدس‌سره مبنی علی کون الاحتجاج للمطلوب بالجزء الأوّل من الخبر و هو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یطهِّر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استدل المحقّق الکاشانی بالجزء الثانی و هو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لایطهَّر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بتقریب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B/24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قریب، و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الماء إنّما لایطهّر لأ نّه إن غلب علی النجاسة حتی استهلکت طهرها و لم</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ینجس حتی یحتاج إلی التطهیر و إن غلب علیه النجاسة حتی استهلک فیها صار فی حکم النجاسة لایقبل التطهیر إلاّ بالاستهلاک فی الماء الطاهر و حینئذٍ لم یبق منه شیء</w:t>
      </w:r>
      <w:r>
        <w:rPr>
          <w:rFonts w:eastAsia="IRNazanin" w:cs="IRNazanin"/>
          <w:color w:val="111111"/>
          <w:sz w:val="28"/>
          <w:szCs w:val="28"/>
          <w:rtl w:val="true"/>
          <w:lang w:bidi="fa-IR"/>
        </w:rPr>
        <w:t>» .</w:t>
      </w:r>
      <w:r>
        <w:rPr>
          <w:rStyle w:val="FootnoteAnchor"/>
          <w:rtl w:val="true"/>
        </w:rPr>
        <w:footnoteReference w:id="629"/>
      </w:r>
    </w:p>
    <w:p>
      <w:pPr>
        <w:pStyle w:val="BookText"/>
        <w:rPr/>
      </w:pPr>
      <w:r>
        <w:rPr>
          <w:rFonts w:ascii="IRNazanin" w:hAnsi="IRNazanin" w:eastAsia="IRNazanin"/>
          <w:color w:val="111111"/>
          <w:sz w:val="28"/>
          <w:sz w:val="28"/>
          <w:szCs w:val="28"/>
          <w:rtl w:val="true"/>
          <w:lang w:bidi="fa-IR"/>
        </w:rPr>
        <w:t xml:space="preserve">و أورد علیه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ما فسّره به مجرّد احتمال لایکفی فی مقام الاستدلال ؛ بل هو تأویل إلی معنی موهوم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ذکر بعضهم معنی آخر أظهر من ذلک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A/25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یکون المراد، أنّ الماء یطهر غیره و لایطهر بغیره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من الاحتمال ما هو کالماء الزلال یروّی المتعطش فی الحال و من التأویل ما هو کالسلسبیل یبرد الغلیل و إنّ ما ذکره البعض فی معنی الخبر، إنّما یکون أظهر إذا کان لفظ الخبر، کما نقله المجلسی عن الکلینی بأن تکون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موجودة فی لفظ الخبر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إن کان لفظ الخبر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 یطهِّر و لا یطهَّر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فالأظهر أنّ المقدّر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 المضارع المنفی حکمه حکم النکرة فی سیاق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B/25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النفی، فیدلّ علی التعمیم، فیکون المعنی أنّ الماء لا یطهّر بشیء حتّی بالماء و حینئذٍ فلا یظهر لهذا القول وجه أظهر ممّا ذکره الکاشانی من الحمل علی الاستهلاک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یؤیّده ما ورد فی بعض الأخبار من إناطة طهارة الماء الملاقی للنجاسة بکونه قاهراً علی النجاسة ، أو غالباً علیها ، أو أکثر منها ؛ کما فی صحیح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رجل أباعبداللّه علیه‌السلام ـ و أنا جالس ـ عن غدیر أتوه و فیه جیفة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الماء قاهراً و لا یوجد فیه الریح فتوضّأ</w:t>
      </w:r>
      <w:r>
        <w:rPr>
          <w:rFonts w:eastAsia="IRNazanin" w:cs="IRNazanin"/>
          <w:color w:val="111111"/>
          <w:sz w:val="28"/>
          <w:szCs w:val="28"/>
          <w:rtl w:val="true"/>
          <w:lang w:bidi="fa-IR"/>
        </w:rPr>
        <w:t>» .</w:t>
      </w:r>
      <w:r>
        <w:rPr>
          <w:rStyle w:val="FootnoteAnchor"/>
          <w:rtl w:val="true"/>
        </w:rPr>
        <w:footnoteReference w:id="630"/>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ما فی خبر الأحول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A/26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دخلت علی أبی عبداللّه علیه‌السلام أسئله عن الرجل یستنجی ، فیقع ثوبه فی الماء الذی استنجی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لابأس به ، فسکت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أتدری لِمَ صار لا بأس به؟</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 اللّه جعلت فداک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الماء أکثر من القذر</w:t>
      </w:r>
      <w:r>
        <w:rPr>
          <w:rFonts w:eastAsia="IRNazanin" w:cs="IRNazanin"/>
          <w:color w:val="111111"/>
          <w:sz w:val="28"/>
          <w:szCs w:val="28"/>
          <w:rtl w:val="true"/>
          <w:lang w:bidi="fa-IR"/>
        </w:rPr>
        <w:t>» .</w:t>
      </w:r>
      <w:r>
        <w:rPr>
          <w:rStyle w:val="FootnoteAnchor"/>
          <w:rtl w:val="true"/>
        </w:rPr>
        <w:footnoteReference w:id="631"/>
      </w:r>
    </w:p>
    <w:p>
      <w:pPr>
        <w:pStyle w:val="BookText"/>
        <w:rPr/>
      </w:pPr>
      <w:r>
        <w:rPr>
          <w:rFonts w:ascii="IRNazanin" w:hAnsi="IRNazanin" w:eastAsia="IRNazanin"/>
          <w:color w:val="111111"/>
          <w:sz w:val="28"/>
          <w:sz w:val="28"/>
          <w:szCs w:val="28"/>
          <w:rtl w:val="true"/>
          <w:lang w:bidi="fa-IR"/>
        </w:rPr>
        <w:t>و التعلیل یفید کبری کلیّة لظهور اللام فی الجنس</w:t>
      </w:r>
      <w:r>
        <w:rPr>
          <w:rStyle w:val="FootnoteAnchor"/>
          <w:rtl w:val="true"/>
        </w:rPr>
        <w:footnoteReference w:id="632"/>
      </w:r>
      <w:r>
        <w:rPr>
          <w:rFonts w:ascii="IRNazanin" w:hAnsi="IRNazanin" w:eastAsia="IRNazanin"/>
          <w:color w:val="111111"/>
          <w:sz w:val="28"/>
          <w:sz w:val="28"/>
          <w:szCs w:val="28"/>
          <w:rtl w:val="true"/>
          <w:lang w:bidi="fa-IR"/>
        </w:rPr>
        <w:t xml:space="preserve">، بل لو کان للعهد لتمّ التقریب، إذ الظاهر أن المعهود مهمل الخصوصیّة و غیر ذین من الأخبار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یؤیّده کلّما دلّ علی الإناطة بالتغییر فإنّ المراد بالاستهلاک، إمّا خفاء الأوصاف من الطعم و اللون و الریح ، أو الخفاء کاشف عنه شرعاً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وجوه الجواب عن ما أورده الشیخ قدس‌سره علی التمسّک بالجزء الأوّل من الخبر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B/26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ـ غیر ما ذکر و ما لم یذکر ـ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ما قاله الشیخ رحمه‌الله من أنّ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یطهّر و لا یطهّر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وارد مورد الإهمال فی مقابل السلب الکلّی و شبّهه بقولک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یحکم و لایحکم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یعطی و لایعطی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ممنوع فیما نحن 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استفادة الإهمال فی المثال و ما یشبهه من الأمثال لیس إلاّ من جهة کون الفعل من الأفعال الاختیاریّة و امتناع وقوعه من فاعله علی وجه العموم إلاّ بتخصیص الأکثر، فإنّ قول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A/27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القائل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یعطی و لایعطی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لایقبل الحمل علی العموم لا من جهة إباء اللفظ ، بل من جهة قیام القرینة الخارجیّة علی أنّ زیداً لایمکن أن یعطی کلّ أحد فی کلّ مورد کلّ ما یصدق علیه المورد، فإذا امتنع الحمل علی العموم، إمّا أن یحمل علی الإهمال ـ کما ذکره الشیخ ـ أو یحمل علی کون ذلک کنایة عن کونه بذّالاً جواداً، کما هو الأظهر </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bookmarkStart w:id="236" w:name="pg16904_163226"/>
    </w:p>
    <w:p>
      <w:pPr>
        <w:pStyle w:val="BookText"/>
        <w:rPr/>
      </w:pPr>
      <w:bookmarkEnd w:id="236"/>
      <w:r>
        <w:rPr>
          <w:rFonts w:ascii="IRNazanin" w:hAnsi="IRNazanin" w:eastAsia="IRNazanin"/>
          <w:color w:val="111111"/>
          <w:sz w:val="28"/>
          <w:sz w:val="28"/>
          <w:szCs w:val="28"/>
          <w:rtl w:val="true"/>
          <w:lang w:bidi="fa-IR"/>
        </w:rPr>
        <w:t xml:space="preserve">و أمّا إذا کان الفعل من الأفعال الطبیعیّة للشیء ،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B/27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أو ما هو بمنزلة الطبیعی ، أو کان الفعل وصفاً لمن لایتبدّل سنّته، فالقضیة لایحمل علی الإهمال، فإذا قلت فی حق الباری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من یَری و لایُری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 یَعطی و لایُعطی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فلیس معناه أ نّه تعالی یری شیئاً مبهماً مجهولاً ، بل معناه أ نّه تعالی یری کلّ شیء و یعطی کل ذی حقّ حقّه و إذا قلت مثلاً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الشمس ینوِّر و لا ینوَّر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النار یَحرُق و لایُحرَق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فالظاهر أنّ المراد أنّ الإنارة و الإحراق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A/28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من مقتضیات وجود الشمس و النار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الظاهر أنّ قوله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 یطهِّر و لایطهَّر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قبیل الثانی ،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صفة التطهیر صفة ثابتة للماء بالطبع أو بمنزلة ما بالطبع بمقتضی کون الأحکام تابعة للمصالح الواقعیّة ، خصوصاً فی ما للعقل سبیل إلی إدراک المناسبة بین الموضوع و الحکم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الرابع من وجوه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قوله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کانت مهملة ، کانت زائدة خالیة عن الفائدة ، فکان الأولی الاقتصار علی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فیجب حمله علی التعمیم ، صوناً لکلام الحکیم عن اللغو الذمیم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کلّه بالنسبة إلی خبر السکونی و إلاّ فالعمومات کثیرة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B/28</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7" w:name="__RefHeading___Toc4257175_3224264995"/>
      <w:bookmarkStart w:id="238" w:name="_Toc86"/>
      <w:bookmarkEnd w:id="237"/>
      <w:r>
        <w:rPr>
          <w:rtl w:val="true"/>
        </w:rPr>
        <w:t>فی التعرّض لبیان المعارضات</w:t>
      </w:r>
      <w:bookmarkEnd w:id="23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اعلم ؛ أ نّه ربّما یشکل أو یستشکل التوفیق بین ما سبق من الآیات و الأخبار الدالّة علی طهارة الماء لجمیع أفراده ، خصوصاً مثل ما رواه المحقّق و ابن إدریس من قوله صلی‌الله‌علیه‌و‌آله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خلق اللّه الماء طهوراً لاینجّسه شیء إلاّ ما غیّر لونه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بین الأخبار الواردة فی الکرّ ، مثل ما ورد عن أبی عبداللّه علیه‌السلام فی صحیح محمد بن مسلم و غیره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کان الماء قدر کرّ لم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A/29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ینجّسه شیء</w:t>
      </w:r>
      <w:r>
        <w:rPr>
          <w:rFonts w:eastAsia="Amiri" w:cs="Amiri" w:ascii="Amiri" w:hAnsi="Amiri"/>
          <w:color w:val="111111"/>
          <w:sz w:val="28"/>
          <w:szCs w:val="28"/>
          <w:rtl w:val="true"/>
          <w:lang w:bidi="ar-SA"/>
        </w:rPr>
        <w:t>»</w:t>
      </w:r>
      <w:r>
        <w:rPr>
          <w:rStyle w:val="FootnoteAnchor"/>
          <w:rtl w:val="true"/>
        </w:rPr>
        <w:footnoteReference w:id="633"/>
      </w:r>
      <w:r>
        <w:rPr>
          <w:rFonts w:ascii="IRNazanin" w:hAnsi="IRNazanin" w:eastAsia="IRNazanin"/>
          <w:color w:val="111111"/>
          <w:sz w:val="28"/>
          <w:sz w:val="28"/>
          <w:szCs w:val="28"/>
          <w:rtl w:val="true"/>
          <w:lang w:bidi="fa-IR"/>
        </w:rPr>
        <w:t>، فإنّ مفهوم تلک الأخبار معارض لمنطوق الأخبار السابقة ، حیث أنّ للآیات و الأخبار السابقة ظهور فی</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bookmarkStart w:id="239" w:name="pg16904_163227"/>
    </w:p>
    <w:p>
      <w:pPr>
        <w:pStyle w:val="BookText"/>
        <w:rPr/>
      </w:pPr>
      <w:bookmarkEnd w:id="239"/>
      <w:r>
        <w:rPr>
          <w:rFonts w:ascii="IRNazanin" w:hAnsi="IRNazanin" w:eastAsia="IRNazanin"/>
          <w:color w:val="111111"/>
          <w:sz w:val="28"/>
          <w:sz w:val="28"/>
          <w:szCs w:val="28"/>
          <w:rtl w:val="true"/>
          <w:lang w:bidi="fa-IR"/>
        </w:rPr>
        <w:t xml:space="preserve">التعمیم بالنسبة إلی جمیع أفراد الماء و جمیع حالاته خصوصاً بملاحظة الاستثناء فیما رواه ابن إدریس و غیره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إلاّ ما غیّر لونه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أخبار الکرّ قد حدّد فیه عدم تنجّس الماء ببلوغه قدر الکرّ ، فلابدّ من الجمع و التوفیق فنقول </w:t>
      </w:r>
      <w:r>
        <w:rPr>
          <w:rFonts w:eastAsia="IRNazanin" w:cs="IRNazanin"/>
          <w:color w:val="111111"/>
          <w:sz w:val="28"/>
          <w:szCs w:val="28"/>
          <w:rtl w:val="true"/>
          <w:lang w:bidi="fa-IR"/>
        </w:rPr>
        <w:t>:</w:t>
      </w:r>
    </w:p>
    <w:p>
      <w:pPr>
        <w:pStyle w:val="Heading4"/>
        <w:numPr>
          <w:ilvl w:val="3"/>
          <w:numId w:val="1"/>
        </w:numPr>
        <w:rPr/>
      </w:pPr>
      <w:bookmarkStart w:id="240" w:name="__RefHeading___Toc4257177_3224264995"/>
      <w:bookmarkStart w:id="241" w:name="_Toc87"/>
      <w:bookmarkEnd w:id="240"/>
      <w:r>
        <w:rPr>
          <w:rtl w:val="true"/>
        </w:rPr>
        <w:t>[</w:t>
      </w:r>
      <w:r>
        <w:rPr>
          <w:rtl w:val="true"/>
        </w:rPr>
        <w:t>وجوه الجمع بین الأخبار المتعارضات</w:t>
      </w:r>
      <w:r>
        <w:rPr>
          <w:rtl w:val="true"/>
        </w:rPr>
        <w:t>]</w:t>
      </w:r>
      <w:bookmarkEnd w:id="24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بیّنا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B/29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سابقاً فی البند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ثبوت المفهوم للقضایا الشرطیّة بحیث تدلّ علی الانتفاء عند الانتفاء ممنوع ، فقد یکون فائدة الشرط التنبیه علی</w:t>
      </w:r>
      <w:r>
        <w:rPr>
          <w:rStyle w:val="FootnoteAnchor"/>
          <w:rtl w:val="true"/>
        </w:rPr>
        <w:footnoteReference w:id="634"/>
      </w:r>
      <w:r>
        <w:rPr>
          <w:rFonts w:ascii="IRNazanin" w:hAnsi="IRNazanin" w:eastAsia="IRNazanin"/>
          <w:color w:val="111111"/>
          <w:sz w:val="28"/>
          <w:sz w:val="28"/>
          <w:szCs w:val="28"/>
          <w:rtl w:val="true"/>
          <w:lang w:bidi="fa-IR"/>
        </w:rPr>
        <w:t>مزید خصوصیّة للشرط فی ترتّب الجزاء ، و قد یتعلّق الغرض بالسکوت عن حکم فاقد الشرط لما یراه المتکلّم من المصلحة ، و قد یکون غیر 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سلّمنا ظهور القضایا الشرطیّة فی المفهوم المصطلح علیه ، فلیس لها من الظهور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A/30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ما یعارض به النصوص الصریحة فی طهارة الماء و طهوریّته مطلقاً ، لتقدّم الأظهر علی الظاهر و المنطوق علی المفهوم ، فلابدّ من صرف النظر عن ظهورها لئلاّ نصرف النظر عن ظهور ما هو أظهر ، کما تقدّم فی البند الثانی و سیأتی لهذا الوجه مزید بیان فیما سیأتی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أقصی ما یتصوّر تسلیمه ، دلالة أخبار الکرّ علی نجاسة دون الکرّ بالملاقات ، فلیحمل النجاسة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B/30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ـ رعایة للتوفیق بینها و بین ما سبق ـ علی ما یحسن التنزّه منه کما حملوها و حملوا ما یدلّ علیها من الأمر بالغسل و الطرح و النهی عن الشرب</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التوضّوء علی ما ذکرنا ، أو ما أشبهه من استحباب الاجتناب و کراهة المباشرة و نحو ذلک فی غیر مقام ، کما فی الحدید</w:t>
      </w:r>
      <w:r>
        <w:rPr>
          <w:rStyle w:val="FootnoteAnchor"/>
          <w:rtl w:val="true"/>
        </w:rPr>
        <w:footnoteReference w:id="635"/>
      </w:r>
      <w:r>
        <w:rPr>
          <w:rFonts w:ascii="IRNazanin" w:hAnsi="IRNazanin" w:eastAsia="IRNazanin"/>
          <w:color w:val="111111"/>
          <w:sz w:val="28"/>
          <w:sz w:val="28"/>
          <w:szCs w:val="28"/>
          <w:rtl w:val="true"/>
          <w:lang w:bidi="fa-IR"/>
        </w:rPr>
        <w:t>و أثر أقدام الفأرة الرطبة التی وقعت فی الماء علی الثیاب</w:t>
      </w:r>
      <w:r>
        <w:rPr>
          <w:rStyle w:val="FootnoteAnchor"/>
          <w:rtl w:val="true"/>
        </w:rPr>
        <w:footnoteReference w:id="636"/>
      </w:r>
      <w:r>
        <w:rPr>
          <w:rFonts w:ascii="IRNazanin" w:hAnsi="IRNazanin" w:eastAsia="IRNazanin"/>
          <w:color w:val="111111"/>
          <w:sz w:val="28"/>
          <w:sz w:val="28"/>
          <w:szCs w:val="28"/>
          <w:rtl w:val="true"/>
          <w:lang w:bidi="fa-IR"/>
        </w:rPr>
        <w:t>و سؤر الحائض</w:t>
      </w:r>
      <w:r>
        <w:rPr>
          <w:rStyle w:val="FootnoteAnchor"/>
          <w:rtl w:val="true"/>
        </w:rPr>
        <w:footnoteReference w:id="637"/>
      </w:r>
      <w:r>
        <w:rPr>
          <w:rFonts w:ascii="Amiri" w:hAnsi="Amiri" w:eastAsia="Amiri" w:cs="Amiri"/>
          <w:color w:val="111111"/>
          <w:sz w:val="28"/>
          <w:sz w:val="28"/>
          <w:szCs w:val="28"/>
          <w:rtl w:val="true"/>
          <w:lang w:bidi="ar-SA"/>
        </w:rPr>
        <w:t>و سؤر الفأرة</w:t>
      </w:r>
      <w:r>
        <w:rPr>
          <w:rStyle w:val="FootnoteAnchor"/>
          <w:rtl w:val="true"/>
        </w:rPr>
        <w:footnoteReference w:id="638"/>
      </w:r>
      <w:r>
        <w:rPr>
          <w:rFonts w:ascii="IRNazanin" w:hAnsi="IRNazanin" w:eastAsia="IRNazanin"/>
          <w:color w:val="111111"/>
          <w:sz w:val="28"/>
          <w:sz w:val="28"/>
          <w:szCs w:val="28"/>
          <w:rtl w:val="true"/>
          <w:lang w:bidi="fa-IR"/>
        </w:rPr>
        <w:t xml:space="preserve">و غیر ذلک </w:t>
      </w:r>
      <w:r>
        <w:rPr>
          <w:rFonts w:eastAsia="IRNazanin" w:cs="IRNazanin"/>
          <w:color w:val="111111"/>
          <w:sz w:val="28"/>
          <w:szCs w:val="28"/>
          <w:rtl w:val="true"/>
          <w:lang w:bidi="fa-IR"/>
        </w:rPr>
        <w:t>.</w:t>
      </w:r>
      <w:r>
        <w:rPr>
          <w:rStyle w:val="FootnoteAnchor"/>
          <w:rtl w:val="true"/>
        </w:rPr>
        <w:footnoteReference w:id="63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الوجه الرابع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دریت صحّة إطلاق النجاسة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A/31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وقوعه علی ما فیه الاقتضاء للنجاسة و إن لم یکن محکوماً بالنجاسة الفعلیّة لمصالح و حکم، کلزوم العسر و الحرج ، کما یؤمی إلیه أو یشهد له بعض الأخبار ،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حسنة محمد بن میسّر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عبداللّه علیه‌السلام عن الرجل الجنب ینتهی إلی الماء القلیل فی الطریق و یرید أن یغتسل منه و لیس معه إناء یغرف به ـ و فی بعض النسخ یفرق به ـ </w:t>
      </w:r>
      <w:r>
        <w:rPr>
          <w:rStyle w:val="FootnoteAnchor"/>
          <w:rtl w:val="true"/>
        </w:rPr>
        <w:footnoteReference w:id="640"/>
      </w:r>
      <w:r>
        <w:rPr>
          <w:rFonts w:ascii="IRNazanin" w:hAnsi="IRNazanin" w:eastAsia="IRNazanin"/>
          <w:color w:val="111111"/>
          <w:sz w:val="28"/>
          <w:sz w:val="28"/>
          <w:szCs w:val="28"/>
          <w:rtl w:val="true"/>
          <w:lang w:bidi="fa-IR"/>
        </w:rPr>
        <w:t>و یداه قذرتان؟</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یده ثمّ</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42"/>
      </w:r>
      <w:r>
        <w:rPr>
          <w:rFonts w:ascii="Amiri" w:hAnsi="Amiri" w:eastAsia="Amiri" w:cs="Amiri"/>
          <w:color w:val="111111"/>
          <w:sz w:val="28"/>
          <w:sz w:val="28"/>
          <w:szCs w:val="28"/>
          <w:rtl w:val="true"/>
          <w:lang w:bidi="ar-SA"/>
        </w:rPr>
        <w:t xml:space="preserve">یتوضّأ و یغتسل ، هذا ممّا قال اللّه عزّ و 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مَا جَعَلَ عَلَیْکُمْ فِی الدِّینِ مِنْ حَرَجٍ </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r>
        <w:rPr>
          <w:rStyle w:val="FootnoteAnchor"/>
          <w:rtl w:val="true"/>
        </w:rPr>
        <w:footnoteReference w:id="644"/>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لک أن تعبّر عن مثل ذلک بالنجاسة الباطنیّة أو النجاسة المعفوّ عنها ، کما حملوها علیه فی ما دلّ علی نجاسة المخالفین </w:t>
      </w:r>
      <w:r>
        <w:rPr>
          <w:rFonts w:eastAsia="IRNazanin" w:cs="IRNazanin"/>
          <w:color w:val="111111"/>
          <w:sz w:val="28"/>
          <w:szCs w:val="28"/>
          <w:rtl w:val="true"/>
          <w:lang w:bidi="fa-IR"/>
        </w:rPr>
        <w:t>.</w:t>
      </w:r>
      <w:r>
        <w:rPr>
          <w:rStyle w:val="FootnoteAnchor"/>
          <w:rtl w:val="true"/>
        </w:rPr>
        <w:footnoteReference w:id="645"/>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الوجه الخامس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خامساً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أخبار الکرّ محتملة للحمل علی إرادة بیان المقدار المعتاد التغییر و عدمه ، خصوصاً بعد ملاحظة الاختلاف الفاحش فی الأخبار الواردة فی بیان تحدید الکرّ ؛ فیکاد أن تکون ظاهرة فی هذا المعنی و خصوصاً بعد ملاحظة اضطراب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A/32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العرف فی تشخیص المقدار المذکور ، فلاینبغی الاستبعاد فی هذا الوجه بأنّ منصب الإمامة أجلّ من أن یتعرّض لبیان ما لیس محتاجاً إلیه فی بیانه لکفایة الحسّ، فإنّ الناس غیر مستغنین عن إرشاداتهم، حتّی فی أمورهم العرفیّة و العادیّة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استبعاد أیضاً فیه من جهة الاستثناء فی أخبار الکرّ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إلاّ ما غیّر لونه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إذ یمکن حمله علی المغیّر فوق المعتاد و إن کان لایخلو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B/32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من أدنی استبعاد، لکن لا بحیث یوجب رفضه فی محتملات الجمع عن العداد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الوجه السادس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سادساً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أن یجمع بین الطائفتین من الأخبار ـ من جهة ما سبق منّا بیانه من اختلاف مراتب النجاسة</w:t>
      </w:r>
      <w:r>
        <w:rPr>
          <w:rStyle w:val="FootnoteAnchor"/>
          <w:rtl w:val="true"/>
        </w:rPr>
        <w:footnoteReference w:id="646"/>
      </w:r>
      <w:r>
        <w:rPr>
          <w:rFonts w:ascii="IRNazanin" w:hAnsi="IRNazanin" w:eastAsia="IRNazanin"/>
          <w:color w:val="111111"/>
          <w:sz w:val="28"/>
          <w:sz w:val="28"/>
          <w:szCs w:val="28"/>
          <w:rtl w:val="true"/>
          <w:lang w:bidi="fa-IR"/>
        </w:rPr>
        <w:t xml:space="preserve">ـ بأن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المراد من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 اللّه الماء طهوراً لاینجّسه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شابهه من الأخبار ، أنّ الماء قلیلاً کان أو کثیراً لاینجّسه شیء بالنجاسة الشدیدة التامّة بحیث یترتّب علیها جمیع آثارها مثلاً ، و هذا لاینافی نجاسته ببعض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A/33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مراتب النجاسة الناقصة التی تجامع بعض مراتب الطهارة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یمکن إطلاق الطاهر علیه باعتبار أخر و یصحّ مباشرتها فی بعض الأحوال کحالة الضرورة مثلاً ، کما نطق به بعض الأخبار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المراد من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 الماء قدر کرّ لم ینجّسه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نّه لاینجّسه شیء بشیء من مراتب النجاسة ، فیکون مفهومه أنّ الماء الذی لم یبلغ قدر الکرّ، ینجّس ببعض مراتب النجاسة القابلة للاستعمال و المباشرة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B/33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التی منع عنهما فی النجاسة</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الشدیدة فی بعض الحالات أو علی بعض الوجوه ، حتی الجاری و میاه العیون و الآبار ، کما یستفاد من بعض الأخبار و أفتی به بعض الفقهاء الکبار ، فیرتفع التنافی بین مفهوم تلک الأخبار و بین الأدلة الدالّة علی طهارة الماء مطلقاً ، کما لا یخفی علی أولی الأبصار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التوفیق بین الطائفتین من الأخبار ، فیحمل المطلقات الدالّة علی طهارة الماء الملاقی للنجس و طهوریّته علی المقیّدات المستفادة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A/34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من مفهوم أخبار الکرّ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تخصیص العمومات الدالّة علی طهارة کلّ فردٍ من أفراد الماء الملاقی للنجس بذلک المفهوم ، فهو وجه مرجوح لاینبغی أن یصار إلیه ، إذ الأخبار و الآیات الدالّة علی طهارة الماء و اعتصامه ـ کلّها أو جلّها ـ عامات تعمّ القلیل و الکثیر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إمّا بمعونة مقدّمات الحکمة ؛</w:t>
      </w:r>
    </w:p>
    <w:p>
      <w:pPr>
        <w:pStyle w:val="BookText"/>
        <w:rPr/>
      </w:pPr>
      <w:r>
        <w:rPr>
          <w:rFonts w:ascii="IRNazanin" w:hAnsi="IRNazanin" w:eastAsia="IRNazanin"/>
          <w:color w:val="111111"/>
          <w:sz w:val="28"/>
          <w:sz w:val="28"/>
          <w:szCs w:val="28"/>
          <w:rtl w:val="true"/>
          <w:lang w:bidi="fa-IR"/>
        </w:rPr>
        <w:t>أو بما ذهب إلیه الجبائیان</w:t>
      </w:r>
      <w:r>
        <w:rPr>
          <w:rStyle w:val="FootnoteAnchor"/>
          <w:rtl w:val="true"/>
        </w:rPr>
        <w:footnoteReference w:id="647"/>
      </w:r>
      <w:r>
        <w:rPr>
          <w:rFonts w:ascii="Amiri" w:hAnsi="Amiri" w:eastAsia="Amiri" w:cs="Amiri"/>
          <w:color w:val="111111"/>
          <w:sz w:val="28"/>
          <w:sz w:val="28"/>
          <w:szCs w:val="28"/>
          <w:rtl w:val="true"/>
          <w:lang w:bidi="ar-SA"/>
        </w:rPr>
        <w:t>و جماعة</w:t>
      </w:r>
      <w:r>
        <w:rPr>
          <w:rStyle w:val="FootnoteAnchor"/>
          <w:rtl w:val="true"/>
        </w:rPr>
        <w:footnoteReference w:id="648"/>
      </w:r>
      <w:r>
        <w:rPr>
          <w:rFonts w:ascii="IRNazanin" w:hAnsi="IRNazanin" w:eastAsia="IRNazanin"/>
          <w:color w:val="111111"/>
          <w:sz w:val="28"/>
          <w:sz w:val="28"/>
          <w:szCs w:val="28"/>
          <w:rtl w:val="true"/>
          <w:lang w:bidi="fa-IR"/>
        </w:rPr>
        <w:t>من دلالة المفرد المحلّی باللام علی العموم بالوضع ؛</w:t>
      </w:r>
    </w:p>
    <w:p>
      <w:pPr>
        <w:pStyle w:val="BookText"/>
        <w:rPr/>
      </w:pP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B/34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بسبب أنّ اللام الداخلة علی اسم الجنس حقیقة فی الجنس و تعلیق الحکم علی الطبیعة یقتضی تحقّقه فی جمیع الأفراد ؛</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أو بأن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اللام، إمّا للجنس أو للاستغراق حیث لایحتمل العهد ؛ و علی التقدیرین یثبت العموم ؛</w:t>
      </w:r>
    </w:p>
    <w:p>
      <w:pPr>
        <w:pStyle w:val="BookText"/>
        <w:rPr/>
      </w:pPr>
      <w:r>
        <w:rPr>
          <w:rFonts w:ascii="IRNazanin" w:hAnsi="IRNazanin" w:eastAsia="IRNazanin"/>
          <w:color w:val="111111"/>
          <w:sz w:val="28"/>
          <w:sz w:val="28"/>
          <w:szCs w:val="28"/>
          <w:rtl w:val="true"/>
          <w:lang w:bidi="fa-IR"/>
        </w:rPr>
        <w:t>أو بسبب آخر لما یوجب الحمل علی العموم من قبیل کون المقام مقام الامتنان ؛</w:t>
      </w:r>
    </w:p>
    <w:p>
      <w:pPr>
        <w:pStyle w:val="BookText"/>
        <w:rPr/>
      </w:pPr>
      <w:r>
        <w:rPr>
          <w:rFonts w:ascii="IRNazanin" w:hAnsi="IRNazanin" w:eastAsia="IRNazanin"/>
          <w:color w:val="111111"/>
          <w:sz w:val="28"/>
          <w:sz w:val="28"/>
          <w:szCs w:val="28"/>
          <w:rtl w:val="true"/>
          <w:lang w:bidi="fa-IR"/>
        </w:rPr>
        <w:t xml:space="preserve">أو بسبب الاشتمال علی ألفاظ العموم خصوصاً ما کان فیه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مثل المستفیضة عن الصادق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الماء کلّه طاهر حتّی تعلم أ نّه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A/35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قذر</w:t>
      </w:r>
      <w:r>
        <w:rPr>
          <w:rFonts w:eastAsia="IRNazanin" w:cs="IRNazanin"/>
          <w:color w:val="111111"/>
          <w:sz w:val="28"/>
          <w:szCs w:val="28"/>
          <w:rtl w:val="true"/>
          <w:lang w:bidi="fa-IR"/>
        </w:rPr>
        <w:t>»</w:t>
      </w:r>
      <w:r>
        <w:rPr>
          <w:rStyle w:val="FootnoteAnchor"/>
        </w:rPr>
        <w:footnoteReference w:id="649"/>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تقدّم تخریجه فی الهامش </w:t>
      </w:r>
      <w:r>
        <w:rPr>
          <w:rStyle w:val="FootnoteAnchor"/>
          <w:rtl w:val="true"/>
        </w:rPr>
        <w:footnoteReference w:id="650"/>
      </w:r>
      <w:r>
        <w:rPr>
          <w:rFonts w:ascii="Amiri" w:hAnsi="Amiri" w:eastAsia="Amiri" w:cs="Amiri"/>
          <w:color w:val="111111"/>
          <w:sz w:val="28"/>
          <w:sz w:val="28"/>
          <w:szCs w:val="28"/>
          <w:rtl w:val="true"/>
          <w:lang w:bidi="ar-SA"/>
        </w:rPr>
        <w:t xml:space="preserve">من الصفحة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Style w:val="FootnoteAnchor"/>
          <w:rtl w:val="true"/>
        </w:rPr>
        <w:footnoteReference w:id="651"/>
      </w:r>
      <w:r>
        <w:rPr>
          <w:rFonts w:ascii="IRNazanin" w:hAnsi="IRNazanin" w:eastAsia="IRNazanin"/>
          <w:color w:val="111111"/>
          <w:sz w:val="28"/>
          <w:sz w:val="28"/>
          <w:szCs w:val="28"/>
          <w:rtl w:val="true"/>
          <w:lang w:bidi="fa-IR"/>
        </w:rPr>
        <w:t xml:space="preserve">الشاملة لما لایعلم حکمه من الشارع و لا اختصاص لها بالشبهات الموضوعیّة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کان فیها صیغة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لاینجّسه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بلفظ المضارع المنفی الذی هو کالنکرة فی سیاق النفی و لا سیّما بملاحظة الاستثناء الواقع بعده ، مثل ما عن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إن الماء طاهر لاینجّسه شیء إلاّ ما غیّر لونه أو طعمه أو رائحته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عدّه ابن عقیل متواتراً ؛ و مثل ما هو منقول بطرق الفریقین عن النبی صلی‌الله‌علیه‌و‌آله و صرّح بعضهم بأ نّه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B/35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عمل به الاُمّة</w:t>
      </w:r>
      <w:r>
        <w:rPr>
          <w:rStyle w:val="FootnoteAnchor"/>
          <w:rtl w:val="true"/>
        </w:rPr>
        <w:footnoteReference w:id="652"/>
      </w:r>
      <w:r>
        <w:rPr>
          <w:rFonts w:ascii="IRNazanin" w:hAnsi="IRNazanin" w:eastAsia="IRNazanin"/>
          <w:color w:val="111111"/>
          <w:sz w:val="28"/>
          <w:sz w:val="28"/>
          <w:szCs w:val="28"/>
          <w:rtl w:val="true"/>
          <w:lang w:bidi="fa-IR"/>
        </w:rPr>
        <w:t xml:space="preserve">من قوله صلی‌الله‌علیه‌و‌آله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 اللّه الماء طهوراً، لاینجّسه شیء إلاّ ما غیّر لونه أو طعمه أو ریحه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الحاصل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ظهور تلک الأدلّة ، بل صراحتها فی العموم واضح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تخصیص العام بمفهوم المخالفة ـ بعد تقدیر حجیّته ـ أبحاث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لم یذهب من ذهب إلی تجویزه إلاّ بتقریب أنّ العام و المفهوم دلیلان تعارضا ؛ و تخصیص العام بالمفهوم طریق جمع بینهما ، فیتعیّن لکونه أولی من الطرح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یستفاد من التقریب المذکور أنّ التخصیص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A/36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مشروط بدوران الأمر بین</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bookmarkStart w:id="242" w:name="pg16904_163232"/>
    </w:p>
    <w:p>
      <w:pPr>
        <w:pStyle w:val="BookText"/>
        <w:rPr/>
      </w:pPr>
      <w:bookmarkEnd w:id="242"/>
      <w:r>
        <w:rPr>
          <w:rFonts w:ascii="IRNazanin" w:hAnsi="IRNazanin" w:eastAsia="IRNazanin"/>
          <w:color w:val="111111"/>
          <w:sz w:val="28"/>
          <w:sz w:val="28"/>
          <w:szCs w:val="28"/>
          <w:rtl w:val="true"/>
          <w:lang w:bidi="fa-IR"/>
        </w:rPr>
        <w:t xml:space="preserve">تخصیص العموم أو إلغاء المفهوم بأن لم یکن فی البین وجه جمع آخر، یمکن به الجمع بین الدلیلین المتعارضین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عرفت ما فی ما نحن فیه من وجوه الجمع القریبة القویّة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إنّه قد اُورد علی التقریب المذکور بعد فرض الدوران بأنّ الجمع کما یمکن بإلغاء العموم، کذلک یمکن بإلغاء المفهوم، فلابدّ لترجیح الأوّل من مرجّح ؛ و مجرّد کونه طریق جمع لایکفی، فإنّ الثانی أیضاً طریق جمع بینهما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دعوی المساوات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B/36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ـ علی تقدیر تسلیمها ـ تنافی ترجیح التخصیص و توجب المصیر إلی الوقف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دعوی أنّ التخصیص أولی من إلغاء المفهوم لما فی التخصیص من الجمع بین الدلیلین و هو أولی من إلغاء أحدهما منظور فیه ، إذ کما یمکن الجمع بإلغاء بعض المدلول من الدالّ علی العموم، کذلک یمکن بإلغاء بعض المدلول من الدالّ علی المفهوم، فلابدّ فی کلّ منهما من إلغاء بعض المدلول ؛ و هذا واضح </w:t>
      </w:r>
      <w:r>
        <w:rPr>
          <w:rFonts w:eastAsia="IRNazanin" w:cs="IRNazanin"/>
          <w:color w:val="111111"/>
          <w:sz w:val="28"/>
          <w:szCs w:val="28"/>
          <w:rtl w:val="true"/>
          <w:lang w:bidi="fa-IR"/>
        </w:rPr>
        <w:t>.</w:t>
      </w:r>
    </w:p>
    <w:p>
      <w:pPr>
        <w:pStyle w:val="Heading4"/>
        <w:numPr>
          <w:ilvl w:val="3"/>
          <w:numId w:val="1"/>
        </w:numPr>
        <w:rPr/>
      </w:pPr>
      <w:bookmarkStart w:id="243" w:name="__RefHeading___Toc4257179_3224264995"/>
      <w:bookmarkStart w:id="244" w:name="_Toc88"/>
      <w:bookmarkEnd w:id="243"/>
      <w:r>
        <w:rPr>
          <w:rtl w:val="true"/>
        </w:rPr>
        <w:t>[</w:t>
      </w:r>
      <w:r>
        <w:rPr>
          <w:rtl w:val="true"/>
        </w:rPr>
        <w:t xml:space="preserve">نقل کلام المحقق الخراسانی قدس‌سره </w:t>
      </w:r>
      <w:r>
        <w:rPr>
          <w:rtl w:val="true"/>
        </w:rPr>
        <w:t>]</w:t>
      </w:r>
      <w:bookmarkEnd w:id="244"/>
    </w:p>
    <w:p>
      <w:pPr>
        <w:pStyle w:val="BookText"/>
        <w:rPr/>
      </w:pPr>
      <w:r>
        <w:rPr>
          <w:rFonts w:ascii="IRNazanin" w:hAnsi="IRNazanin" w:eastAsia="IRNazanin"/>
          <w:color w:val="111111"/>
          <w:sz w:val="28"/>
          <w:sz w:val="28"/>
          <w:szCs w:val="28"/>
          <w:rtl w:val="true"/>
          <w:lang w:bidi="fa-IR"/>
        </w:rPr>
        <w:t>و قد صرّح بعض أئمة التحقیق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الدلالة علی کلّ من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A/37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العموم و المفهوم</w:t>
      </w:r>
      <w:r>
        <w:rPr>
          <w:rStyle w:val="FootnoteAnchor"/>
          <w:rtl w:val="true"/>
        </w:rPr>
        <w:footnoteReference w:id="653"/>
      </w:r>
      <w:r>
        <w:rPr>
          <w:rFonts w:ascii="IRNazanin" w:hAnsi="IRNazanin" w:eastAsia="IRNazanin"/>
          <w:color w:val="111111"/>
          <w:sz w:val="28"/>
          <w:sz w:val="28"/>
          <w:szCs w:val="28"/>
          <w:rtl w:val="true"/>
          <w:lang w:bidi="fa-IR"/>
        </w:rPr>
        <w:t xml:space="preserve">إن کانت بالإطلاق بمعونة مقدّمات الحکمة أو بالوضع، فلایکون هناک عموم و لا مفهوم لعدم تمامیّة مقدّمات الحکمة فی واحد منهما لأجل المزاحمة ، کما فی مزاحمة ظهور أحدهما وضعاً لظهور الآخر ، فلابدّ من العمل بالأصول العملیّة فیما دار فیه الأمر بین العموم و المفهوم، إذا لم یکن مع ذلک أحدهما أظهر ؛ و إذا کان مانعاً عن انعقاد الظهور أو استقراره فی الآخر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إذا کان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B/37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العام و المفهوم فی کلام أو کلامین علی وجه یکون بینهما</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bookmarkStart w:id="245" w:name="pg16904_163233"/>
    </w:p>
    <w:p>
      <w:pPr>
        <w:pStyle w:val="BookText"/>
        <w:rPr/>
      </w:pPr>
      <w:bookmarkEnd w:id="245"/>
      <w:r>
        <w:rPr>
          <w:rFonts w:ascii="IRNazanin" w:hAnsi="IRNazanin" w:eastAsia="IRNazanin"/>
          <w:color w:val="111111"/>
          <w:sz w:val="28"/>
          <w:sz w:val="28"/>
          <w:szCs w:val="28"/>
          <w:rtl w:val="true"/>
          <w:lang w:bidi="fa-IR"/>
        </w:rPr>
        <w:t>ارتباط بحیث یکون کلّ منهما قرینة متّصله للتصرّف فی الأمر ؛ و إلاّ فلابدّ من أن یعامل مع کلّ منهما معاملة المجمل لو لم یکن فی البین أظهر</w:t>
      </w:r>
      <w:r>
        <w:rPr>
          <w:rFonts w:eastAsia="IRNazanin" w:cs="IRNazanin"/>
          <w:color w:val="111111"/>
          <w:sz w:val="28"/>
          <w:szCs w:val="28"/>
          <w:rtl w:val="true"/>
          <w:lang w:bidi="fa-IR"/>
        </w:rPr>
        <w:t>» .</w:t>
      </w:r>
      <w:r>
        <w:rPr>
          <w:rStyle w:val="FootnoteAnchor"/>
          <w:rtl w:val="true"/>
        </w:rPr>
        <w:footnoteReference w:id="654"/>
      </w:r>
    </w:p>
    <w:p>
      <w:pPr>
        <w:pStyle w:val="Heading4"/>
        <w:numPr>
          <w:ilvl w:val="3"/>
          <w:numId w:val="1"/>
        </w:numPr>
        <w:rPr/>
      </w:pPr>
      <w:bookmarkStart w:id="246" w:name="__RefHeading___Toc4257181_3224264995"/>
      <w:bookmarkStart w:id="247" w:name="_Toc89"/>
      <w:bookmarkEnd w:id="246"/>
      <w:r>
        <w:rPr>
          <w:rtl w:val="true"/>
        </w:rPr>
        <w:t>[</w:t>
      </w:r>
      <w:r>
        <w:rPr>
          <w:rtl w:val="true"/>
        </w:rPr>
        <w:t xml:space="preserve">نقل کلام صاحب الفصول قدس‌سره </w:t>
      </w:r>
      <w:r>
        <w:rPr>
          <w:rtl w:val="true"/>
        </w:rPr>
        <w:t>]</w:t>
      </w:r>
      <w:bookmarkEnd w:id="247"/>
    </w:p>
    <w:p>
      <w:pPr>
        <w:pStyle w:val="BookText"/>
        <w:rPr/>
      </w:pPr>
      <w:r>
        <w:rPr>
          <w:rFonts w:ascii="IRNazanin" w:hAnsi="IRNazanin" w:eastAsia="IRNazanin"/>
          <w:color w:val="111111"/>
          <w:sz w:val="28"/>
          <w:sz w:val="28"/>
          <w:szCs w:val="28"/>
          <w:rtl w:val="true"/>
          <w:lang w:bidi="fa-IR"/>
        </w:rPr>
        <w:t xml:space="preserve">ثمّ إن بعض المحقّقین أیضاً ـ بعد أن نفی الترجیح لأحدهما علی الآخر علی الإطلاق ـ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یختلف باختلاف الموارد و المقامات، فقد یترجّح جانب العموم و قد یترجّح جانب المفهوم</w:t>
      </w:r>
      <w:r>
        <w:rPr>
          <w:rFonts w:eastAsia="IRNazanin" w:cs="IRNazanin"/>
          <w:color w:val="111111"/>
          <w:sz w:val="28"/>
          <w:szCs w:val="28"/>
          <w:rtl w:val="true"/>
          <w:lang w:bidi="fa-IR"/>
        </w:rPr>
        <w:t>»</w:t>
      </w:r>
      <w:r>
        <w:rPr>
          <w:rStyle w:val="FootnoteAnchor"/>
          <w:rtl w:val="true"/>
        </w:rPr>
        <w:footnoteReference w:id="655"/>
      </w:r>
      <w:r>
        <w:rPr>
          <w:rFonts w:ascii="Amiri" w:hAnsi="Amiri" w:eastAsia="Amiri" w:cs="Amiri"/>
          <w:color w:val="111111"/>
          <w:sz w:val="28"/>
          <w:sz w:val="28"/>
          <w:szCs w:val="28"/>
          <w:rtl w:val="true"/>
          <w:lang w:bidi="ar-SA"/>
        </w:rPr>
        <w:t xml:space="preserve">؛ ثمّ مثّل لما یترجّح فیه جانب العموم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A/38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بما إذا کان العام قویّ الدلالة فی العموم، کلفظ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کون المفهوم ضعیفاً، کمفهوم الشرط </w:t>
      </w:r>
      <w:r>
        <w:rPr>
          <w:rFonts w:eastAsia="IRNazanin" w:cs="IRNazanin"/>
          <w:color w:val="111111"/>
          <w:sz w:val="28"/>
          <w:szCs w:val="28"/>
          <w:rtl w:val="true"/>
          <w:lang w:bidi="fa-IR"/>
        </w:rPr>
        <w:t>.</w:t>
      </w:r>
    </w:p>
    <w:p>
      <w:pPr>
        <w:pStyle w:val="Heading3"/>
        <w:numPr>
          <w:ilvl w:val="2"/>
          <w:numId w:val="1"/>
        </w:numPr>
        <w:rPr/>
      </w:pPr>
      <w:bookmarkStart w:id="248" w:name="__RefHeading___Toc4257183_3224264995"/>
      <w:bookmarkStart w:id="249" w:name="_Toc90"/>
      <w:bookmarkEnd w:id="248"/>
      <w:r>
        <w:rPr>
          <w:rtl w:val="true"/>
        </w:rPr>
        <w:t>[</w:t>
      </w:r>
      <w:r>
        <w:rPr>
          <w:rtl w:val="true"/>
        </w:rPr>
        <w:t>حصیلة البحث</w:t>
      </w:r>
      <w:r>
        <w:rPr>
          <w:rtl w:val="true"/>
        </w:rPr>
        <w:t>]</w:t>
      </w:r>
      <w:bookmarkEnd w:id="249"/>
    </w:p>
    <w:p>
      <w:pPr>
        <w:pStyle w:val="Heading4"/>
        <w:numPr>
          <w:ilvl w:val="3"/>
          <w:numId w:val="1"/>
        </w:numPr>
        <w:rPr/>
      </w:pPr>
      <w:bookmarkStart w:id="250" w:name="__RefHeading___Toc4257185_3224264995"/>
      <w:bookmarkStart w:id="251" w:name="_Toc91"/>
      <w:bookmarkEnd w:id="250"/>
      <w:r>
        <w:rPr>
          <w:rtl w:val="true"/>
        </w:rPr>
        <w:t>[</w:t>
      </w:r>
      <w:r>
        <w:rPr>
          <w:rtl w:val="true"/>
        </w:rPr>
        <w:t xml:space="preserve">نقل کلام صاحب الفصول قدس‌سره </w:t>
      </w:r>
      <w:r>
        <w:rPr>
          <w:rtl w:val="true"/>
        </w:rPr>
        <w:t>]</w:t>
      </w:r>
      <w:bookmarkEnd w:id="251"/>
    </w:p>
    <w:p>
      <w:pPr>
        <w:pStyle w:val="BookText"/>
        <w:rPr/>
      </w:pPr>
      <w:r>
        <w:rPr>
          <w:rFonts w:ascii="IRNazanin" w:hAnsi="IRNazanin" w:eastAsia="IRNazanin"/>
          <w:color w:val="111111"/>
          <w:sz w:val="28"/>
          <w:sz w:val="28"/>
          <w:szCs w:val="28"/>
          <w:rtl w:val="true"/>
          <w:lang w:bidi="fa-IR"/>
        </w:rPr>
        <w:t xml:space="preserve">و أنت تعلم أنّ هذا بعینه هو الحال فیما نحن فیه بالنسبة إلی بعض العمومات فی المقام ، فتحصّل من جمیع ما ذکرناه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 الجمع بین العمومات المذکورة و مفهوم أخبار الکرّ بتخصیص العمومات بالمفهوم فی غایة الضعف بالنسبة إلی ما ذکر من الوجوه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فارجع البصر کرّتین</w:t>
      </w:r>
      <w:r>
        <w:rPr>
          <w:rFonts w:eastAsia="IRNazanin" w:cs="IRNazanin"/>
          <w:color w:val="111111"/>
          <w:sz w:val="28"/>
          <w:szCs w:val="28"/>
          <w:rtl w:val="true"/>
          <w:lang w:bidi="fa-IR"/>
        </w:rPr>
        <w:t>»</w:t>
      </w:r>
      <w:r>
        <w:rPr>
          <w:rStyle w:val="FootnoteAnchor"/>
          <w:rtl w:val="true"/>
        </w:rPr>
        <w:footnoteReference w:id="656"/>
      </w:r>
      <w:r>
        <w:rPr>
          <w:rFonts w:ascii="IRNazanin" w:hAnsi="IRNazanin" w:eastAsia="IRNazanin"/>
          <w:color w:val="111111"/>
          <w:sz w:val="28"/>
          <w:sz w:val="28"/>
          <w:szCs w:val="28"/>
          <w:rtl w:val="true"/>
          <w:lang w:bidi="fa-IR"/>
        </w:rPr>
        <w:t>لینقشع</w:t>
      </w:r>
      <w:r>
        <w:rPr>
          <w:rStyle w:val="FootnoteAnchor"/>
          <w:rtl w:val="true"/>
        </w:rPr>
        <w:footnoteReference w:id="657"/>
      </w:r>
      <w:r>
        <w:rPr>
          <w:rFonts w:ascii="IRNazanin" w:hAnsi="IRNazanin" w:eastAsia="IRNazanin"/>
          <w:color w:val="111111"/>
          <w:sz w:val="28"/>
          <w:sz w:val="28"/>
          <w:szCs w:val="28"/>
          <w:rtl w:val="true"/>
          <w:lang w:bidi="fa-IR"/>
        </w:rPr>
        <w:t>المین</w:t>
      </w:r>
      <w:r>
        <w:rPr>
          <w:rStyle w:val="FootnoteAnchor"/>
          <w:rtl w:val="true"/>
        </w:rPr>
        <w:footnoteReference w:id="658"/>
      </w:r>
      <w:r>
        <w:rPr>
          <w:rFonts w:ascii="IRNazanin" w:hAnsi="IRNazanin" w:eastAsia="IRNazanin"/>
          <w:color w:val="111111"/>
          <w:sz w:val="28"/>
          <w:sz w:val="28"/>
          <w:szCs w:val="28"/>
          <w:rtl w:val="true"/>
          <w:lang w:bidi="fa-IR"/>
        </w:rPr>
        <w:t>من البین و یتعیّن الغین</w:t>
      </w:r>
      <w:r>
        <w:rPr>
          <w:rStyle w:val="FootnoteAnchor"/>
          <w:rtl w:val="true"/>
        </w:rPr>
        <w:footnoteReference w:id="659"/>
      </w:r>
      <w:r>
        <w:rPr>
          <w:rFonts w:ascii="IRNazanin" w:hAnsi="IRNazanin" w:eastAsia="IRNazanin"/>
          <w:color w:val="111111"/>
          <w:sz w:val="28"/>
          <w:sz w:val="28"/>
          <w:szCs w:val="28"/>
          <w:rtl w:val="true"/>
          <w:lang w:bidi="fa-IR"/>
        </w:rPr>
        <w:t xml:space="preserve">من العین لذی عینین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B/38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هذا کلّه هو القول الحقیق بالتصدیق فی مقام الجمع و التوفیق بین مفهوم</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bookmarkStart w:id="252" w:name="pg16904_163234"/>
    </w:p>
    <w:p>
      <w:pPr>
        <w:pStyle w:val="BookText"/>
        <w:rPr/>
      </w:pPr>
      <w:bookmarkEnd w:id="252"/>
      <w:r>
        <w:rPr>
          <w:rFonts w:ascii="IRNazanin" w:hAnsi="IRNazanin" w:eastAsia="IRNazanin"/>
          <w:color w:val="111111"/>
          <w:sz w:val="28"/>
          <w:sz w:val="28"/>
          <w:szCs w:val="28"/>
          <w:rtl w:val="true"/>
          <w:lang w:bidi="fa-IR"/>
        </w:rPr>
        <w:t xml:space="preserve">أخبار الکرّ و العمومات الدالّة علی طهارة الماء الملاقی للنجس الموافق للتحقیق و التدقیق ، و اللّه ولی التوفیق </w:t>
      </w:r>
      <w:r>
        <w:rPr>
          <w:rFonts w:eastAsia="IRNazanin" w:cs="IRNazanin"/>
          <w:color w:val="111111"/>
          <w:sz w:val="28"/>
          <w:szCs w:val="28"/>
          <w:rtl w:val="true"/>
          <w:lang w:bidi="fa-IR"/>
        </w:rPr>
        <w:t>.</w:t>
      </w:r>
    </w:p>
    <w:p>
      <w:pPr>
        <w:pStyle w:val="Heading4"/>
        <w:numPr>
          <w:ilvl w:val="3"/>
          <w:numId w:val="1"/>
        </w:numPr>
        <w:rPr/>
      </w:pPr>
      <w:bookmarkStart w:id="253" w:name="__RefHeading___Toc4257187_3224264995"/>
      <w:bookmarkStart w:id="254" w:name="_Toc92"/>
      <w:bookmarkEnd w:id="253"/>
      <w:r>
        <w:rPr>
          <w:rtl w:val="true"/>
        </w:rPr>
        <w:t>[</w:t>
      </w:r>
      <w:r>
        <w:rPr>
          <w:rtl w:val="true"/>
        </w:rPr>
        <w:t>وجه التوفیق بین الأخبار</w:t>
      </w:r>
      <w:r>
        <w:rPr>
          <w:rtl w:val="true"/>
        </w:rPr>
        <w:t>]</w:t>
      </w:r>
      <w:bookmarkEnd w:id="254"/>
    </w:p>
    <w:p>
      <w:pPr>
        <w:pStyle w:val="BookText"/>
        <w:rPr/>
      </w:pPr>
      <w:r>
        <w:rPr>
          <w:rFonts w:ascii="IRNazanin" w:hAnsi="IRNazanin" w:eastAsia="IRNazanin"/>
          <w:color w:val="111111"/>
          <w:sz w:val="28"/>
          <w:sz w:val="28"/>
          <w:szCs w:val="28"/>
          <w:rtl w:val="true"/>
          <w:lang w:bidi="fa-IR"/>
        </w:rPr>
        <w:t xml:space="preserve">و أمّا التوفیق بین الأخبار الخاصّة الدالّة بظاهرها علی نجاسة الماء القلیل بالملاقات و بین الأخبار الدالّة علی طهارته و عدم انفعاله إلاّ بتغییر الصفات ، فلابدّ من ذکر بعضها من الطرفین لیتبیّن الحق من البین ؛ و لنقدّم فی المقام ما یدلّ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A/39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علی النجاسة مقتصراً علی ما أورده الشیخ العلاّمة الأنصاری قدس‌سره من أخبار الطرفین فی کتاب الطهارة بدون تغییر العبارة حتّی أخبار الکرّ تکمیلاً للبصارة </w:t>
      </w:r>
      <w:r>
        <w:rPr>
          <w:rFonts w:eastAsia="IRNazanin" w:cs="IRNazanin"/>
          <w:color w:val="111111"/>
          <w:sz w:val="28"/>
          <w:szCs w:val="28"/>
          <w:rtl w:val="true"/>
          <w:lang w:bidi="fa-IR"/>
        </w:rPr>
        <w:t>.</w:t>
      </w:r>
    </w:p>
    <w:p>
      <w:pPr>
        <w:pStyle w:val="Heading4"/>
        <w:numPr>
          <w:ilvl w:val="3"/>
          <w:numId w:val="1"/>
        </w:numPr>
        <w:rPr/>
      </w:pPr>
      <w:bookmarkStart w:id="255" w:name="__RefHeading___Toc4257189_3224264995"/>
      <w:bookmarkStart w:id="256" w:name="_Toc93"/>
      <w:bookmarkEnd w:id="255"/>
      <w:r>
        <w:rPr>
          <w:rtl w:val="true"/>
        </w:rPr>
        <w:t>[</w:t>
      </w:r>
      <w:r>
        <w:rPr>
          <w:rtl w:val="true"/>
        </w:rPr>
        <w:t xml:space="preserve">نقل کلام الشیخ الأعظم قدس‌سره </w:t>
      </w:r>
      <w:r>
        <w:rPr>
          <w:rtl w:val="true"/>
        </w:rPr>
        <w:t>]</w:t>
      </w:r>
      <w:bookmarkEnd w:id="256"/>
    </w:p>
    <w:p>
      <w:pPr>
        <w:pStyle w:val="BookText"/>
        <w:rPr/>
      </w:pPr>
      <w:r>
        <w:rPr>
          <w:rFonts w:ascii="IRNazanin" w:hAnsi="IRNazanin" w:eastAsia="IRNazanin"/>
          <w:color w:val="111111"/>
          <w:sz w:val="28"/>
          <w:sz w:val="28"/>
          <w:szCs w:val="28"/>
          <w:rtl w:val="true"/>
          <w:lang w:bidi="fa-IR"/>
        </w:rPr>
        <w:t xml:space="preserve">قال قدس‌سره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کان منه دون الکرّ وزناً و مساحةً ، ینجّس بملاقاة النجاسة و المتنجّس علی المشهور ، بل عن الشهیدین</w:t>
      </w:r>
      <w:r>
        <w:rPr>
          <w:rStyle w:val="FootnoteAnchor"/>
          <w:rtl w:val="true"/>
        </w:rPr>
        <w:footnoteReference w:id="660"/>
      </w:r>
      <w:r>
        <w:rPr>
          <w:rFonts w:ascii="IRNazanin" w:hAnsi="IRNazanin" w:eastAsia="IRNazanin"/>
          <w:color w:val="111111"/>
          <w:sz w:val="28"/>
          <w:sz w:val="28"/>
          <w:szCs w:val="28"/>
          <w:rtl w:val="true"/>
          <w:lang w:bidi="fa-IR"/>
        </w:rPr>
        <w:t>و الشیخ ، الإجماع علیه</w:t>
      </w:r>
      <w:r>
        <w:rPr>
          <w:rStyle w:val="FootnoteAnchor"/>
          <w:rtl w:val="true"/>
        </w:rPr>
        <w:footnoteReference w:id="661"/>
      </w:r>
      <w:r>
        <w:rPr>
          <w:rFonts w:ascii="IRNazanin" w:hAnsi="IRNazanin" w:eastAsia="IRNazanin"/>
          <w:color w:val="111111"/>
          <w:sz w:val="28"/>
          <w:sz w:val="28"/>
          <w:szCs w:val="28"/>
          <w:rtl w:val="true"/>
          <w:lang w:bidi="fa-IR"/>
        </w:rPr>
        <w:t>، و ربّما یذکر فی المقام إجماعات لایدلّ علی الإجماع فی المسئلة و لا حاجة إلی الکلّ بعد استفاضة الأخبار ، بل تواترها کما قیل</w:t>
      </w:r>
      <w:r>
        <w:rPr>
          <w:rStyle w:val="FootnoteAnchor"/>
          <w:rtl w:val="true"/>
        </w:rPr>
        <w:footnoteReference w:id="662"/>
      </w:r>
      <w:r>
        <w:rPr>
          <w:rFonts w:ascii="IRNazanin" w:hAnsi="IRNazanin" w:eastAsia="IRNazanin"/>
          <w:color w:val="111111"/>
          <w:sz w:val="28"/>
          <w:sz w:val="28"/>
          <w:szCs w:val="28"/>
          <w:rtl w:val="true"/>
          <w:lang w:bidi="fa-IR"/>
        </w:rPr>
        <w:t>؛ و قیل إنّها تبلغ ثلاث مأة</w:t>
      </w:r>
      <w:r>
        <w:rPr>
          <w:rStyle w:val="FootnoteAnchor"/>
          <w:rtl w:val="true"/>
        </w:rPr>
        <w:footnoteReference w:id="663"/>
      </w:r>
      <w:r>
        <w:rPr>
          <w:rFonts w:ascii="IRNazanin" w:hAnsi="IRNazanin" w:eastAsia="IRNazanin"/>
          <w:color w:val="111111"/>
          <w:sz w:val="28"/>
          <w:sz w:val="28"/>
          <w:szCs w:val="28"/>
          <w:rtl w:val="true"/>
          <w:lang w:bidi="fa-IR"/>
        </w:rPr>
        <w:t>؛ و لنذکر منها ما اتّضح دلالته بحیث یستهجن تأویله</w:t>
      </w:r>
      <w:r>
        <w:rPr>
          <w:rFonts w:eastAsia="IRNazanin" w:cs="IRNazanin"/>
          <w:color w:val="111111"/>
          <w:sz w:val="28"/>
          <w:szCs w:val="28"/>
          <w:rtl w:val="true"/>
          <w:lang w:bidi="fa-IR"/>
        </w:rPr>
        <w:t>» .</w:t>
      </w:r>
      <w:r>
        <w:rPr>
          <w:rStyle w:val="FootnoteAnchor"/>
          <w:rtl w:val="true"/>
        </w:rPr>
        <w:footnoteReference w:id="664"/>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bookmarkStart w:id="257" w:name="pg16904_163235"/>
    </w:p>
    <w:p>
      <w:pPr>
        <w:pStyle w:val="Heading4"/>
        <w:numPr>
          <w:ilvl w:val="3"/>
          <w:numId w:val="1"/>
        </w:numPr>
        <w:rPr/>
      </w:pPr>
      <w:bookmarkStart w:id="258" w:name="__RefHeading___Toc4257191_3224264995"/>
      <w:bookmarkStart w:id="259" w:name="_Toc94"/>
      <w:bookmarkEnd w:id="257"/>
      <w:bookmarkEnd w:id="258"/>
      <w:r>
        <w:rPr>
          <w:rtl w:val="true"/>
        </w:rPr>
        <w:t>[</w:t>
      </w:r>
      <w:r>
        <w:rPr>
          <w:rtl w:val="true"/>
        </w:rPr>
        <w:t xml:space="preserve">بعض الإشکالات فی کلام الشیخ الأعظم قدس‌سره </w:t>
      </w:r>
      <w:r>
        <w:rPr>
          <w:rtl w:val="true"/>
        </w:rPr>
        <w:t>]</w:t>
      </w:r>
      <w:bookmarkEnd w:id="259"/>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الإجماعات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B/39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التی لاتدلّ علی الإجماع فی المسألة ، کما صرّح به قدس‌سره ، فحالها معلوم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ما ذکره الشهیدان و الشیخ قدّس سرّهم، فلایکون حجّة أیضاً لمعلومیة المدرک و لیس الإجماعات المنقولة فی المسئلة بأکثر و لا بأصرح و لا بآکد ممّا نقلوه فی مسألة انفعال ماء البئر بالملاقات و لم یعتنوا به و أظنّک تحدّس مذاق الشیخ قدس‌سره أیضاً فی ذلک من سیاق العبارة ، حیث قال قدس‌سره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لا حاجة إلی الکلّ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أمّا الأخبار، فالتی استدلّوا بها أو یمکن أن یستدلّ بها ـ حسب ما استدلّوا بنظائرها ـ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A/40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فهی کثیرة ، لکنّ الواصلة منها إلینا لا تبلغ ثلاث مأة بل و لا ثلثی مأة، فیا أسفا علی ما تلف من الأخبار و ضاع فی أطراف الدیار ، أو بقی فی صدور الأحرار ، حتّی ارتحلوا من الدار الفانیة إلی دار القرار </w:t>
      </w:r>
      <w:r>
        <w:rPr>
          <w:rFonts w:eastAsia="IRNazanin" w:cs="IRNazanin"/>
          <w:color w:val="111111"/>
          <w:sz w:val="28"/>
          <w:szCs w:val="28"/>
          <w:rtl w:val="true"/>
          <w:lang w:bidi="fa-IR"/>
        </w:rPr>
        <w:t>.</w:t>
      </w:r>
    </w:p>
    <w:p>
      <w:pPr>
        <w:pStyle w:val="Heading4"/>
        <w:numPr>
          <w:ilvl w:val="3"/>
          <w:numId w:val="1"/>
        </w:numPr>
        <w:rPr/>
      </w:pPr>
      <w:bookmarkStart w:id="260" w:name="__RefHeading___Toc4257193_3224264995"/>
      <w:bookmarkStart w:id="261" w:name="_Toc95"/>
      <w:bookmarkEnd w:id="260"/>
      <w:r>
        <w:rPr>
          <w:rtl w:val="true"/>
        </w:rPr>
        <w:t>[</w:t>
      </w:r>
      <w:r>
        <w:rPr>
          <w:rtl w:val="true"/>
        </w:rPr>
        <w:t xml:space="preserve">نقل کلام الشیخ الأعظم قدس‌سره </w:t>
      </w:r>
      <w:r>
        <w:rPr>
          <w:rtl w:val="true"/>
        </w:rPr>
        <w:t>]</w:t>
      </w:r>
      <w:bookmarkEnd w:id="261"/>
    </w:p>
    <w:p>
      <w:pPr>
        <w:pStyle w:val="BookText"/>
        <w:rPr/>
      </w:pPr>
      <w:r>
        <w:rPr>
          <w:rFonts w:ascii="IRNazanin" w:hAnsi="IRNazanin" w:eastAsia="IRNazanin"/>
          <w:color w:val="111111"/>
          <w:sz w:val="28"/>
          <w:sz w:val="28"/>
          <w:szCs w:val="28"/>
          <w:rtl w:val="true"/>
          <w:lang w:bidi="fa-IR"/>
        </w:rPr>
        <w:t xml:space="preserve">ثمّ إنّ الشیخ قدس‌سره قد انتخب من الأخبار ما اتّضح دلالته علی النجاسة، فقال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الصادق علیه‌السلام فی صحیحة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مسلم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الغدیر فیه ماء مجتمع تبول فیه الدواب و تلغ فیه الکلاب ، و یغتسل فیه الجنب؟ 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الماء قدر کرّ لم ینجّسه شیء </w:t>
      </w:r>
      <w:r>
        <w:rPr>
          <w:rFonts w:eastAsia="IRNazanin" w:cs="IRNazanin"/>
          <w:color w:val="111111"/>
          <w:sz w:val="28"/>
          <w:szCs w:val="28"/>
          <w:rtl w:val="true"/>
          <w:lang w:bidi="fa-IR"/>
        </w:rPr>
        <w:t>.</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B/40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روایة معاویة بن عمار ـ فی الصحیح ـ أیضاً دلّ بمفهومه ـ بعد تخصیص المنطوق بما عدا التغییر ـ علی أنّ القلیل ینجّسه شیء سوی التغییر</w:t>
      </w:r>
      <w:r>
        <w:rPr>
          <w:rStyle w:val="FootnoteAnchor"/>
          <w:rtl w:val="true"/>
        </w:rPr>
        <w:footnoteReference w:id="666"/>
      </w:r>
      <w:r>
        <w:rPr>
          <w:rFonts w:ascii="IRNazanin" w:hAnsi="IRNazanin" w:eastAsia="IRNazanin"/>
          <w:color w:val="111111"/>
          <w:sz w:val="28"/>
          <w:sz w:val="28"/>
          <w:szCs w:val="28"/>
          <w:rtl w:val="true"/>
          <w:lang w:bidi="fa-IR"/>
        </w:rPr>
        <w:t>؛ و لاحاجة لنا إلی إثبات عموم الشیء لکفایة الإیجاب الجزئی فی المقام</w:t>
      </w:r>
      <w:r>
        <w:rPr>
          <w:rFonts w:eastAsia="IRNazanin" w:cs="IRNazanin"/>
          <w:color w:val="111111"/>
          <w:sz w:val="28"/>
          <w:szCs w:val="28"/>
          <w:rtl w:val="true"/>
          <w:lang w:bidi="fa-IR"/>
        </w:rPr>
        <w:t>» .</w:t>
      </w:r>
      <w:r>
        <w:rPr>
          <w:rStyle w:val="FootnoteAnchor"/>
          <w:rtl w:val="true"/>
        </w:rPr>
        <w:footnoteReference w:id="667"/>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bookmarkStart w:id="262" w:name="pg16904_163236"/>
    </w:p>
    <w:p>
      <w:pPr>
        <w:pStyle w:val="Heading4"/>
        <w:numPr>
          <w:ilvl w:val="3"/>
          <w:numId w:val="1"/>
        </w:numPr>
        <w:rPr/>
      </w:pPr>
      <w:bookmarkStart w:id="263" w:name="__RefHeading___Toc4257195_3224264995"/>
      <w:bookmarkStart w:id="264" w:name="_Toc96"/>
      <w:bookmarkEnd w:id="262"/>
      <w:bookmarkEnd w:id="263"/>
      <w:r>
        <w:rPr>
          <w:rtl w:val="true"/>
        </w:rPr>
        <w:t>[</w:t>
      </w:r>
      <w:r>
        <w:rPr>
          <w:rtl w:val="true"/>
        </w:rPr>
        <w:t xml:space="preserve">المناقشة فی کلام الشیخ الأعظم قدس‌سره </w:t>
      </w:r>
      <w:r>
        <w:rPr>
          <w:rtl w:val="true"/>
        </w:rPr>
        <w:t>]</w:t>
      </w:r>
      <w:bookmarkEnd w:id="264"/>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عرفت الکلام فی أخبار الکرّ، فلاحاجة إلی التکرار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کلامه قدس‌سره إشارة إلی إشکال آخر فی الاستدلال بمفهوم أخبار الکرّ و هو أنّ مفهوم الخبر ـ علی القول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A/41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بثبوته ـ لیس إلاّ موجبة جزئیّة، و هی أنّ الماء إذا لم یکن قدر کرّ ینجّسه شیء و هذه لاتدلّ علی العموم ؛ بل غایة ما تدلّ علیه، أنّ الماء القلیل یتنجّس بشیء من النجاسات و أمّا تنجّسه بکلّ نجاسة فلا، فتصدی قدس‌سره لدفع هذا الإشکال بأنّ الإیجاب الجزئی یکفی فی المقام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لیته قدس‌سره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وجه الکفایة ، فإنّ وجه الکفایة إن کان عدم القول بالفصل ففیه ـ بعد الغضّ عن کلّ الأبحاث الطویلة المتعلّقة بکثیر من الإجماعات الرائجة ،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B/41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بسیطة و مرکبة و ما یسمّی منه بعدم القول بالفصل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الاستناد إلی عدم القول بالفصل ، إنّما یسلم إذا لم یکن فی البین ما یمنع الحدس عن کشف قول المعصوم علیه‌السلام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حقّقنا فی بعض المباحث الأصولیّة ، إنّ ما یوهن التمسّک بعدم القول بالفصل أن یکون القول بالفصل موافقاً لخبر أو أخبارٍ تدلّ علی التفصیل ، خصوصاً ما کانت منها معتبرة مسندة ، إذ الظاهر أنّ مذهب الرواة یعرف من روایاتهم ، فالرواة للخبر الدالّ علی التفصیل کلّهم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A/42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مفصّلون فی المسئلة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من روایتهم أن یکون قول المعصوم معهم أیضاً ، و لایقصر قول الرواة السابقین فی ثبوت القول بالفصل عن أقوال المتأخرین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یزیدک بصارة فیما حقّقناه ، جزمهم بعدم القول بالفصل فی مسألة انفعال الماء القلیل و عدم انفعاله مع أنّ الصدوق قدس‌سره مفصِّل فی المسألة بما فصّل فی الأخبار الآتی ، رواها فی من لایحضره الفقیه ، کالفرق بین المیتة المنفسخة فی الراویة و الجرّة و حبّ</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bookmarkStart w:id="265" w:name="pg16904_163237"/>
    </w:p>
    <w:p>
      <w:pPr>
        <w:pStyle w:val="BookText"/>
        <w:rPr/>
      </w:pPr>
      <w:bookmarkEnd w:id="265"/>
      <w:r>
        <w:rPr>
          <w:rFonts w:ascii="IRNazanin" w:hAnsi="IRNazanin" w:eastAsia="IRNazanin"/>
          <w:color w:val="111111"/>
          <w:sz w:val="28"/>
          <w:sz w:val="28"/>
          <w:szCs w:val="28"/>
          <w:rtl w:val="true"/>
          <w:lang w:bidi="fa-IR"/>
        </w:rPr>
        <w:t xml:space="preserve">الماء و القِرْبَة و بین غیر المنفسخة ؛ و کتجویزه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B/42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الاغتراف من الماء فی الحمام بالید القذرة لمن لم یکن معه ما یغترف به ، و کذا الجنب إذا انتهی إلی الماء القلیل فی الطریق و لم یکن معه ما یقترف به و یداه قذرتان و غیر هذه من مضامین الأخبار </w:t>
      </w:r>
      <w:r>
        <w:rPr>
          <w:rFonts w:eastAsia="IRNazanin" w:cs="IRNazanin"/>
          <w:color w:val="111111"/>
          <w:sz w:val="28"/>
          <w:szCs w:val="28"/>
          <w:rtl w:val="true"/>
          <w:lang w:bidi="fa-IR"/>
        </w:rPr>
        <w:t>.</w:t>
      </w:r>
      <w:r>
        <w:rPr>
          <w:rStyle w:val="FootnoteAnchor"/>
          <w:rtl w:val="true"/>
        </w:rPr>
        <w:footnoteReference w:id="668"/>
      </w:r>
    </w:p>
    <w:p>
      <w:pPr>
        <w:pStyle w:val="BookText"/>
        <w:rPr/>
      </w:pPr>
      <w:r>
        <w:rPr>
          <w:rFonts w:ascii="IRNazanin" w:hAnsi="IRNazanin" w:eastAsia="IRNazanin"/>
          <w:color w:val="111111"/>
          <w:sz w:val="28"/>
          <w:sz w:val="28"/>
          <w:szCs w:val="28"/>
          <w:rtl w:val="true"/>
          <w:lang w:bidi="fa-IR"/>
        </w:rPr>
        <w:t>و قد صرّح فی مقدّمة الکتاب بافتائه بکلّ ما أورده فیه من الأخبار، و حکمه بصحّته و اعتقاده فیه أ نّه حجّة فیما بینه و بین ربّه</w:t>
      </w:r>
      <w:r>
        <w:rPr>
          <w:rStyle w:val="FootnoteAnchor"/>
          <w:rtl w:val="true"/>
        </w:rPr>
        <w:footnoteReference w:id="669"/>
      </w:r>
      <w:r>
        <w:rPr>
          <w:rFonts w:ascii="Amiri" w:hAnsi="Amiri" w:eastAsia="Amiri" w:cs="Amiri"/>
          <w:color w:val="111111"/>
          <w:sz w:val="28"/>
          <w:sz w:val="28"/>
          <w:szCs w:val="28"/>
          <w:rtl w:val="true"/>
          <w:lang w:bidi="ar-SA"/>
        </w:rPr>
        <w:t xml:space="preserve">؛ فتأمّل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إن کان وجه الکفایة غیر عدم القول بالفصل ، فلابدّ من بیانه و قد تصدّد بعضهم لإثبات التعمیم للمفهوم بغیر ما ذکر و لم یأتوا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A/43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بوجه سلیم ، و لاحاجة بنا إلی ذکره، لما سبق ذکره من الجواب عن مفهوم أخبار الکرّ علی فرض التسلیم و التعمیم </w:t>
      </w:r>
      <w:r>
        <w:rPr>
          <w:rFonts w:eastAsia="IRNazanin" w:cs="IRNazanin"/>
          <w:color w:val="111111"/>
          <w:sz w:val="28"/>
          <w:szCs w:val="28"/>
          <w:rtl w:val="true"/>
          <w:lang w:bidi="fa-IR"/>
        </w:rPr>
        <w:t>.</w:t>
      </w:r>
    </w:p>
    <w:p>
      <w:pPr>
        <w:pStyle w:val="Heading4"/>
        <w:numPr>
          <w:ilvl w:val="3"/>
          <w:numId w:val="1"/>
        </w:numPr>
        <w:rPr/>
      </w:pPr>
      <w:bookmarkStart w:id="266" w:name="__RefHeading___Toc4257197_3224264995"/>
      <w:bookmarkStart w:id="267" w:name="_Toc97"/>
      <w:bookmarkEnd w:id="266"/>
      <w:r>
        <w:rPr>
          <w:rtl w:val="true"/>
        </w:rPr>
        <w:t>[</w:t>
      </w:r>
      <w:r>
        <w:rPr>
          <w:rtl w:val="true"/>
        </w:rPr>
        <w:t xml:space="preserve">قسم آخر من کلام الشیخ الأعظم قدس‌سره </w:t>
      </w:r>
      <w:r>
        <w:rPr>
          <w:rtl w:val="true"/>
        </w:rPr>
        <w:t>]</w:t>
      </w:r>
      <w:bookmarkEnd w:id="267"/>
    </w:p>
    <w:p>
      <w:pPr>
        <w:pStyle w:val="BookText"/>
        <w:rPr/>
      </w:pPr>
      <w:r>
        <w:rPr>
          <w:rFonts w:ascii="IRNazanin" w:hAnsi="IRNazanin" w:eastAsia="IRNazanin"/>
          <w:color w:val="111111"/>
          <w:sz w:val="28"/>
          <w:sz w:val="28"/>
          <w:szCs w:val="28"/>
          <w:rtl w:val="true"/>
          <w:lang w:bidi="fa-IR"/>
        </w:rPr>
        <w:t xml:space="preserve">قال قدس‌سره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إسماعیل بن جابر، عن الماء الذی لا ینجّسه شیء؟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الکرّ؟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الخبر </w:t>
      </w:r>
      <w:r>
        <w:rPr>
          <w:rFonts w:eastAsia="IRNazanin" w:cs="IRNazanin"/>
          <w:color w:val="111111"/>
          <w:sz w:val="28"/>
          <w:szCs w:val="28"/>
          <w:rtl w:val="true"/>
          <w:lang w:bidi="fa-IR"/>
        </w:rPr>
        <w:t>.</w:t>
      </w:r>
      <w:r>
        <w:rPr>
          <w:rStyle w:val="FootnoteAnchor"/>
          <w:rtl w:val="true"/>
        </w:rPr>
        <w:footnoteReference w:id="670"/>
      </w:r>
    </w:p>
    <w:p>
      <w:pPr>
        <w:pStyle w:val="BookText"/>
        <w:rPr/>
      </w:pPr>
      <w:r>
        <w:rPr>
          <w:rFonts w:ascii="IRNazanin" w:hAnsi="IRNazanin" w:eastAsia="IRNazanin"/>
          <w:color w:val="111111"/>
          <w:sz w:val="28"/>
          <w:sz w:val="28"/>
          <w:szCs w:val="28"/>
          <w:rtl w:val="true"/>
          <w:lang w:bidi="fa-IR"/>
        </w:rPr>
        <w:t xml:space="preserve">و فی مصحّحة أخری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الماء الذی لاینجّسه شیء؟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ذراعان عمقه فی ذراع و شبر سعته </w:t>
      </w:r>
      <w:r>
        <w:rPr>
          <w:rFonts w:eastAsia="IRNazanin" w:cs="IRNazanin"/>
          <w:color w:val="111111"/>
          <w:sz w:val="28"/>
          <w:szCs w:val="28"/>
          <w:rtl w:val="true"/>
          <w:lang w:bidi="fa-IR"/>
        </w:rPr>
        <w:t>.</w:t>
      </w:r>
      <w:r>
        <w:rPr>
          <w:rStyle w:val="FootnoteAnchor"/>
          <w:rtl w:val="true"/>
        </w:rPr>
        <w:footnoteReference w:id="671"/>
      </w:r>
    </w:p>
    <w:p>
      <w:pPr>
        <w:pStyle w:val="BookText"/>
        <w:rPr/>
      </w:pPr>
      <w:r>
        <w:rPr>
          <w:rFonts w:ascii="IRNazanin" w:hAnsi="IRNazanin" w:eastAsia="IRNazanin"/>
          <w:color w:val="111111"/>
          <w:sz w:val="28"/>
          <w:sz w:val="28"/>
          <w:szCs w:val="28"/>
          <w:rtl w:val="true"/>
          <w:lang w:bidi="fa-IR"/>
        </w:rPr>
        <w:t>و یستفاد منها کون انقسام الماء إلی ما لا ینفعل و إلی ما ینفعل مرکوزاً فی أذهان الرواة</w:t>
      </w:r>
      <w:r>
        <w:rPr>
          <w:rFonts w:eastAsia="IRNazanin" w:cs="IRNazanin"/>
          <w:color w:val="111111"/>
          <w:sz w:val="28"/>
          <w:szCs w:val="28"/>
          <w:rtl w:val="true"/>
          <w:lang w:bidi="fa-IR"/>
        </w:rPr>
        <w:t>» .</w:t>
      </w:r>
      <w:r>
        <w:rPr>
          <w:rStyle w:val="FootnoteAnchor"/>
          <w:rtl w:val="true"/>
        </w:rPr>
        <w:footnoteReference w:id="672"/>
      </w:r>
    </w:p>
    <w:p>
      <w:pPr>
        <w:pStyle w:val="Heading4"/>
        <w:numPr>
          <w:ilvl w:val="3"/>
          <w:numId w:val="1"/>
        </w:numPr>
        <w:rPr/>
      </w:pPr>
      <w:bookmarkStart w:id="268" w:name="__RefHeading___Toc4257199_3224264995"/>
      <w:bookmarkStart w:id="269" w:name="_Toc98"/>
      <w:bookmarkEnd w:id="268"/>
      <w:r>
        <w:rPr>
          <w:rtl w:val="true"/>
        </w:rPr>
        <w:t>[</w:t>
      </w:r>
      <w:r>
        <w:rPr>
          <w:rtl w:val="true"/>
        </w:rPr>
        <w:t xml:space="preserve">المناقشة فی کلام الشیخ الأعظم قدس‌سره </w:t>
      </w:r>
      <w:r>
        <w:rPr>
          <w:rtl w:val="true"/>
        </w:rPr>
        <w:t>]</w:t>
      </w:r>
      <w:bookmarkEnd w:id="269"/>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فرغنا من الکلام فی أخبار الکرّ ، فکلما ذکرته راجع إلی أمثال هذه الأخبار ،</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bookmarkStart w:id="270" w:name="pg16904_163238"/>
    </w:p>
    <w:p>
      <w:pPr>
        <w:pStyle w:val="BookText"/>
        <w:rPr/>
      </w:pPr>
      <w:bookmarkEnd w:id="270"/>
      <w:r>
        <w:rPr>
          <w:rFonts w:ascii="IRNazanin" w:hAnsi="IRNazanin" w:eastAsia="IRNazanin"/>
          <w:color w:val="111111"/>
          <w:sz w:val="28"/>
          <w:sz w:val="28"/>
          <w:szCs w:val="28"/>
          <w:rtl w:val="true"/>
          <w:lang w:bidi="fa-IR"/>
        </w:rPr>
        <w:t xml:space="preserve">خصوصاً ما سبق من أنّ للانفعال مراتب، فلا مضایقة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B/43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عن قبول انقسام الماء إلی ما ینفعل و إلی ما لا ینفعل ، و من مراتبه ما یوجب حسن التنزّه عنه فی حال السعة و حضور غیره و نحو ذلک </w:t>
      </w:r>
      <w:r>
        <w:rPr>
          <w:rFonts w:eastAsia="IRNazanin" w:cs="IRNazanin"/>
          <w:color w:val="111111"/>
          <w:sz w:val="28"/>
          <w:szCs w:val="28"/>
          <w:rtl w:val="true"/>
          <w:lang w:bidi="fa-IR"/>
        </w:rPr>
        <w:t>.</w:t>
      </w:r>
    </w:p>
    <w:p>
      <w:pPr>
        <w:pStyle w:val="Heading4"/>
        <w:numPr>
          <w:ilvl w:val="3"/>
          <w:numId w:val="1"/>
        </w:numPr>
        <w:rPr/>
      </w:pPr>
      <w:bookmarkStart w:id="271" w:name="__RefHeading___Toc4257201_3224264995"/>
      <w:bookmarkStart w:id="272" w:name="_Toc99"/>
      <w:bookmarkEnd w:id="271"/>
      <w:r>
        <w:rPr>
          <w:rtl w:val="true"/>
        </w:rPr>
        <w:t>[</w:t>
      </w:r>
      <w:r>
        <w:rPr>
          <w:rtl w:val="true"/>
        </w:rPr>
        <w:t xml:space="preserve">نقل قسم من کلام الشیخ الأنصاری قدس‌سره </w:t>
      </w:r>
      <w:r>
        <w:rPr>
          <w:rtl w:val="true"/>
        </w:rPr>
        <w:t>]</w:t>
      </w:r>
      <w:bookmarkEnd w:id="272"/>
    </w:p>
    <w:p>
      <w:pPr>
        <w:pStyle w:val="BookText"/>
        <w:rPr/>
      </w:pPr>
      <w:r>
        <w:rPr>
          <w:rFonts w:ascii="IRNazanin" w:hAnsi="IRNazanin" w:eastAsia="IRNazanin"/>
          <w:color w:val="111111"/>
          <w:sz w:val="28"/>
          <w:sz w:val="28"/>
          <w:szCs w:val="28"/>
          <w:rtl w:val="true"/>
          <w:lang w:bidi="fa-IR"/>
        </w:rPr>
        <w:t xml:space="preserve">قال قدس‌سره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البقباق، الواردة فی سؤر الکلب ، قال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نّه رجس نجس لا یتوضّوء بفضله ، و اصبب ذلک الماء و اغسل الإناء بالتراب أوّل مرّة ، ثمّ بالماء</w:t>
      </w:r>
      <w:r>
        <w:rPr>
          <w:rFonts w:eastAsia="IRNazanin" w:cs="IRNazanin"/>
          <w:color w:val="111111"/>
          <w:sz w:val="28"/>
          <w:szCs w:val="28"/>
          <w:rtl w:val="true"/>
          <w:lang w:bidi="fa-IR"/>
        </w:rPr>
        <w:t>.</w:t>
      </w:r>
      <w:r>
        <w:rPr>
          <w:rStyle w:val="FootnoteAnchor"/>
          <w:rtl w:val="true"/>
        </w:rPr>
        <w:footnoteReference w:id="673"/>
      </w:r>
    </w:p>
    <w:p>
      <w:pPr>
        <w:pStyle w:val="BookText"/>
        <w:rPr/>
      </w:pPr>
      <w:r>
        <w:rPr>
          <w:rFonts w:ascii="IRNazanin" w:hAnsi="IRNazanin" w:eastAsia="IRNazanin"/>
          <w:color w:val="111111"/>
          <w:sz w:val="28"/>
          <w:sz w:val="28"/>
          <w:szCs w:val="28"/>
          <w:rtl w:val="true"/>
          <w:lang w:bidi="fa-IR"/>
        </w:rPr>
        <w:t xml:space="preserve">و صحیحة علی بن جعفر فی خنزیر یشرب من إناء؟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یغسل سبع مرّات </w:t>
      </w:r>
      <w:r>
        <w:rPr>
          <w:rFonts w:eastAsia="IRNazanin" w:cs="IRNazanin"/>
          <w:color w:val="111111"/>
          <w:sz w:val="28"/>
          <w:szCs w:val="28"/>
          <w:rtl w:val="true"/>
          <w:lang w:bidi="fa-IR"/>
        </w:rPr>
        <w:t>.</w:t>
      </w:r>
      <w:r>
        <w:rPr>
          <w:rStyle w:val="FootnoteAnchor"/>
          <w:rtl w:val="true"/>
        </w:rPr>
        <w:footnoteReference w:id="674"/>
      </w:r>
    </w:p>
    <w:p>
      <w:pPr>
        <w:pStyle w:val="BookText"/>
        <w:rPr/>
      </w:pPr>
      <w:r>
        <w:rPr>
          <w:rFonts w:ascii="IRNazanin" w:hAnsi="IRNazanin" w:eastAsia="IRNazanin"/>
          <w:color w:val="111111"/>
          <w:sz w:val="28"/>
          <w:sz w:val="28"/>
          <w:szCs w:val="28"/>
          <w:rtl w:val="true"/>
          <w:lang w:bidi="fa-IR"/>
        </w:rPr>
        <w:t xml:space="preserve">و صحیحة محمد بن مسلم عن الکلب یشرب من الإناء؟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اغسل الإناء </w:t>
      </w:r>
      <w:r>
        <w:rPr>
          <w:rFonts w:eastAsia="IRNazanin" w:cs="IRNazanin"/>
          <w:color w:val="111111"/>
          <w:sz w:val="28"/>
          <w:szCs w:val="28"/>
          <w:rtl w:val="true"/>
          <w:lang w:bidi="fa-IR"/>
        </w:rPr>
        <w:t>.</w:t>
      </w:r>
      <w:r>
        <w:rPr>
          <w:rStyle w:val="FootnoteAnchor"/>
          <w:rtl w:val="true"/>
        </w:rPr>
        <w:footnoteReference w:id="675"/>
      </w:r>
    </w:p>
    <w:p>
      <w:pPr>
        <w:pStyle w:val="BookText"/>
        <w:rPr/>
      </w:pPr>
      <w:r>
        <w:rPr>
          <w:rFonts w:ascii="IRNazanin" w:hAnsi="IRNazanin" w:eastAsia="IRNazanin"/>
          <w:color w:val="111111"/>
          <w:sz w:val="28"/>
          <w:sz w:val="28"/>
          <w:szCs w:val="28"/>
          <w:rtl w:val="true"/>
          <w:lang w:bidi="fa-IR"/>
        </w:rPr>
        <w:t xml:space="preserve">و صحیحة البزنطی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سألت أباالحسن عن الرجل یدخل یده فی الإناء و هی قذرة؟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یکفّ الإناء </w:t>
      </w:r>
      <w:r>
        <w:rPr>
          <w:rFonts w:eastAsia="IRNazanin" w:cs="IRNazanin"/>
          <w:color w:val="111111"/>
          <w:sz w:val="28"/>
          <w:szCs w:val="28"/>
          <w:rtl w:val="true"/>
          <w:lang w:bidi="fa-IR"/>
        </w:rPr>
        <w:t>.</w:t>
      </w:r>
      <w:r>
        <w:rPr>
          <w:rStyle w:val="FootnoteAnchor"/>
          <w:rtl w:val="true"/>
        </w:rPr>
        <w:footnoteReference w:id="676"/>
      </w:r>
    </w:p>
    <w:p>
      <w:pPr>
        <w:pStyle w:val="BookText"/>
        <w:rPr/>
      </w:pPr>
      <w:r>
        <w:rPr>
          <w:rFonts w:ascii="IRNazanin" w:hAnsi="IRNazanin" w:eastAsia="IRNazanin"/>
          <w:color w:val="111111"/>
          <w:sz w:val="28"/>
          <w:sz w:val="28"/>
          <w:szCs w:val="28"/>
          <w:rtl w:val="true"/>
          <w:lang w:bidi="fa-IR"/>
        </w:rPr>
        <w:t xml:space="preserve">و صحیحة ابن مسکان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A/44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عن أبی بصیر ، عن أبی عبداللّه علیه‌السلام عن الرجل الجنب یجعل الرکوة</w:t>
      </w:r>
      <w:r>
        <w:rPr>
          <w:rStyle w:val="FootnoteAnchor"/>
          <w:rtl w:val="true"/>
        </w:rPr>
        <w:footnoteReference w:id="677"/>
      </w:r>
      <w:r>
        <w:rPr>
          <w:rFonts w:ascii="IRNazanin" w:hAnsi="IRNazanin" w:eastAsia="IRNazanin"/>
          <w:color w:val="111111"/>
          <w:sz w:val="28"/>
          <w:sz w:val="28"/>
          <w:szCs w:val="28"/>
          <w:rtl w:val="true"/>
          <w:lang w:bidi="fa-IR"/>
        </w:rPr>
        <w:t>أو التور</w:t>
      </w:r>
      <w:r>
        <w:rPr>
          <w:rStyle w:val="FootnoteAnchor"/>
          <w:rtl w:val="true"/>
        </w:rPr>
        <w:footnoteReference w:id="678"/>
      </w:r>
      <w:r>
        <w:rPr>
          <w:rFonts w:ascii="IRNazanin" w:hAnsi="IRNazanin" w:eastAsia="IRNazanin"/>
          <w:color w:val="111111"/>
          <w:sz w:val="28"/>
          <w:sz w:val="28"/>
          <w:szCs w:val="28"/>
          <w:rtl w:val="true"/>
          <w:lang w:bidi="fa-IR"/>
        </w:rPr>
        <w:t xml:space="preserve">فیدخل إصبعه فیه؟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کانت قذرة فأهرقه ،</w:t>
      </w:r>
      <w:r>
        <w:rPr>
          <w:rStyle w:val="FootnoteAnchor"/>
          <w:rtl w:val="true"/>
        </w:rPr>
        <w:footnoteReference w:id="679"/>
      </w:r>
      <w:r>
        <w:rPr>
          <w:rFonts w:ascii="IRNazanin" w:hAnsi="IRNazanin" w:eastAsia="IRNazanin"/>
          <w:color w:val="111111"/>
          <w:sz w:val="28"/>
          <w:sz w:val="28"/>
          <w:szCs w:val="28"/>
          <w:rtl w:val="true"/>
          <w:lang w:bidi="fa-IR"/>
        </w:rPr>
        <w:t>و إن کان</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bookmarkStart w:id="273" w:name="pg16904_163239"/>
    </w:p>
    <w:p>
      <w:pPr>
        <w:pStyle w:val="BookText"/>
        <w:rPr/>
      </w:pPr>
      <w:bookmarkEnd w:id="273"/>
      <w:r>
        <w:rPr>
          <w:rFonts w:ascii="Amiri" w:hAnsi="Amiri" w:eastAsia="Amiri" w:cs="Amiri"/>
          <w:color w:val="111111"/>
          <w:sz w:val="28"/>
          <w:sz w:val="28"/>
          <w:szCs w:val="28"/>
          <w:rtl w:val="true"/>
          <w:lang w:bidi="ar-SA"/>
        </w:rPr>
        <w:t xml:space="preserve">لم یصبها فلیغتسل منه ؛ هذا ممّا قال اللّه عزّ و 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جَعَلَ عَلَیْکُمْ فِی الدِّینِ مِنْ حَرَجٍ </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81"/>
      </w:r>
      <w:r>
        <w:rPr>
          <w:rFonts w:ascii="IRNazanin" w:hAnsi="IRNazanin" w:eastAsia="IRNazanin"/>
          <w:color w:val="111111"/>
          <w:sz w:val="28"/>
          <w:sz w:val="28"/>
          <w:szCs w:val="28"/>
          <w:rtl w:val="true"/>
          <w:lang w:bidi="fa-IR"/>
        </w:rPr>
        <w:t xml:space="preserve">هذا ما حضرنی من الصحاح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غیرها فأکثر من أن یحصی ، و سیجیء بعضها فی معارضة أخبار عدم الانفعال التی استدلّ بها للعمّانی و المحدّث الکاشانی و الشیخ المحدّث الفتونی</w:t>
      </w:r>
      <w:r>
        <w:rPr>
          <w:rFonts w:eastAsia="IRNazanin" w:cs="IRNazanin"/>
          <w:color w:val="111111"/>
          <w:sz w:val="28"/>
          <w:szCs w:val="28"/>
          <w:rtl w:val="true"/>
          <w:lang w:bidi="fa-IR"/>
        </w:rPr>
        <w:t>» .</w:t>
      </w:r>
      <w:r>
        <w:rPr>
          <w:rStyle w:val="FootnoteAnchor"/>
          <w:rtl w:val="true"/>
        </w:rPr>
        <w:footnoteReference w:id="682"/>
      </w:r>
    </w:p>
    <w:p>
      <w:pPr>
        <w:pStyle w:val="Heading4"/>
        <w:numPr>
          <w:ilvl w:val="3"/>
          <w:numId w:val="1"/>
        </w:numPr>
        <w:rPr/>
      </w:pPr>
      <w:bookmarkStart w:id="274" w:name="__RefHeading___Toc4257203_3224264995"/>
      <w:bookmarkStart w:id="275" w:name="_Toc100"/>
      <w:bookmarkEnd w:id="274"/>
      <w:r>
        <w:rPr>
          <w:rtl w:val="true"/>
        </w:rPr>
        <w:t>[</w:t>
      </w:r>
      <w:r>
        <w:rPr>
          <w:rtl w:val="true"/>
        </w:rPr>
        <w:t xml:space="preserve">نقد کلام الشیخ الأنصاری قدس‌سره </w:t>
      </w:r>
      <w:r>
        <w:rPr>
          <w:rtl w:val="true"/>
        </w:rPr>
        <w:t>]</w:t>
      </w:r>
      <w:bookmarkEnd w:id="275"/>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البقباق لا ینکر ظهورها فی النجاسة لاشتمالها علی مؤکّدات لاتخفی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أمر فیه بالغسل و الکفأ</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B/44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الإراقة، فلا یخلو من ظهور ما ، لکن نبذة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الأخبار معارضة بالأخبار الدالّة علی الطهارة التی هی أظهر و آبی عن قبول التأویل و التوجیه إلاّ بتکلّف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توافق الأصول و العمومات الکثیرة من الکتاب و السنة أوفق بالشریعة السمحة السهلة ، فیلزم شرعیّتها علی ما دلّ علی النجاسة و إن کان أکثر لقبوله التوجیه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الحمل علی أکثر المحامل المذکورة فی توجیه مفهوم أخبار الکرّ و غیرها ـ کما حملوا الأخبار الدالّة علی نجاسة ماء البئر ـ بالصراحة کما فی بعضها ؛ و بالظهور کما فی بعضها الآخر ، مع ما تعلم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A/45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من کثرتها علی بعض تلک المحامل و لم یبالوا بکثرتها ، و کما حملوا الأخبار الدالّة علی نجاسة ولد الزنا</w:t>
      </w:r>
      <w:r>
        <w:rPr>
          <w:rStyle w:val="FootnoteAnchor"/>
          <w:rtl w:val="true"/>
        </w:rPr>
        <w:footnoteReference w:id="684"/>
      </w:r>
      <w:r>
        <w:rPr>
          <w:rFonts w:ascii="IRNazanin" w:hAnsi="IRNazanin" w:eastAsia="IRNazanin"/>
          <w:color w:val="111111"/>
          <w:sz w:val="28"/>
          <w:sz w:val="28"/>
          <w:szCs w:val="28"/>
          <w:rtl w:val="true"/>
          <w:lang w:bidi="fa-IR"/>
        </w:rPr>
        <w:t>علی ما یقرب من تلک</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bookmarkStart w:id="276" w:name="pg16904_163240"/>
    </w:p>
    <w:p>
      <w:pPr>
        <w:pStyle w:val="BookText"/>
        <w:rPr/>
      </w:pPr>
      <w:bookmarkEnd w:id="276"/>
      <w:r>
        <w:rPr>
          <w:rFonts w:ascii="IRNazanin" w:hAnsi="IRNazanin" w:eastAsia="IRNazanin"/>
          <w:color w:val="111111"/>
          <w:sz w:val="28"/>
          <w:sz w:val="28"/>
          <w:szCs w:val="28"/>
          <w:rtl w:val="true"/>
          <w:lang w:bidi="fa-IR"/>
        </w:rPr>
        <w:t xml:space="preserve">المحامل مع عدم ورود نصّ خاصّ علی طهارته ظاهراً و فی مواضع آخر کثیرة غیر ما ذکرنا ، کما لایخفی علی من راجع أبواب الطهارة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الحاصل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نّه لاینبغی الإرتیاب فی أنّ التعارض إذا کان بین النصّ و الظاهر ، أو الأظهر و الظاهر ، فلا مجال للرجوع إلی المرجّحات الآخر کما نصّ به الشیخ فی الفرائد </w:t>
      </w:r>
      <w:r>
        <w:rPr>
          <w:rFonts w:eastAsia="IRNazanin" w:cs="IRNazanin"/>
          <w:color w:val="111111"/>
          <w:sz w:val="28"/>
          <w:szCs w:val="28"/>
          <w:rtl w:val="true"/>
          <w:lang w:bidi="fa-IR"/>
        </w:rPr>
        <w:t>.</w:t>
      </w:r>
      <w:r>
        <w:rPr>
          <w:rStyle w:val="FootnoteAnchor"/>
          <w:rtl w:val="true"/>
        </w:rPr>
        <w:footnoteReference w:id="685"/>
      </w:r>
    </w:p>
    <w:p>
      <w:pPr>
        <w:pStyle w:val="BookText"/>
        <w:rPr/>
      </w:pPr>
      <w:r>
        <w:rPr>
          <w:rFonts w:ascii="IRNazanin" w:hAnsi="IRNazanin" w:eastAsia="IRNazanin"/>
          <w:color w:val="111111"/>
          <w:sz w:val="28"/>
          <w:sz w:val="28"/>
          <w:szCs w:val="28"/>
          <w:rtl w:val="true"/>
          <w:lang w:bidi="fa-IR"/>
        </w:rPr>
        <w:t xml:space="preserve">هذا ما أورده الشیخ قدس‌سره من الأخبار الدالّة علی النجاسة، فلتقس ما لم یذکره قدس‌سره علی ما ذکره و لنقبل علی ما أورده من أخبار الطهارة </w:t>
      </w:r>
      <w:r>
        <w:rPr>
          <w:rFonts w:eastAsia="IRNazanin" w:cs="IRNazanin"/>
          <w:color w:val="111111"/>
          <w:sz w:val="28"/>
          <w:szCs w:val="28"/>
          <w:rtl w:val="true"/>
          <w:lang w:bidi="fa-IR"/>
        </w:rPr>
        <w:t>.</w:t>
      </w:r>
    </w:p>
    <w:p>
      <w:pPr>
        <w:pStyle w:val="Heading4"/>
        <w:numPr>
          <w:ilvl w:val="3"/>
          <w:numId w:val="1"/>
        </w:numPr>
        <w:rPr/>
      </w:pPr>
      <w:bookmarkStart w:id="277" w:name="__RefHeading___Toc4257205_3224264995"/>
      <w:bookmarkStart w:id="278" w:name="_Toc101"/>
      <w:bookmarkEnd w:id="277"/>
      <w:r>
        <w:rPr>
          <w:rtl w:val="true"/>
        </w:rPr>
        <w:t>[</w:t>
      </w:r>
      <w:r>
        <w:rPr>
          <w:rtl w:val="true"/>
        </w:rPr>
        <w:t xml:space="preserve">نقل قسم آخر من کلام الشیخ قدس‌سره </w:t>
      </w:r>
      <w:r>
        <w:rPr>
          <w:rtl w:val="true"/>
        </w:rPr>
        <w:t>]</w:t>
      </w:r>
      <w:bookmarkEnd w:id="27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B/45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قال قدس‌سره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فقد استدلّ لهم ـ أی للقائلین بعدم الانفعال</w:t>
      </w:r>
      <w:r>
        <w:rPr>
          <w:rStyle w:val="FootnoteAnchor"/>
          <w:rtl w:val="true"/>
        </w:rPr>
        <w:footnoteReference w:id="686"/>
      </w:r>
      <w:r>
        <w:rPr>
          <w:rFonts w:ascii="IRNazanin" w:hAnsi="IRNazanin" w:eastAsia="IRNazanin"/>
          <w:color w:val="111111"/>
          <w:sz w:val="28"/>
          <w:sz w:val="28"/>
          <w:szCs w:val="28"/>
          <w:rtl w:val="true"/>
          <w:lang w:bidi="fa-IR"/>
        </w:rPr>
        <w:t xml:space="preserve">مضافاً إلی الأصل و عموم الروایة المشهورة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اللّه الماء طهوراً لا ینجّسه شیء إلاّ ما غیّر لونه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بأخبار کثیرة ظاهرة فی عدم الانفعال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حسنة محمد بن میسّر</w:t>
      </w:r>
      <w:r>
        <w:rPr>
          <w:rStyle w:val="FootnoteAnchor"/>
          <w:rtl w:val="true"/>
        </w:rPr>
        <w:footnoteReference w:id="68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وقع فی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مورداً من الروایات و روی عنه محمد بن أبی عمیر بسند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الموسوعة الرجالیّة المیسّرة ص </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lang w:bidi="fa-IR"/>
        </w:rPr>
        <w:t>5863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احتمل شیخ مشایخنا العلاّمة المحقق الشیخ محمد تقی التستری قدس‌سره فی قاموسه ، اتّحاد محمد بن میسر و محمد بن میسّرة ، قاموس الرجال ،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lang w:bidi="fa-IR"/>
        </w:rPr>
        <w:t>7325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7326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أبا عبداللّه علیه‌السلام عن الرجل الجنب ینتهی إلی الماء القلیل فی الطریق یرید أن یغتسل منه و لیس معه إناء یغترف به و یداه قذرتان؟</w:t>
      </w:r>
    </w:p>
    <w:p>
      <w:pPr>
        <w:pStyle w:val="BookText"/>
        <w:rPr/>
      </w:pPr>
      <w:r>
        <w:rPr>
          <w:rFonts w:ascii="IRNazanin" w:hAnsi="IRNazanin" w:eastAsia="IRNazanin"/>
          <w:color w:val="111111"/>
          <w:sz w:val="28"/>
          <w:sz w:val="28"/>
          <w:szCs w:val="28"/>
          <w:rtl w:val="true"/>
          <w:lang w:bidi="fa-IR"/>
        </w:rPr>
        <w:t xml:space="preserve">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یضع یده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A/46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 یتوضّوء و یغتسل ، هذا ممّا قال اللّه عزّ و 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جَعَلَ عَلَیْکُمْ فِی الدِّینِ مِنْ حَرَجٍ </w:t>
      </w:r>
      <w:r>
        <w:rPr>
          <w:rFonts w:eastAsia="Amiri" w:cs="Amiri" w:ascii="Amiri" w:hAnsi="Amiri"/>
          <w:color w:val="111111"/>
          <w:sz w:val="28"/>
          <w:szCs w:val="28"/>
          <w:rtl w:val="true"/>
          <w:lang w:bidi="ar-SA"/>
        </w:rPr>
        <w:t>» .</w:t>
      </w:r>
      <w:r>
        <w:rPr>
          <w:rStyle w:val="FootnoteAnchor"/>
          <w:rtl w:val="true"/>
        </w:rPr>
        <w:footnoteReference w:id="688"/>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bookmarkStart w:id="279" w:name="pg16904_163241"/>
    </w:p>
    <w:p>
      <w:pPr>
        <w:pStyle w:val="BookText"/>
        <w:rPr/>
      </w:pPr>
      <w:bookmarkEnd w:id="279"/>
      <w:r>
        <w:rPr>
          <w:rFonts w:ascii="IRNazanin" w:hAnsi="IRNazanin" w:eastAsia="IRNazanin"/>
          <w:color w:val="111111"/>
          <w:sz w:val="28"/>
          <w:sz w:val="28"/>
          <w:szCs w:val="28"/>
          <w:rtl w:val="true"/>
          <w:lang w:bidi="fa-IR"/>
        </w:rPr>
        <w:t xml:space="preserve">و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الاصطلاح الشرعی غیر ثابت فی لفظ القلیل ، فغایة الأمر کونه من الأخبار المطلقة القابلة للتقیید بالکرّ ؛ مع إمکان دعوی ذلک فی لفظ القذر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قیل</w:t>
      </w:r>
      <w:r>
        <w:rPr>
          <w:rStyle w:val="FootnoteAnchor"/>
          <w:rtl w:val="true"/>
        </w:rPr>
        <w:footnoteReference w:id="689"/>
      </w:r>
      <w:r>
        <w:rPr>
          <w:rStyle w:val="FootnoteAnchor"/>
          <w:rtl w:val="true"/>
        </w:rPr>
        <w:footnoteReference w:id="69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 یؤیّده أنّ إدخال الیدین قبل غسلهما و لو لم یکونا نجسین، مورد توهّم للمنع ، کما یستفاد من الأخبار الآتیة ؛ و الاستشهاد بنفی الحرج لاینافی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B/46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ذلک ، کما فی صحیحة أبی بصیر المتقدّمة</w:t>
      </w:r>
      <w:r>
        <w:rPr>
          <w:rFonts w:eastAsia="IRNazanin" w:cs="IRNazanin"/>
          <w:color w:val="111111"/>
          <w:sz w:val="28"/>
          <w:szCs w:val="28"/>
          <w:rtl w:val="true"/>
          <w:lang w:bidi="fa-IR"/>
        </w:rPr>
        <w:t>» .</w:t>
      </w:r>
      <w:r>
        <w:rPr>
          <w:rStyle w:val="FootnoteAnchor"/>
          <w:rtl w:val="true"/>
        </w:rPr>
        <w:footnoteReference w:id="691"/>
      </w:r>
    </w:p>
    <w:p>
      <w:pPr>
        <w:pStyle w:val="Heading4"/>
        <w:numPr>
          <w:ilvl w:val="3"/>
          <w:numId w:val="1"/>
        </w:numPr>
        <w:rPr/>
      </w:pPr>
      <w:bookmarkStart w:id="280" w:name="__RefHeading___Toc4257207_3224264995"/>
      <w:bookmarkStart w:id="281" w:name="_Toc102"/>
      <w:bookmarkEnd w:id="280"/>
      <w:r>
        <w:rPr>
          <w:rtl w:val="true"/>
        </w:rPr>
        <w:t>[</w:t>
      </w:r>
      <w:r>
        <w:rPr>
          <w:rtl w:val="true"/>
        </w:rPr>
        <w:t xml:space="preserve">المناقشة فی کلام الشیخ الأعظم قدس‌سره </w:t>
      </w:r>
      <w:r>
        <w:rPr>
          <w:rtl w:val="true"/>
        </w:rPr>
        <w:t>]</w:t>
      </w:r>
      <w:bookmarkEnd w:id="281"/>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ما ذکره قدس‌سره من عدم ثبوت الاصطلاح الشرعی فی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فقد ذکرنا فی البند الأوّل ما یمکن استظهار ثبوته منه بالنسبة إلی تعیین القدر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بالنسبة إلی اعتبار الرکود و عدمه، فللتأمّل مجال ؛ و قد ذکرنا ظهور إرادة الکرّ بالقرینة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قلنا بعدم ثبوت الاصطلاح علی وجه الحقیقة ، فراجع خصوصاً بملاحظة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A/47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أنّ الخبر منقول عن الصادق علیه‌السلام ، و قد صرّح جمع من المنکرین أو المتأمّلین فی ثبوت الحقیقة الشرعیّة بثبوتها فی مثل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أشباههما فی زمن الصادق علیه‌السلام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ما ذکره قدس‌سره من التصرّف فی الخبر ، فی الحقیقة تصرّف غریب ، إذ حاصله تقیید القلیل بالکثیر و إخراج ما هو المتیقّن من مدلول اللفظ عن مدلوله و إدخال ما یظنّ بخروجه فیه أی الکرّ الذی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B/47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فسّر الکثیر به فی کلامهم علیهم‌السلام ، مع أنّ للتأمّل فی إطلاق القلیل علی الکرّ لغة أیضاً مجال واسع ، إذا استعملوه فی مقام استعمالاتهم فی مقام التنظیف و نحوه لا مثل سقی الأشجار و البساتین مع أنّ القرینة علی أنّ المراد بالقلیل ما</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دون الکرّ فی لفظ الخبر موجودة و هو قوله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ممّا قال اللّه عزّ و 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جَعَلَ عَلَیْکُمْ فِی الدِّینِ مِنْ حَرَجٍ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تحدید الطهارة بالکرّ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A/48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للرجل الجنب المسافر فی الطریق مع عدم تمکّنه من إناء یغترف به یناسب إثبات الحرج لا نفیه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أمّا ما استشهد به من خبر أبیبصیر المتقدّمة، فیمکن حمل قوله علیه‌السلام فی ذیل الخبر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ممّا قال اللّه عزّ و 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جَعَلَ عَلَیْکُمْ فِی الدِّینِ مِنْ حَرَجٍ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علی کونه قرینة علی أنّ المراد بالإراقة فی الفرض الأوّل فی الخبر هو الإراقة علی سبیل التنزّه ، و لذا اکتفی علیه‌السلام بالإراقة فقط و لم یتعرّض لبیان تطهیر الإناء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B/48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مع شدّة الحاجة إلی بیانه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بما ذکرنا یمکن الجمع بین الخبرین الواردین فی مورد واحد عن إمام واحد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ما ذکره قدس‌سره من إمکان دعوی عدم ثبوت الاصطلاح الشرعی فی لفظ القذر فیبعده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تبادر المعنی المصطلح إلی الذهن ، و لذا حملوه علی هذا المعنی فیما استعمل فیه هذا اللفظ ، کما فی قوله علیهم‌السلام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طاهر حتّی تعلم أ نّه قذر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السائل ـ و هو محمد بن میسّر ـ إن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A/49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أراد من القذر ، النجس بالمعنی الشرعی ، فقد ثبت المطلوب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إن أراد المعنی اللغوی، فهو أیضاً یعمّ النجس الشرعی ، إمّا مطلقاً أو من وجه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أیّاً ما کان ، فیثبت المطلوب، أمّا إن کان أعمّ مطلقاً ، فظاهر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أمّا إن کان أعمّ من وجه ، فلعدم الفرق قطعاً بین مورد الاجتماع و بین مورد الافتراق بالنسبة إلی الحکم الشرعی فی المسئلة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إن أراد خصوص ما کان کثیفاً فی العرف و لایکون نجساً فی الشرع ، فلابدّ له من أن یأتی بقرینة یکشف عن مراده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B/49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 و لا قرینة علیه ؛ بل القرینة علی خلافه موجودة فی السؤال و الجواب معاً ، کما هو ظاهر </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bookmarkStart w:id="282" w:name="pg16904_163243"/>
    </w:p>
    <w:p>
      <w:pPr>
        <w:pStyle w:val="BookText"/>
        <w:rPr/>
      </w:pPr>
      <w:bookmarkEnd w:id="282"/>
      <w:r>
        <w:rPr>
          <w:rFonts w:ascii="IRNazanin" w:hAnsi="IRNazanin" w:eastAsia="IRNazanin"/>
          <w:color w:val="111111"/>
          <w:sz w:val="28"/>
          <w:sz w:val="28"/>
          <w:szCs w:val="28"/>
          <w:rtl w:val="true"/>
          <w:lang w:bidi="fa-IR"/>
        </w:rPr>
        <w:t xml:space="preserve">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 القرینة کانت موجودة بین السائل و الإمام علیه‌السلام و قد خفی علینا ؛ أو لعلّ السائل قد عوّل علی علم الإمام علیه‌السلام بما فی ضمائر الأنام ، فإنّ الإرادة مخصّصة للعموم ، فإنّ اعتبار دلالة الألفاظ علی استعمال المستعمل و المعاملة فیها و بناء المخاطبات علیه کیف لا و الحقائق و المجازات إنّما تمتاز به و الخطاب لا یخرج عنهما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A/50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 فظهر کون الإرادة مخصّصة و مقیّدة ، بل صارفة عن الحقائق ، فتعمّم الخاص و تخصّص العام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غایة الأمر ، إذا کان الکلام مع الغیر ، و الغیر لا یعلم بالضمائر و لا یحیط بالسرائر ، فتحتاج إلی ما یکشف عنها بخلاف ما لو لم یکن کذلک ، کما لو کان الکلام مع نفسه أو مع اللّه تعالی و الإمام علیه‌السلام عالم بالضمائر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احتمال وجود القرینة النافیة ، فهو خلاف الأصل أوّلاً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باب هذا الاحتمال کاحتمال التعویل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B/50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علی علم الإمام علیه‌السلام یسدّ باب الاعتماد علی الأخبار لغیر الراوی ، و اللازم باطل ، فالملزوم مثله خصوصاً فیما کان القرینة علی خلاف المراد موجودة فی اللفظ ، کما فی المقام أجد أنّ الفقیه قد لایری بدّاً من إبداء تلک الاحتمالات ، یجمع بها بین المختلفات إن لم یجد ما هو أقرب ، و إن وجد ، فعلیه الأخذ بأقرب الاحتمالات ، فعلیک بالتأمّل التامّ و من اللّه الاعتصام </w:t>
      </w:r>
      <w:r>
        <w:rPr>
          <w:rFonts w:eastAsia="IRNazanin" w:cs="IRNazanin"/>
          <w:color w:val="111111"/>
          <w:sz w:val="28"/>
          <w:szCs w:val="28"/>
          <w:rtl w:val="true"/>
          <w:lang w:bidi="fa-IR"/>
        </w:rPr>
        <w:t>.</w:t>
      </w:r>
    </w:p>
    <w:p>
      <w:pPr>
        <w:pStyle w:val="Heading4"/>
        <w:numPr>
          <w:ilvl w:val="3"/>
          <w:numId w:val="1"/>
        </w:numPr>
        <w:rPr/>
      </w:pPr>
      <w:bookmarkStart w:id="283" w:name="__RefHeading___Toc4257209_3224264995"/>
      <w:bookmarkStart w:id="284" w:name="_Toc103"/>
      <w:bookmarkEnd w:id="283"/>
      <w:r>
        <w:rPr>
          <w:rtl w:val="true"/>
        </w:rPr>
        <w:t>[</w:t>
      </w:r>
      <w:r>
        <w:rPr>
          <w:rtl w:val="true"/>
        </w:rPr>
        <w:t xml:space="preserve">نقل قسم من کلام الشیخ الأنصاری قدس‌سره </w:t>
      </w:r>
      <w:r>
        <w:rPr>
          <w:rtl w:val="true"/>
        </w:rPr>
        <w:t>]</w:t>
      </w:r>
      <w:bookmarkEnd w:id="284"/>
    </w:p>
    <w:p>
      <w:pPr>
        <w:pStyle w:val="BookText"/>
        <w:rPr/>
      </w:pPr>
      <w:r>
        <w:rPr>
          <w:rFonts w:ascii="IRNazanin" w:hAnsi="IRNazanin" w:eastAsia="IRNazanin"/>
          <w:color w:val="111111"/>
          <w:sz w:val="28"/>
          <w:sz w:val="28"/>
          <w:szCs w:val="28"/>
          <w:rtl w:val="true"/>
          <w:lang w:bidi="fa-IR"/>
        </w:rPr>
        <w:t xml:space="preserve">قال قدس‌سره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الأظهر منها ـ أی من حسنة محمد بن میسّر</w:t>
      </w:r>
      <w:r>
        <w:rPr>
          <w:rStyle w:val="FootnoteAnchor"/>
          <w:rtl w:val="true"/>
        </w:rPr>
        <w:footnoteReference w:id="692"/>
      </w:r>
      <w:r>
        <w:rPr>
          <w:rFonts w:ascii="IRNazanin" w:hAnsi="IRNazanin" w:eastAsia="IRNazanin"/>
          <w:color w:val="111111"/>
          <w:sz w:val="28"/>
          <w:sz w:val="28"/>
          <w:szCs w:val="28"/>
          <w:rtl w:val="true"/>
          <w:lang w:bidi="fa-IR"/>
        </w:rPr>
        <w:t xml:space="preserve">ـ فی هذا المطلب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A/51</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ما عن قرب الإسناد و کتاب المسائل لعلی بن جعفر علیه‌السلام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عن جنب أصابت</w:t>
      </w:r>
      <w:r>
        <w:rPr>
          <w:rStyle w:val="FootnoteAnchor"/>
          <w:rtl w:val="true"/>
        </w:rPr>
        <w:footnoteReference w:id="693"/>
      </w:r>
      <w:r>
        <w:rPr>
          <w:rFonts w:ascii="IRNazanin" w:hAnsi="IRNazanin" w:eastAsia="IRNazanin"/>
          <w:color w:val="111111"/>
          <w:sz w:val="28"/>
          <w:sz w:val="28"/>
          <w:szCs w:val="28"/>
          <w:rtl w:val="true"/>
          <w:lang w:bidi="fa-IR"/>
        </w:rPr>
        <w:t>یده جنابة فمسحه بخرقة ، ثمّ أدخل یده فی غسله قبل أن یغسلها</w:t>
      </w:r>
      <w:r>
        <w:rPr>
          <w:rStyle w:val="FootnoteAnchor"/>
          <w:rtl w:val="true"/>
        </w:rPr>
        <w:footnoteReference w:id="694"/>
      </w:r>
      <w:r>
        <w:rPr>
          <w:rFonts w:ascii="IRNazanin" w:hAnsi="IRNazanin" w:eastAsia="IRNazanin"/>
          <w:color w:val="111111"/>
          <w:sz w:val="28"/>
          <w:sz w:val="28"/>
          <w:szCs w:val="28"/>
          <w:rtl w:val="true"/>
          <w:lang w:bidi="fa-IR"/>
        </w:rPr>
        <w:t>هل</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یجزیه أن یغتسل من ذلک الماء؟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وجد ماءً غیره، فلا یجزیه أن یغتسل و إن لم یجد غیره أجزأه</w:t>
      </w:r>
      <w:r>
        <w:rPr>
          <w:rFonts w:eastAsia="IRNazanin" w:cs="IRNazanin"/>
          <w:color w:val="111111"/>
          <w:sz w:val="28"/>
          <w:szCs w:val="28"/>
          <w:rtl w:val="true"/>
          <w:lang w:bidi="fa-IR"/>
        </w:rPr>
        <w:t>».</w:t>
      </w:r>
      <w:r>
        <w:rPr>
          <w:rStyle w:val="FootnoteAnchor"/>
          <w:rtl w:val="true"/>
        </w:rPr>
        <w:footnoteReference w:id="695"/>
      </w:r>
    </w:p>
    <w:p>
      <w:pPr>
        <w:pStyle w:val="BookText"/>
        <w:rPr/>
      </w:pPr>
      <w:r>
        <w:rPr>
          <w:rFonts w:ascii="IRNazanin" w:hAnsi="IRNazanin" w:eastAsia="IRNazanin"/>
          <w:color w:val="111111"/>
          <w:sz w:val="28"/>
          <w:sz w:val="28"/>
          <w:szCs w:val="28"/>
          <w:rtl w:val="true"/>
          <w:lang w:bidi="fa-IR"/>
        </w:rPr>
        <w:t xml:space="preserve">لکنّهما معارضان فی خصوص موردهما بما دلّ من الأخبار المستفیضة علی عدم جواز الاغتسال إذا أدخل الجنب یده القذرة فی الإناء ، مثل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B/51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روایة شهاب ابن عبد ربّه ، عن 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الرجل الجنب یسهو فلیغمس یده فی الإناء قبل أن یغسلهما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إذا لم یکن أصاب یده بشیء</w:t>
      </w:r>
      <w:r>
        <w:rPr>
          <w:rFonts w:eastAsia="IRNazanin" w:cs="IRNazanin"/>
          <w:color w:val="111111"/>
          <w:sz w:val="28"/>
          <w:szCs w:val="28"/>
          <w:rtl w:val="true"/>
          <w:lang w:bidi="fa-IR"/>
        </w:rPr>
        <w:t xml:space="preserve">. </w:t>
      </w:r>
      <w:r>
        <w:rPr>
          <w:rStyle w:val="FootnoteAnchor"/>
          <w:rtl w:val="true"/>
        </w:rPr>
        <w:footnoteReference w:id="696"/>
      </w:r>
    </w:p>
    <w:p>
      <w:pPr>
        <w:pStyle w:val="BookText"/>
        <w:rPr/>
      </w:pPr>
      <w:r>
        <w:rPr>
          <w:rFonts w:ascii="IRNazanin" w:hAnsi="IRNazanin" w:eastAsia="IRNazanin"/>
          <w:color w:val="111111"/>
          <w:sz w:val="28"/>
          <w:sz w:val="28"/>
          <w:szCs w:val="28"/>
          <w:rtl w:val="true"/>
          <w:lang w:bidi="fa-IR"/>
        </w:rPr>
        <w:t xml:space="preserve">و موثّقة سماعة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أدخلت یدک فی الإناء ، قبل أن تغسلها ، فلابأس ، إلاّ أن یکون أصابها قذر بول أو جنابة ، فإن أدخلت یدک فی الماء</w:t>
      </w:r>
      <w:r>
        <w:rPr>
          <w:rStyle w:val="FootnoteAnchor"/>
          <w:rtl w:val="true"/>
        </w:rPr>
        <w:footnoteReference w:id="697"/>
      </w:r>
      <w:r>
        <w:rPr>
          <w:rFonts w:ascii="IRNazanin" w:hAnsi="IRNazanin" w:eastAsia="IRNazanin"/>
          <w:color w:val="111111"/>
          <w:sz w:val="28"/>
          <w:sz w:val="28"/>
          <w:szCs w:val="28"/>
          <w:rtl w:val="true"/>
          <w:lang w:bidi="fa-IR"/>
        </w:rPr>
        <w:t xml:space="preserve">و فیها شیء من ذلک فأهرق ذلک الماء </w:t>
      </w:r>
      <w:r>
        <w:rPr>
          <w:rFonts w:eastAsia="IRNazanin" w:cs="IRNazanin"/>
          <w:color w:val="111111"/>
          <w:sz w:val="28"/>
          <w:szCs w:val="28"/>
          <w:rtl w:val="true"/>
          <w:lang w:bidi="fa-IR"/>
        </w:rPr>
        <w:t>.</w:t>
      </w:r>
      <w:r>
        <w:rPr>
          <w:rStyle w:val="FootnoteAnchor"/>
          <w:rtl w:val="true"/>
        </w:rPr>
        <w:footnoteReference w:id="698"/>
      </w:r>
    </w:p>
    <w:p>
      <w:pPr>
        <w:pStyle w:val="BookText"/>
        <w:rPr/>
      </w:pPr>
      <w:r>
        <w:rPr>
          <w:rFonts w:ascii="IRNazanin" w:hAnsi="IRNazanin" w:eastAsia="IRNazanin"/>
          <w:color w:val="111111"/>
          <w:sz w:val="28"/>
          <w:sz w:val="28"/>
          <w:szCs w:val="28"/>
          <w:rtl w:val="true"/>
          <w:lang w:bidi="fa-IR"/>
        </w:rPr>
        <w:t xml:space="preserve">و موثّقة سماعة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أصاب الرجل جنابة فأدخل یدیها</w:t>
      </w:r>
      <w:r>
        <w:rPr>
          <w:rStyle w:val="FootnoteAnchor"/>
          <w:rtl w:val="true"/>
        </w:rPr>
        <w:footnoteReference w:id="699"/>
      </w:r>
      <w:r>
        <w:rPr>
          <w:rFonts w:ascii="IRNazanin" w:hAnsi="IRNazanin" w:eastAsia="IRNazanin"/>
          <w:color w:val="111111"/>
          <w:sz w:val="28"/>
          <w:sz w:val="28"/>
          <w:szCs w:val="28"/>
          <w:rtl w:val="true"/>
          <w:lang w:bidi="fa-IR"/>
        </w:rPr>
        <w:t xml:space="preserve">الإناء ، فلابأس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A/52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إذا لم یکن أصابها شیء من المنی </w:t>
      </w:r>
      <w:r>
        <w:rPr>
          <w:rFonts w:eastAsia="IRNazanin" w:cs="IRNazanin"/>
          <w:color w:val="111111"/>
          <w:sz w:val="28"/>
          <w:szCs w:val="28"/>
          <w:rtl w:val="true"/>
          <w:lang w:bidi="fa-IR"/>
        </w:rPr>
        <w:t>.</w:t>
      </w:r>
      <w:r>
        <w:rPr>
          <w:rStyle w:val="FootnoteAnchor"/>
          <w:rtl w:val="true"/>
        </w:rPr>
        <w:footnoteReference w:id="700"/>
      </w:r>
    </w:p>
    <w:p>
      <w:pPr>
        <w:pStyle w:val="BookText"/>
        <w:rPr/>
      </w:pPr>
      <w:r>
        <w:rPr>
          <w:rFonts w:ascii="IRNazanin" w:hAnsi="IRNazanin" w:eastAsia="IRNazanin"/>
          <w:color w:val="111111"/>
          <w:sz w:val="28"/>
          <w:sz w:val="28"/>
          <w:szCs w:val="28"/>
          <w:rtl w:val="true"/>
          <w:lang w:bidi="fa-IR"/>
        </w:rPr>
        <w:t xml:space="preserve">و موثّقته الأخری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کان أصابته جنابة ، فأدخل یده فی الماء ، فلابأس به إن لم یکن أصاب یده شیء من المنی ، فإن أصاب یده شیء ، فأدخل فی الماء قبل أن یفرغ علی کفّه فلیهرق الماء</w:t>
      </w:r>
      <w:r>
        <w:rPr>
          <w:rFonts w:eastAsia="IRNazanin" w:cs="IRNazanin"/>
          <w:color w:val="111111"/>
          <w:sz w:val="28"/>
          <w:szCs w:val="28"/>
          <w:rtl w:val="true"/>
          <w:lang w:bidi="fa-IR"/>
        </w:rPr>
        <w:t>» .</w:t>
      </w:r>
      <w:r>
        <w:rPr>
          <w:rStyle w:val="FootnoteAnchor"/>
          <w:rtl w:val="true"/>
        </w:rPr>
        <w:footnoteReference w:id="701"/>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bookmarkStart w:id="285" w:name="pg16904_163245"/>
    </w:p>
    <w:p>
      <w:pPr>
        <w:pStyle w:val="BookText"/>
        <w:rPr/>
      </w:pPr>
      <w:bookmarkEnd w:id="285"/>
      <w:r>
        <w:rPr>
          <w:rFonts w:ascii="IRNazanin" w:hAnsi="IRNazanin" w:eastAsia="IRNazanin"/>
          <w:color w:val="111111"/>
          <w:sz w:val="28"/>
          <w:sz w:val="28"/>
          <w:szCs w:val="28"/>
          <w:rtl w:val="true"/>
          <w:lang w:bidi="fa-IR"/>
        </w:rPr>
        <w:t>إلی غیر ذلک ممّا ورد فی هذا المعنی، مثل روایتی زرارة فی کیفیة الوضوء و الغسل</w:t>
      </w:r>
      <w:r>
        <w:rPr>
          <w:rStyle w:val="FootnoteAnchor"/>
          <w:rtl w:val="true"/>
        </w:rPr>
        <w:footnoteReference w:id="702"/>
      </w:r>
      <w:r>
        <w:rPr>
          <w:rFonts w:ascii="IRNazanin" w:hAnsi="IRNazanin" w:eastAsia="IRNazanin"/>
          <w:color w:val="111111"/>
          <w:sz w:val="28"/>
          <w:sz w:val="28"/>
          <w:szCs w:val="28"/>
          <w:rtl w:val="true"/>
          <w:lang w:bidi="fa-IR"/>
        </w:rPr>
        <w:t xml:space="preserve">حیث اشترط فی غمس الید فی الماء طهارتها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أیّ فقیه یأخذ بظاهر حسنة ابن میسّر و یحکم بعدم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B/52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انفعال ماء الغسل بإدخال الید النجسة فیه ، و یطرح هذه الأخبار مع کونها أکثر و أظهر؟</w:t>
      </w:r>
      <w:r>
        <w:rPr>
          <w:rFonts w:eastAsia="IRNazanin" w:cs="IRNazanin"/>
          <w:color w:val="111111"/>
          <w:sz w:val="28"/>
          <w:szCs w:val="28"/>
          <w:rtl w:val="true"/>
          <w:lang w:bidi="fa-IR"/>
        </w:rPr>
        <w:t>» .</w:t>
      </w:r>
      <w:r>
        <w:rPr>
          <w:rStyle w:val="FootnoteAnchor"/>
          <w:rtl w:val="true"/>
        </w:rPr>
        <w:footnoteReference w:id="703"/>
      </w:r>
    </w:p>
    <w:p>
      <w:pPr>
        <w:pStyle w:val="Heading4"/>
        <w:numPr>
          <w:ilvl w:val="3"/>
          <w:numId w:val="1"/>
        </w:numPr>
        <w:rPr/>
      </w:pPr>
      <w:bookmarkStart w:id="286" w:name="__RefHeading___Toc4257211_3224264995"/>
      <w:bookmarkStart w:id="287" w:name="_Toc104"/>
      <w:bookmarkEnd w:id="286"/>
      <w:r>
        <w:rPr>
          <w:rtl w:val="true"/>
        </w:rPr>
        <w:t>[</w:t>
      </w:r>
      <w:r>
        <w:rPr>
          <w:rtl w:val="true"/>
        </w:rPr>
        <w:t xml:space="preserve">المناقشة فی کلام الشیخ الأعظم قدس‌سره </w:t>
      </w:r>
      <w:r>
        <w:rPr>
          <w:rtl w:val="true"/>
        </w:rPr>
        <w:t>]</w:t>
      </w:r>
      <w:bookmarkEnd w:id="287"/>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اعترف قدس‌سره بظهور خبر محمد بن میسرة حیث وصف ما عن قرب الإسناد بالأظهریة ، و کان الأولی أن یصفهما بالصراحة و عدم الاحتمال لغیر المقصود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ما ذکره من الأخبار المعارضة ، فلو سلّم ظهورها فی النجاسة ، فظهور ضعیف جدّاً ، فإنّ إثبات البأس إذا أدخل یده القذرة فی الإناء و لاسیّما الإثبات بالمفهوم لا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A/53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یستلزم النجاسة ؛ و لعمرک أنّ الخبرین ـ و لاسیّما خبر قرب الإسناد ـ هما الخبران المفسّران للمقصود من البأس الذی یستفاد من مفهوم روایة شهاب و ما بعده المتکفّلان لشرح هذه الأخبار المصرّحان بأنّ البأس المدلول علیه بمفهوم هذه الأخبار ، أنّ المغتسل إن وجد ماءً غیره، فلا یجزیه أن یغتسل من ذلک الماء ، لما علم من اهتمام الشارع بنظافة ماء الغسل و الوضوء فی حدود السعة و السهولة ؛ و إن لم یجد غیره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B/53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أجزأه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المقصود من الإجزاء و عدم الإجزاء أیضاً واضح فی الغایة ؛ و کان هذا أمر مفطور فی الخلقة ؛ أ لم یتّفق لک مرّات أن تکون لدی نهر جار من الماء اللطیف</w:t>
      </w:r>
      <w:r>
        <w:rPr>
          <w:rStyle w:val="FootnoteAnchor"/>
          <w:rtl w:val="true"/>
        </w:rPr>
        <w:footnoteReference w:id="704"/>
      </w:r>
      <w:r>
        <w:rPr>
          <w:rFonts w:ascii="IRNazanin" w:hAnsi="IRNazanin" w:eastAsia="IRNazanin"/>
          <w:color w:val="111111"/>
          <w:sz w:val="28"/>
          <w:sz w:val="28"/>
          <w:szCs w:val="28"/>
          <w:rtl w:val="true"/>
          <w:lang w:bidi="fa-IR"/>
        </w:rPr>
        <w:t>و کان بجنبک غدیر ماء فیه منّ</w:t>
      </w:r>
      <w:r>
        <w:rPr>
          <w:rStyle w:val="FootnoteAnchor"/>
          <w:rtl w:val="true"/>
        </w:rPr>
        <w:footnoteReference w:id="705"/>
      </w:r>
      <w:r>
        <w:rPr>
          <w:rFonts w:ascii="IRNazanin" w:hAnsi="IRNazanin" w:eastAsia="IRNazanin"/>
          <w:color w:val="111111"/>
          <w:sz w:val="28"/>
          <w:sz w:val="28"/>
          <w:szCs w:val="28"/>
          <w:rtl w:val="true"/>
          <w:lang w:bidi="fa-IR"/>
        </w:rPr>
        <w:t>من الماء الطاهر و أردت الوضوء أو الغسل ، لاترضی نفسک بالوضوء إلاّ من النهر اختیاراً للأنظف؟</w:t>
      </w:r>
      <w:r>
        <w:rPr>
          <w:rStyle w:val="FootnoteAnchor"/>
          <w:rtl w:val="true"/>
        </w:rPr>
        <w:footnoteReference w:id="706"/>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الحاصل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البأس المفهوم إجمالاً من مفهوم خبر شهاب و ما یتلوه قد بیّن و صرّح به فی خبر قرب الإسناد و أشیر إلی بیانه فی خبر محمد بن میسرة ، فلا تعارض بینهما و بینها ؛ بل هما المتکفّلان لرفع التعارض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A/54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ثمّ إنّهم کم حملوا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أبواب الفقه علی الکراهة؟ فمن أین لهم إثبات النجاسة بإثبات البأس؟ ، و أیّ دلالة فی الأمر بإراقة ماء الإناء علی النجاسة مع أ نّه بالنزاهة أنسب ؛ أو لیس القوم شکّر اللّه مساعیهم قد حملوا الأخبار الکثیرة المتظافرة الصحاح ، بل المتواترة الواردة فی النزح من البئر بوقوع النجاسة فیها حتّی ما دلّ علی نزح جمیع الماء ، کما فی الخمر و المنی و غیرهما علی الاستحباب و ما شابهه و لم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B/54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یحملوه علی النجاسة ، مع أن من البین أنّ حمل الأمر بهراقة الماء من الإناء السهل الإجراء بأدنی اعتناء عند وقوع قذر فیه علی النزاهة دون النجاسة أسهل و أقرب إلی القبول من حمل الأمر بنزح جمیع ماء البئر بسبب وقوع قطرة من الخمر أو بشیء قلیل من المنی أو الدماء الثلاثة فیها علی النزاهة ، لما فی النزح من العسر و المشقّة الشدیدة التی لایتحمّل غالباً للنظافة و النزاهة المستحبّة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لو سلّمنا الظهور فی النجاسة و صدّقنا بالتعارض ، فاللازم تقدّم النصّ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A/55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الأظهر علی الظاهر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روایتا زرارة فی کیفیّة الوضوء ، فضعف دلالتهما أظهر ؛ و ممّا یوهن دلالتهما علی ما ادّعاه قدس‌سره ما ورد من النهی عن إدخال الید فی الماء لمن أراد الوضوء من حدث النوم ، کما روی الصدوق فی من لایحضره الفقیه و لفظه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قال الصادق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إغسل یدک من النوم مرّة</w:t>
      </w:r>
      <w:r>
        <w:rPr>
          <w:rStyle w:val="FootnoteAnchor"/>
          <w:rtl w:val="true"/>
        </w:rPr>
        <w:footnoteReference w:id="707"/>
      </w:r>
      <w:r>
        <w:rPr>
          <w:rFonts w:ascii="IRNazanin" w:hAnsi="IRNazanin" w:eastAsia="IRNazanin"/>
          <w:color w:val="111111"/>
          <w:sz w:val="28"/>
          <w:sz w:val="28"/>
          <w:szCs w:val="28"/>
          <w:rtl w:val="true"/>
          <w:lang w:bidi="fa-IR"/>
        </w:rPr>
        <w:t xml:space="preserve">و من کان وضوئه من النوم و نسی أن یغسل ، فأدخل یده الماء قبل أن یغسلها ، فعلیه أن یصبّ ذلک الماء و لا یستعمله </w:t>
      </w:r>
      <w:r>
        <w:rPr>
          <w:rFonts w:eastAsia="IRNazanin" w:cs="IRNazanin"/>
          <w:color w:val="111111"/>
          <w:sz w:val="28"/>
          <w:szCs w:val="28"/>
          <w:rtl w:val="true"/>
          <w:lang w:bidi="fa-IR"/>
        </w:rPr>
        <w:t>...</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 .</w:t>
      </w:r>
      <w:r>
        <w:rPr>
          <w:rStyle w:val="FootnoteAnchor"/>
          <w:rtl w:val="true"/>
        </w:rPr>
        <w:footnoteReference w:id="709"/>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bookmarkStart w:id="288" w:name="pg16904_163247"/>
    </w:p>
    <w:p>
      <w:pPr>
        <w:pStyle w:val="BookText"/>
        <w:rPr/>
      </w:pPr>
      <w:bookmarkEnd w:id="288"/>
      <w:r>
        <w:rPr>
          <w:rFonts w:ascii="IRNazanin" w:hAnsi="IRNazanin" w:eastAsia="IRNazanin"/>
          <w:color w:val="111111"/>
          <w:sz w:val="28"/>
          <w:sz w:val="28"/>
          <w:szCs w:val="28"/>
          <w:rtl w:val="true"/>
          <w:lang w:bidi="fa-IR"/>
        </w:rPr>
        <w:t xml:space="preserve">فانظر رعاک اللّه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B/55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فیما أمر به فی الخبر</w:t>
      </w:r>
      <w:r>
        <w:rPr>
          <w:rStyle w:val="FootnoteAnchor"/>
          <w:rtl w:val="true"/>
        </w:rPr>
        <w:footnoteReference w:id="710"/>
      </w:r>
      <w:r>
        <w:rPr>
          <w:rFonts w:ascii="IRNazanin" w:hAnsi="IRNazanin" w:eastAsia="IRNazanin"/>
          <w:color w:val="111111"/>
          <w:sz w:val="28"/>
          <w:sz w:val="28"/>
          <w:szCs w:val="28"/>
          <w:rtl w:val="true"/>
          <w:lang w:bidi="fa-IR"/>
        </w:rPr>
        <w:t xml:space="preserve">من الأمر بالغسل للمحدث بالنوم ؛ و الأمر بصبّ الماء ثانیاً لمن أدخل یده فی ماء الوضوء ناسیاً و تأکیده فی ذلک بالنهی عن الاستعمال و لم یحمل علی النجاسة ، فاستأنس بهذا الخبر و أمثاله علی فهم المراد من الأمر بالصبّ و الهراقة و النهی عن الاستعمال ؛ و أشکر اللّه المتعال فی کلّ حال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قوله قدس‌سره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أیّ فقیه یأخذ بظاهر حسنة أبی میسرة </w:t>
      </w:r>
      <w:r>
        <w:rPr>
          <w:rFonts w:eastAsia="IRNazanin" w:cs="IRNazanin"/>
          <w:color w:val="111111"/>
          <w:sz w:val="28"/>
          <w:szCs w:val="28"/>
          <w:rtl w:val="true"/>
          <w:lang w:bidi="fa-IR"/>
        </w:rPr>
        <w:t>...» .</w:t>
      </w:r>
    </w:p>
    <w:p>
      <w:pPr>
        <w:pStyle w:val="Heading4"/>
        <w:numPr>
          <w:ilvl w:val="3"/>
          <w:numId w:val="1"/>
        </w:numPr>
        <w:rPr/>
      </w:pPr>
      <w:bookmarkStart w:id="289" w:name="__RefHeading___Toc4257213_3224264995"/>
      <w:bookmarkStart w:id="290" w:name="_Toc105"/>
      <w:bookmarkEnd w:id="289"/>
      <w:r>
        <w:rPr>
          <w:rtl w:val="true"/>
        </w:rPr>
        <w:t>[</w:t>
      </w:r>
      <w:r>
        <w:rPr>
          <w:rtl w:val="true"/>
        </w:rPr>
        <w:t>کتاب قرب الإسناد و مؤلّفه</w:t>
      </w:r>
      <w:r>
        <w:rPr>
          <w:rtl w:val="true"/>
        </w:rPr>
        <w:t>]</w:t>
      </w:r>
      <w:bookmarkEnd w:id="290"/>
    </w:p>
    <w:p>
      <w:pPr>
        <w:pStyle w:val="BookText"/>
        <w:rPr/>
      </w:pPr>
      <w:r>
        <w:rPr>
          <w:rFonts w:ascii="IRNazanin" w:hAnsi="IRNazanin" w:eastAsia="IRNazanin"/>
          <w:color w:val="111111"/>
          <w:sz w:val="28"/>
          <w:sz w:val="28"/>
          <w:szCs w:val="28"/>
          <w:rtl w:val="true"/>
          <w:lang w:bidi="fa-IR"/>
        </w:rPr>
        <w:t xml:space="preserve">فأقول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 نّه قدس‌سره لم یعتن بما نقله عن قرب الإسناد و کتاب المسائل لعلی بن جعفر ـ الذی صرّح بأ نّه أظهر من حسنة ابن میسرة ؛ و لعلّه من جهة الطعن فی السند مع أنّ الخبر معتضد بما ینبغی الاعتماد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المقام ، مقام تفصیل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A/56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القول فیه ؛ ـ مع أنّ کتاب قرب الإسناد من الکتب المعتبرة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المحقّق المولی محمد باقر المجلسی فی الفصل الأوّل من الکتاب الأول من البحار ، ما هذا لفظه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کتاب قرب الإسناد للشیخ الجلیل الثقة ، أبی جعفر ، محمّد بن عبداللّه بن جعفر بن الحسین بن جامع بن مالک الحمیری القمی ، و ظنّی أنّ الکتاب لوالده و هو راویه ـ کما صرّح به النجاشی ـ و إن کان الکتاب له ـ کما صرّح به ابن إدریس رحمه‌الله ـ ، فالوالد متوسّط بینه و بین ما أوردناه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B/56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من أسانید کتابه</w:t>
      </w:r>
      <w:r>
        <w:rPr>
          <w:rFonts w:eastAsia="IRNazanin" w:cs="IRNazanin"/>
          <w:color w:val="111111"/>
          <w:sz w:val="28"/>
          <w:szCs w:val="28"/>
          <w:rtl w:val="true"/>
          <w:lang w:bidi="fa-IR"/>
        </w:rPr>
        <w:t>» .</w:t>
      </w:r>
      <w:r>
        <w:rPr>
          <w:rStyle w:val="FootnoteAnchor"/>
          <w:rtl w:val="true"/>
        </w:rPr>
        <w:footnoteReference w:id="711"/>
      </w:r>
    </w:p>
    <w:p>
      <w:pPr>
        <w:pStyle w:val="BookText"/>
        <w:rPr/>
      </w:pPr>
      <w:r>
        <w:rPr>
          <w:rFonts w:ascii="IRNazanin" w:hAnsi="IRNazanin" w:eastAsia="IRNazanin"/>
          <w:color w:val="111111"/>
          <w:sz w:val="28"/>
          <w:sz w:val="28"/>
          <w:szCs w:val="28"/>
          <w:rtl w:val="true"/>
          <w:lang w:bidi="fa-IR"/>
        </w:rPr>
        <w:t xml:space="preserve">و قال فی الفصل الثانی منه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قرب الإسناد من الأصول المعتبرة المشهورة</w:t>
      </w:r>
      <w:r>
        <w:rPr>
          <w:rFonts w:eastAsia="IRNazanin" w:cs="IRNazanin"/>
          <w:color w:val="111111"/>
          <w:sz w:val="28"/>
          <w:szCs w:val="28"/>
          <w:rtl w:val="true"/>
          <w:lang w:bidi="fa-IR"/>
        </w:rPr>
        <w:t>» .</w:t>
      </w:r>
      <w:r>
        <w:rPr>
          <w:rStyle w:val="FootnoteAnchor"/>
          <w:rtl w:val="true"/>
        </w:rPr>
        <w:footnoteReference w:id="712"/>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bookmarkStart w:id="291" w:name="pg16904_163248"/>
    </w:p>
    <w:p>
      <w:pPr>
        <w:pStyle w:val="Heading4"/>
        <w:numPr>
          <w:ilvl w:val="3"/>
          <w:numId w:val="1"/>
        </w:numPr>
        <w:rPr/>
      </w:pPr>
      <w:bookmarkStart w:id="292" w:name="__RefHeading___Toc4257215_3224264995"/>
      <w:bookmarkStart w:id="293" w:name="_Toc106"/>
      <w:bookmarkEnd w:id="291"/>
      <w:bookmarkEnd w:id="292"/>
      <w:r>
        <w:rPr>
          <w:rtl w:val="true"/>
        </w:rPr>
        <w:t>[</w:t>
      </w:r>
      <w:r>
        <w:rPr>
          <w:rtl w:val="true"/>
        </w:rPr>
        <w:t>معنی الأصل و المراد منه</w:t>
      </w:r>
      <w:r>
        <w:rPr>
          <w:rtl w:val="true"/>
        </w:rPr>
        <w:t>]</w:t>
      </w:r>
      <w:bookmarkEnd w:id="293"/>
    </w:p>
    <w:p>
      <w:pPr>
        <w:pStyle w:val="BookText"/>
        <w:rPr/>
      </w:pPr>
      <w:r>
        <w:rPr>
          <w:rFonts w:ascii="IRNazanin" w:hAnsi="IRNazanin" w:eastAsia="IRNazanin"/>
          <w:color w:val="111111"/>
          <w:sz w:val="28"/>
          <w:sz w:val="28"/>
          <w:szCs w:val="28"/>
          <w:rtl w:val="true"/>
          <w:lang w:bidi="fa-IR"/>
        </w:rPr>
        <w:t>و الأصل</w:t>
      </w:r>
      <w:r>
        <w:rPr>
          <w:rStyle w:val="FootnoteAnchor"/>
          <w:rtl w:val="true"/>
        </w:rPr>
        <w:footnoteReference w:id="71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 الکتاب الذی جمع فیه مصنفه الأحادیث التی رواها عن المعصوم أو عن الراوی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الکتاب و المصنف لو کان فیهما حدیث معتمد معتبر ، لکان مأخوذاً من الأصل غالباً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الأصل ما کان مجرد کلام المعصوم ، دون ما اشتمل علی مباحث للمصنف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الظاهر أن الأصل ما کان مجرد روایة أخبار بدون نقض و إبرام و جمع بین متعارضین و بدون حکم بصحة خبر أو شذوذ خبر، کما وصل إلینا من الأصول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سواء کان صاحب الأصل راویاً عن المعصوم علیه‌السلام بلا واسطة ، أو مع الواسطة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قاموس الرجال ،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الأصل مجمع أخبار و آثار من دون تبویب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الأصل بمعنی الکتاب المعتمد الذی لم ینتزع من کتاب آخر ، و لیس بمعنی مطلق الکتاب ، فإنّه قد یجعل مقابلا له ، و لا یکفی فیه مجرد عدم انتزاعه من کتاب آخر و إن لم یکن معتمداً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الشیخ المفید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صنّف الإمامیة من عهد أمیرالمؤمنین علی علیه‌السلام إلی عهد أبی محمد الحسن العسکری صلوات اللّه علیه أربعمأة کتاب تسمی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معنی 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أصل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یستفاد من کلام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الأصول هی خصوص الأربعمأة و ما عداها فهی کتب ، و هی أیضاً تسمی کتباً ، فبین الأصل و الکتاب عموم و خصوص مطلق ، و بقیة المعانی المذکورة فی معنی الأصل ینبغی أن تکون وجه تسمیة 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مرجع هذه الأقوال جمیعاً إلی أمر واحد ، و المتحصل أنّ الأصل مجمع أخبار و آثار جمعت لأجل الضبط و التحفظ عن الضیاع لنسیان و نحوه ؛ لیرجع الجامع و غیره فی مقام الحاجة إلیه ، و حیث إنّ الغرض منه ذلک لم ینقل فیه فی الغالب ما کتب فی أصل أو کتاب آخر لتحفظه هناک ، و لم یکن فیه من کلام الجامع أو غیره إلاّ قلیل مما یتعلق بالمقصود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معجم مصطلحات الرجال و الدرایة ـ مع التلخیص و التصرف ـ ، ص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اصطلاح من علماء الرجال بل من الرواة السابقین لایطلقونه إلاّ علی کتب مخصوصة قد اختلف فی تفسیره علی أقوال مذکورة فی محلّه </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یظهر من المولی محمدتقی المجلسی قدس‌سره أنّ المراد بالأصول ما صنّفها أصحاب الإجماع أو ما کانت معروفة علی الأئمة أو کان متواتراً عندهم تقریر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A/57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المعصوم لها ، قال فی شرح المشیخة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الأصحاب اختاروا من هذه الکتب أربعمأة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Style w:val="FootnoteAnchor"/>
          <w:rtl w:val="true"/>
        </w:rPr>
        <w:footnoteReference w:id="7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سمّوها بالأصول و أجمعوا علی صحّتها ، إمّا لکون روایتهم ممّن أجمعت الصحابة علی تصحیح ما یصحّ عنهم ، أو کانت الکتب معروضة علی الأئمة علیهم‌السلام ، أو کان متواتراً عندهم تقریر المعصوم علیهم‌السلام لها ، أو لغیر ذلک</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w:t>
      </w:r>
      <w:r>
        <w:rPr>
          <w:rStyle w:val="FootnoteAnchor"/>
          <w:rtl w:val="true"/>
        </w:rPr>
        <w:footnoteReference w:id="71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الشیخ الجلیل المذکور ، مؤلّف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هو أبوجعفر القمی، کان ثقة و کاتب صاحب الأمر عجّل اللّه تعالی فرجه الشریف و سأله مسائل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B/57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فی أبواب الشریعة</w:t>
      </w:r>
      <w:r>
        <w:rPr>
          <w:rFonts w:eastAsia="IRNazanin" w:cs="IRNazanin"/>
          <w:color w:val="111111"/>
          <w:sz w:val="28"/>
          <w:szCs w:val="28"/>
          <w:rtl w:val="true"/>
          <w:lang w:bidi="fa-IR"/>
        </w:rPr>
        <w:t>» .</w:t>
      </w:r>
      <w:r>
        <w:rPr>
          <w:rStyle w:val="FootnoteAnchor"/>
          <w:rtl w:val="true"/>
        </w:rPr>
        <w:footnoteReference w:id="717"/>
      </w:r>
    </w:p>
    <w:p>
      <w:pPr>
        <w:pStyle w:val="BookText"/>
        <w:rPr/>
      </w:pPr>
      <w:r>
        <w:rPr>
          <w:rFonts w:ascii="IRNazanin" w:hAnsi="IRNazanin" w:eastAsia="IRNazanin"/>
          <w:color w:val="111111"/>
          <w:sz w:val="28"/>
          <w:sz w:val="28"/>
          <w:szCs w:val="28"/>
          <w:rtl w:val="true"/>
          <w:lang w:bidi="fa-IR"/>
        </w:rPr>
        <w:t xml:space="preserve">قال النجاشی رحمه‌الله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لنا أحمد بن الحسین ، وقعت هذه المسائل إلیّ فی أصلها و التوقیعات بین السطور</w:t>
      </w:r>
      <w:r>
        <w:rPr>
          <w:rFonts w:eastAsia="IRNazanin" w:cs="IRNazanin"/>
          <w:color w:val="111111"/>
          <w:sz w:val="28"/>
          <w:szCs w:val="28"/>
          <w:rtl w:val="true"/>
          <w:lang w:bidi="fa-IR"/>
        </w:rPr>
        <w:t>» .</w:t>
      </w:r>
      <w:r>
        <w:rPr>
          <w:rStyle w:val="FootnoteAnchor"/>
          <w:rtl w:val="true"/>
        </w:rPr>
        <w:footnoteReference w:id="71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والده عبداللّه بن جعفر ، فهو أبوالعباس القمی ، شیخ القمیین و وجههم ، ثقة من أصحاب أبی محمد العسکری علیه‌السلام قدم الکوفة سنة نیف و سبعین و مأتین و سمع أهلها منه و أکثروا و صنّف کتباً کثیرة</w:t>
      </w:r>
      <w:r>
        <w:rPr>
          <w:rFonts w:eastAsia="IRNazanin" w:cs="IRNazanin"/>
          <w:color w:val="111111"/>
          <w:sz w:val="28"/>
          <w:szCs w:val="28"/>
          <w:rtl w:val="true"/>
          <w:lang w:bidi="fa-IR"/>
        </w:rPr>
        <w:t>» .</w:t>
      </w:r>
      <w:r>
        <w:rPr>
          <w:rStyle w:val="FootnoteAnchor"/>
          <w:rtl w:val="true"/>
        </w:rPr>
        <w:footnoteReference w:id="719"/>
      </w:r>
    </w:p>
    <w:p>
      <w:pPr>
        <w:pStyle w:val="BookText"/>
        <w:rPr/>
      </w:pP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الکشی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نصر بن الصباح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أبوالعباس الحمیری اسمه عبداللّه بن جعفر کان أستاذ أبی الحسن</w:t>
      </w:r>
      <w:r>
        <w:rPr>
          <w:rFonts w:eastAsia="IRNazanin" w:cs="IRNazanin"/>
          <w:color w:val="111111"/>
          <w:sz w:val="28"/>
          <w:szCs w:val="28"/>
          <w:rtl w:val="true"/>
          <w:lang w:bidi="fa-IR"/>
        </w:rPr>
        <w:t>» .</w:t>
      </w:r>
      <w:r>
        <w:rPr>
          <w:rStyle w:val="FootnoteAnchor"/>
          <w:rtl w:val="true"/>
        </w:rPr>
        <w:footnoteReference w:id="720"/>
      </w:r>
    </w:p>
    <w:p>
      <w:pPr>
        <w:pStyle w:val="BookText"/>
        <w:rPr/>
      </w:pPr>
      <w:r>
        <w:rPr>
          <w:rFonts w:ascii="IRNazanin" w:hAnsi="IRNazanin" w:eastAsia="IRNazanin"/>
          <w:color w:val="111111"/>
          <w:sz w:val="28"/>
          <w:sz w:val="28"/>
          <w:szCs w:val="28"/>
          <w:rtl w:val="true"/>
          <w:lang w:bidi="fa-IR"/>
        </w:rPr>
        <w:t>و الأستاذ یطلق علی معانٍ</w:t>
      </w:r>
      <w:r>
        <w:rPr>
          <w:rStyle w:val="FootnoteAnchor"/>
          <w:rtl w:val="true"/>
        </w:rPr>
        <w:footnoteReference w:id="721"/>
      </w: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کبیر دفاتر الحساب ؛ و لعلّه المقصود هنا و یمکن حمله علی غیر ذلک</w:t>
      </w:r>
      <w:r>
        <w:rPr>
          <w:rStyle w:val="FootnoteAnchor"/>
          <w:rtl w:val="true"/>
        </w:rPr>
        <w:footnoteReference w:id="722"/>
      </w:r>
      <w:r>
        <w:rPr>
          <w:rFonts w:ascii="IRNazanin" w:hAnsi="IRNazanin" w:eastAsia="IRNazanin"/>
          <w:color w:val="111111"/>
          <w:sz w:val="28"/>
          <w:sz w:val="28"/>
          <w:szCs w:val="28"/>
          <w:rtl w:val="true"/>
          <w:lang w:bidi="fa-IR"/>
        </w:rPr>
        <w:t>؛ و الکلمة من الدخیل ، إذ السین و الذال المعجمة لم تجتمع فی کلمة عربیّة</w:t>
      </w:r>
      <w:r>
        <w:rPr>
          <w:rStyle w:val="FootnoteAnchor"/>
          <w:rtl w:val="true"/>
        </w:rPr>
        <w:footnoteReference w:id="723"/>
      </w:r>
      <w:r>
        <w:rPr>
          <w:rFonts w:ascii="IRNazanin" w:hAnsi="IRNazanin" w:eastAsia="IRNazanin"/>
          <w:color w:val="111111"/>
          <w:sz w:val="28"/>
          <w:sz w:val="28"/>
          <w:szCs w:val="28"/>
          <w:rtl w:val="true"/>
          <w:lang w:bidi="fa-IR"/>
        </w:rPr>
        <w:t>و هی معرّب إسناد بالدال</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bookmarkStart w:id="294" w:name="pg16904_163250"/>
    </w:p>
    <w:p>
      <w:pPr>
        <w:pStyle w:val="BookText"/>
        <w:rPr/>
      </w:pPr>
      <w:bookmarkEnd w:id="294"/>
      <w:r>
        <w:rPr>
          <w:rFonts w:ascii="IRNazanin" w:hAnsi="IRNazanin" w:eastAsia="IRNazanin"/>
          <w:color w:val="111111"/>
          <w:sz w:val="28"/>
          <w:sz w:val="28"/>
          <w:szCs w:val="28"/>
          <w:rtl w:val="true"/>
          <w:lang w:bidi="fa-IR"/>
        </w:rPr>
        <w:t xml:space="preserve">المهملة ، کلمة فارسیّة مخفّفة من استاوَد ـ بالواو المفتوحة و الدال ـ مرکبة من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الکتاب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العالم و المشهور إطلاقه علی المعلّم و لعلّه أطلق علی المتعلّم مجازاً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B/58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الحاصل أ نّه قد صرّح بعض علماء الرجال بأنّ اعتماد القمیین و لاسیّما الوجه الجلیل منهم بروایة الراوی أو روایتهم عنه أمارة للمدح قطعاً ، بل أمارة للتوثیق</w:t>
      </w:r>
      <w:r>
        <w:rPr>
          <w:rStyle w:val="FootnoteAnchor"/>
          <w:rtl w:val="true"/>
        </w:rPr>
        <w:footnoteReference w:id="724"/>
      </w:r>
      <w:r>
        <w:rPr>
          <w:rFonts w:ascii="IRNazanin" w:hAnsi="IRNazanin" w:eastAsia="IRNazanin"/>
          <w:color w:val="111111"/>
          <w:sz w:val="28"/>
          <w:sz w:val="28"/>
          <w:szCs w:val="28"/>
          <w:rtl w:val="true"/>
          <w:lang w:bidi="fa-IR"/>
        </w:rPr>
        <w:t xml:space="preserve">، نظراً إلی مداقّة أهل القم و کثرة احتیاطهم فی أموراتهم، سیّما فی الروایة حتّی أ نّهم کانوا یقدحون بأدنی شیء، کما نقل عنهم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نّهم غمزوا فی أحمد بن محمد بن خالد مع ثقته و جلالته بأ نّه یروی عن الضعفاء و یعتمد المجاهیل</w:t>
      </w:r>
      <w:r>
        <w:rPr>
          <w:rFonts w:eastAsia="IRNazanin" w:cs="IRNazanin"/>
          <w:color w:val="111111"/>
          <w:sz w:val="28"/>
          <w:szCs w:val="28"/>
          <w:rtl w:val="true"/>
          <w:lang w:bidi="fa-IR"/>
        </w:rPr>
        <w:t xml:space="preserve">» </w:t>
      </w:r>
      <w:r>
        <w:rPr>
          <w:rStyle w:val="FootnoteAnchor"/>
          <w:rtl w:val="true"/>
        </w:rPr>
        <w:footnoteReference w:id="725"/>
      </w:r>
      <w:r>
        <w:rPr>
          <w:rFonts w:ascii="IRNazanin" w:hAnsi="IRNazanin" w:eastAsia="IRNazanin"/>
          <w:color w:val="111111"/>
          <w:sz w:val="28"/>
          <w:sz w:val="28"/>
          <w:szCs w:val="28"/>
          <w:rtl w:val="true"/>
          <w:lang w:bidi="fa-IR"/>
        </w:rPr>
        <w:t xml:space="preserve">و إذا کان ذلک موجباً للغمز عنه ، فما ظنّک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A/59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بأزید منه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کتاب مسائل لعلی بن جعفر، فقد رواه الصدوق بتمامه، کما صرّح به</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قد تحصّل ممّا ذکرنا أنّ فی إسقاط خبر قرب الإسناد و کتاب المسائل عن عداد الدلائل مجال بحث للمتأمّل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الأخبار الدالّة علی عدم انفعال الماء القلیل غیر منحصرة فی خبر میسرة و خبر قرب الإسناد ، بل قد صرّح الشیخ نفسه قدس‌سره بکثرتها ، کما نقلنا تصریحه بذلک </w:t>
      </w:r>
      <w:r>
        <w:rPr>
          <w:rFonts w:eastAsia="IRNazanin" w:cs="IRNazanin"/>
          <w:color w:val="111111"/>
          <w:sz w:val="28"/>
          <w:szCs w:val="28"/>
          <w:rtl w:val="true"/>
          <w:lang w:bidi="fa-IR"/>
        </w:rPr>
        <w:t>.</w:t>
      </w:r>
    </w:p>
    <w:p>
      <w:pPr>
        <w:pStyle w:val="Heading4"/>
        <w:numPr>
          <w:ilvl w:val="3"/>
          <w:numId w:val="1"/>
        </w:numPr>
        <w:rPr/>
      </w:pPr>
      <w:bookmarkStart w:id="295" w:name="__RefHeading___Toc4257217_3224264995"/>
      <w:bookmarkStart w:id="296" w:name="_Toc107"/>
      <w:bookmarkEnd w:id="295"/>
      <w:r>
        <w:rPr>
          <w:rtl w:val="true"/>
        </w:rPr>
        <w:t>[</w:t>
      </w:r>
      <w:r>
        <w:rPr>
          <w:rtl w:val="true"/>
        </w:rPr>
        <w:t>اشکال من الشیخ الأعظم و جوابه</w:t>
      </w:r>
      <w:r>
        <w:rPr>
          <w:rtl w:val="true"/>
        </w:rPr>
        <w:t>]</w:t>
      </w:r>
      <w:bookmarkEnd w:id="296"/>
    </w:p>
    <w:p>
      <w:pPr>
        <w:pStyle w:val="BookText"/>
        <w:rPr/>
      </w:pPr>
      <w:r>
        <w:rPr>
          <w:rFonts w:ascii="IRNazanin" w:hAnsi="IRNazanin" w:eastAsia="IRNazanin"/>
          <w:color w:val="111111"/>
          <w:sz w:val="28"/>
          <w:sz w:val="28"/>
          <w:szCs w:val="28"/>
          <w:rtl w:val="true"/>
          <w:lang w:bidi="fa-IR"/>
        </w:rPr>
        <w:t xml:space="preserve">و أمّا ما تعجّب الشیخ قدس‌سره منه بقوله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B/59</w:t>
      </w:r>
      <w:r>
        <w:rPr>
          <w:rFonts w:eastAsia="Times New Roman" w:cs="Times New Roman" w:ascii="Times New Roman" w:hAnsi="Times New Roman"/>
          <w:color w:val="111111"/>
          <w:sz w:val="28"/>
          <w:szCs w:val="28"/>
          <w:rtl w:val="true"/>
          <w:lang w:val="en-US" w:bidi="en-US"/>
        </w:rPr>
        <w:t>] : «</w:t>
      </w:r>
      <w:r>
        <w:rPr>
          <w:rFonts w:ascii="IRNazanin" w:hAnsi="IRNazanin" w:eastAsia="IRNazanin"/>
          <w:color w:val="111111"/>
          <w:sz w:val="28"/>
          <w:sz w:val="28"/>
          <w:szCs w:val="28"/>
          <w:rtl w:val="true"/>
          <w:lang w:bidi="fa-IR"/>
        </w:rPr>
        <w:t>و أیّ فقیه یأخذ بحسنة ابن میسرة</w:t>
      </w:r>
      <w:r>
        <w:rPr>
          <w:rFonts w:eastAsia="IRNazanin" w:cs="IRNazanin"/>
          <w:color w:val="111111"/>
          <w:sz w:val="28"/>
          <w:szCs w:val="28"/>
          <w:rtl w:val="true"/>
          <w:lang w:bidi="fa-IR"/>
        </w:rPr>
        <w:t>...» .</w:t>
      </w:r>
      <w:r>
        <w:rPr>
          <w:rStyle w:val="FootnoteAnchor"/>
          <w:rtl w:val="true"/>
        </w:rPr>
        <w:footnoteReference w:id="727"/>
      </w:r>
    </w:p>
    <w:p>
      <w:pPr>
        <w:pStyle w:val="BookText"/>
        <w:rPr/>
      </w:pPr>
      <w:r>
        <w:rPr>
          <w:rFonts w:ascii="IRNazanin" w:hAnsi="IRNazanin" w:eastAsia="IRNazanin"/>
          <w:color w:val="111111"/>
          <w:sz w:val="28"/>
          <w:sz w:val="28"/>
          <w:szCs w:val="28"/>
          <w:rtl w:val="true"/>
          <w:lang w:bidi="fa-IR"/>
        </w:rPr>
        <w:t>فممّا یقض منه العجب ، فإنّ الشیخ قدس‌سره قد سلک هذا المسلک فی نظائر هذه المسألة ،</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فهو القائد لمن بعده إلی هذه الطریقة الرشیقة، فانظر إلی ما حقّقه قدس‌سره فی مسئلة انفعال ماء البئر بالملاقات، فإنّه قدس‌سره بعد ما اعترف بتواتر الأخبار الدالّة علی وجوب النزح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یرد تواتر الأخبار و النقل بالنزح بعد تسلیم دلالته علی النجاسة حمل ذلک علی الاستحباب لما سیأتی من الأمارات</w:t>
      </w:r>
      <w:r>
        <w:rPr>
          <w:rFonts w:eastAsia="IRNazanin" w:cs="IRNazanin"/>
          <w:color w:val="111111"/>
          <w:sz w:val="28"/>
          <w:szCs w:val="28"/>
          <w:rtl w:val="true"/>
          <w:lang w:bidi="fa-IR"/>
        </w:rPr>
        <w:t>» .</w:t>
      </w:r>
      <w:r>
        <w:rPr>
          <w:rStyle w:val="FootnoteAnchor"/>
          <w:rtl w:val="true"/>
        </w:rPr>
        <w:footnoteReference w:id="728"/>
      </w:r>
    </w:p>
    <w:p>
      <w:pPr>
        <w:pStyle w:val="BookText"/>
        <w:rPr/>
      </w:pPr>
      <w:r>
        <w:rPr>
          <w:rFonts w:ascii="IRNazanin" w:hAnsi="IRNazanin" w:eastAsia="IRNazanin"/>
          <w:color w:val="111111"/>
          <w:sz w:val="28"/>
          <w:sz w:val="28"/>
          <w:szCs w:val="28"/>
          <w:rtl w:val="true"/>
          <w:lang w:bidi="fa-IR"/>
        </w:rPr>
        <w:t xml:space="preserve">ثمّ نقل قدس‌سره أخباراً صریحة ناصّة أو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A/60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دالّة علی النجاسة و أوّلها بتأویلات مع اعترافه فی بعضها بالظهور فی النجاسة ، ثمّ تصدّی لجمع الأخبار الدالّة علی عدم الانفعال و جمع</w:t>
      </w:r>
      <w:r>
        <w:rPr>
          <w:rStyle w:val="FootnoteAnchor"/>
          <w:rtl w:val="true"/>
        </w:rPr>
        <w:footnoteReference w:id="729"/>
      </w:r>
      <w:r>
        <w:rPr>
          <w:rFonts w:ascii="IRNazanin" w:hAnsi="IRNazanin" w:eastAsia="IRNazanin"/>
          <w:color w:val="111111"/>
          <w:sz w:val="28"/>
          <w:sz w:val="28"/>
          <w:szCs w:val="28"/>
          <w:rtl w:val="true"/>
          <w:lang w:bidi="fa-IR"/>
        </w:rPr>
        <w:t xml:space="preserve">أخباراً صحاحاً و غیر صحاح، لا ظهور لبعضها فی عدم الانفعال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بعد الفراغ عن جمع هذه الأخبار ما هذا لفظه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فهذه أخبار إثنا عشرة بین صریح فی المطلوب و ظاهر فیه ، و لو قدرت معارضة ظواهرها لظواهر ما تقدّم من أخبار النجاسة ، کان الواجب علی المنصف، ترجیح هذه علیها</w:t>
      </w:r>
      <w:r>
        <w:rPr>
          <w:rFonts w:eastAsia="IRNazanin" w:cs="IRNazanin"/>
          <w:color w:val="111111"/>
          <w:sz w:val="28"/>
          <w:szCs w:val="28"/>
          <w:rtl w:val="true"/>
          <w:lang w:bidi="fa-IR"/>
        </w:rPr>
        <w:t>» .</w:t>
      </w:r>
      <w:r>
        <w:rPr>
          <w:rStyle w:val="FootnoteAnchor"/>
          <w:rtl w:val="true"/>
        </w:rPr>
        <w:footnoteReference w:id="730"/>
      </w:r>
    </w:p>
    <w:p>
      <w:pPr>
        <w:pStyle w:val="BookText"/>
        <w:rPr/>
      </w:pPr>
      <w:r>
        <w:rPr>
          <w:rFonts w:ascii="IRNazanin" w:hAnsi="IRNazanin" w:eastAsia="IRNazanin"/>
          <w:color w:val="111111"/>
          <w:sz w:val="28"/>
          <w:sz w:val="28"/>
          <w:szCs w:val="28"/>
          <w:rtl w:val="true"/>
          <w:lang w:bidi="fa-IR"/>
        </w:rPr>
        <w:t xml:space="preserve">ثمّ قال رحمه‌الله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هذا کلّه ، مضافاً إلی مخالفة أخبارنا للعامّة و موافقتها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B/60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لعمومات طهارة الماء و استلزام العمل بأخبارهم، لطرح أخبار معتبرة کثیرة فی مقام التعارض فی مقدار النزح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الشهرة و نقل الاجماع ، فموهونان بالاطّلاع علی فساد المستند و مخالفة جماعة کثیرة من أهل التحقیق و التدقیق لهم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علی فرض التکافؤ، فالواجب الرجوع إلی العمومات ، و مع التنزّل فإلی أصالة الطهارة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 مضافاً إلی لزوم الحرج الشدید خصوصاً فی البلاد التی ینحصر مائهم فی ماء البئر ، و لذا قال کاشف الغطاء ما حاصله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من لاحظ ذلک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A/61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لم یحتج إلی النظر فی الأخبار عامّها و خاصّها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r>
        <w:rPr>
          <w:rStyle w:val="FootnoteAnchor"/>
          <w:rtl w:val="true"/>
        </w:rPr>
        <w:footnoteReference w:id="731"/>
      </w:r>
    </w:p>
    <w:p>
      <w:pPr>
        <w:pStyle w:val="BookText"/>
        <w:rPr/>
      </w:pPr>
      <w:r>
        <w:rPr>
          <w:rFonts w:ascii="IRNazanin" w:hAnsi="IRNazanin" w:eastAsia="IRNazanin"/>
          <w:color w:val="111111"/>
          <w:sz w:val="28"/>
          <w:sz w:val="28"/>
          <w:szCs w:val="28"/>
          <w:rtl w:val="true"/>
          <w:lang w:bidi="fa-IR"/>
        </w:rPr>
        <w:t xml:space="preserve">و أنت خبیر بجریان هذه التحقیقات ـ بعینها أو بأدنی تغییر لایضرّ بالاستدلال ـ فی مسئلة انفعال الماء القلیل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فنقول فی جواب استعجاب الشیخ قدس‌سره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کلّ فقیه أحسن التدبّر فیما أفاده قدس‌سره هناک</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bookmarkStart w:id="297" w:name="pg16904_163252"/>
    </w:p>
    <w:p>
      <w:pPr>
        <w:pStyle w:val="BookText"/>
        <w:rPr/>
      </w:pPr>
      <w:bookmarkEnd w:id="297"/>
      <w:r>
        <w:rPr>
          <w:rFonts w:ascii="IRNazanin" w:hAnsi="IRNazanin" w:eastAsia="IRNazanin"/>
          <w:color w:val="111111"/>
          <w:sz w:val="28"/>
          <w:sz w:val="28"/>
          <w:szCs w:val="28"/>
          <w:rtl w:val="true"/>
          <w:lang w:bidi="fa-IR"/>
        </w:rPr>
        <w:t>و فهم المراد من تحقیقاته قدس‌سره حیث أخذ بإثنی عشر خبراً فیها الضعاف و المراسیل فی قبال ما یقرب من مأة خبر فی مثل مسئلة ماء البئر الذی اشتهر القول بانفعاله بین القدماء</w:t>
      </w:r>
      <w:r>
        <w:rPr>
          <w:rStyle w:val="FootnoteAnchor"/>
          <w:rtl w:val="true"/>
        </w:rPr>
        <w:footnoteReference w:id="732"/>
      </w:r>
      <w:r>
        <w:rPr>
          <w:rFonts w:ascii="IRNazanin" w:hAnsi="IRNazanin" w:eastAsia="IRNazanin"/>
          <w:color w:val="111111"/>
          <w:sz w:val="28"/>
          <w:sz w:val="28"/>
          <w:szCs w:val="28"/>
          <w:rtl w:val="true"/>
          <w:lang w:bidi="fa-IR"/>
        </w:rPr>
        <w:t>، و نفی بعضهم الخلاف فیه ،</w:t>
      </w:r>
      <w:r>
        <w:rPr>
          <w:rStyle w:val="FootnoteAnchor"/>
          <w:rtl w:val="true"/>
        </w:rPr>
        <w:footnoteReference w:id="733"/>
      </w:r>
      <w:r>
        <w:rPr>
          <w:rFonts w:ascii="IRNazanin" w:hAnsi="IRNazanin" w:eastAsia="IRNazanin"/>
          <w:color w:val="111111"/>
          <w:sz w:val="28"/>
          <w:sz w:val="28"/>
          <w:szCs w:val="28"/>
          <w:rtl w:val="true"/>
          <w:lang w:bidi="fa-IR"/>
        </w:rPr>
        <w:t>و جعله بعضهم من دین الإمامیّة</w:t>
      </w:r>
      <w:r>
        <w:rPr>
          <w:rFonts w:eastAsia="IRNazanin" w:cs="IRNazanin"/>
          <w:color w:val="111111"/>
          <w:sz w:val="28"/>
          <w:szCs w:val="28"/>
          <w:rtl w:val="true"/>
          <w:lang w:bidi="fa-IR"/>
        </w:rPr>
        <w:t>.</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B/61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بعضهم إنّ علیه فتوی الفقهاء من زمن النبی صلی‌الله‌علیه‌و‌آله إلی یومنا هذا</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r>
        <w:rPr>
          <w:rStyle w:val="FootnoteAnchor"/>
          <w:rtl w:val="true"/>
        </w:rPr>
        <w:footnoteReference w:id="736"/>
      </w:r>
      <w:r>
        <w:rPr>
          <w:rFonts w:ascii="IRNazanin" w:hAnsi="IRNazanin" w:eastAsia="IRNazanin"/>
          <w:color w:val="111111"/>
          <w:sz w:val="28"/>
          <w:sz w:val="28"/>
          <w:szCs w:val="28"/>
          <w:rtl w:val="true"/>
          <w:lang w:bidi="fa-IR"/>
        </w:rPr>
        <w:t>و لم یجترء هذا الفقیه علی الأخذ بحسنة ابن میسّرة</w:t>
      </w:r>
      <w:r>
        <w:rPr>
          <w:rStyle w:val="FootnoteAnchor"/>
          <w:rtl w:val="true"/>
        </w:rPr>
        <w:footnoteReference w:id="737"/>
      </w:r>
      <w:r>
        <w:rPr>
          <w:rFonts w:ascii="IRNazanin" w:hAnsi="IRNazanin" w:eastAsia="IRNazanin"/>
          <w:color w:val="111111"/>
          <w:sz w:val="28"/>
          <w:sz w:val="28"/>
          <w:szCs w:val="28"/>
          <w:rtl w:val="true"/>
          <w:lang w:bidi="fa-IR"/>
        </w:rPr>
        <w:t xml:space="preserve">و غیرها من الأخبار الکثیرة الموافقة للآیات و العمومات الدالّة علی الطهارة التی یزید ما فی جواهر الکلام منها علی ثلاثین خبراً ، فهو جبان </w:t>
      </w:r>
      <w:r>
        <w:rPr>
          <w:rFonts w:eastAsia="IRNazanin" w:cs="IRNazanin"/>
          <w:color w:val="111111"/>
          <w:sz w:val="28"/>
          <w:szCs w:val="28"/>
          <w:rtl w:val="true"/>
          <w:lang w:bidi="fa-IR"/>
        </w:rPr>
        <w:t>.</w:t>
      </w:r>
    </w:p>
    <w:p>
      <w:pPr>
        <w:pStyle w:val="Heading4"/>
        <w:numPr>
          <w:ilvl w:val="3"/>
          <w:numId w:val="1"/>
        </w:numPr>
        <w:rPr/>
      </w:pPr>
      <w:bookmarkStart w:id="298" w:name="__RefHeading___Toc4257219_3224264995"/>
      <w:bookmarkStart w:id="299" w:name="_Toc108"/>
      <w:bookmarkEnd w:id="298"/>
      <w:r>
        <w:rPr>
          <w:rtl w:val="true"/>
        </w:rPr>
        <w:t>[</w:t>
      </w:r>
      <w:r>
        <w:rPr>
          <w:rtl w:val="true"/>
        </w:rPr>
        <w:t xml:space="preserve">کلام الشیخ الأعظم قدس‌سره </w:t>
      </w:r>
      <w:r>
        <w:rPr>
          <w:rtl w:val="true"/>
        </w:rPr>
        <w:t>]</w:t>
      </w:r>
      <w:bookmarkEnd w:id="299"/>
    </w:p>
    <w:p>
      <w:pPr>
        <w:pStyle w:val="BookText"/>
        <w:rPr/>
      </w:pPr>
      <w:r>
        <w:rPr>
          <w:rFonts w:ascii="IRNazanin" w:hAnsi="IRNazanin" w:eastAsia="IRNazanin"/>
          <w:color w:val="111111"/>
          <w:sz w:val="28"/>
          <w:sz w:val="28"/>
          <w:szCs w:val="28"/>
          <w:rtl w:val="true"/>
          <w:lang w:bidi="fa-IR"/>
        </w:rPr>
        <w:t xml:space="preserve">قال قدس‌سره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منها روایة أبی مریم الأنصاری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مع أبی عبداللّه علیه‌السلام فی حائط له ، فحضرت الصلاة ، فنزح دلواً للوضوء من رکی له ، فخرج علیه قطعة من عذرة یابسة ، فأکفأ رأسه و توضّأ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A/62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بالباقی</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ظهورها فی عدم الانفعال لاینکر ـ بناءً علی ظهور العذرة فی عذرة الإنسان ، أو مطلق غیر المأکول ـ إلاّ أنّ أحداً لایرضی بتوضئ الإمام علیه‌السلام من هذا الماء مع ما علم من</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bookmarkStart w:id="300" w:name="pg16904_163253"/>
    </w:p>
    <w:p>
      <w:pPr>
        <w:pStyle w:val="BookText"/>
        <w:rPr/>
      </w:pPr>
      <w:bookmarkEnd w:id="300"/>
      <w:r>
        <w:rPr>
          <w:rFonts w:ascii="IRNazanin" w:hAnsi="IRNazanin" w:eastAsia="IRNazanin"/>
          <w:color w:val="111111"/>
          <w:sz w:val="28"/>
          <w:sz w:val="28"/>
          <w:szCs w:val="28"/>
          <w:rtl w:val="true"/>
          <w:lang w:bidi="fa-IR"/>
        </w:rPr>
        <w:t xml:space="preserve">اهتمام الشارع فی ماء الطهارة بما لایهتمّ فی غیره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مع ذلک فهی معارضة بما دلّ علی عدم التوضئ بمثل هذا الماء ؛ ففی مرسلة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حدید عن بعض أصحابه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مع أبی عبداللّه علیه‌السلام فی طریق مکّة فصرنا إلی بئر ، فاستقی غلام أبی عبداللّه علیه‌السلام دلواً ،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B/62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فخرج فیه فأرتان ، فقال له أبوعبداللّه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أرقه ؛ فاستقی آخر فخرج فیه فأرة ، فقال أبو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أرقه ؛ فاستقی الثالث فلم یخرج فیه شیء 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صبّه فی الإناء ، فصبّه فی الإناء</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الأمر بالإراقة لایکون إلاّ مع النجاسة</w:t>
      </w:r>
      <w:r>
        <w:rPr>
          <w:rFonts w:eastAsia="IRNazanin" w:cs="IRNazanin"/>
          <w:color w:val="111111"/>
          <w:sz w:val="28"/>
          <w:szCs w:val="28"/>
          <w:rtl w:val="true"/>
          <w:lang w:bidi="fa-IR"/>
        </w:rPr>
        <w:t>»</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01" w:name="__RefHeading___Toc4257221_3224264995"/>
      <w:bookmarkStart w:id="302" w:name="_Toc109"/>
      <w:bookmarkEnd w:id="301"/>
      <w:r>
        <w:rPr>
          <w:rtl w:val="true"/>
        </w:rPr>
        <w:t>[</w:t>
      </w:r>
      <w:r>
        <w:rPr>
          <w:rtl w:val="true"/>
        </w:rPr>
        <w:t xml:space="preserve">المناقشة فی کلام الشیخ الأعظم قدس‌سره </w:t>
      </w:r>
      <w:r>
        <w:rPr>
          <w:rtl w:val="true"/>
        </w:rPr>
        <w:t>]</w:t>
      </w:r>
      <w:bookmarkEnd w:id="302"/>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اعترف قدس‌سره بظهور الروایة فی عدم الانفعال بناءً علی ظهور العذرة فی عذرة الإنسان ؛ و لا شکّ فی ظهورها فیها، کما فسّرها قدس‌سره بها فی باب المنزوحات،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العذرة خرء الإنسان، کما من جماعة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A/63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من أهل اللغة</w:t>
      </w:r>
      <w:r>
        <w:rPr>
          <w:rStyle w:val="FootnoteAnchor"/>
          <w:rtl w:val="true"/>
        </w:rPr>
        <w:footnoteReference w:id="741"/>
      </w:r>
      <w:r>
        <w:rPr>
          <w:rFonts w:ascii="IRNazanin" w:hAnsi="IRNazanin" w:eastAsia="IRNazanin"/>
          <w:color w:val="111111"/>
          <w:sz w:val="28"/>
          <w:sz w:val="28"/>
          <w:szCs w:val="28"/>
          <w:rtl w:val="true"/>
          <w:lang w:bidi="fa-IR"/>
        </w:rPr>
        <w:t>ـ إلی أن قال قدس‌سره ـ و یمکن أن یجعل اللفظ مشترکاً معنویاً منصرفاً إلی عذرة الإنسان</w:t>
      </w:r>
      <w:r>
        <w:rPr>
          <w:rFonts w:eastAsia="IRNazanin" w:cs="IRNazanin"/>
          <w:color w:val="111111"/>
          <w:sz w:val="28"/>
          <w:szCs w:val="28"/>
          <w:rtl w:val="true"/>
          <w:lang w:bidi="fa-IR"/>
        </w:rPr>
        <w:t>» .</w:t>
      </w:r>
      <w:r>
        <w:rPr>
          <w:rStyle w:val="FootnoteAnchor"/>
          <w:rtl w:val="true"/>
        </w:rPr>
        <w:footnoteReference w:id="742"/>
      </w:r>
    </w:p>
    <w:p>
      <w:pPr>
        <w:pStyle w:val="BookText"/>
        <w:rPr/>
      </w:pPr>
      <w:r>
        <w:rPr>
          <w:rFonts w:ascii="Amiri" w:hAnsi="Amiri" w:eastAsia="Amiri" w:cs="Amiri"/>
          <w:color w:val="111111"/>
          <w:sz w:val="28"/>
          <w:sz w:val="28"/>
          <w:szCs w:val="28"/>
          <w:rtl w:val="true"/>
          <w:lang w:bidi="ar-SA"/>
        </w:rPr>
        <w:t xml:space="preserve">و أمّا قوله قدس‌سره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إلاّ أنّ أحداً لایرضی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فأقول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یرضی بذلک من لایرضی بتیمّم الإمام مع قدرته علی الماء الطاهر من باب التنزّه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الظاهر بالحدس عدم وجود ماء آخر فی الحائط إلاّ ما فی الدلو ، أو استقی من البئر ؛ و المفروض أنّ ماء الدلو و ماء البئر سیّان من حیث الطهارة الإصطلاحیّة و من حیث حسن النزاهة عنهما المطلوبة فی حال القدرة علی غیرهما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B/63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قبل نزح الدلاء المقرّرة لوقوع العذرة فی البئر التی لایتأتی بسهولة غالباً ، فیدور الأمر بین أن یتوضّؤ علیه‌السلام من هذا الماء الموجود فی الدلو ، أو ما هو مثله ـ فی الطهارة الشرعیّة و فی النفرة الطبیعیّة و فی حسن التنزّه عنه فی حدود السعة و السهولة ـ و بین أن یتیمّم للصلاة ، و لایرضی أحد بالثانی </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bookmarkStart w:id="303" w:name="pg16904_163254"/>
    </w:p>
    <w:p>
      <w:pPr>
        <w:pStyle w:val="BookText"/>
        <w:rPr/>
      </w:pPr>
      <w:bookmarkEnd w:id="303"/>
      <w:r>
        <w:rPr>
          <w:rFonts w:ascii="IRNazanin" w:hAnsi="IRNazanin" w:eastAsia="IRNazanin"/>
          <w:color w:val="111111"/>
          <w:sz w:val="28"/>
          <w:sz w:val="28"/>
          <w:szCs w:val="28"/>
          <w:rtl w:val="true"/>
          <w:lang w:bidi="fa-IR"/>
        </w:rPr>
        <w:t xml:space="preserve">و أیضاً یرضی بذلک من رضی بما فی الخبر الذی أرسله الصدوق رحمه‌الله عن مسعدة ، عن الصادق علیه‌السلام أ نّه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کان فی المدینة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A/64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بئر وسط مزبلة ، فکانت الریح تهبّ و تلقی فیه القذر</w:t>
      </w:r>
      <w:r>
        <w:rPr>
          <w:rStyle w:val="FootnoteAnchor"/>
          <w:rtl w:val="true"/>
        </w:rPr>
        <w:footnoteReference w:id="743"/>
      </w:r>
      <w:r>
        <w:rPr>
          <w:rFonts w:ascii="IRNazanin" w:hAnsi="IRNazanin" w:eastAsia="IRNazanin"/>
          <w:color w:val="111111"/>
          <w:sz w:val="28"/>
          <w:sz w:val="28"/>
          <w:szCs w:val="28"/>
          <w:rtl w:val="true"/>
          <w:lang w:bidi="fa-IR"/>
        </w:rPr>
        <w:t>و کان النبی صلی‌الله‌علیه‌و‌آله یتوضّؤ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فإنّ هذه المرسلة من الأخبار الإثنی عشرة التی اعتمد علیها الشیخ قدس‌سره فی عدم انفعال ماء البئر مع کونه صلی‌الله‌علیه‌و‌آله فی المدینة و تمکّنه من ماء آخر أطیب من ماء البئر فی المزبلة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یرضی بذلک من کان یعلم أنّ النبی صلی‌الله‌علیه‌و‌آله و الأئمة علیهم‌السلام قد یفعلون أمثال ذلک لأجل تعلیم الأخذ بالرخص لئلاّ تقع الأمّة فی العسر و لا یضیقون علی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B/64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أنفسهم و لیعلموا أنّ اللّه یرید بهم الیسر </w:t>
      </w:r>
      <w:r>
        <w:rPr>
          <w:rFonts w:eastAsia="IRNazanin" w:cs="IRNazanin"/>
          <w:color w:val="111111"/>
          <w:sz w:val="28"/>
          <w:szCs w:val="28"/>
          <w:rtl w:val="true"/>
          <w:lang w:bidi="fa-IR"/>
        </w:rPr>
        <w:t>.</w:t>
      </w:r>
      <w:r>
        <w:rPr>
          <w:rStyle w:val="FootnoteAnchor"/>
          <w:rtl w:val="true"/>
        </w:rPr>
        <w:footnoteReference w:id="744"/>
      </w:r>
    </w:p>
    <w:p>
      <w:pPr>
        <w:pStyle w:val="BookText"/>
        <w:rPr/>
      </w:pPr>
      <w:r>
        <w:rPr>
          <w:rFonts w:ascii="IRNazanin" w:hAnsi="IRNazanin" w:eastAsia="IRNazanin"/>
          <w:color w:val="111111"/>
          <w:sz w:val="28"/>
          <w:sz w:val="28"/>
          <w:szCs w:val="28"/>
          <w:rtl w:val="true"/>
          <w:lang w:bidi="fa-IR"/>
        </w:rPr>
        <w:t xml:space="preserve">و أمّا مرسلة علی بن حدید ، فلا یدلّ علی أزید من تنزّهه علیه‌السلام عن الماء الذی کان فیه فأرة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قوله قدس‌سره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الأمر بالإراقة لایکون إلاّ مع النجاسة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فجوابه واضح </w:t>
      </w:r>
      <w:r>
        <w:rPr>
          <w:rFonts w:eastAsia="IRNazanin" w:cs="IRNazanin"/>
          <w:color w:val="111111"/>
          <w:sz w:val="28"/>
          <w:szCs w:val="28"/>
          <w:rtl w:val="true"/>
          <w:lang w:bidi="fa-IR"/>
        </w:rPr>
        <w:t>.</w:t>
      </w:r>
    </w:p>
    <w:p>
      <w:pPr>
        <w:pStyle w:val="Heading4"/>
        <w:numPr>
          <w:ilvl w:val="3"/>
          <w:numId w:val="1"/>
        </w:numPr>
        <w:rPr/>
      </w:pPr>
      <w:bookmarkStart w:id="304" w:name="__RefHeading___Toc4257223_3224264995"/>
      <w:bookmarkStart w:id="305" w:name="_Toc110"/>
      <w:bookmarkEnd w:id="304"/>
      <w:r>
        <w:rPr>
          <w:rtl w:val="true"/>
        </w:rPr>
        <w:t>[</w:t>
      </w:r>
      <w:r>
        <w:rPr>
          <w:rtl w:val="true"/>
        </w:rPr>
        <w:t xml:space="preserve">نقل قسم آخر من کلام الشیخ الأعظم قدس‌سره </w:t>
      </w:r>
      <w:r>
        <w:rPr>
          <w:rtl w:val="true"/>
        </w:rPr>
        <w:t>]</w:t>
      </w:r>
      <w:bookmarkEnd w:id="305"/>
    </w:p>
    <w:p>
      <w:pPr>
        <w:pStyle w:val="BookText"/>
        <w:rPr/>
      </w:pPr>
      <w:r>
        <w:rPr>
          <w:rFonts w:ascii="IRNazanin" w:hAnsi="IRNazanin" w:eastAsia="IRNazanin"/>
          <w:color w:val="111111"/>
          <w:sz w:val="28"/>
          <w:sz w:val="28"/>
          <w:szCs w:val="28"/>
          <w:rtl w:val="true"/>
          <w:lang w:bidi="fa-IR"/>
        </w:rPr>
        <w:t xml:space="preserve">قال قدس‌سره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زرارة عن أبی جعفر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راویة من ماء فسقطت فیها فأرة أو جرذ</w:t>
      </w:r>
      <w:r>
        <w:rPr>
          <w:rStyle w:val="FootnoteAnchor"/>
          <w:rtl w:val="true"/>
        </w:rPr>
        <w:footnoteReference w:id="745"/>
      </w:r>
      <w:r>
        <w:rPr>
          <w:rFonts w:ascii="Amiri" w:hAnsi="Amiri" w:eastAsia="Amiri" w:cs="Amiri"/>
          <w:color w:val="111111"/>
          <w:sz w:val="28"/>
          <w:sz w:val="28"/>
          <w:szCs w:val="28"/>
          <w:rtl w:val="true"/>
          <w:lang w:bidi="ar-SA"/>
        </w:rPr>
        <w:t>أو صعوة</w:t>
      </w:r>
      <w:r>
        <w:rPr>
          <w:rStyle w:val="FootnoteAnchor"/>
          <w:rtl w:val="true"/>
        </w:rPr>
        <w:footnoteReference w:id="746"/>
      </w:r>
      <w:r>
        <w:rPr>
          <w:rFonts w:ascii="IRNazanin" w:hAnsi="IRNazanin" w:eastAsia="IRNazanin"/>
          <w:color w:val="111111"/>
          <w:sz w:val="28"/>
          <w:sz w:val="28"/>
          <w:szCs w:val="28"/>
          <w:rtl w:val="true"/>
          <w:lang w:bidi="fa-IR"/>
        </w:rPr>
        <w:t xml:space="preserve">میتة؟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تفسّخ فیها، فلاتشرب من مائها و لا تتوضّأ و صبّها ، و إن کان غیر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A/65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متفسّخ، فاشرب منه و توضّأ و اطرح المیتة إذا أخرجتها طریة ؛ و کذلک الجرّة</w:t>
      </w:r>
      <w:r>
        <w:rPr>
          <w:rStyle w:val="FootnoteAnchor"/>
          <w:rtl w:val="true"/>
        </w:rPr>
        <w:footnoteReference w:id="747"/>
      </w:r>
      <w:r>
        <w:rPr>
          <w:rFonts w:ascii="IRNazanin" w:hAnsi="IRNazanin" w:eastAsia="IRNazanin"/>
          <w:color w:val="111111"/>
          <w:sz w:val="28"/>
          <w:sz w:val="28"/>
          <w:szCs w:val="28"/>
          <w:rtl w:val="true"/>
          <w:lang w:bidi="fa-IR"/>
        </w:rPr>
        <w:t xml:space="preserve">و حبّ الماء و القربة و أشباه ذلک من أوعیة الماء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ظهوره لاینکر ، إلاّ أ نّه معارض بما هو أکثر و أظهر من المستفیضة ، مثل موثقة سعید الأعرج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عن الجرّة تسع مأة رطل من الماء ، یقع فیه أوقیة من دم ، أشرب منه و أتوضأ ؟</w:t>
      </w:r>
      <w:r>
        <w:rPr>
          <w:rStyle w:val="FootnoteAnchor"/>
          <w:rtl w:val="true"/>
        </w:rPr>
        <w:footnoteReference w:id="748"/>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w:t>
      </w:r>
      <w:r>
        <w:rPr>
          <w:rStyle w:val="FootnoteAnchor"/>
          <w:rtl w:val="true"/>
        </w:rPr>
        <w:footnoteReference w:id="749"/>
      </w:r>
    </w:p>
    <w:p>
      <w:pPr>
        <w:pStyle w:val="BookText"/>
        <w:rPr/>
      </w:pPr>
      <w:r>
        <w:rPr>
          <w:rFonts w:ascii="IRNazanin" w:hAnsi="IRNazanin" w:eastAsia="IRNazanin"/>
          <w:color w:val="111111"/>
          <w:sz w:val="28"/>
          <w:sz w:val="28"/>
          <w:szCs w:val="28"/>
          <w:rtl w:val="true"/>
          <w:lang w:bidi="fa-IR"/>
        </w:rPr>
        <w:t xml:space="preserve">و حمله علی التغییر یعلم بعده من نسبة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B/65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الأوقیة إلی مأة رطل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خبر أبی بصیر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یبلّ المیل من النبیذ ینجس حبّاً من ماء </w:t>
      </w:r>
      <w:r>
        <w:rPr>
          <w:rFonts w:eastAsia="IRNazanin" w:cs="IRNazanin"/>
          <w:color w:val="111111"/>
          <w:sz w:val="28"/>
          <w:szCs w:val="28"/>
          <w:rtl w:val="true"/>
          <w:lang w:bidi="fa-IR"/>
        </w:rPr>
        <w:t>.</w:t>
      </w:r>
      <w:r>
        <w:rPr>
          <w:rStyle w:val="FootnoteAnchor"/>
          <w:rtl w:val="true"/>
        </w:rPr>
        <w:footnoteReference w:id="750"/>
      </w:r>
    </w:p>
    <w:p>
      <w:pPr>
        <w:pStyle w:val="BookText"/>
        <w:rPr/>
      </w:pPr>
      <w:r>
        <w:rPr>
          <w:rFonts w:ascii="IRNazanin" w:hAnsi="IRNazanin" w:eastAsia="IRNazanin"/>
          <w:color w:val="111111"/>
          <w:sz w:val="28"/>
          <w:sz w:val="28"/>
          <w:szCs w:val="28"/>
          <w:rtl w:val="true"/>
          <w:lang w:bidi="fa-IR"/>
        </w:rPr>
        <w:t xml:space="preserve">و خبر عمر بن حنظلة فی المسکر و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قطرة قطرت منه فی حب إلاّ أهریق ذلک الحبّ </w:t>
      </w:r>
      <w:r>
        <w:rPr>
          <w:rFonts w:eastAsia="IRNazanin" w:cs="IRNazanin"/>
          <w:color w:val="111111"/>
          <w:sz w:val="28"/>
          <w:szCs w:val="28"/>
          <w:rtl w:val="true"/>
          <w:lang w:bidi="fa-IR"/>
        </w:rPr>
        <w:t>.</w:t>
      </w:r>
      <w:r>
        <w:rPr>
          <w:rStyle w:val="FootnoteAnchor"/>
          <w:rtl w:val="true"/>
        </w:rPr>
        <w:footnoteReference w:id="751"/>
      </w:r>
    </w:p>
    <w:p>
      <w:pPr>
        <w:pStyle w:val="BookText"/>
        <w:rPr/>
      </w:pPr>
      <w:r>
        <w:rPr>
          <w:rFonts w:ascii="IRNazanin" w:hAnsi="IRNazanin" w:eastAsia="IRNazanin"/>
          <w:color w:val="111111"/>
          <w:sz w:val="28"/>
          <w:sz w:val="28"/>
          <w:szCs w:val="28"/>
          <w:rtl w:val="true"/>
          <w:lang w:bidi="fa-IR"/>
        </w:rPr>
        <w:t xml:space="preserve">و روایة قرب الإسناد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حبّ ماء یقع فیه أوقیة بول هل یصلح شربه أو الوضوء منه؟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لایصلح </w:t>
      </w:r>
      <w:r>
        <w:rPr>
          <w:rFonts w:eastAsia="IRNazanin" w:cs="IRNazanin"/>
          <w:color w:val="111111"/>
          <w:sz w:val="28"/>
          <w:szCs w:val="28"/>
          <w:rtl w:val="true"/>
          <w:lang w:bidi="fa-IR"/>
        </w:rPr>
        <w:t>.</w:t>
      </w:r>
      <w:r>
        <w:rPr>
          <w:rStyle w:val="FootnoteAnchor"/>
          <w:rtl w:val="true"/>
        </w:rPr>
        <w:footnoteReference w:id="752"/>
      </w:r>
    </w:p>
    <w:p>
      <w:pPr>
        <w:pStyle w:val="BookText"/>
        <w:rPr/>
      </w:pPr>
      <w:r>
        <w:rPr>
          <w:rFonts w:ascii="IRNazanin" w:hAnsi="IRNazanin" w:eastAsia="IRNazanin"/>
          <w:color w:val="111111"/>
          <w:sz w:val="28"/>
          <w:sz w:val="28"/>
          <w:szCs w:val="28"/>
          <w:rtl w:val="true"/>
          <w:lang w:bidi="fa-IR"/>
        </w:rPr>
        <w:t>و موثقة عمّار ، عن الصادق فی ماء شرب منه باز أو صقر</w:t>
      </w:r>
      <w:r>
        <w:rPr>
          <w:rStyle w:val="FootnoteAnchor"/>
          <w:rtl w:val="true"/>
        </w:rPr>
        <w:footnoteReference w:id="753"/>
      </w:r>
      <w:r>
        <w:rPr>
          <w:rFonts w:ascii="Amiri" w:hAnsi="Amiri" w:eastAsia="Amiri" w:cs="Amiri"/>
          <w:color w:val="111111"/>
          <w:sz w:val="28"/>
          <w:sz w:val="28"/>
          <w:szCs w:val="28"/>
          <w:rtl w:val="true"/>
          <w:lang w:bidi="ar-SA"/>
        </w:rPr>
        <w:t xml:space="preserve">أو عقاب أو دجاجة؟ فقال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A/66</w:t>
      </w:r>
      <w:r>
        <w:rPr>
          <w:rFonts w:eastAsia="Times New Roman" w:cs="Times New Roman" w:ascii="Times New Roman" w:hAnsi="Times New Roman"/>
          <w:color w:val="111111"/>
          <w:sz w:val="28"/>
          <w:szCs w:val="28"/>
          <w:rtl w:val="true"/>
          <w:lang w:val="en-US" w:bidi="en-US"/>
        </w:rPr>
        <w:t>] : «</w:t>
      </w:r>
      <w:r>
        <w:rPr>
          <w:rFonts w:ascii="IRNazanin" w:hAnsi="IRNazanin" w:eastAsia="IRNazanin"/>
          <w:color w:val="111111"/>
          <w:sz w:val="28"/>
          <w:sz w:val="28"/>
          <w:szCs w:val="28"/>
          <w:rtl w:val="true"/>
          <w:lang w:bidi="fa-IR"/>
        </w:rPr>
        <w:t>کلّ شیء من الطیر یتوضّأ بما شرب منه ، إلاّ أن تری فی منقاره دماً ، و إن رأیت فی منقاره دماً ، فلا تتوضّأ منه و لا تشرب</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ورد فی الإنائین المشتبهین من أ نّه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یهریقهما و یتیمّم</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إلی غیر ذلک</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bookmarkStart w:id="306" w:name="pg16904_163256"/>
    </w:p>
    <w:p>
      <w:pPr>
        <w:pStyle w:val="Heading4"/>
        <w:numPr>
          <w:ilvl w:val="3"/>
          <w:numId w:val="1"/>
        </w:numPr>
        <w:rPr/>
      </w:pPr>
      <w:bookmarkStart w:id="307" w:name="__RefHeading___Toc4257225_3224264995"/>
      <w:bookmarkStart w:id="308" w:name="_Toc111"/>
      <w:bookmarkEnd w:id="306"/>
      <w:bookmarkEnd w:id="307"/>
      <w:r>
        <w:rPr>
          <w:rtl w:val="true"/>
        </w:rPr>
        <w:t>[</w:t>
      </w:r>
      <w:r>
        <w:rPr>
          <w:rtl w:val="true"/>
        </w:rPr>
        <w:t xml:space="preserve">المناقشة مع الشیخ الأعظم قدس‌سره </w:t>
      </w:r>
      <w:r>
        <w:rPr>
          <w:rtl w:val="true"/>
        </w:rPr>
        <w:t>]</w:t>
      </w:r>
      <w:bookmarkEnd w:id="30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اعترف قدس‌سره بظهور خبر زرارة ؛ لکن الخبر نصّ صریح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قوله قدس‌سره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أ نّه معارض بما هو أکثر و أظهر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الأکثریة لایوجب الترجیح فی المقام ، کما سبق من نصّ الشیخ قدس‌سره به فی الفرائد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B/66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 و کما لم یعبأ بها فی ماء البئر ؛ و أمّا الأظهریة فممنوعة ، بل الظهور أیضاً لا یخلو من تأمّل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موثّقة سعید الأعرج ، فظاهر فی التغییر ، کما یظهر ذلک من تعیین الراوی وزن الدم بخصوص الأوقیة و وزن الماء بمأة رطل ، إذ لولا إرادة التغییر ، لما کان فرق بین القطرة و الأوقیة ، و لا بین مأة رطل و بین الأقلّ منه و الأکثر ما لم یبلغ الکرّ ، فکان الأنسب السؤال عن شیء من الدم ، أو عن قطرة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A/67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مثلاً ، فکأنّ الفرق بین مقادیر الدم و مقادیر الماء ، قد کان مرکوزاً فی ذهن الراوی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قوله قدس‌سره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حمله علی التغییر ، یعلم بُعده من نسبة الأوقیة إلی مأة رطل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فهو علی خلاف مطلوبه رحمه‌الله ، أدل فإنّ الأوقیة</w:t>
      </w:r>
      <w:r>
        <w:rPr>
          <w:rStyle w:val="FootnoteAnchor"/>
          <w:rtl w:val="true"/>
        </w:rPr>
        <w:footnoteReference w:id="754"/>
      </w:r>
      <w:r>
        <w:rPr>
          <w:rFonts w:ascii="IRNazanin" w:hAnsi="IRNazanin" w:eastAsia="IRNazanin"/>
          <w:color w:val="111111"/>
          <w:sz w:val="28"/>
          <w:sz w:val="28"/>
          <w:szCs w:val="28"/>
          <w:rtl w:val="true"/>
          <w:lang w:bidi="fa-IR"/>
        </w:rPr>
        <w:t>ـ بضمّ الهمزة و سکون الواو و الیاء المشدّدة ـ منسوب إلی الأوق ، بمعنی الثقل علی الأظهر و هی أربعون درهماً علی ما نصّ به اللغویون</w:t>
      </w:r>
      <w:r>
        <w:rPr>
          <w:rFonts w:eastAsia="IRNazanin" w:cs="IRNazanin"/>
          <w:color w:val="111111"/>
          <w:sz w:val="28"/>
          <w:szCs w:val="28"/>
          <w:rtl w:val="true"/>
          <w:lang w:bidi="fa-IR"/>
        </w:rPr>
        <w:t>.</w:t>
      </w:r>
      <w:r>
        <w:rPr>
          <w:rStyle w:val="FootnoteAnchor"/>
          <w:rtl w:val="true"/>
        </w:rPr>
        <w:footnoteReference w:id="755"/>
      </w:r>
    </w:p>
    <w:p>
      <w:pPr>
        <w:pStyle w:val="BookText"/>
        <w:rPr/>
      </w:pPr>
      <w:r>
        <w:rPr>
          <w:rFonts w:ascii="IRNazanin" w:hAnsi="IRNazanin" w:eastAsia="IRNazanin"/>
          <w:color w:val="111111"/>
          <w:sz w:val="28"/>
          <w:sz w:val="28"/>
          <w:szCs w:val="28"/>
          <w:rtl w:val="true"/>
          <w:lang w:bidi="fa-IR"/>
        </w:rPr>
        <w:t xml:space="preserve">أوق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الهمزة و الواو و القاف أصلان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الثقل ، و الثانی مکان منهبط ، فأمّا الأوّل فالأوق الثقل ، معجم مقاییس اللغة ، ص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الأوق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الثقل ؛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ألقی علیه أوقه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الأوقیة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من إثنی عشر جزءاً من الرطل المصری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جمعه إواق، معجم الوسیط ،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لکن قال الجوهری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کذلک کان فیما مضی ، فأمّا الیوم فیما یتعارفه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B/67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الناس و یقدره الأطباء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فالأوقیة عندهم وزن عشرة دراهم و خمسة أسباع درهم</w:t>
      </w:r>
      <w:r>
        <w:rPr>
          <w:rFonts w:eastAsia="IRNazanin" w:cs="IRNazanin"/>
          <w:color w:val="111111"/>
          <w:sz w:val="28"/>
          <w:szCs w:val="28"/>
          <w:rtl w:val="true"/>
          <w:lang w:bidi="fa-IR"/>
        </w:rPr>
        <w:t>»] .</w:t>
      </w:r>
      <w:r>
        <w:rPr>
          <w:rStyle w:val="FootnoteAnchor"/>
          <w:rtl w:val="true"/>
        </w:rPr>
        <w:footnoteReference w:id="756"/>
      </w:r>
    </w:p>
    <w:p>
      <w:pPr>
        <w:pStyle w:val="BookText"/>
        <w:rPr/>
      </w:pPr>
      <w:r>
        <w:rPr>
          <w:rFonts w:ascii="IRNazanin" w:hAnsi="IRNazanin" w:eastAsia="IRNazanin"/>
          <w:color w:val="111111"/>
          <w:sz w:val="28"/>
          <w:sz w:val="28"/>
          <w:szCs w:val="28"/>
          <w:rtl w:val="true"/>
          <w:lang w:bidi="fa-IR"/>
        </w:rPr>
        <w:t xml:space="preserve">و الرطل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 و 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قد تکرر ذکره فی الأخبار و هو عراقی و مدنی و مکّی ؛</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الرطل العراقی ، عبارة عن مأة و ثلاثین درهماً و هی إحدی و تسعون مثقالاً ؛</w:t>
      </w:r>
    </w:p>
    <w:p>
      <w:pPr>
        <w:pStyle w:val="BookText"/>
        <w:rPr/>
      </w:pPr>
      <w:r>
        <w:rPr>
          <w:rFonts w:ascii="IRNazanin" w:hAnsi="IRNazanin" w:eastAsia="IRNazanin"/>
          <w:color w:val="111111"/>
          <w:sz w:val="28"/>
          <w:sz w:val="28"/>
          <w:szCs w:val="28"/>
          <w:rtl w:val="true"/>
          <w:lang w:bidi="fa-IR"/>
        </w:rPr>
        <w:t>و الرطل المدنی ، عبارة عن رطل و نصف بالعراقی ؛</w:t>
      </w:r>
    </w:p>
    <w:p>
      <w:pPr>
        <w:pStyle w:val="BookText"/>
        <w:rPr/>
      </w:pPr>
      <w:r>
        <w:rPr>
          <w:rFonts w:ascii="IRNazanin" w:hAnsi="IRNazanin" w:eastAsia="IRNazanin"/>
          <w:color w:val="111111"/>
          <w:sz w:val="28"/>
          <w:sz w:val="28"/>
          <w:szCs w:val="28"/>
          <w:rtl w:val="true"/>
          <w:lang w:bidi="fa-IR"/>
        </w:rPr>
        <w:t xml:space="preserve">و الرطل المکّی ، عبارة عن رطلین بالعراقی </w:t>
      </w:r>
      <w:r>
        <w:rPr>
          <w:rFonts w:eastAsia="IRNazanin" w:cs="IRNazanin"/>
          <w:color w:val="111111"/>
          <w:sz w:val="28"/>
          <w:szCs w:val="28"/>
          <w:rtl w:val="true"/>
          <w:lang w:bidi="fa-IR"/>
        </w:rPr>
        <w:t>.</w:t>
      </w:r>
      <w:r>
        <w:rPr>
          <w:rStyle w:val="FootnoteAnchor"/>
          <w:rtl w:val="true"/>
        </w:rPr>
        <w:footnoteReference w:id="757"/>
      </w:r>
    </w:p>
    <w:p>
      <w:pPr>
        <w:pStyle w:val="BookText"/>
        <w:rPr/>
      </w:pPr>
      <w:r>
        <w:rPr>
          <w:rFonts w:ascii="IRNazanin" w:hAnsi="IRNazanin" w:eastAsia="IRNazanin"/>
          <w:color w:val="111111"/>
          <w:sz w:val="28"/>
          <w:sz w:val="28"/>
          <w:szCs w:val="28"/>
          <w:rtl w:val="true"/>
          <w:lang w:bidi="fa-IR"/>
        </w:rPr>
        <w:t xml:space="preserve">و الظاهر أنّ المراد بالرطل فی خبر سعید ، هو العراقی ، کما حملوه علیه فی تقدیر الکرّ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فی مجمع البحرین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A/68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أطلق الرطل فی الفروع، فالمراد رطل بغداد</w:t>
      </w:r>
      <w:r>
        <w:rPr>
          <w:rFonts w:eastAsia="IRNazanin" w:cs="IRNazanin"/>
          <w:color w:val="111111"/>
          <w:sz w:val="28"/>
          <w:szCs w:val="28"/>
          <w:rtl w:val="true"/>
          <w:lang w:bidi="fa-IR"/>
        </w:rPr>
        <w:t>» .</w:t>
      </w:r>
      <w:r>
        <w:rPr>
          <w:rStyle w:val="FootnoteAnchor"/>
          <w:rtl w:val="true"/>
        </w:rPr>
        <w:footnoteReference w:id="758"/>
      </w:r>
    </w:p>
    <w:p>
      <w:pPr>
        <w:pStyle w:val="BookText"/>
        <w:rPr/>
      </w:pPr>
      <w:r>
        <w:rPr>
          <w:rFonts w:ascii="IRNazanin" w:hAnsi="IRNazanin" w:eastAsia="IRNazanin"/>
          <w:color w:val="111111"/>
          <w:sz w:val="28"/>
          <w:sz w:val="28"/>
          <w:szCs w:val="28"/>
          <w:rtl w:val="true"/>
          <w:lang w:bidi="fa-IR"/>
        </w:rPr>
        <w:t xml:space="preserve">و هو کذلک، فقد استدلّوا فی تقدیر الکرّ بألف و مأتی رطل بالعراقی ، بمرسلة ابن أبی عمیر عن بعض أصحابنا ، عن أبی عبداللّه علیه‌السلام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الکرّ من الماء الذی لا ینجّسه شیء ألف و مأتا رطل</w:t>
      </w:r>
      <w:r>
        <w:rPr>
          <w:rFonts w:eastAsia="IRNazanin" w:cs="IRNazanin"/>
          <w:color w:val="111111"/>
          <w:sz w:val="28"/>
          <w:szCs w:val="28"/>
          <w:rtl w:val="true"/>
          <w:lang w:bidi="fa-IR"/>
        </w:rPr>
        <w:t>»</w:t>
      </w:r>
      <w:r>
        <w:rPr>
          <w:rStyle w:val="FootnoteAnchor"/>
          <w:rtl w:val="true"/>
        </w:rPr>
        <w:footnoteReference w:id="759"/>
      </w:r>
      <w:r>
        <w:rPr>
          <w:rFonts w:ascii="IRNazanin" w:hAnsi="IRNazanin" w:eastAsia="IRNazanin"/>
          <w:color w:val="111111"/>
          <w:sz w:val="28"/>
          <w:sz w:val="28"/>
          <w:szCs w:val="28"/>
          <w:rtl w:val="true"/>
          <w:lang w:bidi="fa-IR"/>
        </w:rPr>
        <w:t xml:space="preserve">؛ و لم یعیّن فی الخبر الرطل أیّ رطل هو ، فحملوه علی العراقی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وجّهه فی الجواهر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المرسِل ـ و هو ابن أبی عمیر ـ و مشایخه من أهل العراق ، مع قوله فیها</w:t>
      </w:r>
      <w:r>
        <w:rPr>
          <w:rStyle w:val="FootnoteAnchor"/>
          <w:rtl w:val="true"/>
        </w:rPr>
        <w:footnoteReference w:id="760"/>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B/68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بعض أصحابنا ، و ظاهر الإضافة کون البعض من أهل العراق و عرف السائل فی الکلام مع الحکیم العالم بعرف المخاطب مقدّم علی عرف المتکلّم و البلد</w:t>
      </w:r>
      <w:r>
        <w:rPr>
          <w:rFonts w:eastAsia="IRNazanin" w:cs="IRNazanin"/>
          <w:color w:val="111111"/>
          <w:sz w:val="28"/>
          <w:szCs w:val="28"/>
          <w:rtl w:val="true"/>
          <w:lang w:bidi="fa-IR"/>
        </w:rPr>
        <w:t>» .</w:t>
      </w:r>
      <w:r>
        <w:rPr>
          <w:rStyle w:val="FootnoteAnchor"/>
          <w:rtl w:val="true"/>
        </w:rPr>
        <w:footnoteReference w:id="761"/>
      </w:r>
    </w:p>
    <w:p>
      <w:pPr>
        <w:pStyle w:val="BookText"/>
        <w:rPr/>
      </w:pPr>
      <w:r>
        <w:rPr>
          <w:rFonts w:ascii="IRNazanin" w:hAnsi="IRNazanin" w:eastAsia="IRNazanin"/>
          <w:color w:val="111111"/>
          <w:sz w:val="28"/>
          <w:sz w:val="28"/>
          <w:szCs w:val="28"/>
          <w:rtl w:val="true"/>
          <w:lang w:bidi="fa-IR"/>
        </w:rPr>
        <w:t xml:space="preserve">و قد اعتبروا الرطل العراقی فی الصاع أیضاً </w:t>
      </w:r>
      <w:r>
        <w:rPr>
          <w:rFonts w:eastAsia="IRNazanin" w:cs="IRNazanin"/>
          <w:color w:val="111111"/>
          <w:sz w:val="28"/>
          <w:szCs w:val="28"/>
          <w:rtl w:val="true"/>
          <w:lang w:bidi="fa-IR"/>
        </w:rPr>
        <w:t>.</w:t>
      </w:r>
      <w:r>
        <w:rPr>
          <w:rStyle w:val="FootnoteAnchor"/>
          <w:rtl w:val="true"/>
        </w:rPr>
        <w:footnoteReference w:id="762"/>
      </w:r>
    </w:p>
    <w:p>
      <w:pPr>
        <w:pStyle w:val="BookText"/>
        <w:rPr/>
      </w:pPr>
      <w:r>
        <w:rPr>
          <w:rFonts w:ascii="IRNazanin" w:hAnsi="IRNazanin" w:eastAsia="IRNazanin"/>
          <w:color w:val="111111"/>
          <w:sz w:val="28"/>
          <w:sz w:val="28"/>
          <w:szCs w:val="28"/>
          <w:rtl w:val="true"/>
          <w:lang w:bidi="fa-IR"/>
        </w:rPr>
        <w:t>و أدلّ من کلّ ذلک ، روایة الکلبی النسابة</w:t>
      </w:r>
      <w:r>
        <w:rPr>
          <w:rStyle w:val="FootnoteAnchor"/>
          <w:rtl w:val="true"/>
        </w:rPr>
        <w:footnoteReference w:id="763"/>
      </w:r>
      <w:r>
        <w:rPr>
          <w:rFonts w:ascii="IRNazanin" w:hAnsi="IRNazanin" w:eastAsia="IRNazanin"/>
          <w:color w:val="111111"/>
          <w:sz w:val="28"/>
          <w:sz w:val="28"/>
          <w:szCs w:val="28"/>
          <w:rtl w:val="true"/>
          <w:lang w:bidi="fa-IR"/>
        </w:rPr>
        <w:t xml:space="preserve">عن أبی عبداللّه علیه‌السلام فی حکم النبیذ ، فإنّه قال فیها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فقلت و کم یسع الشَنّ</w:t>
      </w:r>
      <w:r>
        <w:rPr>
          <w:rStyle w:val="FootnoteAnchor"/>
          <w:rtl w:val="true"/>
        </w:rPr>
        <w:footnoteReference w:id="764"/>
      </w:r>
      <w:r>
        <w:rPr>
          <w:rFonts w:ascii="IRNazanin" w:hAnsi="IRNazanin" w:eastAsia="IRNazanin"/>
          <w:color w:val="111111"/>
          <w:sz w:val="28"/>
          <w:sz w:val="28"/>
          <w:szCs w:val="28"/>
          <w:rtl w:val="true"/>
          <w:lang w:bidi="fa-IR"/>
        </w:rPr>
        <w:t xml:space="preserve">ماء؟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بین الأربعین إلی الثمانین ، إلی ما فوق</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ذلک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بأی الأرطال؟ فقال علیه‌السلام </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A/69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أرطال مکیال العراق</w:t>
      </w:r>
      <w:r>
        <w:rPr>
          <w:rFonts w:eastAsia="IRNazanin" w:cs="IRNazanin"/>
          <w:color w:val="111111"/>
          <w:sz w:val="28"/>
          <w:szCs w:val="28"/>
          <w:rtl w:val="true"/>
          <w:lang w:bidi="fa-IR"/>
        </w:rPr>
        <w:t>» .</w:t>
      </w:r>
      <w:r>
        <w:rPr>
          <w:rStyle w:val="FootnoteAnchor"/>
          <w:rtl w:val="true"/>
        </w:rPr>
        <w:footnoteReference w:id="765"/>
      </w:r>
      <w:r>
        <w:rPr>
          <w:rFonts w:ascii="IRNazanin" w:hAnsi="IRNazanin" w:eastAsia="IRNazanin"/>
          <w:color w:val="111111"/>
          <w:sz w:val="28"/>
          <w:sz w:val="28"/>
          <w:szCs w:val="28"/>
          <w:rtl w:val="true"/>
          <w:lang w:bidi="fa-IR"/>
        </w:rPr>
        <w:t xml:space="preserve">فانّه علیه‌السلام أطلق الرطل و أراد به العراقی قبل أن یسئله السائل ، و لو لم یسئله لاعتمد علیه‌السلام علی الإطلاق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 هذا ، فالظاهر کون الرطل فی خبر سعید أیضاً الرطل العراقی ؛ بل هو هو بالطریق الأولی ، إذ الحمل علیه فی روایة ابن أبیعمیر من جهة کون الراوی من أهل العراق محلّ تأمّل ، بل منع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ذکره فی الجواهر من کون مشایخ ابن أبیعمیر من أهل الکوفة ، لایخفی ما فیه ، فإنّ مشایخ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B/69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ابن أبی عمیر ثمانیة ؛ واحد منهم کوفی و هو مسمع بن عبدالملک</w:t>
      </w:r>
      <w:r>
        <w:rPr>
          <w:rStyle w:val="FootnoteAnchor"/>
          <w:rtl w:val="true"/>
        </w:rPr>
        <w:footnoteReference w:id="766"/>
      </w:r>
    </w:p>
    <w:p>
      <w:pPr>
        <w:pStyle w:val="BookText"/>
        <w:rPr/>
      </w:pPr>
      <w:r>
        <w:rPr>
          <w:rFonts w:ascii="IRNazanin" w:hAnsi="IRNazanin" w:eastAsia="IRNazanin"/>
          <w:color w:val="111111"/>
          <w:sz w:val="28"/>
          <w:sz w:val="28"/>
          <w:szCs w:val="28"/>
          <w:rtl w:val="true"/>
          <w:lang w:bidi="fa-IR"/>
        </w:rPr>
        <w:t>و للعثور علی ترجمته ، 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قاموس الرجال ،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lang w:bidi="fa-IR"/>
        </w:rPr>
        <w:t>7549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الموسوعة الرجالیّة المیسّرة ، ص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lang w:bidi="fa-IR"/>
        </w:rPr>
        <w:t>6012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و أمّا الباقون فالظاهر أ نّهم لیسوا من أهل العراق ، مثل کردویه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 قال فی خلاصة الأقوال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کردویة الهمدانی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ترتیب خلاصة الأقوال ، ص </w:t>
      </w:r>
      <w:r>
        <w:rPr>
          <w:rFonts w:eastAsia="IRNazanin" w:cs="IRNazanin"/>
          <w:color w:val="111111"/>
          <w:sz w:val="28"/>
          <w:szCs w:val="28"/>
          <w:lang w:bidi="fa-IR"/>
        </w:rPr>
        <w:t>489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الفائدة الثامنة من الخاتمة ؛ و صرّح المحقّق الخوئی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نّه لم ینصّ علی وثاقته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معجم رجال الحدیث ، ج ، ص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ذیل الرقم </w:t>
      </w:r>
      <w:r>
        <w:rPr>
          <w:rFonts w:eastAsia="IRNazanin" w:cs="IRNazanin"/>
          <w:color w:val="111111"/>
          <w:sz w:val="28"/>
          <w:szCs w:val="28"/>
          <w:lang w:bidi="fa-IR"/>
        </w:rPr>
        <w:t>9745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یحیی بن أبیعمران همدانیان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روی الصفّار عن محمد بن عیسی ، عن إبراهیم بن محمد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کان أبوجعفر محمد بن علی علیه‌السلام کتب إلیّ کتاباً و أمرنی أن لا أفکّه حتی یموت یحیی بن أبیعمران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فمکث الکتاب عندی سنین ، فلمّا کان الیوم الذی مات فیه یحیی بن أبی عمران ، فککت الکتاب ، فإذاً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بما کان یقوم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بصائرالدرجات ، ص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الجزء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للعثور علی ترجمة أزید ممّا ذکرنا ، 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رجال الحدیث ، ج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lang w:bidi="fa-IR"/>
        </w:rPr>
        <w:t>13472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13473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قاموس الرجال ،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lang w:bidi="fa-IR"/>
        </w:rPr>
        <w:t>8301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ـ و همدان قبیلة بالیمن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 مرازم بن حکیم الأزدی</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أزد أبو حی من الیمن</w:t>
      </w:r>
      <w:r>
        <w:rPr>
          <w:rStyle w:val="FootnoteAnchor"/>
          <w:rtl w:val="true"/>
        </w:rPr>
        <w:footnoteReference w:id="767"/>
      </w:r>
      <w:r>
        <w:rPr>
          <w:rFonts w:ascii="IRNazanin" w:hAnsi="IRNazanin" w:eastAsia="IRNazanin"/>
          <w:color w:val="111111"/>
          <w:sz w:val="28"/>
          <w:sz w:val="28"/>
          <w:szCs w:val="28"/>
          <w:rtl w:val="true"/>
          <w:lang w:bidi="fa-IR"/>
        </w:rPr>
        <w:t xml:space="preserve">ـ و هکذا الباقون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المقام ، مقام تفصیل هذا المرام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بخلاف روایة سعید ، فإنّ سعید الأعرج و هو ابن عبدالرحمن أو عبداللّه الأعرج السمّان ، ثقة کوفی </w:t>
      </w:r>
      <w:r>
        <w:rPr>
          <w:rFonts w:eastAsia="IRNazanin" w:cs="IRNazanin"/>
          <w:color w:val="111111"/>
          <w:sz w:val="28"/>
          <w:szCs w:val="28"/>
          <w:rtl w:val="true"/>
          <w:lang w:bidi="fa-IR"/>
        </w:rPr>
        <w:t>.</w:t>
      </w:r>
      <w:r>
        <w:rPr>
          <w:rStyle w:val="FootnoteAnchor"/>
          <w:rtl w:val="true"/>
        </w:rPr>
        <w:footnoteReference w:id="768"/>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A/70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فإذا کان المراد بالرطل العراقی ـ و هو کما ذکرنا ـ مأة و ثلاثون درهماً و الأوقیة أربعون درهماً ، فکلّ رطل ثلاث أواق و ربع أوقیة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إذا حولّنا الأوقیة و الأرطال إلی الدراهم و لاحظنا النسبة بین الدم و الماء ، وجدنا النسبة نسبة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rtl w:val="true"/>
          <w:lang w:bidi="fa-IR"/>
        </w:rPr>
        <w:t>(</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الواحد إلی خمس و عشرین و ثلاثمأة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بعبارة أخری، کان لکلّ مثقال من الدم خمس و عشرون و ثلاثمأة مثقال من الماء ، فیکون بحسب الوزن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B/70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المتعارف بإصبهان ، لکلّ مثقال من الدم ربع المنّ بمنّ شاه أو نصف المنّ بمنّ تبریز ، بعلاوة خمسة مثاقیل ، إذا فرضنا المثقال صیرفیّاً </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أنت خبیر بأنّ مثقالاً من الدم بغیر لون هذا القدر من الماء ، بل أزید منه قطعاً لکثرة المواد الملوّنة فی الدم ؛ و إن کنت فی شکّ من ذلک ، فعلیک بالامتحان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وقع لصاحب الجواهر فی تعیین نسبة الأوقیة إلی مأة رطل خطأ فی الحساب ، حیث قال ـ علی ما فی النسخة الموجودة عندنا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الأوقیة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A/71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أربعون درهماً ، کما عن نصّ أهل اللغة ؛ و الرطل مأة و ثلاثون درهماً ، فنسبتها إلیه نسبة الثلث تقریباً ، فنسبته إلی مأة رطل ، یکون نسبة ثلاث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العشر</w:t>
      </w:r>
      <w:r>
        <w:rPr>
          <w:rStyle w:val="FootnoteAnchor"/>
          <w:rtl w:val="true"/>
        </w:rPr>
        <w:footnoteReference w:id="769"/>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مع ذلک استبعد حمل الروایة علی التغییر ؛ و هذا من مثله غریب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خبر أبی بصیر و خبر عمر بن حنظلة ، فلیحمل علی أحد المحامل التی تکرّر ذکرها ، أو علی إرادة التشدید فی الاجتناب عن الخمر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یظهر من بعض الأخبار ، أنّ بعض الناس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B/71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کانوا یمزجون الخمر بالماء لینکسر أو یذهب بالمزج عادیة سکر الخمر فیشربون منه ، فکان بعض أصحاب الأئمة علیهم‌السلام یسئلونهم عن حکم ذلک ، فکانوا علیهم‌السلام یمنعونهم عن ذلک أشدّ المنع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أمعنت النظر فی صدر خبر أبیبصیر و خبر عمر بن حنظلة ، تجدهما أظهر فی هذا المعنی من کونهما فی مقام بیان حکم النجاسة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خبر عمر بن حنظلة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تری فی قدح من مسکر یصبّ علیه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A/72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الماء حتی تذهب عادیته و یذهب سکره؟</w:t>
      </w:r>
    </w:p>
    <w:p>
      <w:pPr>
        <w:pStyle w:val="BookText"/>
        <w:rPr/>
      </w:pPr>
      <w:r>
        <w:rPr>
          <w:rFonts w:ascii="IRNazanin" w:hAnsi="IRNazanin" w:eastAsia="IRNazanin"/>
          <w:color w:val="111111"/>
          <w:sz w:val="28"/>
          <w:sz w:val="28"/>
          <w:szCs w:val="28"/>
          <w:rtl w:val="true"/>
          <w:lang w:bidi="fa-IR"/>
        </w:rPr>
        <w:t xml:space="preserve">فقال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اللّه و لا قطرة قطرت</w:t>
      </w:r>
      <w:r>
        <w:rPr>
          <w:rStyle w:val="FootnoteAnchor"/>
          <w:rtl w:val="true"/>
        </w:rPr>
        <w:footnoteReference w:id="770"/>
      </w:r>
      <w:r>
        <w:rPr>
          <w:rFonts w:ascii="Amiri" w:hAnsi="Amiri" w:eastAsia="Amiri" w:cs="Amiri"/>
          <w:color w:val="111111"/>
          <w:sz w:val="28"/>
          <w:sz w:val="28"/>
          <w:szCs w:val="28"/>
          <w:rtl w:val="true"/>
          <w:lang w:bidi="ar-SA"/>
        </w:rPr>
        <w:t>فی حبّ إلاّ أهریق ذلک الحبّ</w:t>
      </w:r>
      <w:r>
        <w:rPr>
          <w:rFonts w:eastAsia="Amiri" w:cs="Amiri" w:ascii="Amiri" w:hAnsi="Amiri"/>
          <w:color w:val="111111"/>
          <w:sz w:val="28"/>
          <w:szCs w:val="28"/>
          <w:rtl w:val="true"/>
          <w:lang w:bidi="ar-SA"/>
        </w:rPr>
        <w:t>» .</w:t>
      </w:r>
      <w:r>
        <w:rPr>
          <w:rStyle w:val="FootnoteAnchor"/>
          <w:rtl w:val="true"/>
        </w:rPr>
        <w:footnoteReference w:id="771"/>
      </w:r>
    </w:p>
    <w:p>
      <w:pPr>
        <w:pStyle w:val="BookText"/>
        <w:rPr/>
      </w:pPr>
      <w:r>
        <w:rPr>
          <w:rFonts w:ascii="IRNazanin" w:hAnsi="IRNazanin" w:eastAsia="IRNazanin"/>
          <w:color w:val="111111"/>
          <w:sz w:val="28"/>
          <w:sz w:val="28"/>
          <w:szCs w:val="28"/>
          <w:rtl w:val="true"/>
          <w:lang w:bidi="fa-IR"/>
        </w:rPr>
        <w:t xml:space="preserve">و أمّا خبر أبی بصیر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دخلت أم خالد العبدیة علی أبی عبداللّه و أنا عنده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یعترینی قراقر فی بطنی و قد وصف لی أطبّاء العراق النبیذ بالسویق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یمنعک من شربه؟</w:t>
      </w:r>
    </w:p>
    <w:p>
      <w:pPr>
        <w:pStyle w:val="BookText"/>
        <w:rPr/>
      </w:pPr>
      <w:r>
        <w:rPr>
          <w:rFonts w:ascii="IRNazanin" w:hAnsi="IRNazanin" w:eastAsia="IRNazanin"/>
          <w:color w:val="111111"/>
          <w:sz w:val="28"/>
          <w:sz w:val="28"/>
          <w:szCs w:val="28"/>
          <w:rtl w:val="true"/>
          <w:lang w:bidi="fa-IR"/>
        </w:rPr>
        <w:t xml:space="preserve">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قلدتک دینی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تذوقی منه قطرة لا و اللّه لا إذن لک فی قطرة منه ، فإنّما تندمین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B/72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إذا بلغت نفسک هیهنا ـ و أومی بیده إلی حنجرته یقولها ثلاثاً ـ أفهمت؟</w:t>
      </w:r>
    </w:p>
    <w:p>
      <w:pPr>
        <w:pStyle w:val="BookText"/>
        <w:rPr/>
      </w:pPr>
      <w:r>
        <w:rPr>
          <w:rFonts w:ascii="IRNazanin" w:hAnsi="IRNazanin" w:eastAsia="IRNazanin"/>
          <w:color w:val="111111"/>
          <w:sz w:val="28"/>
          <w:sz w:val="28"/>
          <w:szCs w:val="28"/>
          <w:rtl w:val="true"/>
          <w:lang w:bidi="fa-IR"/>
        </w:rPr>
        <w:t xml:space="preserve">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ثمّ قال أبو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یبل المیل ینجس حبّاً من ماء ، یقولها ثلاثاً</w:t>
      </w:r>
      <w:r>
        <w:rPr>
          <w:rFonts w:eastAsia="IRNazanin" w:cs="IRNazanin"/>
          <w:color w:val="111111"/>
          <w:sz w:val="28"/>
          <w:szCs w:val="28"/>
          <w:rtl w:val="true"/>
          <w:lang w:bidi="fa-IR"/>
        </w:rPr>
        <w:t>» .</w:t>
      </w:r>
      <w:r>
        <w:rPr>
          <w:rStyle w:val="FootnoteAnchor"/>
          <w:rtl w:val="true"/>
        </w:rPr>
        <w:footnoteReference w:id="772"/>
      </w:r>
    </w:p>
    <w:p>
      <w:pPr>
        <w:pStyle w:val="BookText"/>
        <w:rPr/>
      </w:pPr>
      <w:r>
        <w:rPr>
          <w:rFonts w:ascii="IRNazanin" w:hAnsi="IRNazanin" w:eastAsia="IRNazanin"/>
          <w:color w:val="111111"/>
          <w:sz w:val="28"/>
          <w:sz w:val="28"/>
          <w:szCs w:val="28"/>
          <w:rtl w:val="true"/>
          <w:lang w:bidi="fa-IR"/>
        </w:rPr>
        <w:t xml:space="preserve">و صدر الخبر محمول علی التقیّة أو الإنکار للشرب لا للترک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یستفاد من خبر آخر ، أنّ أبابصیر أیضاً قد کان ممّن یرتکب هذا الفعل الشنیع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فعن کلیب بن معاویة،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کان أبوبصیر و أصحابه یشربون النبیذ ، یکسرونه بالماء ، فحدثت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بذلک</w:t>
      </w:r>
      <w:r>
        <w:rPr>
          <w:rStyle w:val="FootnoteAnchor"/>
          <w:rtl w:val="true"/>
        </w:rPr>
        <w:footnoteReference w:id="7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أباعبداللّه علیه‌السلام ، فقال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کیف صار الماء یحلّ المسکر؟ مرهم لایشربون منه قلیلاً و لا کثیراً ، ففعلت ، فأمسکوا عن شربه ، فاجتمعنا عند أبی عبداللّه علیه‌السلام ، فقال له أبوبصیر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ذا جائنا عنک بکذا و کذا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یا أبامحمّد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الماء لایحلّ</w:t>
      </w:r>
      <w:r>
        <w:rPr>
          <w:rStyle w:val="FootnoteAnchor"/>
          <w:rtl w:val="true"/>
        </w:rPr>
        <w:footnoteReference w:id="774"/>
      </w:r>
      <w:r>
        <w:rPr>
          <w:rFonts w:ascii="IRNazanin" w:hAnsi="IRNazanin" w:eastAsia="IRNazanin"/>
          <w:color w:val="111111"/>
          <w:sz w:val="28"/>
          <w:sz w:val="28"/>
          <w:szCs w:val="28"/>
          <w:rtl w:val="true"/>
          <w:lang w:bidi="fa-IR"/>
        </w:rPr>
        <w:t>المسکر ، فلاتشربوا منه قلیلاً و لا کثیراً</w:t>
      </w:r>
      <w:r>
        <w:rPr>
          <w:rFonts w:eastAsia="IRNazanin" w:cs="IRNazanin"/>
          <w:color w:val="111111"/>
          <w:sz w:val="28"/>
          <w:szCs w:val="28"/>
          <w:rtl w:val="true"/>
          <w:lang w:bidi="fa-IR"/>
        </w:rPr>
        <w:t>» .</w:t>
      </w:r>
      <w:r>
        <w:rPr>
          <w:rStyle w:val="FootnoteAnchor"/>
          <w:rtl w:val="true"/>
        </w:rPr>
        <w:footnoteReference w:id="775"/>
      </w:r>
    </w:p>
    <w:p>
      <w:pPr>
        <w:pStyle w:val="BookText"/>
        <w:rPr/>
      </w:pPr>
      <w:r>
        <w:rPr>
          <w:rFonts w:ascii="IRNazanin" w:hAnsi="IRNazanin" w:eastAsia="IRNazanin"/>
          <w:color w:val="111111"/>
          <w:sz w:val="28"/>
          <w:sz w:val="28"/>
          <w:szCs w:val="28"/>
          <w:rtl w:val="true"/>
          <w:lang w:bidi="fa-IR"/>
        </w:rPr>
        <w:t xml:space="preserve">و الحاصل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الأظهر بمناسبة صدر الخبرین و أخبار آخر أنّ الروایتین ناظرتان إلی حرمة الشراب ، و المنع المؤکّد من شرب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B/73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المسکر الممزوج بالماء ، فیکون المراد بالنجاسة الفساد و الخباثة من جهة الحرمة ، و المنع عن الشرب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روایة قرب الإسناد ، فیمکن حمله ـ زائداً علی ما سبق من المحامل ـ علی المغیّر ، إذ لا یبعد أن یکون أوقیة من البول بغیر ریح حبّ</w:t>
      </w:r>
      <w:r>
        <w:rPr>
          <w:rStyle w:val="FootnoteAnchor"/>
          <w:rtl w:val="true"/>
        </w:rPr>
        <w:footnoteReference w:id="776"/>
      </w:r>
      <w:r>
        <w:rPr>
          <w:rFonts w:ascii="IRNazanin" w:hAnsi="IRNazanin" w:eastAsia="IRNazanin"/>
          <w:color w:val="111111"/>
          <w:sz w:val="28"/>
          <w:sz w:val="28"/>
          <w:szCs w:val="28"/>
          <w:rtl w:val="true"/>
          <w:lang w:bidi="fa-IR"/>
        </w:rPr>
        <w:t xml:space="preserve">من الماء أو طعمه، لنفوذ رائحته إلاّ ما یناسبه العادة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موثّقة عمار ، فالنهی عن الشرب و التوضؤ محمول علی الکراهة ، و لا یدلّ علی النجاسة ، کما لم یحملوا علیها النهی عن التوضّؤ عن سؤر الحائض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A/74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فی صحیحة العیص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عبداللّه علیه‌السلام عن سؤر الحائض؟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تتوضّأ منه </w:t>
      </w:r>
      <w:r>
        <w:rPr>
          <w:rFonts w:eastAsia="IRNazanin" w:cs="IRNazanin"/>
          <w:color w:val="111111"/>
          <w:sz w:val="28"/>
          <w:szCs w:val="28"/>
          <w:rtl w:val="true"/>
          <w:lang w:bidi="fa-IR"/>
        </w:rPr>
        <w:t>...»</w:t>
      </w:r>
      <w:r>
        <w:rPr>
          <w:rStyle w:val="FootnoteAnchor"/>
          <w:rtl w:val="true"/>
        </w:rPr>
        <w:footnoteReference w:id="777"/>
      </w:r>
      <w:r>
        <w:rPr>
          <w:rFonts w:ascii="IRNazanin" w:hAnsi="IRNazanin" w:eastAsia="IRNazanin"/>
          <w:color w:val="111111"/>
          <w:sz w:val="28"/>
          <w:sz w:val="28"/>
          <w:szCs w:val="28"/>
          <w:rtl w:val="true"/>
          <w:lang w:bidi="fa-IR"/>
        </w:rPr>
        <w:t xml:space="preserve">و ما أکثر ذلک فی أبواب الفقه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ورد فی الإنائین المشتبهین من الأمر بالإهراق ، فالتیمم، فلا یدلّ علی النجاسة</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أیضاً ، لقوّة احتمال کون المنع من استعمال هذا الماء من باب التعبّد لا من باب النجاسة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یؤیّده الأمر بالهراقة أوّلاً ، ثمّ التیمّم بعد الإراقة لیصدق علیه فاقد الماء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أبیت فغایة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B/74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الأمر استفادة بطلان الوضوء من هذا الماء و أ نّه غیر مطهّر عن الحدث ؛ و أ نّی ذلک من النجاسة بالمعنی المتنازع فیها ، إذ ربّ ماء طاهر لایصحّ منه الوضوء ، کما قالوا به فی ماء الاستنجاء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قدس‌سره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 أقف علی خبر خاصّ آخر ؛ نعم ، قد استدلّ لهم</w:t>
      </w:r>
      <w:r>
        <w:rPr>
          <w:rStyle w:val="FootnoteAnchor"/>
          <w:rtl w:val="true"/>
        </w:rPr>
        <w:footnoteReference w:id="778"/>
      </w:r>
      <w:r>
        <w:rPr>
          <w:rFonts w:ascii="IRNazanin" w:hAnsi="IRNazanin" w:eastAsia="IRNazanin"/>
          <w:color w:val="111111"/>
          <w:sz w:val="28"/>
          <w:sz w:val="28"/>
          <w:szCs w:val="28"/>
          <w:rtl w:val="true"/>
          <w:lang w:bidi="fa-IR"/>
        </w:rPr>
        <w:t>بما یعمّ القلیل لکن یخصّص عمومات طهارة الماء بما تقدّم و غیره ؛ و اللّه العالم</w:t>
      </w:r>
      <w:r>
        <w:rPr>
          <w:rFonts w:eastAsia="IRNazanin" w:cs="IRNazanin"/>
          <w:color w:val="111111"/>
          <w:sz w:val="28"/>
          <w:szCs w:val="28"/>
          <w:rtl w:val="true"/>
          <w:lang w:bidi="fa-IR"/>
        </w:rPr>
        <w:t>» .</w:t>
      </w:r>
      <w:r>
        <w:rPr>
          <w:rStyle w:val="FootnoteAnchor"/>
          <w:rtl w:val="true"/>
        </w:rPr>
        <w:footnoteReference w:id="779"/>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لهم أخبار آخر غیر ما ذکره ، و لعلّ بعضها أصرح من بعض ما ذکر ، لکن لا حاجة بنا إلی ذکرها لکفایة ما ذکر فی إثبات المقصود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A/75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أمّا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لکن یخصّص عمومات الطهارة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فقد عرفت ما فیه أیضاً ، فلا حاجة إلی الإعادة ، و لو فرض بقاء الشک لأحد بعد تمام ذلک ، فالمرجع الاستصحاب و قاعدة الطهارة ـ کما اعترف به الشیخ فی ماء البئر ، کما نقلناه لک ـ فلم یبق بعد فی المسألة إشکال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اللّه أعلم بحقیقة الأحوال و له الحمد علی کلّ حال فی المبدأ و المآل </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فهرس مصادر تحقیق الرسالة و المقدمة</w:t>
      </w:r>
    </w:p>
    <w:p>
      <w:pPr>
        <w:pStyle w:val="BookText"/>
        <w:rPr/>
      </w:pPr>
      <w:r>
        <w:rPr>
          <w:rFonts w:ascii="IRNazanin" w:hAnsi="IRNazanin" w:eastAsia="IRNazanin"/>
          <w:color w:val="111111"/>
          <w:sz w:val="28"/>
          <w:sz w:val="28"/>
          <w:szCs w:val="28"/>
          <w:rtl w:val="true"/>
          <w:lang w:bidi="fa-IR"/>
        </w:rPr>
        <w:t>المصادر العربیة</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الاحتجاج علی أهل اللجاج ، لأبی منصور الطبرسی ، إعداد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محمد باقر الموسوی الخرسان ، الطبعة الثانیة ، بیروت ، مؤسّسة الأعلمی ،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أحکام المیاه ، للسید أحمد الحسینی الزنجانی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تقریراً لما أفاده أبوالمجد الشیخ محمدرضا النجفی الإصفهانی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 الزهراء علیهاالسلام ، </w:t>
      </w: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میراث حوزه اصفهان</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اختیار معرفة الرجال ، للشیخ الطوسی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جواد القیومی ، قم ، مؤسسة النشر الإسلامی ،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أساس البلاغة ، لجار اللّه الزمخشری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عبدالرحیم محمود ، بیروت ، دار المعرفة ،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الاستبصار ، للشیخ الطوسی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حسن الموسوی الخرسان ، الطبعة الرابعة ، طهران ، دارالکتب الإسلامیّة ،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الأمالی ، للشیخ الصدوق ، طهران ، مؤسسة البعثة ،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بحارالأنوار ، للعلاّمة المجلسی ، الطبعة الثانیة ، بیروت ، مؤسسة الوفاء ،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بصائر الدرجات ، لمحمد بن الحسن الصفّار ، إعداد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محسن کوچه باغی ، طهران ، مؤسسة الأعلمی ،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تبصرة الفقهاء ، للشیخ محمد تقی الرازی النجفی الإصفهانی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صادق الحسینی الإشکوری ، قم ، مجمع الذخائر الإسلامیّة ،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التبیان فی تفسیر القرآن ، للشیخ الطوسی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قصیر العاملی ، بیروت ، دار إحیاء التراث العربی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تذکرة الفقهاء ، للعلاّمة الحلی ، قم ، مؤسسة آل البیت علیهم‌السلام ،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ترتیب جمهرة اللغة ، لابن درید ، ترتیب و تصحیح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عادل عبدالرحمان البدری ، مشهد ، مجمع البحوث الإسلامیة ، </w:t>
      </w: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ترتیب خلاصة الأقوال ، للعلاّمة الحلی ، تحقیق قسم الحدیث فی مجمع البحوث الإسلامیّة ، مشهد ، المکتبة الروضة الرضویّة ،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التفسیر الأصفی ، للمولی محسن فیض الکاشانی ، قم ، مکتب الإعلام الإسلامی ،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تفسیر القمی ، لعلی بن إبراهیم القمی ، إعداد السید طیّب الموسوی الجزائری ، الطبعة الثانیة ، قم ، مؤسسة دار الکتاب ،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التفسیر الکبیر ، لفخر الدین الرازی ، الطبعة الثالثة ، بیروت ، دار إحیاء التراث العربی ،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تکملة أمل الآمل ، للسید حسن الصدر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علی محفوظ ، عبدالکریم الدبّاغ ، و عدنان الدبّاغ ، بیروت ، دار المورّخ العربی ، </w:t>
      </w: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التنقیح الرائع ، للفاضل المقداد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عبداللطیف الحسینی ، قم ، مکتبة السید المرعشی ،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تهذیب الأحکام ، للشیخ الطوسی ، إعداد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حسن الموسوی الخرسان ، الطبعة الرابعة ، طهران ، دارالکتب الإسلامیّة ،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جوامع الجامع ، للشیخ أبی علی الطبرسی ، إعداد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أبوالقاسم الگرجی ، الطبعة الثالثة ، طهران ، جامعة طهران ،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جواهر الکلام ، للشیخ محمد حسن النجفی ، قم ، مؤسسة النشر الإسلامی ،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الحاشیة علی مدارک الأحکام ، للوحید البهبهانی ، مشهد ، مؤسسة آل البیت علیهم‌السلام ،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الحدائق الناضرة ، للمحدّث البحرانی ، قم ، مؤسسة النشر الإسلامی ،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خاتمة المستدرک ، للمحدّث النوری ، قم ، مؤسسة آل البیت علیهم‌السلام ،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الخلاف ، للشیخ الطوسی ، قم ، مؤسسة النشر الإسلامی ،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الدروس الشرعیّة فی فقه الإمامیّة ، للشهید الأوّل ، قم ، مؤسسة النشر الإسلامی ،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ذخیرة المعاد ، للمحقّق السبزواری ، قم ، أفست ، مؤسسة آل البیت علیهم‌السلام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الذریعة إلی تصانیف الشیعة ، للشیخ آقا بزرگ الطهرانی ، الطبعة الثالثة ، بیروت ، دارالأضواء ،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رجال الطوسی ، للشیخ الطائفة الطوسی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جواد القیومی ، الطبعة الثالثة ، قم ، مؤسسة النشر الإسلامی ،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رجال النجاشی ، لأبی العباس النجاشی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موسی الشبیری الزنجانی ، الطبعة الثامنة ، قم ، مؤسسة النشر الإسلامی ،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الرسائل العشر ، للشیخ الطوسی ، إعداد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الفضلاء ، قم ، مؤسسة النشر الإسلامی ،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رسالة فی الغناء ، للسید علی أصغر البرزانی الأصفهانی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تقریراً لما أفاده السید محمدباقر الدرچه‌ای الإصفهانی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تهران ، هستی نما ، </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نصوص و رسائل من تراث اصفهان العلمی الخالد</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الرعایة و البدایة ، للشهید الثانی ، قم ، مکتب الإعلام الإسلامی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الرواشح السماویّة ، للمیر الداماد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نعمة‌اللّه الجلیلی و غلامحسین قیصریه‌ها ، قم ، دارالحدیث ،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روض الجنان ، للشهید الثانی ، قم ، مکتب الإعلام الإسلامی ،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الروضة البهیّة ، للشهید الثانی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محمد الکلانتر ، الطبعة الثانیة ، بیروت ، دار إحیاء التراث العربی ،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روضة المتقین ، للمولی محمدتقی المجلسی ، تهران ، دار الکتب الإسلامی ، </w:t>
      </w: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السرائر ، لابن إدریس الحلی ، قم ، مؤسسة النشر الإسلامی ،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سنن أبی داود السجستانی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محیی الدین عبدالحمید ، دارالفکر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شرایع الإسلام فی مسائل الحلال و الحرام ، للمحقّق الحلی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عبدالحسین محمدعلی البقّال ، الطبعة الثانیة ، قم ، إسماعیلیان ،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شرح هدایة المسترشدین ، للشیخ محمدباقر النجفی الإصفهانی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الباقری السیانی ، قم ، عطر عترت ،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الصحاح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 اللغة و صحاح العربیّة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لابن حمّاد الجوهری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عبد الغفور عطّار ، الطبعة الرابعة ، بیروت ، دار العلم للملایین ،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علل الشرائع ، للشیخ الصدوق ، النجف الأشرف ، مطبعة الحیدریة ،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عوالی اللئالی ، لابن أبی جمهور الأحسائی ، قم ، سید الشهداء علیه‌السلام ،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غرقاب ، للسید محمد مهدی الموسوی الشفتی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الباقری السیانی و محمود النعمتی ، إصفهان ، کانون پژوهش ، </w:t>
      </w:r>
      <w:r>
        <w:rPr>
          <w:rFonts w:eastAsia="IRNazanin" w:cs="IRNazanin"/>
          <w:color w:val="111111"/>
          <w:sz w:val="28"/>
          <w:szCs w:val="28"/>
          <w:lang w:bidi="fa-IR"/>
        </w:rPr>
        <w:t>1430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غنائم الأیّام ، للمحقق القمی ، قم ، مکتب الإعلام الإسلامی ،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غنیة النزوع إلی علمی الأصول و الفروع ، لابن زهرة الحلبی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إبراهیم البهادری ، قم ، مؤسسة الإمام الصادق علیه‌السلام ،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الفصول الغرویّة ، للشیخ محمد حسین الأصبهانی ، قم ، دار إحیاء العلوم الإسلامیّة ،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فقه القرآن ، لقطب الراوندی ، إعداد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أحمد الحسینی ، الطبعة الثانیة ، قم ، مکتبة آیة‌اللّه المرعشی ،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من لا 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الصدوق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أکبر الغفاری ، الطبعة الرابعة ، قم ، مؤسسة النشر الإسلامی ،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الفهرست ، للشیخ الطوسی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عبدالعزیز الطباطبائی ، قم ، مکتبة المحقّق الطباطبائی ،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قاموس الرجال ، للمحقّق التستری ، الطبعة الثانیة ، قم ، مؤسسة النشر الإسلامی ،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القاموس المحیط ، لمجدالدین فیروزآبادی ، بیروت ، دار الجیل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قرب الإسناد ، لعبداللّه بن جعفر الحمیری ، قم ، مؤسسة آل البیت علیهم‌السلام ،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الکافی ، لثقة الإسلام الکلینی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أکبر الغفاری ، الطبعة الثامنة ، طهران ، دار الکتب الإسلامیّة ،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کامل الزیارات ، لابن قولویه القمی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بهراد الجعفری ، طهران ، مکتبة الصدوق ،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کتاب الطهارة ، للإمام الخمینی ، طهران ، مؤسسة تنظیم و نشر آثار الإمام الخمینی ،</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کتاب الطهارة ، للشیخ الأنصاری ، إعداد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لجنة التحقیق ، قم ، مجمع الفکر الإسلامی ،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الکشّاف ، لجار اللّه الزمخشری ، الطبعة الثالثة ، بیروت ، دارالکتب العربی ،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کشف الغطاء ، للشیخ جعفر کاشف الغطاء ، مشهد ، مکتب الإعلام الإسلامی ،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کشف اللثام ، للفاضل الهندی ، قم ، مؤسسة النشر الإسلامی ،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کفایة الأحکام ، للمحقّق السبزواری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مرتضی الواعظی ، قم ، مؤسسة النشر الإسلامی ،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کفایة الأصول ، للمحقّق الخراسانی ، قم، مؤسسة آل البیت علیهم‌السلام ،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کنز العمّال ، للمتقی الهندی ، الطبعة الخامسة ، بیروت ، مؤسسة الرسالة ،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الکنی و الألقاب ، للمحدّث القمی ، الطبعة الثالثة ، قم ، مؤسسة النشر الإسلامی ، </w:t>
      </w: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لسان العرب ، لابن منظور المصری ، بیروت ، دار إحیاء التراث العربی ،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مجمع البحرین ، لفخرالدین الطریحی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أحمد الحسینی ، الطبعة الثانیة ، نشر الثقافة الإسلامیّة ،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مجمع البیان لعلوم القرآن ، لأمین الإسلام الطبرسی ، الطبعة الرابعة ، طهران ،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المحاسن ، لأبیجعفر البرقی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المحدّث الأرموی ، طهران ، دار الکتب الإسلامیة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مختلف الشیعة ، للعلاّمة الحلی ، الطبعة الثانیة ، قم ، مکتب الإعلام الإسلامی ،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مختلف الشیعة ، للعلاّمة الحلی ، الطبعة الثانیة ، قم ، مؤسسة النشر الإسلامی ،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مدارک الأحکام ، للسید محمد العاملی ، قم ، مؤسسة آل البیت علیهم‌السلام ،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المسائل الناصریات ، للسید المرتضی ، طهران ،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مستدرک الوسائل ، للمحدّث النوری ، قم ، مؤسسة آل البیت علیهم‌السلام ،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مشارع الأحکام فی مسائل الحلال و الحرام ، للشیخ محمدحسین الإصبهانی ، قم ،</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الزهراء علیهاالسلام ، </w:t>
      </w: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میراث حوزه اصفهان</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مشارق الشموس فی شرح الدروس ، للمحقّق الخوانساری ، قم ، مؤسسة آل البیت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مشرق الشمسین و إکسیر السعادتین ، للشیخ بهاءالدین العاملی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مهدی الرجائی ، مشهد ، مکتبة الروضة الرضویّة ،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مصابیح الأحکام ، للعلاّمة بحر العلوم النجفی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مهدی الطباطبائی و فخرالدین الصانعی ، قم ، فقه الثقلین ،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مصباح المتهجد و سلاح المتعبد ، للشیخ الطوسی ، إعداد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محمدعلی الأنصاری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المصباح المنیر ، للفیومی ، قم ، دار الهجرة ،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معارف الرجال ، للشیخ محمد حرزالدین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محمدحسین حرزالدین ، قم ، مکتبة آیة‌اللّه المرعشی ،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معالم الدین و ملاذ المجتهدین ، للشیخ حسن ابن الشهید الثانی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عبدالحسین محمدعلی بقّال ، الطبعة الرابعة ، قم ، مکتبة آیة‌اللّه المرعشی ،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المعتبر ، للمحقّق الحلی ، قم ، مؤسسة سیّد الشهداء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معتصم الشیعة ، للفیض الکاشانی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مسیح التوحیدی ، تهران ، المؤتمر العلمی العالمی للمولی محسن فیض الکاشانی ،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المعجم الوسیط ، لإبراهیم مصطفی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الطبعة الثانیة ، تهران ، مرتضوی ،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معجم رجال الحدیث ، للمحقّق السید أبی القاسم الخوئی ، الطبعة الخامسة ، قم ، نشر آثار الشیعة ،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معجم مصطلحات الرجال و الدرایة ، لمحمدرضا جدیدینژاد ، الطبعة الثالثة، قم ، دارالحدیث ،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معجم مقاییس اللغة ، لأحمد بن فارس ، بیروت ، دار إحیاء التراث العربی ، </w:t>
      </w: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مفاتیح الشرائع ، للفیض الکاشانی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مهدی الرجائی ، قم ، مجمع الذخائر الإسلامیّة ،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مفتاح الکرامة ، للسید محمد جواد العاملی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محمدباقر الخالصی ، قم ، مؤسسة النشر الإسلامی ،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مقابس الأنوار، الشیخ اسداللّه الکاظمی التستری، قم، افست آل البیت علیهم‌السلام </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المقتصر من شرح المختصر ، لابن فهد الحلی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مهدی الرجائی ، مشهد ، مکتبة الروضة الرضویّة ،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المقنع ، للشیخ الصدوق ، قم ، مؤسسة الإمام الهادی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منتقد المنافع ، للمولی حبیب‌اللّه الکاشانی ، قم ، مکتب الإعلام الإسلامی ،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منتهی المطلب ، للعلاّمة الحلی ، مشهد ، مکتبة الروضة الرضویّة ،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منتهی المقال فی أحوال الرجال ، لأبی علی الحائری ، قم ، مؤسسة آل البیت علیهم‌السلام ،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الموسوعة الرجالیّة المیسّرة ، لعلی أکبر الترابی ، الطبعة الثانیة ، قم ، مؤسسة الإمام الصادق علیه‌السلام ،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نصوص و رسائل من تراث إصفهان العلمی الخالد ، لمجموعة من المحقّقین ، اشراف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مجید هادیزاده ، طهران ، هستی نما ، </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النهایة فی غریب الحدیث و الأثر ، لابن الأثیر الجزری ، الطبعة الرابعة ، قم ، إسماعیلیان ،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الوافی ، للفیض الکاشانی ، إعداد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ضیاءالدین الفانی ، إصفهان ، مکتبة الإمام أمیرالمؤمنین علیه‌السلام ،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وسائل الشیعة ، للشیخ حرّ العاملی ، الطبعة الثالثة ، قم ، مؤسسة آل 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 الفارسیّة</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آشنایی با مشاهیر طالقان ، اسماعیل یعقوبی ، طهران ، نشر محسنی ،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اجازات آیة‌اللّه العظمی سید ابوالحسن اصفهانی ، مهدی باقری سیانی ، اصفهان ، کانون پژوهش ، چاپ دوم ،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أعلام اصفهان ، سید مصلح‌الدین مهدوی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غلامرضا نصراللهی ، اصفهان ، گلدسته ،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بیان المفاخر ، سید مصلح‌الدین مهدوی ، اصفهان ، مکتبه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سید</w:t>
      </w:r>
      <w:r>
        <w:rPr>
          <w:rFonts w:eastAsia="IRNazanin" w:cs="IRNazanin"/>
          <w:color w:val="111111"/>
          <w:sz w:val="28"/>
          <w:szCs w:val="28"/>
          <w:rtl w:val="true"/>
          <w:lang w:bidi="fa-IR"/>
        </w:rPr>
        <w:t xml:space="preserve">»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تاریخ علمی و اجتماعی اصفهان در دو قرن اخیر ، سید مصلح‌الدین مهدوی ، قم ، نشر الهدایة ،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تذکره شعرای استان اصفهان ، مصطفی هادوی ، اصفهان ، گل افشان ،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تذکره شعرای معاصر اصفهان ، سید مصلح‌الدّین مهدوی ، اصفهان ، کتابفروشی تأیید ،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دانشمندان و بزرگان اصفهان ، سید مصلح‌الدین مهدوی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رحیم قاسمی و محمدرضا نیلفروشان ، اصفهان ، گلدسته ،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رسائل حجابیّه ، شیخ رسول جعفریان ، چاپ دوم، دلیل ما ، قم ، </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ستاره‌ای از شرق ، سید تقی موسوی درچه‌ای ، طهران ، اطلاعات ،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سیمای دانشوران ، حسنعلی خزائلی ، قم ، گنج عرفان ،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فهرست نسخه‌های کتابخانه آیة‌اللّه حججی ، ابوالفضل حافظیان بابلی ، قم ، مجمع ذخائر اسلامی ،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قبیله عالمان دین ، شیخ هادی نجفی ، قم ، عسکریه ،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گلشن اهل سلوک ، رحیم قاسمی ، چاپ دوم ، اصفهان ، کانون پژوهش ،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bookmarkStart w:id="309" w:name="pg16904_163275"/>
    </w:p>
    <w:p>
      <w:pPr>
        <w:pStyle w:val="Heading2"/>
        <w:numPr>
          <w:ilvl w:val="1"/>
          <w:numId w:val="1"/>
        </w:numPr>
        <w:rPr/>
      </w:pPr>
      <w:bookmarkStart w:id="310" w:name="__RefHeading___Toc4257227_3224264995"/>
      <w:bookmarkStart w:id="311" w:name="_Toc112"/>
      <w:bookmarkEnd w:id="309"/>
      <w:bookmarkEnd w:id="310"/>
      <w:r>
        <w:rPr>
          <w:rtl w:val="true"/>
        </w:rPr>
        <w:t>رسالة فی أحکام ذی الید</w:t>
      </w:r>
      <w:bookmarkEnd w:id="311"/>
    </w:p>
    <w:p>
      <w:pPr>
        <w:pStyle w:val="Heading3"/>
        <w:numPr>
          <w:ilvl w:val="2"/>
          <w:numId w:val="1"/>
        </w:numPr>
        <w:rPr/>
      </w:pPr>
      <w:bookmarkStart w:id="312" w:name="__RefHeading___Toc4257229_3224264995"/>
      <w:bookmarkStart w:id="313" w:name="_Toc113"/>
      <w:bookmarkEnd w:id="312"/>
      <w:r>
        <w:rPr>
          <w:rtl w:val="true"/>
        </w:rPr>
        <w:t>اشاره</w:t>
      </w:r>
      <w:bookmarkEnd w:id="313"/>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بهاءالدین محمد الحسینی المختاری النائینی</w:t>
      </w:r>
    </w:p>
    <w:p>
      <w:pPr>
        <w:pStyle w:val="BookText"/>
        <w:rPr/>
      </w:pPr>
      <w:r>
        <w:rPr>
          <w:rFonts w:ascii="IRNazanin" w:hAnsi="IRNazanin" w:eastAsia="IRNazanin"/>
          <w:color w:val="111111"/>
          <w:sz w:val="28"/>
          <w:sz w:val="28"/>
          <w:szCs w:val="28"/>
          <w:rtl w:val="true"/>
          <w:lang w:bidi="fa-IR"/>
        </w:rPr>
        <w:t>تصحیح و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محمود نریمانی</w:t>
      </w:r>
    </w:p>
    <w:p>
      <w:pPr>
        <w:pStyle w:val="Heading3"/>
        <w:numPr>
          <w:ilvl w:val="2"/>
          <w:numId w:val="1"/>
        </w:numPr>
        <w:rPr/>
      </w:pPr>
      <w:bookmarkStart w:id="314" w:name="__RefHeading___Toc4257231_3224264995"/>
      <w:bookmarkStart w:id="315" w:name="_Toc114"/>
      <w:bookmarkEnd w:id="314"/>
      <w:r>
        <w:rPr>
          <w:rtl w:val="true"/>
        </w:rPr>
        <w:t>مقدمه تحقیق</w:t>
      </w:r>
      <w:bookmarkEnd w:id="315"/>
    </w:p>
    <w:p>
      <w:pPr>
        <w:pStyle w:val="BookText"/>
        <w:rPr/>
      </w:pPr>
      <w:r>
        <w:rPr>
          <w:rFonts w:ascii="IRNazanin" w:hAnsi="IRNazanin" w:eastAsia="IRNazanin"/>
          <w:color w:val="111111"/>
          <w:sz w:val="28"/>
          <w:sz w:val="28"/>
          <w:szCs w:val="28"/>
          <w:rtl w:val="true"/>
          <w:lang w:bidi="fa-IR"/>
        </w:rPr>
        <w:t>رساله‌ای که ملاحظه می‌فرمایید، از فقیه بارع و توانا سید بهاءالدین مختاری نائینی و پیرامون یکی از قواعد فقهی به نام قاعده ید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مقدمه کوتاه به شرح حالی از آن بزرگوار پرداخته شده است و سپس پیرامون این رساله و شیوه تحقیق، نکاتی را بیان داشته‌ایم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شرح حال آن بزرگوار می‌پردازیم</w:t>
      </w:r>
      <w:r>
        <w:rPr>
          <w:rFonts w:eastAsia="IRNazanin" w:cs="IRNazanin"/>
          <w:color w:val="111111"/>
          <w:sz w:val="28"/>
          <w:szCs w:val="28"/>
          <w:rtl w:val="true"/>
          <w:lang w:bidi="fa-IR"/>
        </w:rPr>
        <w:t>.</w:t>
      </w:r>
    </w:p>
    <w:p>
      <w:pPr>
        <w:pStyle w:val="Heading3"/>
        <w:numPr>
          <w:ilvl w:val="2"/>
          <w:numId w:val="1"/>
        </w:numPr>
        <w:rPr/>
      </w:pPr>
      <w:bookmarkStart w:id="316" w:name="__RefHeading___Toc4257233_3224264995"/>
      <w:bookmarkStart w:id="317" w:name="_Toc115"/>
      <w:bookmarkEnd w:id="316"/>
      <w:r>
        <w:rPr>
          <w:rtl w:val="true"/>
        </w:rPr>
        <w:t>نگاهی به زندگی مختاری نائینی</w:t>
      </w:r>
      <w:bookmarkEnd w:id="317"/>
    </w:p>
    <w:p>
      <w:pPr>
        <w:pStyle w:val="BookText"/>
        <w:rPr/>
      </w:pPr>
      <w:r>
        <w:rPr>
          <w:rFonts w:ascii="IRNazanin" w:hAnsi="IRNazanin" w:eastAsia="IRNazanin"/>
          <w:color w:val="111111"/>
          <w:sz w:val="28"/>
          <w:sz w:val="28"/>
          <w:szCs w:val="28"/>
          <w:rtl w:val="true"/>
          <w:lang w:bidi="fa-IR"/>
        </w:rPr>
        <w:t xml:space="preserve">سید بهاءالدین محمد بن محمدباقر بن محمد حسینی مختاری سبزواری نائینی از بزرگان حکما ، متکلمین و فقهای شیعه است که اکثر تراجم‌نگاران او را به عظمت و بزرگی یاد کرده و مقام و منزلت علمی وی را ستوده‌اند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حال‌نگاران، تاریخ ولادت وی را به تاریخ </w:t>
      </w:r>
      <w:r>
        <w:rPr>
          <w:rFonts w:eastAsia="IRNazanin" w:cs="IRNazanin"/>
          <w:color w:val="111111"/>
          <w:sz w:val="28"/>
          <w:szCs w:val="28"/>
          <w:lang w:bidi="fa-IR"/>
        </w:rPr>
        <w:t>1080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ذکر کرده‌اند </w:t>
      </w:r>
      <w:r>
        <w:rPr>
          <w:rFonts w:eastAsia="IRNazanin" w:cs="IRNazanin"/>
          <w:color w:val="111111"/>
          <w:sz w:val="28"/>
          <w:szCs w:val="28"/>
          <w:rtl w:val="true"/>
          <w:lang w:bidi="fa-IR"/>
        </w:rPr>
        <w:t>.</w:t>
      </w:r>
      <w:r>
        <w:rPr>
          <w:rStyle w:val="FootnoteAnchor"/>
          <w:rtl w:val="true"/>
        </w:rPr>
        <w:footnoteReference w:id="780"/>
      </w:r>
    </w:p>
    <w:p>
      <w:pPr>
        <w:pStyle w:val="BookText"/>
        <w:rPr/>
      </w:pPr>
      <w:r>
        <w:rPr>
          <w:rFonts w:ascii="IRNazanin" w:hAnsi="IRNazanin" w:eastAsia="IRNazanin"/>
          <w:color w:val="111111"/>
          <w:sz w:val="28"/>
          <w:sz w:val="28"/>
          <w:szCs w:val="28"/>
          <w:rtl w:val="true"/>
          <w:lang w:bidi="fa-IR"/>
        </w:rPr>
        <w:t xml:space="preserve">سالهای آغازین تحصیلات ایشان و چگونگی آن بر ما معلوم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تحصیلات خود از محضر استادانی همچون علامه مجلسی ، فاضل هندی ، شیخ حر عاملی، تلمذ کرده و اجازه دریافت نموده‌اند </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ایشان دارای آثار و تألیفات بسیاری است که بالغ بر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و کتاب می‌باشد که برخی از آن آثار تحقیق و تصحیح و چاپ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میراث حوزه اصفهان، دفتر هفتم در مقاله کتابشناسی، تفصیل آثار ایشان و نسخه‌های موجود از آن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احاطه مختاری نائینی در علوم اسلامی</w:t>
      </w:r>
    </w:p>
    <w:p>
      <w:pPr>
        <w:pStyle w:val="BookText"/>
        <w:rPr/>
      </w:pPr>
      <w:r>
        <w:rPr>
          <w:rFonts w:ascii="IRNazanin" w:hAnsi="IRNazanin" w:eastAsia="IRNazanin"/>
          <w:color w:val="111111"/>
          <w:sz w:val="28"/>
          <w:sz w:val="28"/>
          <w:szCs w:val="28"/>
          <w:rtl w:val="true"/>
          <w:lang w:bidi="fa-IR"/>
        </w:rPr>
        <w:t xml:space="preserve">عمق اندیشه بهاءالدین محمد و قدرت استدلال او و احاطه وی به علوم مختلف و به خصوص فقه و علوم مقدماتی آن، قابل توجه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این نکته از تنوع آثار ایشان به دست می‌آید که در متون مختلف نگارش‌های ارزنده‌ای از ایشان برجای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آثار ایشان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الاجماع در اصول فقه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ارتشاف الصافی من سلاف الشافی در علم کلام و اعتقادات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انارة الطروس فی شرح عبارة الدروس در فقه؛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الأنوار اللاّمعة لزوار الجامعة در شرح زیارت جامعه؛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ترجمه و شرح لهوف در تاریخ کربلا؛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ـ تعدیل المیزان فی تعلیق علم المیزان در منطق؛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ـ تعلیقات بر شرح صمدیه سید علی خان در نحو؛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حاشیه انوار التنزیل بیضاوی در تفسیر؛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ـ حاشیه مطول در معانی بیان و بدیع؛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ـ حثیث الفلجة فی شرح حدیث الفرجة در حدیث و کلام؛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ـ حسان الیواقیت فی بیان المواقیت در هیئت؛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ـ حواشی بر آیات الاحکام مقدس اردبیلی در فقه القرآن؛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ـ زواهر الجواهر فی نوادر الزواجر در اخلاق؛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ـ کشف الغموض فی شرح الطف العروض در عروض؛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ـ مصفاة السفاء لاستصغاء الشفاء در فلسفه؛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ـ المطرز فی اللغز در ادب؛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ـ نظام اللئالی فی الأیام و اللیالی در ستاره‌شناسی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نظرات دانشمندان</w:t>
      </w:r>
    </w:p>
    <w:p>
      <w:pPr>
        <w:pStyle w:val="BookText"/>
        <w:rPr/>
      </w:pPr>
      <w:r>
        <w:rPr>
          <w:rFonts w:ascii="IRNazanin" w:hAnsi="IRNazanin" w:eastAsia="IRNazanin"/>
          <w:color w:val="111111"/>
          <w:sz w:val="28"/>
          <w:sz w:val="28"/>
          <w:szCs w:val="28"/>
          <w:rtl w:val="true"/>
          <w:lang w:bidi="fa-IR"/>
        </w:rPr>
        <w:t xml:space="preserve">علامه مجلسی در رجب سال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ایشان اجازه داده و ایشان را در آن اجازه</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چنین با عظمت توصیف می‌کند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الفاضل الکامل الحسیب النجیب اللبیب</w:t>
      </w:r>
    </w:p>
    <w:p>
      <w:pPr>
        <w:pStyle w:val="BookText"/>
        <w:rPr/>
      </w:pPr>
      <w:r>
        <w:rPr>
          <w:rFonts w:ascii="IRNazanin" w:hAnsi="IRNazanin" w:eastAsia="IRNazanin"/>
          <w:color w:val="111111"/>
          <w:sz w:val="28"/>
          <w:sz w:val="28"/>
          <w:szCs w:val="28"/>
          <w:rtl w:val="true"/>
          <w:lang w:bidi="fa-IR"/>
        </w:rPr>
        <w:t>الادیب الأریب الصالح الفالح الناجح الرابح التقی الزکی الألمعی اللوذعی الأمیر بهاءالدین محمد الحسینی</w:t>
      </w:r>
      <w:r>
        <w:rPr>
          <w:rFonts w:eastAsia="IRNazanin" w:cs="IRNazanin"/>
          <w:color w:val="111111"/>
          <w:sz w:val="28"/>
          <w:szCs w:val="28"/>
          <w:rtl w:val="true"/>
          <w:lang w:bidi="fa-IR"/>
        </w:rPr>
        <w:t>...».</w:t>
      </w:r>
      <w:r>
        <w:rPr>
          <w:rStyle w:val="FootnoteAnchor"/>
          <w:rtl w:val="true"/>
        </w:rPr>
        <w:footnoteReference w:id="781"/>
      </w:r>
    </w:p>
    <w:p>
      <w:pPr>
        <w:pStyle w:val="BookText"/>
        <w:rPr/>
      </w:pPr>
      <w:r>
        <w:rPr>
          <w:rFonts w:ascii="IRNazanin" w:hAnsi="IRNazanin" w:eastAsia="IRNazanin"/>
          <w:color w:val="111111"/>
          <w:sz w:val="28"/>
          <w:sz w:val="28"/>
          <w:szCs w:val="28"/>
          <w:rtl w:val="true"/>
          <w:lang w:bidi="fa-IR"/>
        </w:rPr>
        <w:t>همچنین صاحب روضات الجنات در تجلیل از ایشان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من العلماء الأعیان، الفقهاء الارکان، أدیبا ماهرا و جلیلا کابرا، حکیما متکلما، جید العبارة، طیّب الاشارة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مصنفات جمّة و مؤلفات تدل علی علو الهمة</w:t>
      </w:r>
      <w:r>
        <w:rPr>
          <w:rFonts w:eastAsia="IRNazanin" w:cs="IRNazanin"/>
          <w:color w:val="111111"/>
          <w:sz w:val="28"/>
          <w:szCs w:val="28"/>
          <w:rtl w:val="true"/>
          <w:lang w:bidi="fa-IR"/>
        </w:rPr>
        <w:t>...».</w:t>
      </w:r>
      <w:r>
        <w:rPr>
          <w:rStyle w:val="FootnoteAnchor"/>
          <w:rtl w:val="true"/>
        </w:rPr>
        <w:footnoteReference w:id="782"/>
      </w:r>
    </w:p>
    <w:p>
      <w:pPr>
        <w:pStyle w:val="BookText"/>
        <w:rPr/>
      </w:pPr>
      <w:r>
        <w:rPr>
          <w:rFonts w:ascii="IRNazanin" w:hAnsi="IRNazanin" w:eastAsia="IRNazanin"/>
          <w:color w:val="111111"/>
          <w:sz w:val="28"/>
          <w:sz w:val="28"/>
          <w:szCs w:val="28"/>
          <w:rtl w:val="true"/>
          <w:lang w:bidi="fa-IR"/>
        </w:rPr>
        <w:t>وفات</w:t>
      </w:r>
    </w:p>
    <w:p>
      <w:pPr>
        <w:pStyle w:val="BookText"/>
        <w:rPr/>
      </w:pPr>
      <w:r>
        <w:rPr>
          <w:rFonts w:ascii="IRNazanin" w:hAnsi="IRNazanin" w:eastAsia="IRNazanin"/>
          <w:color w:val="111111"/>
          <w:sz w:val="28"/>
          <w:sz w:val="28"/>
          <w:szCs w:val="28"/>
          <w:rtl w:val="true"/>
          <w:lang w:bidi="fa-IR"/>
        </w:rPr>
        <w:t xml:space="preserve">تاریخ وفات ایشان معلوم نیست، اما این را می‌دانیم که رساله‌ای از ایشان در مواریث در سال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تألیف شده است، بنابراین وفات ایشان بعد از این تاریخ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نگاهی به رساله احکام الید</w:t>
      </w:r>
    </w:p>
    <w:p>
      <w:pPr>
        <w:pStyle w:val="BookText"/>
        <w:rPr/>
      </w:pPr>
      <w:r>
        <w:rPr>
          <w:rFonts w:ascii="IRNazanin" w:hAnsi="IRNazanin" w:eastAsia="IRNazanin"/>
          <w:color w:val="111111"/>
          <w:sz w:val="28"/>
          <w:sz w:val="28"/>
          <w:szCs w:val="28"/>
          <w:rtl w:val="true"/>
          <w:lang w:bidi="fa-IR"/>
        </w:rPr>
        <w:t xml:space="preserve">مختاری نائینی در رساله احکام الید، مباحث را بسیار بجا و دقیق و عمیق بیان می‌کند، در هر مبحث در نقل کلام بزرگان، اشکالات و ارزنده‌ای مطرح می‌کند و در پاسخ آن دقت‌ها و ظرافت‌های فراوانی به کار می‌بندد که برای هر فقیهی قابل تحسین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سراسر این رساله گرانبار، نقل اقوال و نقد آراء و ارائه انظار بدیع اندیشه جوّال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سراسر این اثر ارزشمند ایشان با عبارتهایی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قلت ـ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ـ و 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لایقال ـ إذ یجاب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 بحث را از جوانب مختلف موشکافی کرده و آن را مورد نقد و بررسی قرار می‌دهد که حاکی از تسلط و احاطه ایشان بر مباحث طرح شده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باب نموده در بحث اقامه بینه از جانب مدعی، ایشان بعد از آوردن نظریه علماء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لنا 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امر اول می‌فرمایند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صرّحوا بترجیح الملک علی الید بأ نّها أعم من الملک و لو عقلاً ، فتکون أعم من الدعوی غیر صریحةٍ فیها بخلاف الملک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قالوه ، إنّما هو فی تعارض البینتین بأن شهدت أحدهما بالید فی زمانٍ معین و الأخری بالملک فیه بعینه و هو حسن و لاینفع هنا ، إذ لایتصور معارضة السابق للحالی إلاّ یتوسط استصحاب السابق إلی الحال ، فیؤول الأمر إلی معارضة الید الحالیة المحققة المحسوسة و الملک الحالی الاستصحابی المشهود بماضیه و هو ظنّی السند و الدلالة ، لتوقف تحققه علی اعتبار الاستصحاب ، بخلاف الید لأ نّها قطعیة السند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اهمیت قاعده ید در فقه و نظر فقیهان</w:t>
      </w:r>
    </w:p>
    <w:p>
      <w:pPr>
        <w:pStyle w:val="BookText"/>
        <w:rPr/>
      </w:pPr>
      <w:r>
        <w:rPr>
          <w:rFonts w:ascii="IRNazanin" w:hAnsi="IRNazanin" w:eastAsia="IRNazanin"/>
          <w:color w:val="111111"/>
          <w:sz w:val="28"/>
          <w:sz w:val="28"/>
          <w:szCs w:val="28"/>
          <w:rtl w:val="true"/>
          <w:lang w:bidi="fa-IR"/>
        </w:rPr>
        <w:t>قاعده ید، یکی از قواعد مشهور فقهی است که در بسیاری از ابواب فقه مورد تمسک و استدلال فقها قرار گرفته و در تمامی ابواب معاملات جریان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پیرامون آن رساله‌های مستقل متعددی به نگارش درآمده است که از آن جمله می‌توان به رسائل زیر اشاره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فائدة فی حجیة الید، از شیخ محمد بن حسن حر عاملی </w:t>
      </w:r>
      <w:r>
        <w:rPr>
          <w:rFonts w:eastAsia="IRNazanin" w:cs="IRNazanin"/>
          <w:color w:val="111111"/>
          <w:sz w:val="28"/>
          <w:szCs w:val="28"/>
          <w:rtl w:val="true"/>
          <w:lang w:bidi="fa-IR"/>
        </w:rPr>
        <w:t>(</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رسالة فی قاعدة الید، از سید احمد بن محمدباقر بهبهانی </w:t>
      </w:r>
      <w:r>
        <w:rPr>
          <w:rFonts w:eastAsia="IRNazanin" w:cs="IRNazanin"/>
          <w:color w:val="111111"/>
          <w:sz w:val="28"/>
          <w:szCs w:val="28"/>
          <w:rtl w:val="true"/>
          <w:lang w:bidi="fa-IR"/>
        </w:rPr>
        <w:t>(</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رسالة فی الید و کیفیة إیجابها من الملک ، از میرزا محسن آقا بن میرزا محمد آقا قره داغی تبریزی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رسالة فی الید و أنها سبب الضمان ، از میرزا محمد حسین شهرستانی </w:t>
      </w:r>
      <w:r>
        <w:rPr>
          <w:rFonts w:eastAsia="IRNazanin" w:cs="IRNazanin"/>
          <w:color w:val="111111"/>
          <w:sz w:val="28"/>
          <w:szCs w:val="28"/>
          <w:rtl w:val="true"/>
          <w:lang w:bidi="fa-IR"/>
        </w:rPr>
        <w:t>(</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رسالة فی قاعدة الید، از ابراهیم بن علی قلی اردبیلی نجفی </w:t>
      </w:r>
      <w:r>
        <w:rPr>
          <w:rFonts w:eastAsia="IRNazanin" w:cs="IRNazanin"/>
          <w:color w:val="111111"/>
          <w:sz w:val="28"/>
          <w:szCs w:val="28"/>
          <w:rtl w:val="true"/>
          <w:lang w:bidi="fa-IR"/>
        </w:rPr>
        <w:t>(</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ـ قاعدة ضمان الید، از شیخ فضل اللّه نوری </w:t>
      </w:r>
      <w:r>
        <w:rPr>
          <w:rFonts w:eastAsia="IRNazanin" w:cs="IRNazanin"/>
          <w:color w:val="111111"/>
          <w:sz w:val="28"/>
          <w:szCs w:val="28"/>
          <w:rtl w:val="true"/>
          <w:lang w:bidi="fa-IR"/>
        </w:rPr>
        <w:t>(</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ـ الید أو قاعدة الید، از شیخ جواد بن حسن بلاغی نجفی </w:t>
      </w:r>
      <w:r>
        <w:rPr>
          <w:rFonts w:eastAsia="IRNazanin" w:cs="IRNazanin"/>
          <w:color w:val="111111"/>
          <w:sz w:val="28"/>
          <w:szCs w:val="28"/>
          <w:rtl w:val="true"/>
          <w:lang w:bidi="fa-IR"/>
        </w:rPr>
        <w:t>(</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آثار گرانبها در مورد این قاعده، اثر فقیه ذوفنون و عالم فراوان تألیف و حکیم متأله، سید بهاءالدین محمد بن محمد باقر حسینی مختاری نائینی است که به محضر علماء و محققین تقدیم می‌گردد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برای این رساله نام‌های مختلفی در کتابشناسی‌ها و فهرست‌ها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احکام الید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باسط الأیدی بالبینات فی تساقط الایدی و البینات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حجیة الید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رسالة فی قاعدة الید و کشفها عن الملک</w:t>
      </w:r>
      <w:r>
        <w:rPr>
          <w:rFonts w:eastAsia="IRNazanin" w:cs="IRNazanin"/>
          <w:color w:val="111111"/>
          <w:sz w:val="28"/>
          <w:szCs w:val="28"/>
          <w:rtl w:val="true"/>
          <w:lang w:bidi="fa-IR"/>
        </w:rPr>
        <w:t>.</w:t>
      </w:r>
      <w:r>
        <w:rPr>
          <w:rStyle w:val="FootnoteAnchor"/>
          <w:rtl w:val="true"/>
        </w:rPr>
        <w:footnoteReference w:id="783"/>
      </w:r>
    </w:p>
    <w:p>
      <w:pPr>
        <w:pStyle w:val="BookText"/>
        <w:rPr/>
      </w:pPr>
      <w:r>
        <w:rPr>
          <w:rFonts w:ascii="IRNazanin" w:hAnsi="IRNazanin" w:eastAsia="IRNazanin"/>
          <w:color w:val="111111"/>
          <w:sz w:val="28"/>
          <w:sz w:val="28"/>
          <w:szCs w:val="28"/>
          <w:rtl w:val="true"/>
          <w:lang w:bidi="fa-IR"/>
        </w:rPr>
        <w:t xml:space="preserve">لکن در نسخه مجلس نام کتاب ـ همانطور که در متن، از نسخه مجلس در کروشه اضافه کرده‌ایم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باسط الأیدی بالبینات و تساقط الأیدی و البینات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 تحقیق</w:t>
      </w:r>
    </w:p>
    <w:p>
      <w:pPr>
        <w:pStyle w:val="BookText"/>
        <w:rPr/>
      </w:pPr>
      <w:r>
        <w:rPr>
          <w:rFonts w:ascii="IRNazanin" w:hAnsi="IRNazanin" w:eastAsia="IRNazanin"/>
          <w:color w:val="111111"/>
          <w:sz w:val="28"/>
          <w:sz w:val="28"/>
          <w:szCs w:val="28"/>
          <w:rtl w:val="true"/>
          <w:lang w:bidi="fa-IR"/>
        </w:rPr>
        <w:t xml:space="preserve">دو نسخه از این رساله به دست ما رسید، یکی از مرکز احیاء تراث اسلامی با شماره </w:t>
      </w:r>
      <w:r>
        <w:rPr>
          <w:rFonts w:eastAsia="IRNazanin" w:cs="IRNazanin"/>
          <w:color w:val="111111"/>
          <w:sz w:val="28"/>
          <w:szCs w:val="28"/>
          <w:lang w:bidi="fa-IR"/>
        </w:rPr>
        <w:t>4/2748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تاریخ کتابت </w:t>
      </w:r>
      <w:r>
        <w:rPr>
          <w:rFonts w:eastAsia="IRNazanin" w:cs="IRNazanin"/>
          <w:color w:val="111111"/>
          <w:sz w:val="28"/>
          <w:szCs w:val="28"/>
          <w:lang w:bidi="fa-IR"/>
        </w:rPr>
        <w:t>1194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 نسخه دیگر به محبت و لطف بی دریغ و سزاوار تقدیر حضرت حجت‌الاسلام رسول جعفریان حفظه اللّه و أبقاه، ریاست محترم کتابخانه مجلس شورای اسلامی از کتابخانه مجلس با شماره </w:t>
      </w:r>
      <w:r>
        <w:rPr>
          <w:rFonts w:eastAsia="IRNazanin" w:cs="IRNazanin"/>
          <w:color w:val="111111"/>
          <w:sz w:val="28"/>
          <w:szCs w:val="28"/>
          <w:lang w:bidi="fa-IR"/>
        </w:rPr>
        <w:t>18/9013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تاریخ کتابت </w:t>
      </w:r>
      <w:r>
        <w:rPr>
          <w:rFonts w:eastAsia="IRNazanin" w:cs="IRNazanin"/>
          <w:color w:val="111111"/>
          <w:sz w:val="28"/>
          <w:szCs w:val="28"/>
          <w:lang w:bidi="fa-IR"/>
        </w:rPr>
        <w:t>1238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دو نسخه، نسخه مرکز احیاء به علت قدمتش، اصل قرار گرفت و اختلاف این نسخه با نسخه مجلس در پاورقی با رمز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مواردی که به نظر رسید نسخه مجلس صحیح‌تر باشد، عبارت آن نسخه جایگزین و در پاورقی تذکر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نسخه مرکز احیاء برخی عناوین نانوشته بود که ما آن را از نسخه مجلس اضافه کردیم ؛ و در مواردی هم که نسخه مجلس مطلبی اضافه‌تر داشت آن را در متن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آورده‌ایم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نسخه‌ها دارای حواشی از خود مؤلّف می‌باشد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ما آنها را در پاورقی با علامت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آورده‌ایم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بر خود لازم می‌دانم از سرور گرامی، حضرت حجت‌الاسلام سید احمد</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سجادی که زمینه تحقیق و چاپ این رساله را در میراث حوزه اصفهان فراهم کردند تشکر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از زحمات بی دریغ سروران گرامی، حجج اسلام آقایان حمید الهی دوست و محمد جواد نورمحمّدی که در تصحیح این رساله بنده را راهنمائی کردند، تشکر می‌نمایم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حوزه علمیّه اصفهان ـ سید محمود نریمانی</w:t>
      </w:r>
    </w:p>
    <w:p>
      <w:pPr>
        <w:pStyle w:val="BookText"/>
        <w:rPr/>
      </w:pPr>
      <w:r>
        <w:rPr>
          <w:rFonts w:eastAsia="Times New Roman" w:cs="Times New Roman" w:ascii="Times New Roman" w:hAnsi="Times New Roman"/>
          <w:color w:val="111111"/>
          <w:sz w:val="28"/>
          <w:szCs w:val="28"/>
          <w:lang w:val="en-US" w:bidi="en-US"/>
        </w:rPr>
        <w:t>31/5/1391</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برگ اول نسخه خطی مرکز احیاء</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برگ آخر نسخه خطی مرکز احیاء</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برگ اول نسخه خطی مجلس شورای اسلامی</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برگ پایانی نسخه خطی مجلس شورای اسلامی</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بسم اللّه الرحمن الرحیم و به نستعین</w:t>
      </w:r>
    </w:p>
    <w:p>
      <w:pPr>
        <w:pStyle w:val="BookText"/>
        <w:rPr/>
      </w:pPr>
      <w:r>
        <w:rPr>
          <w:rFonts w:ascii="IRNazanin" w:hAnsi="IRNazanin" w:eastAsia="IRNazanin"/>
          <w:color w:val="111111"/>
          <w:sz w:val="28"/>
          <w:sz w:val="28"/>
          <w:szCs w:val="28"/>
          <w:rtl w:val="true"/>
          <w:lang w:bidi="fa-IR"/>
        </w:rPr>
        <w:t>حمدا لباسط الأیدی بالأیادی و باعث بیناته</w:t>
      </w:r>
      <w:r>
        <w:rPr>
          <w:rStyle w:val="FootnoteAnchor"/>
          <w:rtl w:val="true"/>
        </w:rPr>
        <w:footnoteReference w:id="78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السجع بالسین المهملة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صوت الحمام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لسان العرب،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التسجیع التصویت و عرف البدیع فیه معروف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الشادی بالشین المعجمة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المترنّم المغنّی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الصحاح،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فاعل للفعل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شجع بالمعجمة من التشجیع و هو جعل الجبان شجاعا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أنظر لسان العرب ،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مقدما علی حرب أو غیرها و فاعله ضمیر الشادی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السادی بالمهملة مفعوله و هو المهملة من الإبل جاء للواحد و الجمع أی ما شجع السادی بحدائه و غنائه مهملات الإبل علی السیر و العمل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الحادی بالمهملتین من الحداء و هو الغناء للإبل و هو معروف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أنظر القاموس المحیط ،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الترجیع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التغنی و تردد الصوت فی الحلقوم و الخیشوم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الصحاح ،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الخادی بالخاء المعجمة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المسرع فی سیره من البعیر و الفرس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لسان العرب ،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التعریج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حبس المطیة علی المنزل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لسان العرب ،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منعها من السیر و فاعل عرّج ضمیر فیه للحادی بالمهملة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سلّمه اللّه تعالی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النوادی فی النوادی و البوادی؛ و سلاما علی النبی الهادی للهوادی زین النادی بعین الحاضر و البادی و آله الذین أقر لفضلهم الممادی و الموالی العادی و المقادی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العادی ما سجع</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الشادی و شجع السادی و رجّع الحادی و عرّج الخادی </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bookmarkStart w:id="318" w:name="pg16904_163286"/>
    </w:p>
    <w:p>
      <w:pPr>
        <w:pStyle w:val="BookText"/>
        <w:rPr/>
      </w:pPr>
      <w:bookmarkEnd w:id="318"/>
      <w:r>
        <w:rPr>
          <w:rFonts w:ascii="IRNazanin" w:hAnsi="IRNazanin" w:eastAsia="IRNazanin"/>
          <w:color w:val="111111"/>
          <w:sz w:val="28"/>
          <w:sz w:val="28"/>
          <w:szCs w:val="28"/>
          <w:rtl w:val="true"/>
          <w:lang w:bidi="fa-IR"/>
        </w:rPr>
        <w:t xml:space="preserve">أما بعد ؛ فهذه مسئلة تعم بها البلوی و لایُرجی من مدارکها المنّ بالسلوی ، تستّرت عن العقول بحجاب مرصوص و تحیّرت فیها الفحول لعدم نصٍّ فیها علی الخصوص ، حرّرت فیها ما لدی، إجابةً لمن تجب إجابته علیّ مستعجلاً لقصور الزمان عن زیادة تنقیرٍ و إتقان ، فإن أصبت ، فمن صوب رب الأرباب و إن نکبت ، فمن شوب الألباب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سمّیته بباسط الأیدی بالبینات و تساقط</w:t>
      </w:r>
      <w:r>
        <w:rPr>
          <w:rStyle w:val="FootnoteAnchor"/>
          <w:rtl w:val="true"/>
        </w:rPr>
        <w:footnoteReference w:id="785"/>
      </w:r>
      <w:r>
        <w:rPr>
          <w:rFonts w:ascii="IRNazanin" w:hAnsi="IRNazanin" w:eastAsia="IRNazanin"/>
          <w:color w:val="111111"/>
          <w:sz w:val="28"/>
          <w:sz w:val="28"/>
          <w:szCs w:val="28"/>
          <w:rtl w:val="true"/>
          <w:lang w:bidi="fa-IR"/>
        </w:rPr>
        <w:t>الأیدی و البینات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 التوفیق لحق التحقیق </w:t>
      </w:r>
      <w:r>
        <w:rPr>
          <w:rFonts w:eastAsia="IRNazanin" w:cs="IRNazanin"/>
          <w:color w:val="111111"/>
          <w:sz w:val="28"/>
          <w:szCs w:val="28"/>
          <w:rtl w:val="true"/>
          <w:lang w:bidi="fa-IR"/>
        </w:rPr>
        <w:t>.</w:t>
      </w:r>
    </w:p>
    <w:p>
      <w:pPr>
        <w:pStyle w:val="Heading3"/>
        <w:numPr>
          <w:ilvl w:val="2"/>
          <w:numId w:val="1"/>
        </w:numPr>
        <w:rPr/>
      </w:pPr>
      <w:bookmarkStart w:id="319" w:name="__RefHeading___Toc4257235_3224264995"/>
      <w:bookmarkStart w:id="320" w:name="_Toc116"/>
      <w:bookmarkEnd w:id="319"/>
      <w:r>
        <w:rPr>
          <w:rtl w:val="true"/>
        </w:rPr>
        <w:t>تحصیلٌ</w:t>
      </w:r>
      <w:bookmarkEnd w:id="320"/>
    </w:p>
    <w:p>
      <w:pPr>
        <w:pStyle w:val="BookText"/>
        <w:rPr/>
      </w:pPr>
      <w:r>
        <w:rPr>
          <w:rFonts w:ascii="IRNazanin" w:hAnsi="IRNazanin" w:eastAsia="IRNazanin"/>
          <w:color w:val="111111"/>
          <w:sz w:val="28"/>
          <w:sz w:val="28"/>
          <w:szCs w:val="28"/>
          <w:rtl w:val="true"/>
          <w:lang w:bidi="fa-IR"/>
        </w:rPr>
        <w:t xml:space="preserve">إعلم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الید دلیل شرعی علی ملک ذی الید ، دلّت النصوص و إجماع المسلمین علی وجوب الحکم به له من غیر تتبعٍ لمن کان قبله و جواز الشهادة بالملک له بمجرد العلم بالید ، فلها علی الملک دلالتان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عقلیةً مستندة إلی ظاهر الحال </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bookmarkStart w:id="321" w:name="pg16904_163287"/>
    </w:p>
    <w:p>
      <w:pPr>
        <w:pStyle w:val="BookText"/>
        <w:rPr/>
      </w:pPr>
      <w:bookmarkEnd w:id="321"/>
      <w:r>
        <w:rPr>
          <w:rFonts w:ascii="IRNazanin" w:hAnsi="IRNazanin" w:eastAsia="IRNazanin"/>
          <w:color w:val="111111"/>
          <w:sz w:val="28"/>
          <w:sz w:val="28"/>
          <w:szCs w:val="28"/>
          <w:rtl w:val="true"/>
          <w:lang w:bidi="fa-IR"/>
        </w:rPr>
        <w:t>و شرعیةً مسندة إلی اعتبار الشارع إیّاها دلیلاً شرعیا علیه ، فیجب الحکم بها ، إلاّ إذا عارضها أقوی منها ، کما لو قامت البینة علی کونها ید غصبٍ و عدوانٍ أو أقر هو نفسه بذلک ، إذ الید مجملة محتملة ، فیقدم علیها ما عارضها من البینات و الأقاریر المفصلة</w:t>
      </w:r>
      <w:r>
        <w:rPr>
          <w:rStyle w:val="FootnoteAnchor"/>
          <w:rtl w:val="true"/>
        </w:rPr>
        <w:footnoteReference w:id="786"/>
      </w:r>
      <w:r>
        <w:rPr>
          <w:rFonts w:ascii="IRNazanin" w:hAnsi="IRNazanin" w:eastAsia="IRNazanin"/>
          <w:color w:val="111111"/>
          <w:sz w:val="28"/>
          <w:sz w:val="28"/>
          <w:szCs w:val="28"/>
          <w:rtl w:val="true"/>
          <w:lang w:bidi="fa-IR"/>
        </w:rPr>
        <w:t xml:space="preserve">کما هو شأن کل مجمل و مفصل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تفصیله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الید</w:t>
      </w:r>
      <w:r>
        <w:rPr>
          <w:rStyle w:val="FootnoteAnchor"/>
          <w:rtl w:val="true"/>
        </w:rPr>
        <w:footnoteReference w:id="787"/>
      </w:r>
      <w:r>
        <w:rPr>
          <w:rFonts w:ascii="IRNazanin" w:hAnsi="IRNazanin" w:eastAsia="IRNazanin"/>
          <w:color w:val="111111"/>
          <w:sz w:val="28"/>
          <w:sz w:val="28"/>
          <w:szCs w:val="28"/>
          <w:rtl w:val="true"/>
          <w:lang w:bidi="fa-IR"/>
        </w:rPr>
        <w:t xml:space="preserve">إن کانت مؤکّدة بالتصرف المتکرر بالبناء و الهدم و الإجارة و نحوها ، فلا ریب فی دلالتها علی الملک و إفادتها الظن الغالب و العلم الشرعی به ، فیجوز الشهادة به لذی الید و هو المعروف من مذهب الأصحاب ، بل ادعی الشیخ إجماعهم علیه فی الخلاف </w:t>
      </w:r>
      <w:r>
        <w:rPr>
          <w:rFonts w:eastAsia="IRNazanin" w:cs="IRNazanin"/>
          <w:color w:val="111111"/>
          <w:sz w:val="28"/>
          <w:szCs w:val="28"/>
          <w:rtl w:val="true"/>
          <w:lang w:bidi="fa-IR"/>
        </w:rPr>
        <w:t>.</w:t>
      </w:r>
      <w:r>
        <w:rPr>
          <w:rStyle w:val="FootnoteAnchor"/>
          <w:rtl w:val="true"/>
        </w:rPr>
        <w:footnoteReference w:id="788"/>
      </w:r>
    </w:p>
    <w:p>
      <w:pPr>
        <w:pStyle w:val="BookText"/>
        <w:rPr/>
      </w:pPr>
      <w:r>
        <w:rPr>
          <w:rFonts w:ascii="IRNazanin" w:hAnsi="IRNazanin" w:eastAsia="IRNazanin"/>
          <w:color w:val="111111"/>
          <w:sz w:val="28"/>
          <w:sz w:val="28"/>
          <w:szCs w:val="28"/>
          <w:rtl w:val="true"/>
          <w:lang w:bidi="fa-IR"/>
        </w:rPr>
        <w:t xml:space="preserve">و یدلّ علیه ـ مضافا إلی ما سیأتی من الإجماع و النصوص و لزوم الحرج ـ </w:t>
      </w:r>
      <w:r>
        <w:rPr>
          <w:rStyle w:val="FootnoteAnchor"/>
          <w:rtl w:val="true"/>
        </w:rPr>
        <w:footnoteReference w:id="789"/>
      </w:r>
      <w:r>
        <w:rPr>
          <w:rFonts w:ascii="IRNazanin" w:hAnsi="IRNazanin" w:eastAsia="IRNazanin"/>
          <w:color w:val="111111"/>
          <w:sz w:val="28"/>
          <w:sz w:val="28"/>
          <w:szCs w:val="28"/>
          <w:rtl w:val="true"/>
          <w:lang w:bidi="fa-IR"/>
        </w:rPr>
        <w:t>، جواز شراء ما فی یده منه و ادّعاء</w:t>
      </w:r>
      <w:r>
        <w:rPr>
          <w:rStyle w:val="FootnoteAnchor"/>
          <w:rtl w:val="true"/>
        </w:rPr>
        <w:footnoteReference w:id="790"/>
      </w:r>
      <w:r>
        <w:rPr>
          <w:rFonts w:ascii="IRNazanin" w:hAnsi="IRNazanin" w:eastAsia="IRNazanin"/>
          <w:color w:val="111111"/>
          <w:sz w:val="28"/>
          <w:sz w:val="28"/>
          <w:szCs w:val="28"/>
          <w:rtl w:val="true"/>
          <w:lang w:bidi="fa-IR"/>
        </w:rPr>
        <w:t xml:space="preserve">المشتری ملکه لنفسه بعد شرائه و استمتاعه منه بما شاء من الوجوه المباحة و إنکاره علی من ادعاه لنفسه بعد ذلک، و حلفه علی أ نّه المالک علی البتّ و القطع و ذلک أقوی من الشهادة، لجوازها مع الظن و عدم جواز الحلف إلاّ علی الیقین </w:t>
      </w:r>
      <w:r>
        <w:rPr>
          <w:rFonts w:eastAsia="IRNazanin" w:cs="IRNazanin"/>
          <w:color w:val="111111"/>
          <w:sz w:val="28"/>
          <w:szCs w:val="28"/>
          <w:rtl w:val="true"/>
          <w:lang w:bidi="fa-IR"/>
        </w:rPr>
        <w:t>.</w:t>
      </w:r>
    </w:p>
    <w:p>
      <w:pPr>
        <w:pStyle w:val="Heading3"/>
        <w:numPr>
          <w:ilvl w:val="2"/>
          <w:numId w:val="1"/>
        </w:numPr>
        <w:rPr/>
      </w:pPr>
      <w:bookmarkStart w:id="322" w:name="__RefHeading___Toc4257237_3224264995"/>
      <w:bookmarkStart w:id="323" w:name="_Toc117"/>
      <w:bookmarkEnd w:id="322"/>
      <w:r>
        <w:rPr>
          <w:rtl w:val="true"/>
        </w:rPr>
        <w:t>[</w:t>
      </w:r>
      <w:r>
        <w:rPr>
          <w:rtl w:val="true"/>
        </w:rPr>
        <w:t>ید المنفردة عن التصرف</w:t>
      </w:r>
      <w:r>
        <w:rPr>
          <w:rtl w:val="true"/>
        </w:rPr>
        <w:t>]</w:t>
      </w:r>
      <w:bookmarkEnd w:id="323"/>
    </w:p>
    <w:p>
      <w:pPr>
        <w:pStyle w:val="BookText"/>
        <w:rPr/>
      </w:pPr>
      <w:r>
        <w:rPr>
          <w:rFonts w:ascii="IRNazanin" w:hAnsi="IRNazanin" w:eastAsia="IRNazanin"/>
          <w:color w:val="111111"/>
          <w:sz w:val="28"/>
          <w:sz w:val="28"/>
          <w:szCs w:val="28"/>
          <w:rtl w:val="true"/>
          <w:lang w:bidi="fa-IR"/>
        </w:rPr>
        <w:t>و أما الید المنفردة عن التصرف ، فالذی علیه العلاّمة</w:t>
      </w:r>
      <w:r>
        <w:rPr>
          <w:rStyle w:val="FootnoteAnchor"/>
          <w:rtl w:val="true"/>
        </w:rPr>
        <w:footnoteReference w:id="791"/>
      </w:r>
      <w:r>
        <w:rPr>
          <w:rFonts w:ascii="IRNazanin" w:hAnsi="IRNazanin" w:eastAsia="IRNazanin"/>
          <w:color w:val="111111"/>
          <w:sz w:val="28"/>
          <w:sz w:val="28"/>
          <w:szCs w:val="28"/>
          <w:rtl w:val="true"/>
          <w:lang w:bidi="fa-IR"/>
        </w:rPr>
        <w:t>و أکثر المتأخرین</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مشارکتها للمؤکّدة فی أصل الحکم و إن کانت المؤکّدة أقوی و هو الحق </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الذی یقطع به علی ذلک أمور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أـ ما مرّ من جواز شرائه و الحلف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ـ خبر حفص بن غیاث ، عن الصادق علیه‌السلام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 نّه سأله عن رجل رأی فی ید رجلٍ شیئا ، أ یجوز أن یشهد أ نّه 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فلعلّه لغیره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أین جاز لک أن تشتریه و یصیر ملکا لک؟ ثم تقول بعد الملک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لی و تحلف علیه و لایجوز أن تنسبه إلی من صار ملکه إلیک</w:t>
      </w:r>
      <w:r>
        <w:rPr>
          <w:rStyle w:val="FootnoteAnchor"/>
          <w:rtl w:val="true"/>
        </w:rPr>
        <w:footnoteReference w:id="792"/>
      </w:r>
      <w:r>
        <w:rPr>
          <w:rFonts w:ascii="IRNazanin" w:hAnsi="IRNazanin" w:eastAsia="IRNazanin"/>
          <w:color w:val="111111"/>
          <w:sz w:val="28"/>
          <w:sz w:val="28"/>
          <w:szCs w:val="28"/>
          <w:rtl w:val="true"/>
          <w:lang w:bidi="fa-IR"/>
        </w:rPr>
        <w:t xml:space="preserve">قبله ، ثم 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لم یجز هذا ، ما قامت للمسلمین سوق </w:t>
      </w:r>
      <w:r>
        <w:rPr>
          <w:rFonts w:eastAsia="IRNazanin" w:cs="IRNazanin"/>
          <w:color w:val="111111"/>
          <w:sz w:val="28"/>
          <w:szCs w:val="28"/>
          <w:rtl w:val="true"/>
          <w:lang w:bidi="fa-IR"/>
        </w:rPr>
        <w:t>» .</w:t>
      </w:r>
      <w:r>
        <w:rPr>
          <w:rStyle w:val="FootnoteAnchor"/>
          <w:rtl w:val="true"/>
        </w:rPr>
        <w:footnoteReference w:id="793"/>
      </w:r>
    </w:p>
    <w:p>
      <w:pPr>
        <w:pStyle w:val="BookText"/>
        <w:rPr/>
      </w:pPr>
      <w:r>
        <w:rPr>
          <w:rFonts w:ascii="IRNazanin" w:hAnsi="IRNazanin" w:eastAsia="IRNazanin"/>
          <w:color w:val="111111"/>
          <w:sz w:val="28"/>
          <w:sz w:val="28"/>
          <w:szCs w:val="28"/>
          <w:rtl w:val="true"/>
          <w:lang w:bidi="fa-IR"/>
        </w:rPr>
        <w:t>و هو و إن ضعّفه المتأخرون علی اصطلاحهم ، لکنه معتبر</w:t>
      </w:r>
      <w:r>
        <w:rPr>
          <w:rStyle w:val="FootnoteAnchor"/>
          <w:rtl w:val="true"/>
        </w:rPr>
        <w:footnoteReference w:id="794"/>
      </w:r>
      <w:r>
        <w:rPr>
          <w:rFonts w:ascii="IRNazanin" w:hAnsi="IRNazanin" w:eastAsia="IRNazanin"/>
          <w:color w:val="111111"/>
          <w:sz w:val="28"/>
          <w:sz w:val="28"/>
          <w:szCs w:val="28"/>
          <w:rtl w:val="true"/>
          <w:lang w:bidi="fa-IR"/>
        </w:rPr>
        <w:t>متکرر فی الأصول المعتبرة، موافق للقواعد الشرعیة و العقلیة</w:t>
      </w:r>
      <w:r>
        <w:rPr>
          <w:rStyle w:val="FootnoteAnchor"/>
          <w:rtl w:val="true"/>
        </w:rPr>
        <w:footnoteReference w:id="795"/>
      </w:r>
      <w:r>
        <w:rPr>
          <w:rFonts w:ascii="IRNazanin" w:hAnsi="IRNazanin" w:eastAsia="IRNazanin"/>
          <w:color w:val="111111"/>
          <w:sz w:val="28"/>
          <w:sz w:val="28"/>
          <w:szCs w:val="28"/>
          <w:rtl w:val="true"/>
          <w:lang w:bidi="fa-IR"/>
        </w:rPr>
        <w:t xml:space="preserve">، مشتمل علی حجةٍ قائمة، قلّما یوجد مثلها فی الأحکام الفرعیة النظریّة ، معتضد بغیره من الأخبار خالٍ عن المعارض ، فلا مجال للعدول عنه أو تأویله ، لعدم ضرورة إلیه ، فلا وجه لحمله علی الید المؤکّدة بالتصرف ، کما ارتکبه ابن سعید الحلی رحمه‌الله </w:t>
      </w:r>
      <w:r>
        <w:rPr>
          <w:rStyle w:val="FootnoteAnchor"/>
          <w:rtl w:val="true"/>
        </w:rPr>
        <w:footnoteReference w:id="79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 إشارة إلی أن السؤال بظاهره ، یدل علی أن المقصود هو السؤال عن الید المجردة و إنّ قوله علیه‌السلام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لم یجز هذا ما قامت للمسلمین سوق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کالصریح فی عموم الحکم للید المجردة ، لو لم یکن الکلام خاصا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سلّمه اللّه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 ما فیه من التعلیلین ، صریحان فی عموم الحکم للید المجردة ، فتأمل</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bookmarkStart w:id="324" w:name="pg16904_163289"/>
    </w:p>
    <w:p>
      <w:pPr>
        <w:pStyle w:val="BookText"/>
        <w:rPr/>
      </w:pPr>
      <w:bookmarkEnd w:id="324"/>
      <w:r>
        <w:rPr>
          <w:rFonts w:ascii="IRNazanin" w:hAnsi="IRNazanin" w:eastAsia="IRNazanin"/>
          <w:color w:val="111111"/>
          <w:sz w:val="28"/>
          <w:sz w:val="28"/>
          <w:szCs w:val="28"/>
          <w:rtl w:val="true"/>
          <w:lang w:bidi="fa-IR"/>
        </w:rPr>
        <w:t xml:space="preserve">ج ـ الأخبار المستفیضة و الإجماع القطعی و سیرة النبی و الحجج علیهم‌السلام و من بعدهم ،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المسلمین فی جمیع الأعصار و الأمصار الناطقة بجواز قبول إهداء ذی الید ، لما فی یده و أکله و لبسه و الصلاة فیه و قبول هبته و بیعه و إجارته و إنکاح أمته و تحلیلها و جواز وطئها و الاستیلاد منها و نحو ذلک من غیر تتبع لحال ذی</w:t>
      </w:r>
      <w:r>
        <w:rPr>
          <w:rStyle w:val="FootnoteAnchor"/>
          <w:rtl w:val="true"/>
        </w:rPr>
        <w:footnoteReference w:id="797"/>
      </w:r>
      <w:r>
        <w:rPr>
          <w:rFonts w:ascii="IRNazanin" w:hAnsi="IRNazanin" w:eastAsia="IRNazanin"/>
          <w:color w:val="111111"/>
          <w:sz w:val="28"/>
          <w:sz w:val="28"/>
          <w:szCs w:val="28"/>
          <w:rtl w:val="true"/>
          <w:lang w:bidi="fa-IR"/>
        </w:rPr>
        <w:t>الید أو طلب للحجة فی</w:t>
      </w:r>
      <w:r>
        <w:rPr>
          <w:rStyle w:val="FootnoteAnchor"/>
          <w:rtl w:val="true"/>
        </w:rPr>
        <w:footnoteReference w:id="798"/>
      </w:r>
      <w:r>
        <w:rPr>
          <w:rFonts w:ascii="IRNazanin" w:hAnsi="IRNazanin" w:eastAsia="IRNazanin"/>
          <w:color w:val="111111"/>
          <w:sz w:val="28"/>
          <w:sz w:val="28"/>
          <w:szCs w:val="28"/>
          <w:rtl w:val="true"/>
          <w:lang w:bidi="fa-IR"/>
        </w:rPr>
        <w:t xml:space="preserve">السند ، بل مع العلم بتهمة ذی الید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ناهیک ما رواه الشیخ و محمد بن یعقوب ، عن مسعدة بن صدقة ، عن الصادق علیه‌السلام أ 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 شیء هو لک حلال حتی تعرف الحرام بعینه ، فتدعه من قبل نفسک و ذلک مثل الثوب یکون علیک قد اشتریته و هو سرقة أو المملوک یکون عندک و لعله حرّ قد باع نفسه أو خدع ، فبیع قهرا أو امرأة تحتک و هی أختک أو رضیعتک و الأشیاء کلها علی هذا ، حتی یستبین لک غیر ذلک أو تقوم لک به البینة </w:t>
      </w:r>
      <w:r>
        <w:rPr>
          <w:rFonts w:eastAsia="IRNazanin" w:cs="IRNazanin"/>
          <w:color w:val="111111"/>
          <w:sz w:val="28"/>
          <w:szCs w:val="28"/>
          <w:rtl w:val="true"/>
          <w:lang w:bidi="fa-IR"/>
        </w:rPr>
        <w:t>».</w:t>
      </w:r>
      <w:r>
        <w:rPr>
          <w:rStyle w:val="FootnoteAnchor"/>
          <w:rtl w:val="true"/>
        </w:rPr>
        <w:footnoteReference w:id="799"/>
      </w:r>
    </w:p>
    <w:p>
      <w:pPr>
        <w:pStyle w:val="BookText"/>
        <w:rPr/>
      </w:pPr>
      <w:r>
        <w:rPr>
          <w:rFonts w:ascii="IRNazanin" w:hAnsi="IRNazanin" w:eastAsia="IRNazanin"/>
          <w:color w:val="111111"/>
          <w:sz w:val="28"/>
          <w:sz w:val="28"/>
          <w:szCs w:val="28"/>
          <w:rtl w:val="true"/>
          <w:lang w:bidi="fa-IR"/>
        </w:rPr>
        <w:t>و الأخبار</w:t>
      </w:r>
      <w:r>
        <w:rPr>
          <w:rStyle w:val="FootnoteAnchor"/>
          <w:rtl w:val="true"/>
        </w:rPr>
        <w:footnoteReference w:id="800"/>
      </w:r>
      <w:r>
        <w:rPr>
          <w:rFonts w:ascii="IRNazanin" w:hAnsi="IRNazanin" w:eastAsia="IRNazanin"/>
          <w:color w:val="111111"/>
          <w:sz w:val="28"/>
          <w:sz w:val="28"/>
          <w:szCs w:val="28"/>
          <w:rtl w:val="true"/>
          <w:lang w:bidi="fa-IR"/>
        </w:rPr>
        <w:t xml:space="preserve">فی هذا المعنی کثیرة ، تکاد تبلغ حد التواتر و ظاهر أنّ استحلال ذلک فرع العلم بالإباحة المتوقفة علی ملک ذی الید المبیح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ـ لزوم الحرج المنفی لو لم یکن الأمر کذلک و کان قوله علیه‌السلام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لم یجز هذا ما قامت للمسلمین سوق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إشارة إلی ذلک </w:t>
      </w:r>
      <w:r>
        <w:rPr>
          <w:rFonts w:eastAsia="IRNazanin" w:cs="IRNazanin"/>
          <w:color w:val="111111"/>
          <w:sz w:val="28"/>
          <w:szCs w:val="28"/>
          <w:rtl w:val="true"/>
          <w:lang w:bidi="fa-IR"/>
        </w:rPr>
        <w:t>.</w:t>
      </w:r>
    </w:p>
    <w:p>
      <w:pPr>
        <w:pStyle w:val="Heading3"/>
        <w:numPr>
          <w:ilvl w:val="2"/>
          <w:numId w:val="1"/>
        </w:numPr>
        <w:rPr/>
      </w:pPr>
      <w:bookmarkStart w:id="325" w:name="__RefHeading___Toc4257239_3224264995"/>
      <w:bookmarkStart w:id="326" w:name="_Toc118"/>
      <w:bookmarkEnd w:id="325"/>
      <w:r>
        <w:rPr>
          <w:rtl w:val="true"/>
        </w:rPr>
        <w:t>[</w:t>
      </w:r>
      <w:r>
        <w:rPr>
          <w:rtl w:val="true"/>
        </w:rPr>
        <w:t>اشکال بعض العلماء</w:t>
      </w:r>
      <w:r>
        <w:rPr>
          <w:rtl w:val="true"/>
        </w:rPr>
        <w:t>]</w:t>
      </w:r>
      <w:bookmarkEnd w:id="326"/>
    </w:p>
    <w:p>
      <w:pPr>
        <w:pStyle w:val="BookText"/>
        <w:rPr/>
      </w:pPr>
      <w:r>
        <w:rPr>
          <w:rFonts w:ascii="IRNazanin" w:hAnsi="IRNazanin" w:eastAsia="IRNazanin"/>
          <w:color w:val="111111"/>
          <w:sz w:val="28"/>
          <w:sz w:val="28"/>
          <w:szCs w:val="28"/>
          <w:rtl w:val="true"/>
          <w:lang w:bidi="fa-IR"/>
        </w:rPr>
        <w:t>أما إشکال بعضهم</w:t>
      </w:r>
      <w:r>
        <w:rPr>
          <w:rStyle w:val="FootnoteAnchor"/>
          <w:rtl w:val="true"/>
        </w:rPr>
        <w:footnoteReference w:id="801"/>
      </w:r>
      <w:r>
        <w:rPr>
          <w:rFonts w:ascii="IRNazanin" w:hAnsi="IRNazanin" w:eastAsia="IRNazanin"/>
          <w:color w:val="111111"/>
          <w:sz w:val="28"/>
          <w:sz w:val="28"/>
          <w:szCs w:val="28"/>
          <w:rtl w:val="true"/>
          <w:lang w:bidi="fa-IR"/>
        </w:rPr>
        <w:t xml:space="preserve">بأنّ الید لو دلّت علی الملک ، لکان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الدار التی بید زید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منزلة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الدار التی هی ملکه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التالی باطل ، فالمقدم مثله ، فلیس بإشکال ، بل حلّه أسهل من حلّ الشِکال </w:t>
      </w:r>
      <w:r>
        <w:rPr>
          <w:rFonts w:eastAsia="IRNazanin" w:cs="IRNazanin"/>
          <w:color w:val="111111"/>
          <w:sz w:val="28"/>
          <w:szCs w:val="28"/>
          <w:rtl w:val="true"/>
          <w:lang w:bidi="fa-IR"/>
        </w:rPr>
        <w:t>.</w:t>
      </w:r>
      <w:r>
        <w:rPr>
          <w:rStyle w:val="FootnoteAnchor"/>
          <w:rtl w:val="true"/>
        </w:rPr>
        <w:footnoteReference w:id="802"/>
      </w:r>
    </w:p>
    <w:p>
      <w:pPr>
        <w:pStyle w:val="BookText"/>
        <w:rPr/>
      </w:pPr>
      <w:r>
        <w:rPr>
          <w:rFonts w:ascii="IRNazanin" w:hAnsi="IRNazanin" w:eastAsia="IRNazanin"/>
          <w:color w:val="111111"/>
          <w:sz w:val="28"/>
          <w:sz w:val="28"/>
          <w:szCs w:val="28"/>
          <w:rtl w:val="true"/>
          <w:lang w:bidi="fa-IR"/>
        </w:rPr>
        <w:t xml:space="preserve">و کأ نّه زعم أنّ مدلولها لازم عقلی أو ثابت ببرهان هندسی و إلاّ فما المانع من ظهور خلافها و کونها عن غصب و عدوان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 زعم أنّ دلالة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هذه الدار بیده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مدلوله، إنّما یتحقق لو کان اللفظ بحیث یمتنع نقله عن معناه و استعماله فیما عداه و لو بألف قرینة و حجةٍ مستبینة ؛ و إلاّ فما المانع من دلالته علی الملک مجردا و انسلاخه عنها ، مقترنا 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هی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نحوه ممّا یصرفه عن معناه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لیت شعری، کیف یصنع المستشکل فی نحو 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رَمَیْتَ إِذْ رَمَیتَ </w:t>
      </w:r>
      <w:r>
        <w:rPr>
          <w:rStyle w:val="FootnoteAnchor"/>
          <w:rtl w:val="true"/>
        </w:rPr>
        <w:footnoteReference w:id="8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قولهم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رأیت أسدا یرمی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قولهم</w:t>
      </w:r>
      <w:r>
        <w:rPr>
          <w:rStyle w:val="FootnoteAnchor"/>
          <w:rtl w:val="true"/>
        </w:rPr>
        <w:footnoteReference w:id="804"/>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بینة غصب</w:t>
      </w:r>
      <w:r>
        <w:rPr>
          <w:rStyle w:val="FootnoteAnchor"/>
          <w:rtl w:val="true"/>
        </w:rPr>
        <w:footnoteReference w:id="805"/>
      </w:r>
      <w:r>
        <w:rPr>
          <w:rFonts w:ascii="IRNazanin" w:hAnsi="IRNazanin" w:eastAsia="IRNazanin"/>
          <w:color w:val="111111"/>
          <w:sz w:val="28"/>
          <w:sz w:val="28"/>
          <w:szCs w:val="28"/>
          <w:rtl w:val="true"/>
          <w:lang w:bidi="fa-IR"/>
        </w:rPr>
        <w:t xml:space="preserve">الدار التی اشتراها زید من بکر، هی ملک لعمرو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علی أ نّه معارض بمثله فی الید المؤکّدة ، فإنّه یجیز بها الشهادة بالملک ، مع سماع دعوی القائل</w:t>
      </w:r>
      <w:r>
        <w:rPr>
          <w:rStyle w:val="FootnoteAnchor"/>
          <w:rtl w:val="true"/>
        </w:rPr>
        <w:footnoteReference w:id="8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الدار التی بیدک و فی تصرفک</w:t>
      </w:r>
      <w:r>
        <w:rPr>
          <w:rStyle w:val="FootnoteAnchor"/>
          <w:rtl w:val="true"/>
        </w:rPr>
        <w:footnoteReference w:id="807"/>
      </w:r>
      <w:r>
        <w:rPr>
          <w:rFonts w:ascii="IRNazanin" w:hAnsi="IRNazanin" w:eastAsia="IRNazanin"/>
          <w:color w:val="111111"/>
          <w:sz w:val="28"/>
          <w:sz w:val="28"/>
          <w:szCs w:val="28"/>
          <w:rtl w:val="true"/>
          <w:lang w:bidi="fa-IR"/>
        </w:rPr>
        <w:t xml:space="preserve">هی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فتأمل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ذلک ، فنقول</w:t>
      </w:r>
      <w:r>
        <w:rPr>
          <w:rStyle w:val="FootnoteAnchor"/>
          <w:rtl w:val="true"/>
        </w:rPr>
        <w:footnoteReference w:id="80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 أی الذی لو تَرَکَ تُرِکَ أو الذی یدعی بخلاف الأصل أو خلاف الظاهر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سلّمه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تداعیا عینا بیدهما أو بید أحدهما خاصة ، حکم له بها فی الأخیر و لکل بما فی یده فی الأول للید و لأنّ ذا الید منکر ، فیقبل قوله بیمینه و هو المراد بالحکم 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الصغری ، فلأ نّه لیس مدعیا بأحد معانیه</w:t>
      </w:r>
      <w:r>
        <w:rPr>
          <w:rStyle w:val="FootnoteAnchor"/>
          <w:rtl w:val="true"/>
        </w:rPr>
        <w:footnoteReference w:id="8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الثلاثة</w:t>
      </w:r>
      <w:r>
        <w:rPr>
          <w:rStyle w:val="FootnoteAnchor"/>
          <w:rtl w:val="true"/>
        </w:rPr>
        <w:footnoteReference w:id="8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الخارج هو الذی یترک و سکوته و یدعی خلاف الأصل أو</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أما الکبری ، فللإجماع و الأخبار المستفیضة کقوله صلی‌الله‌علیه‌و‌آله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البینة علی المدعی و الیمین علی من أنکر </w:t>
      </w:r>
      <w:r>
        <w:rPr>
          <w:rFonts w:eastAsia="IRNazanin" w:cs="IRNazanin"/>
          <w:color w:val="111111"/>
          <w:sz w:val="28"/>
          <w:szCs w:val="28"/>
          <w:rtl w:val="true"/>
          <w:lang w:bidi="fa-IR"/>
        </w:rPr>
        <w:t>»</w:t>
      </w:r>
      <w:r>
        <w:rPr>
          <w:rStyle w:val="FootnoteAnchor"/>
          <w:rtl w:val="true"/>
        </w:rPr>
        <w:footnoteReference w:id="811"/>
      </w:r>
      <w:r>
        <w:rPr>
          <w:rFonts w:ascii="IRNazanin" w:hAnsi="IRNazanin" w:eastAsia="IRNazanin"/>
          <w:color w:val="111111"/>
          <w:sz w:val="28"/>
          <w:sz w:val="28"/>
          <w:szCs w:val="28"/>
          <w:rtl w:val="true"/>
          <w:lang w:bidi="fa-IR"/>
        </w:rPr>
        <w:t xml:space="preserve">؛ و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شاهداک و یمینه </w:t>
      </w:r>
      <w:r>
        <w:rPr>
          <w:rFonts w:eastAsia="IRNazanin" w:cs="IRNazanin"/>
          <w:color w:val="111111"/>
          <w:sz w:val="28"/>
          <w:szCs w:val="28"/>
          <w:rtl w:val="true"/>
          <w:lang w:bidi="fa-IR"/>
        </w:rPr>
        <w:t>»</w:t>
      </w:r>
      <w:r>
        <w:rPr>
          <w:rStyle w:val="FootnoteAnchor"/>
          <w:rtl w:val="true"/>
        </w:rPr>
        <w:footnoteReference w:id="812"/>
      </w:r>
      <w:r>
        <w:rPr>
          <w:rFonts w:ascii="IRNazanin" w:hAnsi="IRNazanin" w:eastAsia="IRNazanin"/>
          <w:color w:val="111111"/>
          <w:sz w:val="28"/>
          <w:sz w:val="28"/>
          <w:szCs w:val="28"/>
          <w:rtl w:val="true"/>
          <w:lang w:bidi="fa-IR"/>
        </w:rPr>
        <w:t xml:space="preserve">و کما لا بینة علی المنکر ، فکذا لا یمین علی المدعی ، إذ التفصیل یقطع الاشتراک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سماع بینة ذی الید لإسقاط یمینه ، فلو تمّ فعلی الرخصة و نیابة البینة عن الیمین کعکسها فی الودعی المدعی للردّ ، فیکون من الصور المستثناة من عموم القاعدة و إن منعناه ، فلا إشکال احتملهما</w:t>
      </w:r>
      <w:r>
        <w:rPr>
          <w:rStyle w:val="FootnoteAnchor"/>
          <w:rtl w:val="true"/>
        </w:rPr>
        <w:footnoteReference w:id="813"/>
      </w:r>
      <w:r>
        <w:rPr>
          <w:rFonts w:ascii="IRNazanin" w:hAnsi="IRNazanin" w:eastAsia="IRNazanin"/>
          <w:color w:val="111111"/>
          <w:sz w:val="28"/>
          <w:sz w:val="28"/>
          <w:szCs w:val="28"/>
          <w:rtl w:val="true"/>
          <w:lang w:bidi="fa-IR"/>
        </w:rPr>
        <w:t>الشهید فی قواعده</w:t>
      </w:r>
      <w:r>
        <w:rPr>
          <w:rStyle w:val="FootnoteAnchor"/>
          <w:rtl w:val="true"/>
        </w:rPr>
        <w:footnoteReference w:id="814"/>
      </w:r>
      <w:r>
        <w:rPr>
          <w:rFonts w:ascii="IRNazanin" w:hAnsi="IRNazanin" w:eastAsia="IRNazanin"/>
          <w:color w:val="111111"/>
          <w:sz w:val="28"/>
          <w:sz w:val="28"/>
          <w:szCs w:val="28"/>
          <w:rtl w:val="true"/>
          <w:lang w:bidi="fa-IR"/>
        </w:rPr>
        <w:t xml:space="preserve">و قطع العلاّمة فی القواعد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بحث الدعاوی المتعارضة بعدم سقوط الیمین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أقام الداخل بینة لم تسقط عنه الیمین</w:t>
      </w:r>
      <w:r>
        <w:rPr>
          <w:rFonts w:eastAsia="IRNazanin" w:cs="IRNazanin"/>
          <w:color w:val="111111"/>
          <w:sz w:val="28"/>
          <w:szCs w:val="28"/>
          <w:rtl w:val="true"/>
          <w:lang w:bidi="fa-IR"/>
        </w:rPr>
        <w:t>.</w:t>
      </w:r>
      <w:r>
        <w:rPr>
          <w:rStyle w:val="FootnoteAnchor"/>
          <w:rtl w:val="true"/>
        </w:rPr>
        <w:footnoteReference w:id="815"/>
      </w:r>
    </w:p>
    <w:p>
      <w:pPr>
        <w:pStyle w:val="BookText"/>
        <w:rPr/>
      </w:pPr>
      <w:r>
        <w:rPr>
          <w:rFonts w:ascii="IRNazanin" w:hAnsi="IRNazanin" w:eastAsia="IRNazanin"/>
          <w:color w:val="111111"/>
          <w:sz w:val="28"/>
          <w:sz w:val="28"/>
          <w:szCs w:val="28"/>
          <w:rtl w:val="true"/>
          <w:lang w:bidi="fa-IR"/>
        </w:rPr>
        <w:t xml:space="preserve">و قال فی بحث أسباب الترجیح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أقام بعد الدعوی لإسقاط الیمین جاز </w:t>
      </w:r>
      <w:r>
        <w:rPr>
          <w:rFonts w:eastAsia="IRNazanin" w:cs="IRNazanin"/>
          <w:color w:val="111111"/>
          <w:sz w:val="28"/>
          <w:szCs w:val="28"/>
          <w:rtl w:val="true"/>
          <w:lang w:bidi="fa-IR"/>
        </w:rPr>
        <w:t>.</w:t>
      </w:r>
      <w:r>
        <w:rPr>
          <w:rStyle w:val="FootnoteAnchor"/>
          <w:rtl w:val="true"/>
        </w:rPr>
        <w:footnoteReference w:id="816"/>
      </w:r>
    </w:p>
    <w:p>
      <w:pPr>
        <w:pStyle w:val="BookText"/>
        <w:rPr/>
      </w:pPr>
      <w:r>
        <w:rPr>
          <w:rFonts w:ascii="IRNazanin" w:hAnsi="IRNazanin" w:eastAsia="IRNazanin"/>
          <w:color w:val="111111"/>
          <w:sz w:val="28"/>
          <w:sz w:val="28"/>
          <w:szCs w:val="28"/>
          <w:rtl w:val="true"/>
          <w:lang w:bidi="fa-IR"/>
        </w:rPr>
        <w:t>و قال شیخنا المحقق</w:t>
      </w:r>
      <w:r>
        <w:rPr>
          <w:rStyle w:val="FootnoteAnchor"/>
          <w:rtl w:val="true"/>
        </w:rPr>
        <w:footnoteReference w:id="817"/>
      </w:r>
      <w:r>
        <w:rPr>
          <w:rFonts w:ascii="Amiri" w:hAnsi="Amiri" w:eastAsia="Amiri" w:cs="Amiri"/>
          <w:color w:val="111111"/>
          <w:sz w:val="28"/>
          <w:sz w:val="28"/>
          <w:szCs w:val="28"/>
          <w:rtl w:val="true"/>
          <w:lang w:bidi="ar-SA"/>
        </w:rPr>
        <w:t>العلاّمة</w:t>
      </w:r>
      <w:r>
        <w:rPr>
          <w:rStyle w:val="FootnoteAnchor"/>
          <w:rtl w:val="true"/>
        </w:rPr>
        <w:footnoteReference w:id="818"/>
      </w:r>
      <w:r>
        <w:rPr>
          <w:rFonts w:ascii="IRNazanin" w:hAnsi="IRNazanin" w:eastAsia="IRNazanin"/>
          <w:color w:val="111111"/>
          <w:sz w:val="28"/>
          <w:sz w:val="28"/>
          <w:szCs w:val="28"/>
          <w:rtl w:val="true"/>
          <w:lang w:bidi="fa-IR"/>
        </w:rPr>
        <w:t xml:space="preserve">أدام اللّه أیّامه فی شرحه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یقوی الإسقاط علی القول بتقدیم بینة الداخل ، فإنّها إذا سمعت مع بینة الخارج ، فبدونها أولی و العدم علی الآخر ، فإنّ تقدیم بینة الخارج ، مبنیّ علی أنّ البینة لیست من شأن الداخل</w:t>
      </w:r>
      <w:r>
        <w:rPr>
          <w:rStyle w:val="FootnoteAnchor"/>
          <w:rtl w:val="true"/>
        </w:rPr>
        <w:footnoteReference w:id="819"/>
      </w:r>
      <w:r>
        <w:rPr>
          <w:rFonts w:ascii="IRNazanin" w:hAnsi="IRNazanin" w:eastAsia="IRNazanin"/>
          <w:color w:val="111111"/>
          <w:sz w:val="28"/>
          <w:sz w:val="28"/>
          <w:szCs w:val="28"/>
          <w:rtl w:val="true"/>
          <w:lang w:bidi="fa-IR"/>
        </w:rPr>
        <w:t xml:space="preserve">، انتهی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القوی عندی ، العدم لعموم القاعدة و عدم المخصص و جواز کذبه فی الدعوی و تدلیسه فی البینة دون الیمین خوفا من العقوبة أو حفظا للمروة ؛ و سماعها مع تعارض البینتین إنّما أفاد إسقاط البینة المعارضة لا الیمین و النزاع هنا فی سماعها بمعنی إفادتها</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bookmarkStart w:id="327" w:name="pg16904_163292"/>
    </w:p>
    <w:p>
      <w:pPr>
        <w:pStyle w:val="BookText"/>
        <w:rPr/>
      </w:pPr>
      <w:bookmarkEnd w:id="327"/>
      <w:r>
        <w:rPr>
          <w:rFonts w:ascii="IRNazanin" w:hAnsi="IRNazanin" w:eastAsia="IRNazanin"/>
          <w:color w:val="111111"/>
          <w:sz w:val="28"/>
          <w:sz w:val="28"/>
          <w:szCs w:val="28"/>
          <w:rtl w:val="true"/>
          <w:lang w:bidi="fa-IR"/>
        </w:rPr>
        <w:t xml:space="preserve">إسقاط الیمین و إسقاطها بدون رضا المدعی مشکل، إلاّ بالنص و هو منتفٍ، لأ نّها حق معلوم له ، فالأولویة ممنوعة و إن سقطت برضائه بالبینة بدل الیمین کما فی إسقاط سائر الحقوق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هنا یظهر وجه الجمع بین موضعی القواعد ، فعدم السقوط فی الأول ناظر إلی أصل الشرع أی لا تسقط و لایُجبر المدعی علی إسقاطها بمعنی أنها لیست ساقطة بالشرع بحیث لایتوقف سقوطها علی إسقاطه أو یجوز إجباره علیه ، فلاینافی جوازه بتراضی المتداعیین ، کما یشعر به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الثانی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نبّه أدام اللّه أیامه</w:t>
      </w:r>
      <w:r>
        <w:rPr>
          <w:rStyle w:val="FootnoteAnchor"/>
          <w:rtl w:val="true"/>
        </w:rPr>
        <w:footnoteReference w:id="820"/>
      </w:r>
      <w:r>
        <w:rPr>
          <w:rFonts w:ascii="IRNazanin" w:hAnsi="IRNazanin" w:eastAsia="IRNazanin"/>
          <w:color w:val="111111"/>
          <w:sz w:val="28"/>
          <w:sz w:val="28"/>
          <w:szCs w:val="28"/>
          <w:rtl w:val="true"/>
          <w:lang w:bidi="fa-IR"/>
        </w:rPr>
        <w:t>فی الشرح علی تنافیهما و سکت عن</w:t>
      </w:r>
      <w:r>
        <w:rPr>
          <w:rStyle w:val="FootnoteAnchor"/>
          <w:rtl w:val="true"/>
        </w:rPr>
        <w:footnoteReference w:id="821"/>
      </w:r>
      <w:r>
        <w:rPr>
          <w:rFonts w:ascii="IRNazanin" w:hAnsi="IRNazanin" w:eastAsia="IRNazanin"/>
          <w:color w:val="111111"/>
          <w:sz w:val="28"/>
          <w:sz w:val="28"/>
          <w:szCs w:val="28"/>
          <w:rtl w:val="true"/>
          <w:lang w:bidi="fa-IR"/>
        </w:rPr>
        <w:t>بعده فیهما نظرا</w:t>
      </w:r>
      <w:r>
        <w:rPr>
          <w:rStyle w:val="FootnoteAnchor"/>
          <w:rtl w:val="true"/>
        </w:rPr>
        <w:footnoteReference w:id="822"/>
      </w:r>
      <w:r>
        <w:rPr>
          <w:rFonts w:ascii="IRNazanin" w:hAnsi="IRNazanin" w:eastAsia="IRNazanin"/>
          <w:color w:val="111111"/>
          <w:sz w:val="28"/>
          <w:sz w:val="28"/>
          <w:szCs w:val="28"/>
          <w:rtl w:val="true"/>
          <w:lang w:bidi="fa-IR"/>
        </w:rPr>
        <w:t xml:space="preserve">إلی ظاهر العبارتین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8" w:name="__RefHeading___Toc4257241_3224264995"/>
      <w:bookmarkStart w:id="329" w:name="_Toc119"/>
      <w:bookmarkEnd w:id="328"/>
      <w:r>
        <w:rPr>
          <w:rtl w:val="true"/>
        </w:rPr>
        <w:t>ترفیلٌ</w:t>
      </w:r>
      <w:bookmarkEnd w:id="329"/>
    </w:p>
    <w:p>
      <w:pPr>
        <w:pStyle w:val="BookText"/>
        <w:rPr/>
      </w:pPr>
      <w:r>
        <w:rPr>
          <w:rStyle w:val="FootnoteAnchor"/>
          <w:rtl w:val="true"/>
        </w:rPr>
        <w:footnoteReference w:id="8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عرفت هذا ، 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أقام المدعی بینة علی أنّ العین کانت بیده أو فی ملکه أمس ، ففی ترجیح الداخل للید الحالیة أو الخارج للید السابقة أو الملک السابق ، قولان للشیخ فی کل من المبسوط</w:t>
      </w:r>
      <w:r>
        <w:rPr>
          <w:rStyle w:val="FootnoteAnchor"/>
          <w:rtl w:val="true"/>
        </w:rPr>
        <w:footnoteReference w:id="824"/>
      </w:r>
      <w:r>
        <w:rPr>
          <w:rFonts w:ascii="IRNazanin" w:hAnsi="IRNazanin" w:eastAsia="IRNazanin"/>
          <w:color w:val="111111"/>
          <w:sz w:val="28"/>
          <w:sz w:val="28"/>
          <w:szCs w:val="28"/>
          <w:rtl w:val="true"/>
          <w:lang w:bidi="fa-IR"/>
        </w:rPr>
        <w:t>و الخلاف</w:t>
      </w:r>
      <w:r>
        <w:rPr>
          <w:rStyle w:val="FootnoteAnchor"/>
          <w:rtl w:val="true"/>
        </w:rPr>
        <w:footnoteReference w:id="825"/>
      </w:r>
      <w:r>
        <w:rPr>
          <w:rFonts w:ascii="IRNazanin" w:hAnsi="IRNazanin" w:eastAsia="IRNazanin"/>
          <w:color w:val="111111"/>
          <w:sz w:val="28"/>
          <w:sz w:val="28"/>
          <w:szCs w:val="28"/>
          <w:rtl w:val="true"/>
          <w:lang w:bidi="fa-IR"/>
        </w:rPr>
        <w:t xml:space="preserve">و الأول أقوی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خیرة أبی علی</w:t>
      </w:r>
      <w:r>
        <w:rPr>
          <w:rStyle w:val="FootnoteAnchor"/>
          <w:rtl w:val="true"/>
        </w:rPr>
        <w:footnoteReference w:id="826"/>
      </w:r>
      <w:r>
        <w:rPr>
          <w:rFonts w:ascii="IRNazanin" w:hAnsi="IRNazanin" w:eastAsia="IRNazanin"/>
          <w:color w:val="111111"/>
          <w:sz w:val="28"/>
          <w:sz w:val="28"/>
          <w:szCs w:val="28"/>
          <w:rtl w:val="true"/>
          <w:lang w:bidi="fa-IR"/>
        </w:rPr>
        <w:t>و صاحبی الکفایة</w:t>
      </w:r>
      <w:r>
        <w:rPr>
          <w:rStyle w:val="FootnoteAnchor"/>
          <w:rtl w:val="true"/>
        </w:rPr>
        <w:footnoteReference w:id="827"/>
      </w:r>
      <w:r>
        <w:rPr>
          <w:rFonts w:ascii="IRNazanin" w:hAnsi="IRNazanin" w:eastAsia="IRNazanin"/>
          <w:color w:val="111111"/>
          <w:sz w:val="28"/>
          <w:sz w:val="28"/>
          <w:szCs w:val="28"/>
          <w:rtl w:val="true"/>
          <w:lang w:bidi="fa-IR"/>
        </w:rPr>
        <w:t>و المفاتیح</w:t>
      </w:r>
      <w:r>
        <w:rPr>
          <w:rStyle w:val="FootnoteAnchor"/>
          <w:rtl w:val="true"/>
        </w:rPr>
        <w:footnoteReference w:id="828"/>
      </w:r>
      <w:r>
        <w:rPr>
          <w:rFonts w:ascii="IRNazanin" w:hAnsi="IRNazanin" w:eastAsia="IRNazanin"/>
          <w:color w:val="111111"/>
          <w:sz w:val="28"/>
          <w:sz w:val="28"/>
          <w:szCs w:val="28"/>
          <w:rtl w:val="true"/>
          <w:lang w:bidi="fa-IR"/>
        </w:rPr>
        <w:t>و ظاهر الشهید الثانی فی المسالک</w:t>
      </w:r>
      <w:r>
        <w:rPr>
          <w:rStyle w:val="FootnoteAnchor"/>
          <w:rtl w:val="true"/>
        </w:rPr>
        <w:footnoteReference w:id="829"/>
      </w:r>
      <w:r>
        <w:rPr>
          <w:rFonts w:ascii="IRNazanin" w:hAnsi="IRNazanin" w:eastAsia="IRNazanin"/>
          <w:color w:val="111111"/>
          <w:sz w:val="28"/>
          <w:sz w:val="28"/>
          <w:szCs w:val="28"/>
          <w:rtl w:val="true"/>
          <w:lang w:bidi="fa-IR"/>
        </w:rPr>
        <w:t xml:space="preserve">، هو الثانی و هو أشهر </w:t>
      </w:r>
      <w:r>
        <w:rPr>
          <w:rFonts w:eastAsia="IRNazanin" w:cs="IRNazanin"/>
          <w:color w:val="111111"/>
          <w:sz w:val="28"/>
          <w:szCs w:val="28"/>
          <w:rtl w:val="true"/>
          <w:lang w:bidi="fa-IR"/>
        </w:rPr>
        <w:t>.</w:t>
      </w:r>
      <w:r>
        <w:rPr>
          <w:rStyle w:val="FootnoteAnchor"/>
          <w:rtl w:val="true"/>
        </w:rPr>
        <w:footnoteReference w:id="830"/>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bookmarkStart w:id="330" w:name="pg16904_163293"/>
    </w:p>
    <w:p>
      <w:pPr>
        <w:pStyle w:val="BookText"/>
        <w:rPr/>
      </w:pPr>
      <w:bookmarkEnd w:id="330"/>
      <w:r>
        <w:rPr>
          <w:rFonts w:ascii="IRNazanin" w:hAnsi="IRNazanin" w:eastAsia="IRNazanin"/>
          <w:color w:val="111111"/>
          <w:sz w:val="28"/>
          <w:sz w:val="28"/>
          <w:szCs w:val="28"/>
          <w:rtl w:val="true"/>
          <w:lang w:bidi="fa-IR"/>
        </w:rPr>
        <w:t>و علیه المحقق</w:t>
      </w:r>
      <w:r>
        <w:rPr>
          <w:rStyle w:val="FootnoteAnchor"/>
          <w:rtl w:val="true"/>
        </w:rPr>
        <w:footnoteReference w:id="831"/>
      </w:r>
      <w:r>
        <w:rPr>
          <w:rFonts w:ascii="IRNazanin" w:hAnsi="IRNazanin" w:eastAsia="IRNazanin"/>
          <w:color w:val="111111"/>
          <w:sz w:val="28"/>
          <w:sz w:val="28"/>
          <w:szCs w:val="28"/>
          <w:rtl w:val="true"/>
          <w:lang w:bidi="fa-IR"/>
        </w:rPr>
        <w:t>و العلاّمة ، ففی القواعد</w:t>
      </w:r>
      <w:r>
        <w:rPr>
          <w:rFonts w:eastAsia="IRNazanin" w:cs="IRNazanin"/>
          <w:color w:val="111111"/>
          <w:sz w:val="28"/>
          <w:szCs w:val="28"/>
          <w:rtl w:val="true"/>
          <w:lang w:bidi="fa-IR"/>
        </w:rPr>
        <w:t>:</w:t>
      </w:r>
      <w:r>
        <w:rPr>
          <w:rStyle w:val="FootnoteAnchor"/>
          <w:rtl w:val="true"/>
        </w:rPr>
        <w:footnoteReference w:id="832"/>
      </w:r>
      <w:r>
        <w:rPr>
          <w:rFonts w:ascii="IRNazanin" w:hAnsi="IRNazanin" w:eastAsia="IRNazanin"/>
          <w:color w:val="111111"/>
          <w:sz w:val="28"/>
          <w:sz w:val="28"/>
          <w:szCs w:val="28"/>
          <w:rtl w:val="true"/>
          <w:lang w:bidi="fa-IR"/>
        </w:rPr>
        <w:t xml:space="preserve">لو شهد أ نّه کان فی ید المدعی بالأمس قُبِلَ و جُعل المدعی صاحب ید ؛ و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یقبل لأنّ ظاهر الید الآن الملک ، فلایدفع بالمحتمل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الشرایع </w:t>
      </w:r>
      <w:r>
        <w:rPr>
          <w:rFonts w:eastAsia="IRNazanin" w:cs="IRNazanin"/>
          <w:color w:val="111111"/>
          <w:sz w:val="28"/>
          <w:szCs w:val="28"/>
          <w:rtl w:val="true"/>
          <w:lang w:bidi="fa-IR"/>
        </w:rPr>
        <w:t>:</w:t>
      </w:r>
      <w:r>
        <w:rPr>
          <w:rStyle w:val="FootnoteAnchor"/>
          <w:rtl w:val="true"/>
        </w:rPr>
        <w:footnoteReference w:id="833"/>
      </w:r>
      <w:r>
        <w:rPr>
          <w:rFonts w:ascii="IRNazanin" w:hAnsi="IRNazanin" w:eastAsia="IRNazanin"/>
          <w:color w:val="111111"/>
          <w:sz w:val="28"/>
          <w:sz w:val="28"/>
          <w:szCs w:val="28"/>
          <w:rtl w:val="true"/>
          <w:lang w:bidi="fa-IR"/>
        </w:rPr>
        <w:t xml:space="preserve">لو أدعی دارا فی ید إنسان و أقام بینة أ نّها کانت فی یده أمس أو منذ شهر ،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لاتسمع هذه البینة و کذا لو شهدت له بالملک أمس، لأنّ ظاهر الید الآن الملک ، فلایدفع بالمحتمل و فیه إشکال و لعل الأقرب القبول ، انتهی </w:t>
      </w:r>
      <w:r>
        <w:rPr>
          <w:rFonts w:eastAsia="IRNazanin" w:cs="IRNazanin"/>
          <w:color w:val="111111"/>
          <w:sz w:val="28"/>
          <w:szCs w:val="28"/>
          <w:rtl w:val="true"/>
          <w:lang w:bidi="fa-IR"/>
        </w:rPr>
        <w:t>.</w:t>
      </w:r>
    </w:p>
    <w:p>
      <w:pPr>
        <w:pStyle w:val="Heading3"/>
        <w:numPr>
          <w:ilvl w:val="2"/>
          <w:numId w:val="1"/>
        </w:numPr>
        <w:rPr/>
      </w:pPr>
      <w:bookmarkStart w:id="331" w:name="__RefHeading___Toc4257243_3224264995"/>
      <w:bookmarkStart w:id="332" w:name="_Toc120"/>
      <w:bookmarkEnd w:id="331"/>
      <w:r>
        <w:rPr>
          <w:rtl w:val="true"/>
        </w:rPr>
        <w:t>لنا أمور</w:t>
      </w:r>
      <w:bookmarkEnd w:id="332"/>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الید الحالیة ، محسوسة قطعیة التحقق و السابقة المدلولة للبینة ، ظنیة التحقق و احتمال عدم الملک مشترک و إذ تساویتا</w:t>
      </w:r>
      <w:r>
        <w:rPr>
          <w:rStyle w:val="FootnoteAnchor"/>
          <w:rtl w:val="true"/>
        </w:rPr>
        <w:footnoteReference w:id="834"/>
      </w:r>
      <w:r>
        <w:rPr>
          <w:rFonts w:ascii="IRNazanin" w:hAnsi="IRNazanin" w:eastAsia="IRNazanin"/>
          <w:color w:val="111111"/>
          <w:sz w:val="28"/>
          <w:sz w:val="28"/>
          <w:szCs w:val="28"/>
          <w:rtl w:val="true"/>
          <w:lang w:bidi="fa-IR"/>
        </w:rPr>
        <w:t xml:space="preserve">فی ظنیة الدلالة ، ترجحت الحالیة بقطعیة السند ؛ هذا إذا شهدت بالید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إذا شهدت بالملک ، فالید و إن کانت أعم منه ، لکنه یحتمل أن تکون شهادة البینة به مستندة إلی الید ، فیکون حینئذ مساویا للید ، بل لو فرض حینئذ أنّ تلک البینة بعینها شهدت بالملک الحالی لذی الید استنادا إلی یده الحالیة المحسوسة ، لصدقت الشهادتان معا علی سواء من غیر تعارض و لا ترجیح لأحدهما علی الأخری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صرّحوا بترجیح الملک علی الید بأ نّها أعم من الملک و لو عقلاً ، فتکون أعم من الدعوی غیر صریحةٍ فیها بخلاف الملک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قالوه ، إنّما هو فی تعارض البینتین بأن شهدت أحدهما بالید فی زمانٍ معین؛ و الأخری بالملک فیه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بعینه و هو حسن و لاینفع هنا ، إذ لایتصور معارضة السابق</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bookmarkStart w:id="333" w:name="pg16904_163294"/>
    </w:p>
    <w:p>
      <w:pPr>
        <w:pStyle w:val="BookText"/>
        <w:rPr/>
      </w:pPr>
      <w:bookmarkEnd w:id="333"/>
      <w:r>
        <w:rPr>
          <w:rFonts w:ascii="IRNazanin" w:hAnsi="IRNazanin" w:eastAsia="IRNazanin"/>
          <w:color w:val="111111"/>
          <w:sz w:val="28"/>
          <w:sz w:val="28"/>
          <w:szCs w:val="28"/>
          <w:rtl w:val="true"/>
          <w:lang w:bidi="fa-IR"/>
        </w:rPr>
        <w:t>للحالی إلاّ بتوسط</w:t>
      </w:r>
      <w:r>
        <w:rPr>
          <w:rStyle w:val="FootnoteAnchor"/>
          <w:rtl w:val="true"/>
        </w:rPr>
        <w:footnoteReference w:id="835"/>
      </w:r>
      <w:r>
        <w:rPr>
          <w:rFonts w:ascii="IRNazanin" w:hAnsi="IRNazanin" w:eastAsia="IRNazanin"/>
          <w:color w:val="111111"/>
          <w:sz w:val="28"/>
          <w:sz w:val="28"/>
          <w:szCs w:val="28"/>
          <w:rtl w:val="true"/>
          <w:lang w:bidi="fa-IR"/>
        </w:rPr>
        <w:t>استصحاب السابق إلی الحال ، فیؤول الأمر إلی معارضة الید الحالیة المحققة المحسوسة و الملک الحالی الاستصحابی المشهود بماضیه و هو ظنّی السند و الدلالة ، لتوقف تحققه علی اعتبار الاستصحاب ، بخلاف الید، لأ نّها قطعیة السند</w:t>
      </w:r>
      <w:r>
        <w:rPr>
          <w:rFonts w:eastAsia="IRNazanin" w:cs="IRNazanin"/>
          <w:color w:val="111111"/>
          <w:sz w:val="28"/>
          <w:szCs w:val="28"/>
          <w:rtl w:val="true"/>
          <w:lang w:bidi="fa-IR"/>
        </w:rPr>
        <w:t>.</w:t>
      </w:r>
      <w:r>
        <w:rPr>
          <w:rStyle w:val="FootnoteAnchor"/>
          <w:rtl w:val="true"/>
        </w:rPr>
        <w:footnoteReference w:id="836"/>
      </w:r>
    </w:p>
    <w:p>
      <w:pPr>
        <w:pStyle w:val="BookText"/>
        <w:rPr/>
      </w:pPr>
      <w:r>
        <w:rPr>
          <w:rFonts w:ascii="IRNazanin" w:hAnsi="IRNazanin" w:eastAsia="IRNazanin"/>
          <w:color w:val="111111"/>
          <w:sz w:val="28"/>
          <w:sz w:val="28"/>
          <w:szCs w:val="28"/>
          <w:rtl w:val="true"/>
          <w:lang w:bidi="fa-IR"/>
        </w:rPr>
        <w:t>بل الظاهر أنّ الملک الماضی الثابت بالبینة أیضا ظنّی الدلالة بالنسبة إلی الحاکم ، لتجویزه استناد شهادتها إلی الید ، فما قالوه أیضا غیر مسلّمٍ بإطلاقه ، لما أسلفناه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 لو استندت</w:t>
      </w:r>
      <w:r>
        <w:rPr>
          <w:rStyle w:val="FootnoteAnchor"/>
          <w:rtl w:val="true"/>
        </w:rPr>
        <w:footnoteReference w:id="837"/>
      </w:r>
      <w:r>
        <w:rPr>
          <w:rFonts w:ascii="IRNazanin" w:hAnsi="IRNazanin" w:eastAsia="IRNazanin"/>
          <w:color w:val="111111"/>
          <w:sz w:val="28"/>
          <w:sz w:val="28"/>
          <w:szCs w:val="28"/>
          <w:rtl w:val="true"/>
          <w:lang w:bidi="fa-IR"/>
        </w:rPr>
        <w:t xml:space="preserve">الملک إلی سبب غیر الید ، سواء بُیّن بخصوصه أم لا ، احتمل تقدیمه علی الید حینئذٍ علی أنّ ترجیح شهادة الملک المطلق علی شهادة الید ، لایوجب ترجیحها علی نفس الید المحققة المحسوسة </w:t>
      </w:r>
      <w:r>
        <w:rPr>
          <w:rFonts w:eastAsia="IRNazanin" w:cs="IRNazanin"/>
          <w:color w:val="111111"/>
          <w:sz w:val="28"/>
          <w:szCs w:val="28"/>
          <w:rtl w:val="true"/>
          <w:lang w:bidi="fa-IR"/>
        </w:rPr>
        <w:t>.</w:t>
      </w:r>
    </w:p>
    <w:p>
      <w:pPr>
        <w:pStyle w:val="Heading3"/>
        <w:numPr>
          <w:ilvl w:val="2"/>
          <w:numId w:val="1"/>
        </w:numPr>
        <w:rPr/>
      </w:pPr>
      <w:bookmarkStart w:id="334" w:name="__RefHeading___Toc4257245_3224264995"/>
      <w:bookmarkStart w:id="335" w:name="_Toc121"/>
      <w:bookmarkEnd w:id="334"/>
      <w:r>
        <w:rPr>
          <w:rtl w:val="true"/>
        </w:rPr>
        <w:t>[</w:t>
      </w:r>
      <w:r>
        <w:rPr>
          <w:rtl w:val="true"/>
        </w:rPr>
        <w:t>قول العلاّمة فی القواعد</w:t>
      </w:r>
      <w:r>
        <w:rPr>
          <w:rtl w:val="true"/>
        </w:rPr>
        <w:t>]</w:t>
      </w:r>
      <w:bookmarkEnd w:id="335"/>
    </w:p>
    <w:p>
      <w:pPr>
        <w:pStyle w:val="BookText"/>
        <w:rPr/>
      </w:pPr>
      <w:r>
        <w:rPr>
          <w:rFonts w:ascii="IRNazanin" w:hAnsi="IRNazanin" w:eastAsia="IRNazanin"/>
          <w:color w:val="111111"/>
          <w:sz w:val="28"/>
          <w:sz w:val="28"/>
          <w:szCs w:val="28"/>
          <w:rtl w:val="true"/>
          <w:lang w:bidi="fa-IR"/>
        </w:rPr>
        <w:t>و أما قول العلاّمة رحمه‌الله فی القواعد</w:t>
      </w:r>
      <w:r>
        <w:rPr>
          <w:rStyle w:val="FootnoteAnchor"/>
          <w:rtl w:val="true"/>
        </w:rPr>
        <w:footnoteReference w:id="8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شهدت أحدهما بأ نّها له منذ سنة ؛ و الأخری أ نّها فی ید المتشبث منذ سنتین ، قدّمت شهادة الملک علی شهادة الید و إن تقدّمت ، فغیر نصٍ فی تقدیم شهادة الملک علی نفس الید الحالیة المحققة المعبّر عنها فی کلامه بالتشبث ، لأ نّها غیر داخلة تحت الشهادة ، بل معلومة بالمشاهدة و لو أراد رحمه‌الله ذلک ، فهو فی حیّز المنع لما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لأنّ الإحساس بشهادة البینة بالملک أعنی سماعها ، لایوجب للسامع جواز الشهادة بالملک للمشهود له بخلاف الید ، فإنّ إحساسها یجیز الشهادة بالملک لذی الید ، فلو لم تکن الید أقوی ، لم تکن أضعف ، بل لا أقل من المساواة بحسب الذات ، فإذا انفردت الید بالحالیة و قطعیة السند و نحوهما، ترجّحت قطعا</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bookmarkStart w:id="336" w:name="pg16904_163295"/>
    </w:p>
    <w:p>
      <w:pPr>
        <w:pStyle w:val="BookText"/>
        <w:rPr/>
      </w:pPr>
      <w:bookmarkEnd w:id="336"/>
      <w:r>
        <w:rPr>
          <w:rFonts w:ascii="IRNazanin" w:hAnsi="IRNazanin" w:eastAsia="IRNazanin"/>
          <w:color w:val="111111"/>
          <w:sz w:val="28"/>
          <w:sz w:val="28"/>
          <w:szCs w:val="28"/>
          <w:rtl w:val="true"/>
          <w:lang w:bidi="fa-IR"/>
        </w:rPr>
        <w:t>اللّهم إلاّ مع تقیید البینة</w:t>
      </w:r>
      <w:r>
        <w:rPr>
          <w:rStyle w:val="FootnoteAnchor"/>
          <w:rtl w:val="true"/>
        </w:rPr>
        <w:footnoteReference w:id="839"/>
      </w:r>
      <w:r>
        <w:rPr>
          <w:rFonts w:ascii="IRNazanin" w:hAnsi="IRNazanin" w:eastAsia="IRNazanin"/>
          <w:color w:val="111111"/>
          <w:sz w:val="28"/>
          <w:sz w:val="28"/>
          <w:szCs w:val="28"/>
          <w:rtl w:val="true"/>
          <w:lang w:bidi="fa-IR"/>
        </w:rPr>
        <w:t>الملک بسبب غیر ذی</w:t>
      </w:r>
      <w:r>
        <w:rPr>
          <w:rStyle w:val="FootnoteAnchor"/>
          <w:rtl w:val="true"/>
        </w:rPr>
        <w:footnoteReference w:id="840"/>
      </w:r>
      <w:r>
        <w:rPr>
          <w:rFonts w:ascii="IRNazanin" w:hAnsi="IRNazanin" w:eastAsia="IRNazanin"/>
          <w:color w:val="111111"/>
          <w:sz w:val="28"/>
          <w:sz w:val="28"/>
          <w:szCs w:val="28"/>
          <w:rtl w:val="true"/>
          <w:lang w:bidi="fa-IR"/>
        </w:rPr>
        <w:t xml:space="preserve">الید ، أقوی منها کما نبّهناک علیه ، لکن الکلام هنا فی الملک المطلق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نّه قد دلّت الید الحالیة علی ملک ذی الید فی الحال و البینة علی ملک الآخر فی الماضی و یلزم من ترجیح الدلیل الثانی ، طرح الأول رأسا و فی ترجیح الأول ، جمع بین الدلیلین</w:t>
      </w:r>
      <w:r>
        <w:rPr>
          <w:rStyle w:val="FootnoteAnchor"/>
          <w:rtl w:val="true"/>
        </w:rPr>
        <w:footnoteReference w:id="841"/>
      </w:r>
      <w:r>
        <w:rPr>
          <w:rFonts w:ascii="IRNazanin" w:hAnsi="IRNazanin" w:eastAsia="IRNazanin"/>
          <w:color w:val="111111"/>
          <w:sz w:val="28"/>
          <w:sz w:val="28"/>
          <w:szCs w:val="28"/>
          <w:rtl w:val="true"/>
          <w:lang w:bidi="fa-IR"/>
        </w:rPr>
        <w:t>بقدر الإمکان و إعمال لکلٍ منهما فیما یخصّه من الزمان ؛ و الجمع مهما أمکن أولی و أتقن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معارض بأنّ ترجیح الأول ، طرح لاستصحاب الملک السابق الثابت بالبینة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لکن لو تم هذا الاستصحاب و ستحقّق عدم جریانه فی هذا 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احتج به الشیخ فی المبسوط</w:t>
      </w:r>
      <w:r>
        <w:rPr>
          <w:rStyle w:val="FootnoteAnchor"/>
          <w:rtl w:val="true"/>
        </w:rPr>
        <w:footnoteReference w:id="842"/>
      </w:r>
      <w:r>
        <w:rPr>
          <w:rFonts w:ascii="IRNazanin" w:hAnsi="IRNazanin" w:eastAsia="IRNazanin"/>
          <w:color w:val="111111"/>
          <w:sz w:val="28"/>
          <w:sz w:val="28"/>
          <w:szCs w:val="28"/>
          <w:rtl w:val="true"/>
          <w:lang w:bidi="fa-IR"/>
        </w:rPr>
        <w:t>من عدم المطابقة بین دعوی الخارج و بینته لدعواه الملک الحالی و شهادتها بید سابقةٍ أو ملک سابق، فلا وجه للعدول عن مدلول الید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تحصل المطابقة بالاستصحاب ، فالجواب الجواب</w:t>
      </w:r>
      <w:r>
        <w:rPr>
          <w:rFonts w:eastAsia="IRNazanin" w:cs="IRNazanin"/>
          <w:color w:val="111111"/>
          <w:sz w:val="28"/>
          <w:szCs w:val="28"/>
          <w:rtl w:val="true"/>
          <w:lang w:bidi="fa-IR"/>
        </w:rPr>
        <w:t>.</w:t>
      </w:r>
    </w:p>
    <w:p>
      <w:pPr>
        <w:pStyle w:val="Heading3"/>
        <w:numPr>
          <w:ilvl w:val="2"/>
          <w:numId w:val="1"/>
        </w:numPr>
        <w:rPr/>
      </w:pPr>
      <w:bookmarkStart w:id="337" w:name="__RefHeading___Toc4257247_3224264995"/>
      <w:bookmarkStart w:id="338" w:name="_Toc122"/>
      <w:bookmarkEnd w:id="337"/>
      <w:r>
        <w:rPr>
          <w:rtl w:val="true"/>
        </w:rPr>
        <w:t>حجة المخالف أیضا أمور</w:t>
      </w:r>
      <w:bookmarkEnd w:id="338"/>
    </w:p>
    <w:p>
      <w:pPr>
        <w:pStyle w:val="Heading3"/>
        <w:numPr>
          <w:ilvl w:val="2"/>
          <w:numId w:val="1"/>
        </w:numPr>
        <w:rPr/>
      </w:pPr>
      <w:bookmarkStart w:id="339" w:name="__RefHeading___Toc4257249_3224264995"/>
      <w:bookmarkStart w:id="340" w:name="_Toc123"/>
      <w:bookmarkEnd w:id="339"/>
      <w:r>
        <w:rPr>
          <w:rtl w:val="true"/>
        </w:rPr>
        <w:t>أحدها</w:t>
      </w:r>
      <w:r>
        <w:rPr>
          <w:rtl w:val="true"/>
        </w:rPr>
        <w:t xml:space="preserve">: </w:t>
      </w:r>
      <w:r>
        <w:rPr>
          <w:rtl w:val="true"/>
        </w:rPr>
        <w:t>ما قرّره زین‌المحققین</w:t>
      </w:r>
      <w:bookmarkEnd w:id="340"/>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843"/>
      </w:r>
      <w:r>
        <w:rPr>
          <w:rFonts w:ascii="IRNazanin" w:hAnsi="IRNazanin" w:eastAsia="IRNazanin"/>
          <w:color w:val="111111"/>
          <w:sz w:val="28"/>
          <w:sz w:val="28"/>
          <w:szCs w:val="28"/>
          <w:rtl w:val="true"/>
          <w:lang w:bidi="fa-IR"/>
        </w:rPr>
        <w:t>و غیره</w:t>
      </w:r>
      <w:r>
        <w:rPr>
          <w:rStyle w:val="FootnoteAnchor"/>
          <w:rtl w:val="true"/>
        </w:rPr>
        <w:footnoteReference w:id="844"/>
      </w:r>
      <w:r>
        <w:rPr>
          <w:rFonts w:ascii="IRNazanin" w:hAnsi="IRNazanin" w:eastAsia="IRNazanin"/>
          <w:color w:val="111111"/>
          <w:sz w:val="28"/>
          <w:sz w:val="28"/>
          <w:szCs w:val="28"/>
          <w:rtl w:val="true"/>
          <w:lang w:bidi="fa-IR"/>
        </w:rPr>
        <w:t>؛ أنّ الید الحالیة و إن کانت دلیل الملک ، لکن البینة أولی ، لمشارکتهما فی زمن الحال باستصحاب السابق و اختصاص البینة بالزمن الماضی ، فتکون أرجح من الید و أقوی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الجواب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الاستصحاب لو سلّم حجیته ، فعند عدم دلیل شرعی علی خلافه لا مطلقا بالاتفاق ، فإذا ظهر دلیل الخلاف ، انقطع استمرار الحکم و اندفع استصحابه بلا 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البیّن المجمع علیه ، إنّ الید دلیل شرعی ، فاستصحاب الملک السابق بعد تبدّل الید السابقة بأخری لاحقة ، بمنزلة استصحاب الحدث بعد الطهارة و أیضا فی العمل بهذا الاستصحاب ، محذورٌ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یُضحک أولی الألباب ، إذ الغرض من العمل به التحرز عن نقض الیقین بالشک ، کما یظهر من أدلة حجیته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تکررت به النصوص، کقوله علیه‌السلام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لاینقض الیقین بالشک أبدا </w:t>
      </w:r>
      <w:r>
        <w:rPr>
          <w:rFonts w:eastAsia="IRNazanin" w:cs="IRNazanin"/>
          <w:color w:val="111111"/>
          <w:sz w:val="28"/>
          <w:szCs w:val="28"/>
          <w:rtl w:val="true"/>
          <w:lang w:bidi="fa-IR"/>
        </w:rPr>
        <w:t>»</w:t>
      </w:r>
      <w:r>
        <w:rPr>
          <w:rStyle w:val="FootnoteAnchor"/>
          <w:rtl w:val="true"/>
        </w:rPr>
        <w:footnoteReference w:id="845"/>
      </w:r>
      <w:r>
        <w:rPr>
          <w:rFonts w:ascii="IRNazanin" w:hAnsi="IRNazanin" w:eastAsia="IRNazanin"/>
          <w:color w:val="111111"/>
          <w:sz w:val="28"/>
          <w:sz w:val="28"/>
          <w:szCs w:val="28"/>
          <w:rtl w:val="true"/>
          <w:lang w:bidi="fa-IR"/>
        </w:rPr>
        <w:t xml:space="preserve">و قوله علیه‌السلام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 ما یریبک إلی ما لایریبک </w:t>
      </w:r>
      <w:r>
        <w:rPr>
          <w:rFonts w:eastAsia="IRNazanin" w:cs="IRNazanin"/>
          <w:color w:val="111111"/>
          <w:sz w:val="28"/>
          <w:szCs w:val="28"/>
          <w:rtl w:val="true"/>
          <w:lang w:bidi="fa-IR"/>
        </w:rPr>
        <w:t>»</w:t>
      </w:r>
      <w:r>
        <w:rPr>
          <w:rStyle w:val="FootnoteAnchor"/>
          <w:rtl w:val="true"/>
        </w:rPr>
        <w:footnoteReference w:id="846"/>
      </w:r>
      <w:r>
        <w:rPr>
          <w:rFonts w:ascii="IRNazanin" w:hAnsi="IRNazanin" w:eastAsia="IRNazanin"/>
          <w:color w:val="111111"/>
          <w:sz w:val="28"/>
          <w:sz w:val="28"/>
          <w:szCs w:val="28"/>
          <w:rtl w:val="true"/>
          <w:lang w:bidi="fa-IR"/>
        </w:rPr>
        <w:t>و نحوهما ، فیجب استصحاب الحکم المتیقن ما لم یتیقن بمزیله و لایجوز قطعه للشک فی مزیله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الاستصحاب فی هذا الباب ، فالعمل به یؤدی إلی نقض الیقین بالشک ، ضرورة أنّ رافع حکم الید الحالیة و ناقضها ، لیس نفس الملک السابق أو الید السابقة ، لعدم المنافاة بینهما و بین الید الحالیة ، لجواز الانتقال ، بل الرافع عندهم هو الملک الحالی الاستصحابی و الید الحالیة الاستصحابیة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 أنّ الاستصحابی ظنّی الوجود للخارج و المحققة المحسوسة ، قطعی الوجود عقلاً و شرعا لذی الید ، فنقض حکمها بالید الظنیة الاستصحابیة ، نقض للمتیقن بالمشکوک فیه علی أنّ المعقول و المعهود فی الأسباب العقلیة و المعرفات الشرعیة المتعاقبة المتناقضة ، إنّما هو نقض اللاحق سابقه و نسخه إیّاه لا العکس ، فبعد تحقق کل لاحق و الیقین بحصوله و وجوب الحکم برفعه لسابقه لا معنی للحکم بارتفاعه بسابقه</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استصحابا له ، بل فیه القول بتأثیر المعدوم و تعطیل الوجود و</w:t>
      </w:r>
      <w:r>
        <w:rPr>
          <w:rStyle w:val="FootnoteAnchor"/>
          <w:rtl w:val="true"/>
        </w:rPr>
        <w:footnoteReference w:id="84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 و المراد بانقطاعها المذکور فی المسالک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المفاتیح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الید الحاضرة معارضة للسابق ، فلایتم استصحابه خصوصا الید الماضیة لانقطاعها رأسا؛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لیس المراد انقطاع الماضیة من حیث إنّها ماضیة و باعتبار قید المضی ، إذ المراد بالماضی ما ثبت فیما مضی ، أعم من أن یکون مستمرا إلی الحال أو منقطعا ؛ وهو الذی شهدت به البینة ، لا ما یثبت فی الماضی خاصة ، حتی یفید الانقطاع ؛ و هو 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سلّمه اللّه تعالی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شک فی انقطاع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ید السابق بید اللاحق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 أنّ استصحاب الید السابقة، مشروط بعدم انقطاعها بید أخری لاحقة ، کما أنّ استصحاب العقود الناقلة أیضا کذلک، ضرورة أنّ الناقل الثانی ، ناسخ لحکم الأول و الید بمنزلة الناقل ، فتکون الید المنقطعة کالعقود المنسوخة فی عدم جواز استصحابها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لو ثبت ببینةٍ</w:t>
      </w:r>
      <w:r>
        <w:rPr>
          <w:rStyle w:val="FootnoteAnchor"/>
          <w:rtl w:val="true"/>
        </w:rPr>
        <w:footnoteReference w:id="848"/>
      </w:r>
      <w:r>
        <w:rPr>
          <w:rFonts w:ascii="IRNazanin" w:hAnsi="IRNazanin" w:eastAsia="IRNazanin"/>
          <w:color w:val="111111"/>
          <w:sz w:val="28"/>
          <w:sz w:val="28"/>
          <w:szCs w:val="28"/>
          <w:rtl w:val="true"/>
          <w:lang w:bidi="fa-IR"/>
        </w:rPr>
        <w:t>أنّ زیدا اشتری العین من بکر ؛ و بآخر و أنّ عمروا</w:t>
      </w:r>
      <w:r>
        <w:rPr>
          <w:rStyle w:val="FootnoteAnchor"/>
          <w:rtl w:val="true"/>
        </w:rPr>
        <w:footnoteReference w:id="849"/>
      </w:r>
      <w:r>
        <w:rPr>
          <w:rFonts w:ascii="IRNazanin" w:hAnsi="IRNazanin" w:eastAsia="IRNazanin"/>
          <w:color w:val="111111"/>
          <w:sz w:val="28"/>
          <w:sz w:val="28"/>
          <w:szCs w:val="28"/>
          <w:rtl w:val="true"/>
          <w:lang w:bidi="fa-IR"/>
        </w:rPr>
        <w:t>اشتراها من زید ، لم یکن من باب تعارض البینتین ، لعدم التنافی، بل یحکم بانتقالها من بکر إلی زید و منه إلی عمرو و لو</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بید عمرو ؛ و ثبت بالبینة أ نّها کانت بید زید فی العام الماضی، لوجب الحکم بأ نّها کانت ملکا لزید فی ذلک العام، ثم انتقلت بحکم تبدل الید إلی عمرو ، فلا تعارض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کما لم یجز أن یستصحب العقد المنسوخ ، کذا لا یجوز استصحاب الید المنقطعة ، حتی یلزم التعارض بین الماضی و الحالی و لا فرق فی ذلک بین انقطاع السابق بآخر مثله جنسا ، کیدٍ بیدٍ أو غیره ، کید بعقد أو عکسه و کملک بید أو عکسه ؛ و لا بین کون الثانی</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المغایر جنسا أقوی أو أضعف أو مساویا للأول ، إذ العبرة بکون الثانی دلیلاً شرعیا یجب الحکم به ؛ فلیتأمل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نّه لو تمّ لدلّ علی أنّ الید السابقة ، أعم و أشمل من الید الحالیة بحسب الزمان ، لشمول الأولی الزمان الماضی بنفسها و الحال باستصحابها و اختصاص الثانیة بالحال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ظاهرٌ أنّ کون السابقة أعم بهذا المعنی ، لایوجب کونها أرجح و أقوی و أحق بالعمل و أحری ، کما هو المدعی لجواز کون المرجوح أو المساوی قوةً ، أعم و أشمل بحسب زمانه الأطول ، کما لو شهدت بینة أحد المتداعیین بالملک المطلق منذ سنة ؛ و أخری للآخر بالملک المسبب عن الشراء من الأول منذ شهر ، لقطعهم هنا بتقدیم الثانیة ، مع أ نّها أقل زمانا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Style w:val="FootnoteAnchor"/>
          <w:rtl w:val="true"/>
        </w:rPr>
        <w:footnoteReference w:id="850"/>
      </w:r>
      <w:r>
        <w:rPr>
          <w:rFonts w:ascii="IRNazanin" w:hAnsi="IRNazanin" w:eastAsia="IRNazanin"/>
          <w:color w:val="111111"/>
          <w:sz w:val="28"/>
          <w:sz w:val="28"/>
          <w:szCs w:val="28"/>
          <w:rtl w:val="true"/>
          <w:lang w:bidi="fa-IR"/>
        </w:rPr>
        <w:t xml:space="preserve">قالوا لأ نّها لما صرّحت بالسبب و هو الشراء ، علم أ نّها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اطلعت علی ما لم یطلع علیه المتقدمة ، فإنّها و إن شهدت بملک الأول من ابتداء سنةٍ إلی الآن ، لکن غایته أ نّها علمت بملکه و لم تعلم بمزیله ، فلاینافی علم المتأخرة به ، فکان المستدل زعم الأعمیة بحسب الزمان ملزوما للرجحان و هو بیّن البطلان ، کما وفّیناه حق البیان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 قد تکون الزیادة فی التاریخ مرجحا للزاید</w:t>
      </w:r>
      <w:r>
        <w:rPr>
          <w:rStyle w:val="FootnoteAnchor"/>
          <w:rtl w:val="true"/>
        </w:rPr>
        <w:footnoteReference w:id="851"/>
      </w:r>
      <w:r>
        <w:rPr>
          <w:rFonts w:ascii="IRNazanin" w:hAnsi="IRNazanin" w:eastAsia="IRNazanin"/>
          <w:color w:val="111111"/>
          <w:sz w:val="28"/>
          <w:sz w:val="28"/>
          <w:szCs w:val="28"/>
          <w:rtl w:val="true"/>
          <w:lang w:bidi="fa-IR"/>
        </w:rPr>
        <w:t>من البینتین إذا تساویتا</w:t>
      </w:r>
      <w:r>
        <w:rPr>
          <w:rStyle w:val="FootnoteAnchor"/>
          <w:rtl w:val="true"/>
        </w:rPr>
        <w:footnoteReference w:id="852"/>
      </w:r>
      <w:r>
        <w:rPr>
          <w:rFonts w:ascii="IRNazanin" w:hAnsi="IRNazanin" w:eastAsia="IRNazanin"/>
          <w:color w:val="111111"/>
          <w:sz w:val="28"/>
          <w:sz w:val="28"/>
          <w:szCs w:val="28"/>
          <w:rtl w:val="true"/>
          <w:lang w:bidi="fa-IR"/>
        </w:rPr>
        <w:t xml:space="preserve">من غیر جهة التاریخ لا مطلقا ؛ و هی التی عدّوها من أسباب الترجیح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النزاع فی الملک الحالی و مناط الحکم به للخارج ظنّی التحقق ، فالید الحالیة المحققة ، أرجح کما مرّ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الید الاستصحابیة ، فرع الید السابقة الظنیة المدلولة للبینة ، فیکون أحط منها قطعا ، فهو</w:t>
      </w:r>
      <w:r>
        <w:rPr>
          <w:rStyle w:val="FootnoteAnchor"/>
          <w:rtl w:val="true"/>
        </w:rPr>
        <w:footnoteReference w:id="853"/>
      </w:r>
      <w:r>
        <w:rPr>
          <w:rFonts w:ascii="IRNazanin" w:hAnsi="IRNazanin" w:eastAsia="IRNazanin"/>
          <w:color w:val="111111"/>
          <w:sz w:val="28"/>
          <w:sz w:val="28"/>
          <w:szCs w:val="28"/>
          <w:rtl w:val="true"/>
          <w:lang w:bidi="fa-IR"/>
        </w:rPr>
        <w:t>أحط من الید الحالیة القطعیة الحسّیّة بطریق الأولی و کذا لو شهدت البینة</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bookmarkStart w:id="341" w:name="pg16904_163299"/>
    </w:p>
    <w:p>
      <w:pPr>
        <w:pStyle w:val="BookText"/>
        <w:rPr/>
      </w:pPr>
      <w:bookmarkEnd w:id="341"/>
      <w:r>
        <w:rPr>
          <w:rFonts w:ascii="IRNazanin" w:hAnsi="IRNazanin" w:eastAsia="IRNazanin"/>
          <w:color w:val="111111"/>
          <w:sz w:val="28"/>
          <w:sz w:val="28"/>
          <w:szCs w:val="28"/>
          <w:rtl w:val="true"/>
          <w:lang w:bidi="fa-IR"/>
        </w:rPr>
        <w:t xml:space="preserve">بالملک السابق ، لإمکان استناد شهادتها إلی الید و لو سلّم کونه أخص من الید ، فالترجیح بالأخصیة، إنّما هو مع مساواتهما فی ثبوت کل منهما بالشهادة ، کما یظهر مما نقلناه من القواعد ، لا مع ثبوت الملک بالشهادة و الید بالحس و المشاهدة و کذا مع مساواتهما فی الحالیة لا مع مضیّ الملک و حالیة الید ، فللملک مرجح واحد ، هو کونه أخص و للید مرجحان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الحالیة ، إذ بها تحصل المطابقة للدعوی ؛ و القطعیة ، لکونها محققة بالشهادة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pStyle w:val="Heading3"/>
        <w:numPr>
          <w:ilvl w:val="2"/>
          <w:numId w:val="1"/>
        </w:numPr>
        <w:rPr/>
      </w:pPr>
      <w:bookmarkStart w:id="342" w:name="__RefHeading___Toc4257251_3224264995"/>
      <w:bookmarkStart w:id="343" w:name="_Toc124"/>
      <w:bookmarkEnd w:id="342"/>
      <w:r>
        <w:rPr>
          <w:rtl w:val="true"/>
        </w:rPr>
        <w:t>ثانیها</w:t>
      </w:r>
      <w:r>
        <w:rPr>
          <w:rtl w:val="true"/>
        </w:rPr>
        <w:t xml:space="preserve">: </w:t>
      </w:r>
      <w:r>
        <w:rPr>
          <w:rtl w:val="true"/>
        </w:rPr>
        <w:t>أ نّه لا تعارض بین الید الحالیة و الماضیة</w:t>
      </w:r>
      <w:bookmarkEnd w:id="343"/>
    </w:p>
    <w:p>
      <w:pPr>
        <w:pStyle w:val="BookText"/>
        <w:rPr/>
      </w:pPr>
      <w:r>
        <w:rPr>
          <w:rFonts w:ascii="IRNazanin" w:hAnsi="IRNazanin" w:eastAsia="IRNazanin"/>
          <w:color w:val="111111"/>
          <w:sz w:val="28"/>
          <w:sz w:val="28"/>
          <w:szCs w:val="28"/>
          <w:rtl w:val="true"/>
          <w:lang w:bidi="fa-IR"/>
        </w:rPr>
        <w:t xml:space="preserve">حتی تتساقطا ، بل التعارض بین الید الحالیة المحققة و الحالیة الاستصحابیة ، فإذا تساقطتا لتعارضهما ، بقیت الید السابقة المدلولة للبینة من غیر معارضٍ ، فیجب استدامتها و استصحابها ، لأنّ الساقط إنّما هو استصحاب الید السابقة المجامعة مع الحالیة المحققة المقابلة لها ؛ و سقوطه لایوجب سقوط ما هو أقوی منه و هو استصحابها بعد سقوط الید الحالیة المعارضة ، ضرورة أ نّها إذا استصحبت </w:t>
      </w:r>
      <w:r>
        <w:rPr>
          <w:rStyle w:val="FootnoteAnchor"/>
          <w:rtl w:val="true"/>
        </w:rPr>
        <w:footnoteReference w:id="854"/>
      </w:r>
      <w:r>
        <w:rPr>
          <w:rFonts w:ascii="IRNazanin" w:hAnsi="IRNazanin" w:eastAsia="IRNazanin"/>
          <w:color w:val="111111"/>
          <w:sz w:val="28"/>
          <w:sz w:val="28"/>
          <w:szCs w:val="28"/>
          <w:rtl w:val="true"/>
          <w:lang w:bidi="fa-IR"/>
        </w:rPr>
        <w:t xml:space="preserve">مع تلک الید المقابلة لها ، فاستصحابها مع عدمها أولی و أحری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جواز الاستصحاب هنا مع انقطاع السابق بالید اللاحقة ، کما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لو سلّم ، منعنا مقاومته للید المحققة المحسوسة و معادلتهما حتی تتساقطا ، بل الترجیح للید ، کما عرفت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سلّم التعادل ، فالباقی بعد تساقطهما هو الید السابقة بشرط لا ، أعنی الید المقیّدة بعدم الاستصحاب ، فدعوی استصحابها ، أعجب العجاب</w:t>
      </w:r>
      <w:r>
        <w:rPr>
          <w:rStyle w:val="FootnoteAnchor"/>
          <w:rtl w:val="true"/>
        </w:rPr>
        <w:footnoteReference w:id="855"/>
      </w:r>
      <w:r>
        <w:rPr>
          <w:rFonts w:ascii="IRNazanin" w:hAnsi="IRNazanin" w:eastAsia="IRNazanin"/>
          <w:color w:val="111111"/>
          <w:sz w:val="28"/>
          <w:sz w:val="28"/>
          <w:szCs w:val="28"/>
          <w:rtl w:val="true"/>
          <w:lang w:bidi="fa-IR"/>
        </w:rPr>
        <w:t>، لأ نّه إنّما یکون فی کل حکم ثبت فی زمان لا بشرط أی غیر مقید بالاستمرار و لا بعدمه ، إذ لا حاجة إلی الاستصحاب ، بل لا معنی له فی الأول و لا مساغ له فی الثانی، کما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لو سلّمنا أنّ الباقی بعد المتساقطین ، الید المطلقة</w:t>
      </w:r>
      <w:r>
        <w:rPr>
          <w:rStyle w:val="FootnoteAnchor"/>
          <w:rtl w:val="true"/>
        </w:rPr>
        <w:footnoteReference w:id="856"/>
      </w:r>
      <w:r>
        <w:rPr>
          <w:rFonts w:ascii="IRNazanin" w:hAnsi="IRNazanin" w:eastAsia="IRNazanin"/>
          <w:color w:val="111111"/>
          <w:sz w:val="28"/>
          <w:sz w:val="28"/>
          <w:szCs w:val="28"/>
          <w:rtl w:val="true"/>
          <w:lang w:bidi="fa-IR"/>
        </w:rPr>
        <w:t>المقیدة ، فلایخفی أنّ</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الاستصحاب الساقط بالمعارضة ، إنّما هو حقیقته الکلّیة عن أصلها، لا خصوص استصحاب شخصی حتی یمکن بعد سقوطه التمسک بشخصٍ آخر من الإستصحاب و إلاّ لجری ذلک فی کل موضع عورض فیه الاستصحاب بدلیل آخر ، لأنّ الساقط هو الفرد المعارض بذلک الدلیل ، فیبقی منه أفراد لا معارض لها و لم یقل بذلک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منشأ الوهم زعم أنّ معنی التعارض و التساقط ، أ نّا استصحبنا استصحابا مشخصا ، ثم عارضناه بالید حتی تساقطا و لیس کذلک ، بل المعنی أ نّه لا یستصحب السابق و لایتمسک بید اللاحق</w:t>
      </w:r>
      <w:r>
        <w:rPr>
          <w:rStyle w:val="FootnoteAnchor"/>
          <w:rtl w:val="true"/>
        </w:rPr>
        <w:footnoteReference w:id="857"/>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للتعارض و حینئذ فالعود</w:t>
      </w:r>
      <w:r>
        <w:rPr>
          <w:rStyle w:val="FootnoteAnchor"/>
          <w:rtl w:val="true"/>
        </w:rPr>
        <w:footnoteReference w:id="858"/>
      </w:r>
      <w:r>
        <w:rPr>
          <w:rFonts w:ascii="IRNazanin" w:hAnsi="IRNazanin" w:eastAsia="IRNazanin"/>
          <w:color w:val="111111"/>
          <w:sz w:val="28"/>
          <w:sz w:val="28"/>
          <w:szCs w:val="28"/>
          <w:rtl w:val="true"/>
          <w:lang w:bidi="fa-IR"/>
        </w:rPr>
        <w:t>فی الاستصحاب ، إعادة الباطل</w:t>
      </w:r>
      <w:r>
        <w:rPr>
          <w:rStyle w:val="FootnoteAnchor"/>
          <w:rtl w:val="true"/>
        </w:rPr>
        <w:footnoteReference w:id="859"/>
      </w:r>
      <w:r>
        <w:rPr>
          <w:rFonts w:ascii="IRNazanin" w:hAnsi="IRNazanin" w:eastAsia="IRNazanin"/>
          <w:color w:val="111111"/>
          <w:sz w:val="28"/>
          <w:sz w:val="28"/>
          <w:szCs w:val="28"/>
          <w:rtl w:val="true"/>
          <w:lang w:bidi="fa-IR"/>
        </w:rPr>
        <w:t>بعد الذهاب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إذا اسقطت الید الاستصحابیة بالمعارضة ، بقی السابق فقط و قد تقرر</w:t>
      </w:r>
      <w:r>
        <w:rPr>
          <w:rStyle w:val="FootnoteAnchor"/>
          <w:rtl w:val="true"/>
        </w:rPr>
        <w:footnoteReference w:id="860"/>
      </w:r>
      <w:r>
        <w:rPr>
          <w:rFonts w:ascii="IRNazanin" w:hAnsi="IRNazanin" w:eastAsia="IRNazanin"/>
          <w:color w:val="111111"/>
          <w:sz w:val="28"/>
          <w:sz w:val="28"/>
          <w:szCs w:val="28"/>
          <w:rtl w:val="true"/>
          <w:lang w:bidi="fa-IR"/>
        </w:rPr>
        <w:t>أنّ المتداعیین إذا انفرد أحدهما بدعوی الملک السابق أو الید السابقة ، لاتسمع دعواه و لا بینة علیها ، بل یحکم بالعین للآخر المدعی ملکها فی الحال ، لعدم معارض له فی ذلک ؛ و هنا أیضا کذلک ، لأنّ ذا الید و إن سقطت حجیة یده بمعارضة الاستصحاب ، لکن لا یبقی للخارج أیضا حجةٌ مسموعة ، لأنّ بینة السابق إنّما کانت تسمع لأجل ما کان معها من الاستصحاب الذی به اتصل حکم البینة بزمان الحال ، فإنّه و إن کان فرعا للبینة فی التحقق و الوجود ، لکنه شرط لسماعها و قبولها ، فإذا زال بالمعارضة لم تکن مسموعةً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العلاّمة رحمه‌الله فی القواعد</w:t>
      </w:r>
      <w:r>
        <w:rPr>
          <w:rStyle w:val="FootnoteAnchor"/>
          <w:rtl w:val="true"/>
        </w:rPr>
        <w:footnoteReference w:id="8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شهدت بینة علی أ نّه ملک منذ سنة و الأخری منذ سنتین حکم للأقدم ، لأنّ بینته اثبتت</w:t>
      </w:r>
      <w:r>
        <w:rPr>
          <w:rStyle w:val="FootnoteAnchor"/>
          <w:rtl w:val="true"/>
        </w:rPr>
        <w:footnoteReference w:id="862"/>
      </w:r>
      <w:r>
        <w:rPr>
          <w:rFonts w:ascii="IRNazanin" w:hAnsi="IRNazanin" w:eastAsia="IRNazanin"/>
          <w:color w:val="111111"/>
          <w:sz w:val="28"/>
          <w:sz w:val="28"/>
          <w:szCs w:val="28"/>
          <w:rtl w:val="true"/>
          <w:lang w:bidi="fa-IR"/>
        </w:rPr>
        <w:t>الملک له فی وقت لم تعارضه فیه البینة الأخری،</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فیثبت الملک فیه و لهذا له المطالبة بالنماء فی ذلک الزمان و تعارضتا فی الملک فی الحال ، فسقطتا و بقی ملک السابق تحت</w:t>
      </w:r>
      <w:r>
        <w:rPr>
          <w:rStyle w:val="FootnoteAnchor"/>
          <w:rtl w:val="true"/>
        </w:rPr>
        <w:footnoteReference w:id="863"/>
      </w:r>
      <w:r>
        <w:rPr>
          <w:rFonts w:ascii="IRNazanin" w:hAnsi="IRNazanin" w:eastAsia="IRNazanin"/>
          <w:color w:val="111111"/>
          <w:sz w:val="28"/>
          <w:sz w:val="28"/>
          <w:szCs w:val="28"/>
          <w:rtl w:val="true"/>
          <w:lang w:bidi="fa-IR"/>
        </w:rPr>
        <w:t>استدامته و أن لایثبت لغیره ملک إلاّ من جهته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التساوی، لأنّ المتأخرة لو شهدت علی</w:t>
      </w:r>
      <w:r>
        <w:rPr>
          <w:rStyle w:val="FootnoteAnchor"/>
          <w:rtl w:val="true"/>
        </w:rPr>
        <w:footnoteReference w:id="86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 و حاصلها أنّ المتأخرة لو شهدت بأ نّه إشتراه من الأول ، لقدّمت قطعا مع جریان ما ذکره المستدل هنا أیضا ، فلو تمّ دلیله لدلّ علی تقدیم الأقدم هنا أیضا ، و لیس کذلک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سلّمه اللّه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نّه اشتراه من الأول، لقُدّمت علی الأخری ، فلا أقل من التساوی و ثبوت الملک فی الماضی من غیر معارضة یثبت تبعا لثبوته فی الحال ؛ و لهذا لو انفرد بادعاء الملک فی الماضی ، لم تسمع دعواه و لا بینته ، انتهی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المتأخرة معارضة</w:t>
      </w:r>
      <w:r>
        <w:rPr>
          <w:rStyle w:val="FootnoteAnchor"/>
          <w:rtl w:val="true"/>
        </w:rPr>
        <w:footnoteReference w:id="865"/>
      </w:r>
      <w:r>
        <w:rPr>
          <w:rFonts w:ascii="IRNazanin" w:hAnsi="IRNazanin" w:eastAsia="IRNazanin"/>
          <w:color w:val="111111"/>
          <w:sz w:val="28"/>
          <w:sz w:val="28"/>
          <w:szCs w:val="28"/>
          <w:rtl w:val="true"/>
          <w:lang w:bidi="fa-IR"/>
        </w:rPr>
        <w:t>لدلیل القول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ثبوت الملک جواب عنه بأنّ الباقی لم یسمع بل یُرَد ، فکیف یستصحب و هو یؤیّد ما ذکرناه و یحققه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زین‌المحققین فی تمهید القواعد</w:t>
      </w:r>
      <w:r>
        <w:rPr>
          <w:rStyle w:val="FootnoteAnchor"/>
          <w:rtl w:val="true"/>
        </w:rPr>
        <w:footnoteReference w:id="866"/>
      </w:r>
      <w:r>
        <w:rPr>
          <w:rFonts w:ascii="IRNazanin" w:hAnsi="IRNazanin" w:eastAsia="IRNazanin"/>
          <w:color w:val="111111"/>
          <w:sz w:val="28"/>
          <w:sz w:val="28"/>
          <w:szCs w:val="28"/>
          <w:rtl w:val="true"/>
          <w:lang w:bidi="fa-IR"/>
        </w:rPr>
        <w:t xml:space="preserve">فی فروع الاستصحاب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 ما إذا ادعی عینا ، فشهدت له بینة بالملک فی وقت</w:t>
      </w:r>
      <w:r>
        <w:rPr>
          <w:rStyle w:val="FootnoteAnchor"/>
          <w:rtl w:val="true"/>
        </w:rPr>
        <w:footnoteReference w:id="867"/>
      </w:r>
      <w:r>
        <w:rPr>
          <w:rFonts w:ascii="IRNazanin" w:hAnsi="IRNazanin" w:eastAsia="IRNazanin"/>
          <w:color w:val="111111"/>
          <w:sz w:val="28"/>
          <w:sz w:val="28"/>
          <w:szCs w:val="28"/>
          <w:rtl w:val="true"/>
          <w:lang w:bidi="fa-IR"/>
        </w:rPr>
        <w:t>أو أ نّه کان ملکه ، ففی قبولها 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أنّ ثبوت الملک سابقا، یوجب استصحاب حکمه، فیحصل الغرض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عدم منافاة الشهادة لملک غیره</w:t>
      </w:r>
      <w:r>
        <w:rPr>
          <w:rStyle w:val="FootnoteAnchor"/>
          <w:rtl w:val="true"/>
        </w:rPr>
        <w:footnoteReference w:id="868"/>
      </w:r>
      <w:r>
        <w:rPr>
          <w:rFonts w:ascii="IRNazanin" w:hAnsi="IRNazanin" w:eastAsia="IRNazanin"/>
          <w:color w:val="111111"/>
          <w:sz w:val="28"/>
          <w:sz w:val="28"/>
          <w:szCs w:val="28"/>
          <w:rtl w:val="true"/>
          <w:lang w:bidi="fa-IR"/>
        </w:rPr>
        <w:t>إذ یصدق ما ذکره الشاهد و إن کان العین</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ملکا لغیره مع علم الشاهد به و عدمه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فمن ثَم احتاط المتأخرون و أوجبوا ضمیمة أ نّه باقٍ إلی الآن أو لانعلم له مزیلاً لینتفی احتمال علمها بملک غیر المشهود له ظاهرا ، انتهی </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bookmarkStart w:id="344" w:name="pg16904_163302"/>
    </w:p>
    <w:p>
      <w:pPr>
        <w:pStyle w:val="BookText"/>
        <w:rPr/>
      </w:pPr>
      <w:bookmarkEnd w:id="344"/>
      <w:r>
        <w:rPr>
          <w:rFonts w:ascii="IRNazanin" w:hAnsi="IRNazanin" w:eastAsia="IRNazanin"/>
          <w:color w:val="111111"/>
          <w:sz w:val="28"/>
          <w:sz w:val="28"/>
          <w:szCs w:val="28"/>
          <w:rtl w:val="true"/>
          <w:lang w:bidi="fa-IR"/>
        </w:rPr>
        <w:t xml:space="preserve">و ما ذکره فی حجتی القولین ، یدلّ علی أ نّه إذا انتفت الضمیمة ، فلایبقی لسماع البینة جهةٌ مستقیمةٌ و علی اتفاق الطرفین علی اشتراط سماعها بالاستصحاب ، فلاتسمع بدونه ؛ فتأمل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pStyle w:val="Heading3"/>
        <w:numPr>
          <w:ilvl w:val="2"/>
          <w:numId w:val="1"/>
        </w:numPr>
        <w:rPr/>
      </w:pPr>
      <w:bookmarkStart w:id="345" w:name="__RefHeading___Toc4257253_3224264995"/>
      <w:bookmarkStart w:id="346" w:name="_Toc125"/>
      <w:bookmarkEnd w:id="345"/>
      <w:r>
        <w:rPr>
          <w:rtl w:val="true"/>
        </w:rPr>
        <w:t xml:space="preserve">ثالثها </w:t>
      </w:r>
      <w:r>
        <w:rPr>
          <w:rtl w:val="true"/>
        </w:rPr>
        <w:t xml:space="preserve">: </w:t>
      </w:r>
      <w:r>
        <w:rPr>
          <w:rtl w:val="true"/>
        </w:rPr>
        <w:t>أ نّه إذا وقع التعارض بین الملک و الید</w:t>
      </w:r>
      <w:bookmarkEnd w:id="346"/>
    </w:p>
    <w:p>
      <w:pPr>
        <w:pStyle w:val="BookText"/>
        <w:rPr/>
      </w:pPr>
      <w:r>
        <w:rPr>
          <w:rFonts w:ascii="IRNazanin" w:hAnsi="IRNazanin" w:eastAsia="IRNazanin"/>
          <w:color w:val="111111"/>
          <w:sz w:val="28"/>
          <w:sz w:val="28"/>
          <w:szCs w:val="28"/>
          <w:rtl w:val="true"/>
          <w:lang w:bidi="fa-IR"/>
        </w:rPr>
        <w:t xml:space="preserve">، فالرجحان للأول من وجهین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النزاع فی الملک و الید ، أعم منه و العام لایدلّ علی الخاص المعین بخصوصه ، بخلاف الملک ، فإنّه دلیلٌ مساوٍ للمدعی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ثانیهما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طریق الملک شیئان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البینة و الأصل ، لثبوت الملک السابق بالبینة و الحالی بأصل الاستصحاب و طریق الید الظاهر و رجحانهما علی مجرد الظاهر ظاهر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فیه أنظار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نّه إن أراد بعموم الید عمومها عقلاً ، فلا ضیرة</w:t>
      </w:r>
      <w:r>
        <w:rPr>
          <w:rStyle w:val="FootnoteAnchor"/>
          <w:rtl w:val="true"/>
        </w:rPr>
        <w:footnoteReference w:id="869"/>
      </w:r>
      <w:r>
        <w:rPr>
          <w:rFonts w:ascii="IRNazanin" w:hAnsi="IRNazanin" w:eastAsia="IRNazanin"/>
          <w:color w:val="111111"/>
          <w:sz w:val="28"/>
          <w:sz w:val="28"/>
          <w:szCs w:val="28"/>
          <w:rtl w:val="true"/>
          <w:lang w:bidi="fa-IR"/>
        </w:rPr>
        <w:t xml:space="preserve">مع أ نّه معارضٌ بمثله فی البینة ، لأ نّها أیضا أعم عقلاً من حقّیة المشهود به ، لجواز السهو و النسیان و الشبهة ، بل تعمّد الکذب أیضا علی العدلین عقلاً و إن أراد عمومها شرعا ، فهو ممنوع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ثبت شرعا فی وجوب الحکم بالملک و جواز الشهادة به لمجرد</w:t>
      </w:r>
      <w:r>
        <w:rPr>
          <w:rStyle w:val="FootnoteAnchor"/>
          <w:rtl w:val="true"/>
        </w:rPr>
        <w:footnoteReference w:id="870"/>
      </w:r>
      <w:r>
        <w:rPr>
          <w:rFonts w:ascii="IRNazanin" w:hAnsi="IRNazanin" w:eastAsia="IRNazanin"/>
          <w:color w:val="111111"/>
          <w:sz w:val="28"/>
          <w:sz w:val="28"/>
          <w:szCs w:val="28"/>
          <w:rtl w:val="true"/>
          <w:lang w:bidi="fa-IR"/>
        </w:rPr>
        <w:t xml:space="preserve">الید ، ما لم یظهر خلافه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سلّم عمومها من هذا الوجه ، فهو معارض بعموم الملک من وجهٍ آخر ، فإنّ الید مساویةٌ للدعوی بحسب الزمان بخلاف الملک ، لأنّ الثابت منه بالبینة هو الماضی أعم من أن یکون مستمرا إلی الحال أم منقطعا عنه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استصحابه ، فمدفوعٌ بالید کما عرفت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نّه إن أراد بمساواة الملک للمدعی ، مساواته فی الجملة ، فهی مسلّمة ، لکن لاتنفع لتحققها فی الید أیضا بحسب الزمان ، فأین الرجحان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إن أراد المساواة من جمیع الوجوه ، منعناها لأ نّه أعم زمانا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الرجحان للید ؛ و ما ذکره من أنّ حجیتها لظهورها عقلاً فی الملک ، کما هو شأن الظواهر من الأمارات العقلیة ، فلیس کما ینبغی ، لما عرفت من أ نّها حجة شرعا</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bookmarkStart w:id="347" w:name="pg16904_163303"/>
    </w:p>
    <w:p>
      <w:pPr>
        <w:pStyle w:val="BookText"/>
        <w:rPr/>
      </w:pPr>
      <w:bookmarkEnd w:id="347"/>
      <w:r>
        <w:rPr>
          <w:rFonts w:ascii="IRNazanin" w:hAnsi="IRNazanin" w:eastAsia="IRNazanin"/>
          <w:color w:val="111111"/>
          <w:sz w:val="28"/>
          <w:sz w:val="28"/>
          <w:szCs w:val="28"/>
          <w:rtl w:val="true"/>
          <w:lang w:bidi="fa-IR"/>
        </w:rPr>
        <w:t>أیضا ، یحسن</w:t>
      </w:r>
      <w:r>
        <w:rPr>
          <w:rStyle w:val="FootnoteAnchor"/>
          <w:rtl w:val="true"/>
        </w:rPr>
        <w:footnoteReference w:id="871"/>
      </w:r>
      <w:r>
        <w:rPr>
          <w:rFonts w:ascii="IRNazanin" w:hAnsi="IRNazanin" w:eastAsia="IRNazanin"/>
          <w:color w:val="111111"/>
          <w:sz w:val="28"/>
          <w:sz w:val="28"/>
          <w:szCs w:val="28"/>
          <w:rtl w:val="true"/>
          <w:lang w:bidi="fa-IR"/>
        </w:rPr>
        <w:t xml:space="preserve">الحکم بها ما لم یظهر خلافها کالبینة و قد بیّنا رجحانها علی کلٍ من الاستصحاب و الملک السابق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فلأ نّها تدفعه و تقطع استمراره ، فهی أقوی قطعا من هذا الوجه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فلمضیه و حالیتها و ظنیّته و قطعیتها و لأ نّها إذا کانت محسوسةً ، جازت الشهادة بالملک استنادا إلیها بخلاف شهادة البینة بالملک ؛ و لأنّ البینة یجوز أن یکونوا قداستندوا فی شهادتهم إلی یدٍ</w:t>
      </w:r>
      <w:r>
        <w:rPr>
          <w:rStyle w:val="FootnoteAnchor"/>
          <w:rtl w:val="true"/>
        </w:rPr>
        <w:footnoteReference w:id="872"/>
      </w:r>
      <w:r>
        <w:rPr>
          <w:rFonts w:ascii="IRNazanin" w:hAnsi="IRNazanin" w:eastAsia="IRNazanin"/>
          <w:color w:val="111111"/>
          <w:sz w:val="28"/>
          <w:sz w:val="28"/>
          <w:szCs w:val="28"/>
          <w:rtl w:val="true"/>
          <w:lang w:bidi="fa-IR"/>
        </w:rPr>
        <w:t xml:space="preserve">أو استفاضةٍ ، فلا أقل حینئذ من تساویهما متنا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یبقی الرجحان للید سندا لأ نّها محسوسةٌ قطعیة ، فتأمل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فهذا غایة ما سمح به لسان القلم و جاد به ید الفکر و انطلق به القدم ، فمن شاء فلیتأخر و من شاء فلیتقدم </w:t>
      </w:r>
      <w:r>
        <w:rPr>
          <w:rFonts w:eastAsia="IRNazanin" w:cs="IRNazanin"/>
          <w:color w:val="111111"/>
          <w:sz w:val="28"/>
          <w:szCs w:val="28"/>
          <w:rtl w:val="true"/>
          <w:lang w:bidi="fa-IR"/>
        </w:rPr>
        <w:t>.</w:t>
      </w:r>
    </w:p>
    <w:p>
      <w:pPr>
        <w:pStyle w:val="Heading3"/>
        <w:numPr>
          <w:ilvl w:val="2"/>
          <w:numId w:val="1"/>
        </w:numPr>
        <w:rPr/>
      </w:pPr>
      <w:bookmarkStart w:id="348" w:name="__RefHeading___Toc4257255_3224264995"/>
      <w:bookmarkStart w:id="349" w:name="_Toc126"/>
      <w:bookmarkEnd w:id="348"/>
      <w:r>
        <w:rPr>
          <w:rtl w:val="true"/>
        </w:rPr>
        <w:t>تحویلٌ</w:t>
      </w:r>
      <w:bookmarkEnd w:id="349"/>
    </w:p>
    <w:p>
      <w:pPr>
        <w:pStyle w:val="BookText"/>
        <w:rPr/>
      </w:pPr>
      <w:r>
        <w:rPr>
          <w:rFonts w:ascii="IRNazanin" w:hAnsi="IRNazanin" w:eastAsia="IRNazanin"/>
          <w:color w:val="111111"/>
          <w:sz w:val="28"/>
          <w:sz w:val="28"/>
          <w:szCs w:val="28"/>
          <w:rtl w:val="true"/>
          <w:lang w:bidi="fa-IR"/>
        </w:rPr>
        <w:t xml:space="preserve">هذا کله إذا شهدت بینة المدعی بیده أو ملکه سابقا فقط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لو شهدت مع ذلک بفساد ید المتشبث بالغصب أو السرقة أو بعدم استحقاقه العین و کون یده ید المستأجر أو المستعیر أو الودعی أو الوکیل أو نحوهم ، فلا کلام فی انتزاعها و الحکم بها للخارج ، إذ الید مجملة و قد فصّلت البینة حالها و نفت حجیتها و أثبت</w:t>
      </w:r>
      <w:r>
        <w:rPr>
          <w:rStyle w:val="FootnoteAnchor"/>
          <w:rtl w:val="true"/>
        </w:rPr>
        <w:footnoteReference w:id="873"/>
      </w:r>
      <w:r>
        <w:rPr>
          <w:rFonts w:ascii="IRNazanin" w:hAnsi="IRNazanin" w:eastAsia="IRNazanin"/>
          <w:color w:val="111111"/>
          <w:sz w:val="28"/>
          <w:sz w:val="28"/>
          <w:szCs w:val="28"/>
          <w:rtl w:val="true"/>
          <w:lang w:bidi="fa-IR"/>
        </w:rPr>
        <w:t xml:space="preserve">ملک المدعی من غیر معارض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هذا کله إذا ثبت الملک السابق أو الید السابقة للمدعی بالبینة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لو أقرّ ذو الید له ، فإمّا أن یقرّ بفساد یده أو عدم استحقاقه العین بأ نّه غصبها أو استأجرها من المدعی سابقا أو تشهد البینة بإقراره بذلک سابقا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إما أن یقرّ له بالید السابقة أو الملک السابق أو تشهد بینةٌ</w:t>
      </w:r>
      <w:r>
        <w:rPr>
          <w:rStyle w:val="FootnoteAnchor"/>
          <w:rtl w:val="true"/>
        </w:rPr>
        <w:footnoteReference w:id="874"/>
      </w:r>
      <w:r>
        <w:rPr>
          <w:rFonts w:ascii="IRNazanin" w:hAnsi="IRNazanin" w:eastAsia="IRNazanin"/>
          <w:color w:val="111111"/>
          <w:sz w:val="28"/>
          <w:sz w:val="28"/>
          <w:szCs w:val="28"/>
          <w:rtl w:val="true"/>
          <w:lang w:bidi="fa-IR"/>
        </w:rPr>
        <w:t xml:space="preserve">بإقراره بذلک </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أما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فلایعرف فیه خلاف فی استصحاب حکم الإقرار و انتزاع العین من ذی الید بمثل ما مرّ فی شهادة البینة بفساد ید</w:t>
      </w:r>
      <w:r>
        <w:rPr>
          <w:rStyle w:val="FootnoteAnchor"/>
          <w:rtl w:val="true"/>
        </w:rPr>
        <w:footnoteReference w:id="875"/>
      </w:r>
      <w:r>
        <w:rPr>
          <w:rFonts w:ascii="IRNazanin" w:hAnsi="IRNazanin" w:eastAsia="IRNazanin"/>
          <w:color w:val="111111"/>
          <w:sz w:val="28"/>
          <w:sz w:val="28"/>
          <w:szCs w:val="28"/>
          <w:rtl w:val="true"/>
          <w:lang w:bidi="fa-IR"/>
        </w:rPr>
        <w:t xml:space="preserve">أو عدم استحقاقه العین </w:t>
      </w:r>
      <w:r>
        <w:rPr>
          <w:rStyle w:val="FootnoteAnchor"/>
          <w:rtl w:val="true"/>
        </w:rPr>
        <w:footnoteReference w:id="8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إذا ثبت خلافه بإقرارٍ أو بینة ، کما لو أقر المدعی بقبضه العین بعد الغصب السابق مثلاً أو قامت بینة ذی الید علی القبض أو الإقرار به ، لأنّ ذلک یدل علی انقطاع الید</w:t>
      </w:r>
      <w:r>
        <w:rPr>
          <w:rStyle w:val="FootnoteAnchor"/>
          <w:rtl w:val="true"/>
        </w:rPr>
        <w:footnoteReference w:id="877"/>
      </w:r>
      <w:r>
        <w:rPr>
          <w:rFonts w:ascii="IRNazanin" w:hAnsi="IRNazanin" w:eastAsia="IRNazanin"/>
          <w:color w:val="111111"/>
          <w:sz w:val="28"/>
          <w:sz w:val="28"/>
          <w:szCs w:val="28"/>
          <w:rtl w:val="true"/>
          <w:lang w:bidi="fa-IR"/>
        </w:rPr>
        <w:t>الفاسدة و تجدد الید</w:t>
      </w:r>
      <w:r>
        <w:rPr>
          <w:rStyle w:val="FootnoteAnchor"/>
          <w:rtl w:val="true"/>
        </w:rPr>
        <w:footnoteReference w:id="878"/>
      </w:r>
      <w:r>
        <w:rPr>
          <w:rFonts w:ascii="IRNazanin" w:hAnsi="IRNazanin" w:eastAsia="IRNazanin"/>
          <w:color w:val="111111"/>
          <w:sz w:val="28"/>
          <w:sz w:val="28"/>
          <w:szCs w:val="28"/>
          <w:rtl w:val="true"/>
          <w:lang w:bidi="fa-IR"/>
        </w:rPr>
        <w:t xml:space="preserve">الحالیة بعدها ، فلاتفسد بفسادها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فلایخلو عن إشکال و المشهور استصحاب السابق و انتزاع العین فی المتشبث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فرق بین الإقرار و البینة ، فلا انتزاع و لا استصحاب فیهما ؛ و هو ظاهر العلاّمة السبزواری فی کفایة الأحکام</w:t>
      </w:r>
      <w:r>
        <w:rPr>
          <w:rStyle w:val="FootnoteAnchor"/>
          <w:rtl w:val="true"/>
        </w:rPr>
        <w:footnoteReference w:id="879"/>
      </w:r>
      <w:r>
        <w:rPr>
          <w:rFonts w:ascii="IRNazanin" w:hAnsi="IRNazanin" w:eastAsia="IRNazanin"/>
          <w:color w:val="111111"/>
          <w:sz w:val="28"/>
          <w:sz w:val="28"/>
          <w:szCs w:val="28"/>
          <w:rtl w:val="true"/>
          <w:lang w:bidi="fa-IR"/>
        </w:rPr>
        <w:t>و خیرة شیخنا العلاّمة فی کشف اللثام</w:t>
      </w:r>
      <w:r>
        <w:rPr>
          <w:rStyle w:val="FootnoteAnchor"/>
          <w:rtl w:val="true"/>
        </w:rPr>
        <w:footnoteReference w:id="880"/>
      </w:r>
      <w:r>
        <w:rPr>
          <w:rFonts w:ascii="IRNazanin" w:hAnsi="IRNazanin" w:eastAsia="IRNazanin"/>
          <w:color w:val="111111"/>
          <w:sz w:val="28"/>
          <w:sz w:val="28"/>
          <w:szCs w:val="28"/>
          <w:rtl w:val="true"/>
          <w:lang w:bidi="fa-IR"/>
        </w:rPr>
        <w:t>عن قواعد الأحکام</w:t>
      </w:r>
      <w:r>
        <w:rPr>
          <w:rStyle w:val="FootnoteAnchor"/>
          <w:rtl w:val="true"/>
        </w:rPr>
        <w:footnoteReference w:id="881"/>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الذی یقوی عندی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زین المحققین فی تمهید القواعد</w:t>
      </w:r>
      <w:r>
        <w:rPr>
          <w:rStyle w:val="FootnoteAnchor"/>
          <w:rtl w:val="true"/>
        </w:rPr>
        <w:footnoteReference w:id="8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یتفرع علیه ـ یعنی الاستصحاب ـ ما لو قال المدعی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ملکک بالأمس أو قال بذلک ابتداءً ، فقیل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یؤاخذ به کما لو قامت بینةٌ بأ نّه کان ملکه بالأمس</w:t>
      </w:r>
      <w:r>
        <w:rPr>
          <w:rStyle w:val="FootnoteAnchor"/>
          <w:rtl w:val="true"/>
        </w:rPr>
        <w:footnoteReference w:id="8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الأقوی أ نّه یؤاخذ کما لو شهدت البینة أ نّه أقر أمس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الکفایة</w:t>
      </w:r>
      <w:r>
        <w:rPr>
          <w:rStyle w:val="FootnoteAnchor"/>
          <w:rtl w:val="true"/>
        </w:rPr>
        <w:footnoteReference w:id="8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کلامهم القطع بأنّ صاحب الید لو أقر فی</w:t>
      </w:r>
      <w:r>
        <w:rPr>
          <w:rStyle w:val="FootnoteAnchor"/>
          <w:rtl w:val="true"/>
        </w:rPr>
        <w:footnoteReference w:id="885"/>
      </w:r>
      <w:r>
        <w:rPr>
          <w:rFonts w:ascii="IRNazanin" w:hAnsi="IRNazanin" w:eastAsia="IRNazanin"/>
          <w:color w:val="111111"/>
          <w:sz w:val="28"/>
          <w:sz w:val="28"/>
          <w:szCs w:val="28"/>
          <w:rtl w:val="true"/>
          <w:lang w:bidi="fa-IR"/>
        </w:rPr>
        <w:t>الأمس بأنّ الملک له</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أو شهدت البینة بإقراره له أمس أو أقر بأنّ هذا له أمس</w:t>
      </w:r>
      <w:r>
        <w:rPr>
          <w:rStyle w:val="FootnoteAnchor"/>
          <w:rtl w:val="true"/>
        </w:rPr>
        <w:footnoteReference w:id="886"/>
      </w:r>
      <w:r>
        <w:rPr>
          <w:rFonts w:ascii="IRNazanin" w:hAnsi="IRNazanin" w:eastAsia="IRNazanin"/>
          <w:color w:val="111111"/>
          <w:sz w:val="28"/>
          <w:sz w:val="28"/>
          <w:szCs w:val="28"/>
          <w:rtl w:val="true"/>
          <w:lang w:bidi="fa-IR"/>
        </w:rPr>
        <w:t xml:space="preserve">، قضی به له ، و فی اطلاق الحکم بذلک إشکال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ما محصله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لو أقر بفساد یده أو عدم استحقاقه العین سابقا استصحب و انتزع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الکشف</w:t>
      </w:r>
      <w:r>
        <w:rPr>
          <w:rStyle w:val="FootnoteAnchor"/>
          <w:rtl w:val="true"/>
        </w:rPr>
        <w:footnoteReference w:id="8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یسوّی بین الإقرار أمس و الشهادة بملکه أمس ، فلاینتزع من یده بشیء منهما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الذی یختار</w:t>
      </w:r>
      <w:r>
        <w:rPr>
          <w:rStyle w:val="FootnoteAnchor"/>
          <w:rtl w:val="true"/>
        </w:rPr>
        <w:footnoteReference w:id="888"/>
      </w:r>
      <w:r>
        <w:rPr>
          <w:rFonts w:ascii="IRNazanin" w:hAnsi="IRNazanin" w:eastAsia="IRNazanin"/>
          <w:color w:val="111111"/>
          <w:sz w:val="28"/>
          <w:sz w:val="28"/>
          <w:szCs w:val="28"/>
          <w:rtl w:val="true"/>
          <w:lang w:bidi="fa-IR"/>
        </w:rPr>
        <w:t>أدام اللّه أیّامه ، لکنی لم أر من تکلم فی القولین و أبان ما یمکن أن یحتج به من الطرفین ، غیر أنّ العلاّمة</w:t>
      </w:r>
      <w:r>
        <w:rPr>
          <w:rStyle w:val="FootnoteAnchor"/>
          <w:rtl w:val="true"/>
        </w:rPr>
        <w:footnoteReference w:id="889"/>
      </w:r>
      <w:r>
        <w:rPr>
          <w:rFonts w:ascii="IRNazanin" w:hAnsi="IRNazanin" w:eastAsia="IRNazanin"/>
          <w:color w:val="111111"/>
          <w:sz w:val="28"/>
          <w:sz w:val="28"/>
          <w:szCs w:val="28"/>
          <w:rtl w:val="true"/>
          <w:lang w:bidi="fa-IR"/>
        </w:rPr>
        <w:t>رحمه‌الله احتج للقول الأول بالفرق بین الإقرار و البینة بأنّ المقر مخبرٌ عن تحقیق ، لأ نّه یخبر عن حال نفسه ، فیستصحب ما أقر به بخلاف الشاهد بملک المدعی أمس ، فإنّه قد یخمّن ، فیخبر عن تخمین یستند</w:t>
      </w:r>
      <w:r>
        <w:rPr>
          <w:rStyle w:val="FootnoteAnchor"/>
          <w:rtl w:val="true"/>
        </w:rPr>
        <w:footnoteReference w:id="890"/>
      </w:r>
      <w:r>
        <w:rPr>
          <w:rFonts w:ascii="IRNazanin" w:hAnsi="IRNazanin" w:eastAsia="IRNazanin"/>
          <w:color w:val="111111"/>
          <w:sz w:val="28"/>
          <w:sz w:val="28"/>
          <w:szCs w:val="28"/>
          <w:rtl w:val="true"/>
          <w:lang w:bidi="fa-IR"/>
        </w:rPr>
        <w:t xml:space="preserve">إلی مجرد ید أو استفاضة حتی لو أسندت الشهادة إلی تحقیق بأن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ملکه اشتراه منه ، قبلت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الفرق ، اعتمد زین‌المحققین فی ترجیح المشهور فی تمهید القواعد</w:t>
      </w:r>
      <w:r>
        <w:rPr>
          <w:rStyle w:val="FootnoteAnchor"/>
          <w:rtl w:val="true"/>
        </w:rPr>
        <w:footnoteReference w:id="891"/>
      </w:r>
      <w:r>
        <w:rPr>
          <w:rFonts w:ascii="IRNazanin" w:hAnsi="IRNazanin" w:eastAsia="IRNazanin"/>
          <w:color w:val="111111"/>
          <w:sz w:val="28"/>
          <w:sz w:val="28"/>
          <w:szCs w:val="28"/>
          <w:rtl w:val="true"/>
          <w:lang w:bidi="fa-IR"/>
        </w:rPr>
        <w:t xml:space="preserve">و لم أفز بمستندٍ لهم غیره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نظرٌ ، لأنّ استصحاب کل حکم إنّما یتوقف علی ثبوت ذلک الحکم شرعا لیصح استصحابه ، سواء کان طریق ثبوته قطعیّا أو ظنیّا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التقدیرین یکون الحکم الاستصحابی ، ظنی الثبوت ، لأنّ طریقه الاستصحاب</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هو دلیلٌ ظنی و إن کان الحکم</w:t>
      </w:r>
      <w:r>
        <w:rPr>
          <w:rStyle w:val="FootnoteAnchor"/>
          <w:rtl w:val="true"/>
        </w:rPr>
        <w:footnoteReference w:id="892"/>
      </w:r>
      <w:r>
        <w:rPr>
          <w:rFonts w:ascii="IRNazanin" w:hAnsi="IRNazanin" w:eastAsia="IRNazanin"/>
          <w:color w:val="111111"/>
          <w:sz w:val="28"/>
          <w:sz w:val="28"/>
          <w:szCs w:val="28"/>
          <w:rtl w:val="true"/>
          <w:lang w:bidi="fa-IR"/>
        </w:rPr>
        <w:t>المستصحب قطعیا لقطعیة</w:t>
      </w:r>
      <w:r>
        <w:rPr>
          <w:rStyle w:val="FootnoteAnchor"/>
          <w:rtl w:val="true"/>
        </w:rPr>
        <w:footnoteReference w:id="893"/>
      </w:r>
      <w:r>
        <w:rPr>
          <w:rFonts w:ascii="IRNazanin" w:hAnsi="IRNazanin" w:eastAsia="IRNazanin"/>
          <w:color w:val="111111"/>
          <w:sz w:val="28"/>
          <w:sz w:val="28"/>
          <w:szCs w:val="28"/>
          <w:rtl w:val="true"/>
          <w:lang w:bidi="fa-IR"/>
        </w:rPr>
        <w:t xml:space="preserve">دلیله ، فإنّه إن ثبت الأصل بدلیل ، صح استصحابه و إلاّ فلا ؛ و لایتفاوت الأمر فی حجیة الاستصحاب و ظنیته بکون ذلک الدلیل قطعیا أو غیره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و إن لم یتفاوت به الأمر فی حجیة الاستصحاب و ظنیته ، لکن یتفاوت به الأمر فی ضعف الاستصحاب و قوته ، فاستصحاب</w:t>
      </w:r>
      <w:r>
        <w:rPr>
          <w:rStyle w:val="FootnoteAnchor"/>
          <w:rtl w:val="true"/>
        </w:rPr>
        <w:footnoteReference w:id="894"/>
      </w:r>
      <w:r>
        <w:rPr>
          <w:rFonts w:ascii="IRNazanin" w:hAnsi="IRNazanin" w:eastAsia="IRNazanin"/>
          <w:color w:val="111111"/>
          <w:sz w:val="28"/>
          <w:sz w:val="28"/>
          <w:szCs w:val="28"/>
          <w:rtl w:val="true"/>
          <w:lang w:bidi="fa-IR"/>
        </w:rPr>
        <w:t xml:space="preserve">مقتضی الدلیل القطعی أقوی من استصحاب مقتضی الدلیل الظنی ، فلعل المقصود بالفرق إنّ استصحاب المقرّ به لا تعارضه الید الحالیة للمقر ، بخلاف استصحاب الملک المشهود به للبینة </w:t>
      </w:r>
      <w:r>
        <w:rPr>
          <w:rFonts w:eastAsia="IRNazanin" w:cs="IRNazanin"/>
          <w:color w:val="111111"/>
          <w:sz w:val="28"/>
          <w:szCs w:val="28"/>
          <w:rtl w:val="true"/>
          <w:lang w:bidi="fa-IR"/>
        </w:rPr>
        <w:t>.</w:t>
      </w:r>
      <w:r>
        <w:rPr>
          <w:rStyle w:val="FootnoteAnchor"/>
          <w:rtl w:val="true"/>
        </w:rPr>
        <w:footnoteReference w:id="895"/>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أیضا فی حیّز المنع ، إذ لا مدخل للدلیل إلاّ فی العلم بنفس حکم الأصل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الفرع الاستصحابی ، فلیس داخلاً تحت ما یقتضیه الدلیل ، بل لا مقتضی له سوی الاستصحاب و أدلة حجیته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یکون ثبوت الفرع ظنیا، سواء کان ثبوت الأصل قطعیا أم ظنیا ، فقوة الاستصحاب و ضعفه بقوة أدلة حجیته و ضعفها ، لا بقوة دلیل الأصل و ضعفه ؛ و هو ظاهر لا سترة</w:t>
      </w:r>
      <w:r>
        <w:rPr>
          <w:rStyle w:val="FootnoteAnchor"/>
          <w:rtl w:val="true"/>
        </w:rPr>
        <w:footnoteReference w:id="896"/>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سلّم ، فلا شک أنّ الاستصحاب ، إثبات حکم خاص لا بدلیل خاص علیه بخصوصه ، بل بعمومات مشهورة مطّردة فی جمیع الاستصحابات ، فلا مفرّ عن ترکه عند ظهور دلیل خاص علی خلافه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أعلم مخالفا فی ذلک ، فیجب بالاتفاق ترک الاستصحاب</w:t>
      </w:r>
      <w:r>
        <w:rPr>
          <w:rStyle w:val="FootnoteAnchor"/>
          <w:rtl w:val="true"/>
        </w:rPr>
        <w:footnoteReference w:id="897"/>
      </w:r>
      <w:r>
        <w:rPr>
          <w:rFonts w:ascii="IRNazanin" w:hAnsi="IRNazanin" w:eastAsia="IRNazanin"/>
          <w:color w:val="111111"/>
          <w:sz w:val="28"/>
          <w:sz w:val="28"/>
          <w:szCs w:val="28"/>
          <w:rtl w:val="true"/>
          <w:lang w:bidi="fa-IR"/>
        </w:rPr>
        <w:t>فی زمان ظهور الید</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الحالیة المحسوسة ، لما عرفت من أ نّها حجة شرعیة خاصة ، سواء کان ما قبلها من الاستصحاب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ضعیفا أم قویا ، إذ الدلیل الخاص إذا کان مما یجب العمل به و الحکم لأجله ، لم یجز بعده إبقاء العام المخالف له علی عمومه و إن کان أقوی من ذلک الخاص ، لأنّ مناط وجوب التخصیص ، کون الخاص واجب العمل</w:t>
      </w:r>
      <w:r>
        <w:rPr>
          <w:rStyle w:val="FootnoteAnchor"/>
          <w:rtl w:val="true"/>
        </w:rPr>
        <w:footnoteReference w:id="898"/>
      </w:r>
      <w:r>
        <w:rPr>
          <w:rFonts w:ascii="IRNazanin" w:hAnsi="IRNazanin" w:eastAsia="IRNazanin"/>
          <w:color w:val="111111"/>
          <w:sz w:val="28"/>
          <w:sz w:val="28"/>
          <w:szCs w:val="28"/>
          <w:rtl w:val="true"/>
          <w:lang w:bidi="fa-IR"/>
        </w:rPr>
        <w:t>و هو حاصل سواء کان معادلاً</w:t>
      </w:r>
      <w:r>
        <w:rPr>
          <w:rStyle w:val="FootnoteAnchor"/>
          <w:rtl w:val="true"/>
        </w:rPr>
        <w:footnoteReference w:id="899"/>
      </w:r>
      <w:r>
        <w:rPr>
          <w:rFonts w:ascii="IRNazanin" w:hAnsi="IRNazanin" w:eastAsia="IRNazanin"/>
          <w:color w:val="111111"/>
          <w:sz w:val="28"/>
          <w:sz w:val="28"/>
          <w:szCs w:val="28"/>
          <w:rtl w:val="true"/>
          <w:lang w:bidi="fa-IR"/>
        </w:rPr>
        <w:t xml:space="preserve">للعام أم 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لأنّ تخصیص العام إعمال للدلیلین و جمع بینهما و لو من وجهٍ ، فهو أولی من طرح الخاص رأسا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یلزمنا إجازة نسخ الأقوی بالأضعف ؛ و الفارق الإجماع المنقول علی عدم جواز النسخ دون التخصیص و قد یفرق بوجوه أخر أیضا ، کما تقرّر فی علم الأصول و اختاره الفحول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المقر فی إقراره بملک المدعی أمس ، کالشاهد به فی الإخبار عن غیره ، فربما کان کالشهادة</w:t>
      </w:r>
      <w:r>
        <w:rPr>
          <w:rStyle w:val="FootnoteAnchor"/>
          <w:rtl w:val="true"/>
        </w:rPr>
        <w:footnoteReference w:id="900"/>
      </w:r>
      <w:r>
        <w:rPr>
          <w:rFonts w:ascii="IRNazanin" w:hAnsi="IRNazanin" w:eastAsia="IRNazanin"/>
          <w:color w:val="111111"/>
          <w:sz w:val="28"/>
          <w:sz w:val="28"/>
          <w:szCs w:val="28"/>
          <w:rtl w:val="true"/>
          <w:lang w:bidi="fa-IR"/>
        </w:rPr>
        <w:t xml:space="preserve">تخمینا مستندا إلی یدٍ أو استفاضة ، بل ربما کان خطأً و کان الملک لغیرهما ، فما معنی قولهم إنّه مخبرٌ عن تحقیق عن نفسه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المدعی معلوم</w:t>
      </w:r>
      <w:r>
        <w:rPr>
          <w:rStyle w:val="FootnoteAnchor"/>
          <w:rtl w:val="true"/>
        </w:rPr>
        <w:footnoteReference w:id="901"/>
      </w:r>
      <w:r>
        <w:rPr>
          <w:rFonts w:ascii="IRNazanin" w:hAnsi="IRNazanin" w:eastAsia="IRNazanin"/>
          <w:color w:val="111111"/>
          <w:sz w:val="28"/>
          <w:sz w:val="28"/>
          <w:szCs w:val="28"/>
          <w:rtl w:val="true"/>
          <w:lang w:bidi="fa-IR"/>
        </w:rPr>
        <w:t>لعدم ملک المقر نفسه ، فالإخبار بالملزوم ، إخبارٌ عن نفسه و عن تحقیق باعتبار لازمه ، فیکون إقرارا محضا من هذا الوجه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من جهة الإخبار بنفس الملزوم ، فکالشهادة فی کونه إخبارا عن الغیر و کالإقرار فی إلزامه علیه و أخذه به ، حتی لو أقر ذو الید بملک المدعی فی الحال، اُنتزع منه المال و سلّم للمدعی و إن احتمل کون المقر خاطئا فی اعتقاد ملکه له ، ما لم یظهر ثالث مدع له </w:t>
      </w:r>
      <w:r>
        <w:rPr>
          <w:rStyle w:val="FootnoteAnchor"/>
          <w:rtl w:val="true"/>
        </w:rPr>
        <w:footnoteReference w:id="902"/>
      </w:r>
      <w:r>
        <w:rPr>
          <w:rFonts w:eastAsia="Times New Roman" w:cs="Times New Roman" w:ascii="Times New Roman" w:hAnsi="Times New Roman"/>
          <w:color w:val="111111"/>
          <w:sz w:val="28"/>
          <w:szCs w:val="28"/>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bookmarkStart w:id="350" w:name="pg16904_163308"/>
    </w:p>
    <w:p>
      <w:pPr>
        <w:pStyle w:val="Heading3"/>
        <w:numPr>
          <w:ilvl w:val="2"/>
          <w:numId w:val="1"/>
        </w:numPr>
        <w:rPr/>
      </w:pPr>
      <w:bookmarkStart w:id="351" w:name="__RefHeading___Toc4257257_3224264995"/>
      <w:bookmarkStart w:id="352" w:name="_Toc127"/>
      <w:bookmarkEnd w:id="350"/>
      <w:bookmarkEnd w:id="351"/>
      <w:r>
        <w:rPr>
          <w:rtl w:val="true"/>
        </w:rPr>
        <w:t>[</w:t>
      </w:r>
      <w:r>
        <w:rPr>
          <w:rtl w:val="true"/>
        </w:rPr>
        <w:t>الذی شاع بین طلبة العصر هو مجرد الاستدلال باستصحاب الإقرار</w:t>
      </w:r>
      <w:r>
        <w:rPr>
          <w:rtl w:val="true"/>
        </w:rPr>
        <w:t>]</w:t>
      </w:r>
      <w:bookmarkEnd w:id="352"/>
    </w:p>
    <w:p>
      <w:pPr>
        <w:pStyle w:val="BookText"/>
        <w:rPr/>
      </w:pPr>
      <w:r>
        <w:rPr>
          <w:rFonts w:ascii="IRNazanin" w:hAnsi="IRNazanin" w:eastAsia="IRNazanin"/>
          <w:color w:val="111111"/>
          <w:sz w:val="28"/>
          <w:sz w:val="28"/>
          <w:szCs w:val="28"/>
          <w:rtl w:val="true"/>
          <w:lang w:bidi="fa-IR"/>
        </w:rPr>
        <w:t>ثم الذی شاع بین طلبة العصر هو مجرد الاستدلال باستصحاب الإقرار و یؤذن به</w:t>
      </w:r>
      <w:r>
        <w:rPr>
          <w:rStyle w:val="FootnoteAnchor"/>
          <w:rtl w:val="true"/>
        </w:rPr>
        <w:footnoteReference w:id="90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 حیث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یتفرع علیه یعنی الاستصحاب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سلّمه اللّه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عبارة تمهید القواعد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فی نقل المذهب المشهور و ترجیحه إیّاه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نسلّم</w:t>
      </w:r>
      <w:r>
        <w:rPr>
          <w:rStyle w:val="FootnoteAnchor"/>
          <w:rtl w:val="true"/>
        </w:rPr>
        <w:footnoteReference w:id="904"/>
      </w:r>
      <w:r>
        <w:rPr>
          <w:rFonts w:ascii="IRNazanin" w:hAnsi="IRNazanin" w:eastAsia="IRNazanin"/>
          <w:color w:val="111111"/>
          <w:sz w:val="28"/>
          <w:sz w:val="28"/>
          <w:szCs w:val="28"/>
          <w:rtl w:val="true"/>
          <w:lang w:bidi="fa-IR"/>
        </w:rPr>
        <w:t>حجیة استصحاب الحالات السابقة عموما ، لما سنشیر إلیه و نرید</w:t>
      </w:r>
      <w:r>
        <w:rPr>
          <w:rStyle w:val="FootnoteAnchor"/>
          <w:rtl w:val="true"/>
        </w:rPr>
        <w:footnoteReference w:id="905"/>
      </w:r>
      <w:r>
        <w:rPr>
          <w:rFonts w:ascii="IRNazanin" w:hAnsi="IRNazanin" w:eastAsia="IRNazanin"/>
          <w:color w:val="111111"/>
          <w:sz w:val="28"/>
          <w:sz w:val="28"/>
          <w:szCs w:val="28"/>
          <w:rtl w:val="true"/>
          <w:lang w:bidi="fa-IR"/>
        </w:rPr>
        <w:t>هنا أ نّه لو لم یکن استصحاب الأقاریر</w:t>
      </w:r>
      <w:r>
        <w:rPr>
          <w:rStyle w:val="FootnoteAnchor"/>
          <w:rtl w:val="true"/>
        </w:rPr>
        <w:footnoteReference w:id="906"/>
      </w:r>
      <w:r>
        <w:rPr>
          <w:rFonts w:ascii="IRNazanin" w:hAnsi="IRNazanin" w:eastAsia="IRNazanin"/>
          <w:color w:val="111111"/>
          <w:sz w:val="28"/>
          <w:sz w:val="28"/>
          <w:szCs w:val="28"/>
          <w:rtl w:val="true"/>
          <w:lang w:bidi="fa-IR"/>
        </w:rPr>
        <w:t>معتبرا شرعا ، لزم المحال علی اللّه سبحانه ، لأ نّه لو لم یکن حجة عند الشارع ، لما أفاد الأشهاد فایدة</w:t>
      </w:r>
      <w:r>
        <w:rPr>
          <w:rStyle w:val="FootnoteAnchor"/>
          <w:rtl w:val="true"/>
        </w:rPr>
        <w:footnoteReference w:id="907"/>
      </w:r>
      <w:r>
        <w:rPr>
          <w:rFonts w:ascii="IRNazanin" w:hAnsi="IRNazanin" w:eastAsia="IRNazanin"/>
          <w:color w:val="111111"/>
          <w:sz w:val="28"/>
          <w:sz w:val="28"/>
          <w:szCs w:val="28"/>
          <w:rtl w:val="true"/>
          <w:lang w:bidi="fa-IR"/>
        </w:rPr>
        <w:t>أصلاً فی شیء من المواد ، إذ لا فایدة غالبا للأشهاد فی الحال سوی الشهادة فی الاستقبال و لا یکون ذلک إلاّ باستصحاب الشاهد إقرار</w:t>
      </w:r>
      <w:r>
        <w:rPr>
          <w:rStyle w:val="FootnoteAnchor"/>
          <w:rtl w:val="true"/>
        </w:rPr>
        <w:footnoteReference w:id="90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الواو حالیة أی فی حال انتفاء فایدة غیرها ، کما هو الغالب ، فتأمل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سلّمه اللّه تعالی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المشهود علیه ، فلو انتفت هذه الفائدة لعدم حجیة الاستصحاب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لا فائدة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غیرها کان الإشهاد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عبثا و لغوا ؛ و الأمر به سفهاً و قبیحا ، فیمتنع علی الشارع الحکیم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قد أمر به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أَشْهِدُوا ذَوَیْ عَدْلٍ مِنکُمْ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غیره ، بل نبّه علی أنّ الغرض و الداعی إلی الأمر بالإشهاد ، هو أداء الشهادة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اسْتَشْهِدُوا شَهِیدَیْنِ مِن رِجَالِکُمْ فَإِن لَمْ یَکُونَا رَجُلَیْنِ فَرَجُلٌ وَ امْرَأَتَانِ مِمَّن تَرْضَوْنَ مِنَ الشُّهَدَاءِ أَن تَضِلَّ إِحْدَاهُمَا فَتُذَکِّرَ إِحْدَاهُمَا الاْءُخْرَی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یَأْبَ الشُّهَدَاءُ إِذَا مَا</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دُعُوا </w:t>
      </w:r>
      <w:r>
        <w:rPr>
          <w:rStyle w:val="FootnoteAnchor"/>
          <w:rtl w:val="true"/>
        </w:rPr>
        <w:footnoteReference w:id="9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قال أیضاً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لاَ تَکْتُمُوا الشَّهَادَةَ وَ مَن یَکْتُمْهَا فَإِنَّهُ آثِمٌ قَلْبُهُ </w:t>
      </w:r>
      <w:r>
        <w:rPr>
          <w:rStyle w:val="FootnoteAnchor"/>
          <w:rtl w:val="true"/>
        </w:rPr>
        <w:footnoteReference w:id="9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أَظْلَمُ مِمَّن کَتَمَ شَهَادَةً عِندَهُ مِنَ اللَّهِ </w:t>
      </w:r>
      <w:r>
        <w:rPr>
          <w:rStyle w:val="FootnoteAnchor"/>
          <w:rtl w:val="true"/>
        </w:rPr>
        <w:footnoteReference w:id="911"/>
      </w:r>
      <w:r>
        <w:rPr>
          <w:rFonts w:eastAsia="Times New Roman" w:cs="Times New Roman" w:ascii="Times New Roman" w:hAnsi="Times New Roman"/>
          <w:color w:val="111111"/>
          <w:sz w:val="28"/>
          <w:szCs w:val="28"/>
          <w:rtl w:val="true"/>
          <w:lang w:val="en-US" w:bidi="en-US"/>
        </w:rPr>
        <w:t>]</w:t>
      </w:r>
      <w:r>
        <w:rPr>
          <w:rStyle w:val="FootnoteAnchor"/>
          <w:rtl w:val="true"/>
        </w:rPr>
        <w:footnoteReference w:id="9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فتأمل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مجرد الاستصحاب لاینفعهم فی هذا الباب</w:t>
      </w:r>
      <w:r>
        <w:rPr>
          <w:rStyle w:val="FootnoteAnchor"/>
          <w:rtl w:val="true"/>
        </w:rPr>
        <w:footnoteReference w:id="913"/>
      </w:r>
      <w:r>
        <w:rPr>
          <w:rFonts w:ascii="IRNazanin" w:hAnsi="IRNazanin" w:eastAsia="IRNazanin"/>
          <w:color w:val="111111"/>
          <w:sz w:val="28"/>
          <w:sz w:val="28"/>
          <w:szCs w:val="28"/>
          <w:rtl w:val="true"/>
          <w:lang w:bidi="fa-IR"/>
        </w:rPr>
        <w:t xml:space="preserve">، بل لابد من بیان الفرق بین الإقرار و البینة و لیس لهم علی ذلک إقرار و لا بینة ، فما حققناه فی البینة علی الملک السابق ، جارٍ فی الإقرار به أیضا لعدم الفارق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الملک السابق المقر به ، ینقطع عند ظهور الید کالمشهود به ، لما مرّ من أنّ الاستصحاب ، إنّما یحتج به ما لم یظهر خلافه و تأثیر الإقرار هنا فی عدم انقطاعه بظهور الخلاف، لم یقل به أحد من أهل الوفاق و الخلاف، بل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أمرهم هنا أصعب و کله صعب مستصعب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 لقائل أن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فارقا بین الاستصحابین ، بأنّ البینة هناک أمر واحد دالّ علی مدلول واحد ، هو الملک السابق ، فیستصحب إلی الحال من غیر إشکال بخلاف الإقرار هنا ، فإنّه أمر واحد یدل علی أمرین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الملک السابق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وصفه بالانتقال إلی المقر ، فهو إقرار بالملک السابق المنتقل أو بمنزلة ذلک الإقرار ، فاستصحاب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الموصوف و هو أصل الملک السابق المجرد عن وصف الانتقال ، لایخلو عن إشکال ، لأ نّه کاستصحاب جزءٍ من الحکم الثابت دون جزء آخر و هو غیر جائز ، لأ نّه تصحیح للاستصحاب بجزء و إبطال له بجزء آخر ، و لاسیما إذا کان الجزء الآخر قاطعا للاستصحاب مانعا عنه ، کما فی هذا الباب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لایجوز استصحاب الجزئین معا ، لأنّ استصحاب الملک السابق إلی الحال ، ینافی اتصافه فی الماضی بالانتقال</w:t>
      </w:r>
      <w:r>
        <w:rPr>
          <w:rStyle w:val="FootnoteAnchor"/>
          <w:rtl w:val="true"/>
        </w:rPr>
        <w:footnoteReference w:id="914"/>
      </w:r>
      <w:r>
        <w:rPr>
          <w:rFonts w:ascii="IRNazanin" w:hAnsi="IRNazanin" w:eastAsia="IRNazanin"/>
          <w:color w:val="111111"/>
          <w:sz w:val="28"/>
          <w:sz w:val="28"/>
          <w:szCs w:val="28"/>
          <w:rtl w:val="true"/>
          <w:lang w:bidi="fa-IR"/>
        </w:rPr>
        <w:t>؛ و هل هذا الاستصحاب کالطهارة</w:t>
      </w:r>
      <w:r>
        <w:rPr>
          <w:rStyle w:val="FootnoteAnchor"/>
          <w:rtl w:val="true"/>
        </w:rPr>
        <w:footnoteReference w:id="915"/>
      </w:r>
      <w:r>
        <w:rPr>
          <w:rFonts w:ascii="IRNazanin" w:hAnsi="IRNazanin" w:eastAsia="IRNazanin"/>
          <w:color w:val="111111"/>
          <w:sz w:val="28"/>
          <w:sz w:val="28"/>
          <w:szCs w:val="28"/>
          <w:rtl w:val="true"/>
          <w:lang w:bidi="fa-IR"/>
        </w:rPr>
        <w:t>المتقدمة علی</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الحدث إذا علم تأخره عنها ، فاستصحاب السابق فی مسألة البینة له قاطع واحد خارجی هو الید الحالیة المعارضة و له فی مسألة الإقرار قاطعان ، خارجی هو تلک الید و داخلی هو وصف الانتقال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بتقریر آخر ، لایستصحب من الأحکام إلاّ ما ثبت لا بشرط الاستمرار و لا بشرط عدمه ؛ و الملک السابق المقرّ به لیس کذلک ، لأ نّه من حیث إنّه مقرّ به مقید بشرط لا ، أعنی بعدم الاستمرار ، فلایجوز أن یستصحب هذا الملک من حیث إنّه ثابت بالإقرار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لایجوز اعتبار تحقق</w:t>
      </w:r>
      <w:r>
        <w:rPr>
          <w:rStyle w:val="FootnoteAnchor"/>
          <w:rtl w:val="true"/>
        </w:rPr>
        <w:footnoteReference w:id="916"/>
      </w:r>
      <w:r>
        <w:rPr>
          <w:rFonts w:ascii="IRNazanin" w:hAnsi="IRNazanin" w:eastAsia="IRNazanin"/>
          <w:color w:val="111111"/>
          <w:sz w:val="28"/>
          <w:sz w:val="28"/>
          <w:szCs w:val="28"/>
          <w:rtl w:val="true"/>
          <w:lang w:bidi="fa-IR"/>
        </w:rPr>
        <w:t xml:space="preserve">المطلق فی ضمن المقید و تخصیص المطلق الضمنی بالاستصحاب ، و إلاّ لما تمّ منع القید و قطعه للاستصحاب فی شیء من الأبواب لجریان اعتبار المطلق کذلک فی کل باب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w:t>
      </w:r>
      <w:r>
        <w:rPr>
          <w:rStyle w:val="FootnoteAnchor"/>
          <w:rtl w:val="true"/>
        </w:rPr>
        <w:footnoteReference w:id="917"/>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المقرّ به إنّما هو الملک و أما الانتقال فهو دعوی لا إقرار ، فلایدخل فیما</w:t>
      </w:r>
      <w:r>
        <w:rPr>
          <w:rStyle w:val="FootnoteAnchor"/>
          <w:rtl w:val="true"/>
        </w:rPr>
        <w:footnoteReference w:id="918"/>
      </w:r>
      <w:r>
        <w:rPr>
          <w:rFonts w:ascii="IRNazanin" w:hAnsi="IRNazanin" w:eastAsia="IRNazanin"/>
          <w:color w:val="111111"/>
          <w:sz w:val="28"/>
          <w:sz w:val="28"/>
          <w:szCs w:val="28"/>
          <w:rtl w:val="true"/>
          <w:lang w:bidi="fa-IR"/>
        </w:rPr>
        <w:t xml:space="preserve">یستصحب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مسلّم فی ما إذا کانت الدلالة علیهما بکلامین منفصلین ؛ و أما إذا کانت بکلام واحد لغةً و عرفا فلا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کیف و قد اتفقوا علی أ نّه لو أقرّ فی کلام متصل واحد بعشرة إلاّ واحدا ، لزمته تسعة و لو أقرّ کذلک بدراهم ناقصة ، لزمته الناقصة دون التامة ؛ و لو أقرّ بأ نّه وهبه أو وقفه و لم یقبض لم یحکم علیه بالإقباض ؛ و کذا لو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 علیّ ألفٌ مؤجل أو إذا جاء رأس الشهر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فالمذهب المنصور لزومه مؤجلاً لا حالاً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زین‌المحققین</w:t>
      </w:r>
      <w:r>
        <w:rPr>
          <w:rStyle w:val="FootnoteAnchor"/>
          <w:rtl w:val="true"/>
        </w:rPr>
        <w:footnoteReference w:id="9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یقبل منه الإقرار بالأجل ؟ فیه قولان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القبول ، لثبوت أصل المال بإقراره و الأجل دعوی زائدة علی أصل</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الإقرار فلایسمع ، کما لو أقرّ بالمال ثم ادعی قضاءه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لأنّ الأصل الحلول ، فدعوی التأجیل خلاف الأصل ، فیکون مدعیه مدعیا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القبول ، لأنّ الإقرار التزام المقرّ بما أقرّ به دون غیره و إنّما أقرّ بالحق المؤجل ، فلایلزم غیره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لأنّ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 ألف إلی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فی قوة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w:t>
      </w:r>
      <w:r>
        <w:rPr>
          <w:rStyle w:val="FootnoteAnchor"/>
          <w:rtl w:val="true"/>
        </w:rPr>
        <w:footnoteReference w:id="920"/>
      </w: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موصوفة بالتأجیل المعین ، فیکون ذلک کقوله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 علیّ ألف درهم من النقد الفلانی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بوصف کذا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لأنّ الکلام الواقع جملة واحدة لایتم إلاّ بآخره ، و إنما یحکم علیه بعد کماله ، کما لو عقّبه باستثناء أو وصف أو شرط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لأ نّه لولا قبول ذلک منه ، لأدّی إلی انسداد باب الإقرار بالحق المؤجل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إذا کان علی الإنسان دین مؤجل و أراد التخلص منه بالإقرار ، فإن لم یسمع منه لزم الإضرار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کان الأجل طویلاً بحیث إذا علم عدم قبوله منه ، لایقرّ بأصل الحق خوفا من إلزامه به حالاً و الإضرار به ، فیؤدی ترکه إلی</w:t>
      </w:r>
      <w:r>
        <w:rPr>
          <w:rStyle w:val="FootnoteAnchor"/>
          <w:rtl w:val="true"/>
        </w:rPr>
        <w:footnoteReference w:id="921"/>
      </w:r>
      <w:r>
        <w:rPr>
          <w:rFonts w:ascii="IRNazanin" w:hAnsi="IRNazanin" w:eastAsia="IRNazanin"/>
          <w:color w:val="111111"/>
          <w:sz w:val="28"/>
          <w:sz w:val="28"/>
          <w:szCs w:val="28"/>
          <w:rtl w:val="true"/>
          <w:lang w:bidi="fa-IR"/>
        </w:rPr>
        <w:t xml:space="preserve">الإضرار بصاحب الحق ، و هذا غیر موافق لحکمة الشارع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حینئذ فالقبول قویّ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هذا ، لو أقرّ فی کلام واحد بدین و ادعی قضاءه، لم یحکم علیه بالدین بعین ما ذکرت من أ نّه أقرّ بدین مقضی ، فلایؤخذ بغیره مع أ نّهم متفقون علی إلزامهم</w:t>
      </w:r>
      <w:r>
        <w:rPr>
          <w:rStyle w:val="FootnoteAnchor"/>
          <w:rtl w:val="true"/>
        </w:rPr>
        <w:footnoteReference w:id="922"/>
      </w:r>
      <w:r>
        <w:rPr>
          <w:rFonts w:ascii="IRNazanin" w:hAnsi="IRNazanin" w:eastAsia="IRNazanin"/>
          <w:color w:val="111111"/>
          <w:sz w:val="28"/>
          <w:sz w:val="28"/>
          <w:szCs w:val="28"/>
          <w:rtl w:val="true"/>
          <w:lang w:bidi="fa-IR"/>
        </w:rPr>
        <w:t xml:space="preserve">بالدین و عدم سماع دعوی القضاء إلاّ ببیّنة ، فلو تمّ ما مرّ، لزم عدم إلزامه به ههنا و التالی باطل ، فکذا المقدم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بینهما فرق بیّن ذیّلنا به الکلام فی هذا المرام ، فانتظره مستوفیً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ذلک المقام </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مما یؤیّد ما قلناه أیضا ، ما رواه ابن بابویه رحمه‌الله فی العیون، أ نّه قال صاحب الجاثلیق لمولانا الرضا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فی فرقة إذا ادعت ، فشهدت لهم فرقة أخری معدّلون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الدعوی لهم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فادعت</w:t>
      </w:r>
      <w:r>
        <w:rPr>
          <w:rStyle w:val="FootnoteAnchor"/>
          <w:rtl w:val="true"/>
        </w:rPr>
        <w:footnoteReference w:id="923"/>
      </w:r>
      <w:r>
        <w:rPr>
          <w:rFonts w:ascii="IRNazanin" w:hAnsi="IRNazanin" w:eastAsia="IRNazanin"/>
          <w:color w:val="111111"/>
          <w:sz w:val="28"/>
          <w:sz w:val="28"/>
          <w:szCs w:val="28"/>
          <w:rtl w:val="true"/>
          <w:lang w:bidi="fa-IR"/>
        </w:rPr>
        <w:t xml:space="preserve">فرقة أخری ، فلم یجدوا شهداء من غیرهم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شیء لهم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فإنّا نحن ادعینا أنّ عیسی روح اللّه و کلمته فوافقنا علی ذلک المسلمون ، فادعوا أنّ محمدا نبیّ اللّه صلی‌الله‌علیه‌و‌آله ، فلم نتابعهم علیه و ما أجمعنا علیه خیر مما افترقنا 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اسمک؟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یوحنا</w:t>
      </w:r>
      <w:r>
        <w:rPr>
          <w:rStyle w:val="FootnoteAnchor"/>
          <w:rtl w:val="true"/>
        </w:rPr>
        <w:footnoteReference w:id="9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Style w:val="FootnoteAnchor"/>
          <w:rtl w:val="true"/>
        </w:rPr>
        <w:footnoteReference w:id="925"/>
      </w:r>
      <w:r>
        <w:rPr>
          <w:rFonts w:ascii="Amiri" w:hAnsi="Amiri" w:eastAsia="Amiri" w:cs="Amiri"/>
          <w:color w:val="111111"/>
          <w:sz w:val="28"/>
          <w:sz w:val="28"/>
          <w:szCs w:val="28"/>
          <w:rtl w:val="true"/>
          <w:lang w:bidi="ar-SA"/>
        </w:rPr>
        <w:t xml:space="preserve">یوحنّا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آمنّا بعیسی روح اللّه و کلمته الذی کان یؤمن بمحمدٍ و یبشّر به</w:t>
      </w:r>
      <w:r>
        <w:rPr>
          <w:rStyle w:val="FootnoteAnchor"/>
          <w:rtl w:val="true"/>
        </w:rPr>
        <w:footnoteReference w:id="926"/>
      </w:r>
      <w:r>
        <w:rPr>
          <w:rFonts w:ascii="IRNazanin" w:hAnsi="IRNazanin" w:eastAsia="IRNazanin"/>
          <w:color w:val="111111"/>
          <w:sz w:val="28"/>
          <w:sz w:val="28"/>
          <w:szCs w:val="28"/>
          <w:rtl w:val="true"/>
          <w:lang w:bidi="fa-IR"/>
        </w:rPr>
        <w:t xml:space="preserve">و یقرّ علی نفسه إنّه عبد مربوب ، فإن کان عیسی الذی هو عندک روح اللّه و کلمته، لیس هو الذی آمن بمحمد صلی‌الله‌علیه‌و‌آله و بشّر به و لا هو الذی أقرّ للّه بالعبودیة و الربوبیة، فنحن منه بُرَآء فأین اجتماعنا </w:t>
      </w:r>
      <w:r>
        <w:rPr>
          <w:rFonts w:eastAsia="IRNazanin" w:cs="IRNazanin"/>
          <w:color w:val="111111"/>
          <w:sz w:val="28"/>
          <w:szCs w:val="28"/>
          <w:rtl w:val="true"/>
          <w:lang w:bidi="fa-IR"/>
        </w:rPr>
        <w:t>»</w:t>
      </w:r>
      <w:r>
        <w:rPr>
          <w:rStyle w:val="FootnoteAnchor"/>
          <w:rtl w:val="true"/>
        </w:rPr>
        <w:footnoteReference w:id="927"/>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علیه‌السلام عدل عن دعوی إقرار عیسی علیه‌السلام بمحمد صلی‌الله‌علیه‌و‌آله قصرا للمسافة و دفعا لتجشم الدلیل و إقامة البینة علی الخصم العلیل ، فخصّ علیه‌السلام إقراره بعیسی علیه‌السلام الموصوف بکونه مقرّا بمحمد و مبشّرا به ، فلو کان ذلک بمنزلة الإقرار بعیسی علیه‌السلام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دعوی إخباره و إبشاره و إقراره بمحمد صلی‌الله‌علیه‌و‌آله فی الحاجة إلی الحجة و البیان و عدم سماع الدعوی إلاّ ببینة و برهان لما أفاد عدول الرضا علیه‌السلام عن الدعوی إلی تخصیص الإقرار فائدة أصلاً و کان باقیا فی عهدة البینة و البیان علی ما کان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المدعی فیما نحن فیه هو الخارج المقر له ، لأ نّه الذی یترک عند سکوته و هو الذی یدعی خلاف الأصل و الظاهر لأنّ أصل الید و ظاهرها الملک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استصحاب الملک السابق ، فینقطع</w:t>
      </w:r>
      <w:r>
        <w:rPr>
          <w:rStyle w:val="FootnoteAnchor"/>
          <w:rtl w:val="true"/>
        </w:rPr>
        <w:footnoteReference w:id="928"/>
      </w:r>
      <w:r>
        <w:rPr>
          <w:rFonts w:ascii="IRNazanin" w:hAnsi="IRNazanin" w:eastAsia="IRNazanin"/>
          <w:color w:val="111111"/>
          <w:sz w:val="28"/>
          <w:sz w:val="28"/>
          <w:szCs w:val="28"/>
          <w:rtl w:val="true"/>
          <w:lang w:bidi="fa-IR"/>
        </w:rPr>
        <w:t>بالید المحسوسة ، کما عرفت ، فلایکون</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الانتقال معها خلاف الأصل أو الظاهر و أیضا هذا المقرّ کان منکرا و لم یکن مدعیا قبل إقراره هذا ، فیستصحب الوصف إلی أن یثبت کونه مدعیا بدلیل ، فعلی مدعیه التعلیل ، فیحکم له بیمینه و لخصمه بالبینة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 لو أقرّ بالملک السابق علی الإطلاق ، ثم ادعی الانتقال فی الحال بکلامین منفصلین لغةً و عرفا کان مدعیا و هو فرض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بیّن بین ما نحن فیه و ما ذکرته من النظایر ، لأنّ الوصف فیما نحن فیه ینافی الموصوف و ینفیه ، ضرورة أنّ الانتقال إلی المقرّ ، ینافی ملک المقرّ له و ناسخ إیاه فهو دعوی لاتسمع ، لأ نّه إنکار بعد إقرار و نفی بعد إثبات ، بخلاف الأوصاف فی أمثلة الأقاریر و الحدیث ، لاشتراک الموصوف بینهما و بین أضدادها ، فیکون الوصف تخصیصا لا نسخا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فرق ، إذ الانتقال إلیّ إنّما هو فی الحال، أعنی ما بعد الزمان السابق ، فلاینفی ملک المقرّ له قبله و فی 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 أنّه کان أعم من أن یکون مستمرا و أن یکون منقطعا ، فخصّصه المقرّ بالمنقطع، فالوصف فی الجمیع مخصص لموصوف المقرّ به و لیس هنا ناسخا حتی یکون کالإنکار بعد الإقرار و إن کان ینفی الاستمرار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توابع الملک السابق و لوازمه استمراره و استصحابه و یدفعه وصفه بالانتقال و یقطعه و نفی اللازم مع إثبات اللزوم ملزوم لنفی الملزوم، فنفی الاستصحاب بمنزلة نفی المستصحب نفسه ، فیکون الوصف ناسخا و فی حکم الإنکار بعد الإقرار و النفی بعد الإثبات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أردت أنّ الملک السابق مطلقا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کان مطلقا و لا بشرط أو مقیّدا بشرط الاستمرار أو عدمه ملزوم لاستصحابه ، فهو ممنوع ، لما مرّ مرارا من أ نّه لایستصحب مقیدا بشرط الانقطاع و عدم الاستمرار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أردت أ نّه مع صفة الإطلاق و عدم التقیید بعدم الاستمرار ملزوم للاستصحاب ،</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bookmarkStart w:id="353" w:name="pg16904_163314"/>
    </w:p>
    <w:p>
      <w:pPr>
        <w:pStyle w:val="BookText"/>
        <w:rPr/>
      </w:pPr>
      <w:bookmarkEnd w:id="353"/>
      <w:r>
        <w:rPr>
          <w:rFonts w:ascii="IRNazanin" w:hAnsi="IRNazanin" w:eastAsia="IRNazanin"/>
          <w:color w:val="111111"/>
          <w:sz w:val="28"/>
          <w:sz w:val="28"/>
          <w:szCs w:val="28"/>
          <w:rtl w:val="true"/>
          <w:lang w:bidi="fa-IR"/>
        </w:rPr>
        <w:t xml:space="preserve">فهو مسلّم؛ لکن المقرّ به فیما نحن فیه، لیس مطلق الملک السابق، لأ نّه مقیّد بالانقطاع بالانتقال ، إذ العبرة فی الإطلاق و التقیید بما یحصل منهما بعد تمام الکلام </w:t>
      </w:r>
      <w:r>
        <w:rPr>
          <w:rFonts w:eastAsia="IRNazanin" w:cs="IRNazanin"/>
          <w:color w:val="111111"/>
          <w:sz w:val="28"/>
          <w:szCs w:val="28"/>
          <w:rtl w:val="true"/>
          <w:lang w:bidi="fa-IR"/>
        </w:rPr>
        <w:t>.</w:t>
      </w:r>
      <w:r>
        <w:rPr>
          <w:rStyle w:val="FootnoteAnchor"/>
          <w:rtl w:val="true"/>
        </w:rPr>
        <w:footnoteReference w:id="929"/>
      </w:r>
    </w:p>
    <w:p>
      <w:pPr>
        <w:pStyle w:val="BookText"/>
        <w:rPr/>
      </w:pPr>
      <w:r>
        <w:rPr>
          <w:rFonts w:ascii="IRNazanin" w:hAnsi="IRNazanin" w:eastAsia="IRNazanin"/>
          <w:color w:val="111111"/>
          <w:sz w:val="28"/>
          <w:sz w:val="28"/>
          <w:szCs w:val="28"/>
          <w:rtl w:val="true"/>
          <w:lang w:bidi="fa-IR"/>
        </w:rPr>
        <w:t>و ظاهر أنّ الملک السابق فی فرضنا هذا، إنّما یکون مطلقا لو لم یؤت</w:t>
      </w:r>
      <w:r>
        <w:rPr>
          <w:rStyle w:val="FootnoteAnchor"/>
          <w:rtl w:val="true"/>
        </w:rPr>
        <w:footnoteReference w:id="930"/>
      </w:r>
      <w:r>
        <w:rPr>
          <w:rFonts w:ascii="IRNazanin" w:hAnsi="IRNazanin" w:eastAsia="IRNazanin"/>
          <w:color w:val="111111"/>
          <w:sz w:val="28"/>
          <w:sz w:val="28"/>
          <w:szCs w:val="28"/>
          <w:rtl w:val="true"/>
          <w:lang w:bidi="fa-IR"/>
        </w:rPr>
        <w:t xml:space="preserve">بما یقیّده حتی ینقضی الکلام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قیّد بوصف الانتقال قبل تمام المقال ، علم بیقین أنّ المقرّ به هو الملک المقید بالانتقال و عدم الاستمرار إلی الحال ؛ و لا شکّ أنّ مثل هذا لیس محلاً للاستصحاب باتفاق المخالفین و الأصحاب و لا عبرة بالمطلق الضمنی بلا ارتیاب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أسلفنا ما فیه کفایة لأولیالألباب ؛ و قد تلخص لک مما ذکر، أنّ الظاهر أنّ مساواة الإقرار للبینة</w:t>
      </w:r>
      <w:r>
        <w:rPr>
          <w:rStyle w:val="FootnoteAnchor"/>
          <w:rtl w:val="true"/>
        </w:rPr>
        <w:footnoteReference w:id="931"/>
      </w:r>
      <w:r>
        <w:rPr>
          <w:rFonts w:ascii="IRNazanin" w:hAnsi="IRNazanin" w:eastAsia="IRNazanin"/>
          <w:color w:val="111111"/>
          <w:sz w:val="28"/>
          <w:sz w:val="28"/>
          <w:szCs w:val="28"/>
          <w:rtl w:val="true"/>
          <w:lang w:bidi="fa-IR"/>
        </w:rPr>
        <w:t>بینة و دعواهم الفرق غیر مبینة و اللّه یحقّ الحق و هو یهدی السبیل</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الاعتصام و علیه التعویل </w:t>
      </w:r>
      <w:r>
        <w:rPr>
          <w:rFonts w:eastAsia="IRNazanin" w:cs="IRNazanin"/>
          <w:color w:val="111111"/>
          <w:sz w:val="28"/>
          <w:szCs w:val="28"/>
          <w:rtl w:val="true"/>
          <w:lang w:bidi="fa-IR"/>
        </w:rPr>
        <w:t>.</w:t>
      </w:r>
    </w:p>
    <w:p>
      <w:pPr>
        <w:pStyle w:val="Heading3"/>
        <w:numPr>
          <w:ilvl w:val="2"/>
          <w:numId w:val="1"/>
        </w:numPr>
        <w:rPr/>
      </w:pPr>
      <w:bookmarkStart w:id="354" w:name="__RefHeading___Toc4257259_3224264995"/>
      <w:bookmarkStart w:id="355" w:name="_Toc128"/>
      <w:bookmarkEnd w:id="354"/>
      <w:r>
        <w:rPr>
          <w:rtl w:val="true"/>
        </w:rPr>
        <w:t>تکمیلٌ</w:t>
      </w:r>
      <w:bookmarkEnd w:id="355"/>
    </w:p>
    <w:p>
      <w:pPr>
        <w:pStyle w:val="BookText"/>
        <w:rPr/>
      </w:pPr>
      <w:r>
        <w:rPr>
          <w:rFonts w:ascii="IRNazanin" w:hAnsi="IRNazanin" w:eastAsia="IRNazanin"/>
          <w:color w:val="111111"/>
          <w:sz w:val="28"/>
          <w:sz w:val="28"/>
          <w:szCs w:val="28"/>
          <w:rtl w:val="true"/>
          <w:lang w:bidi="fa-IR"/>
        </w:rPr>
        <w:t xml:space="preserve">اشتهر أنّ ذا الید لو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اشتریته من المدعی أو باعنیه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 کان إقرارا بملکه السابق ، فیستصحب إلی أن یظهر الانتقال و هو لایخلو عن إشکال، لما عرفت من أ نّه لو صرّح بملکه السابق مقیّدا بقید الانتقال ، لایصفو مشرب الاستصحاب عن شوب اختلال ، فکیف یصفو لو أقرّ بالقید المجرد ، فإنّ أصالة الاستصحاب تنقطع بالید مع أنّ محله الملک المطلق لا بشرط مناف للاستمرار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کذلک ما ثبت هنا بذلک الإقرار و إذ لا عبرة بالمطلق الضمنی هناک ، فهو هنا</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bookmarkStart w:id="356" w:name="pg16904_163315"/>
    </w:p>
    <w:p>
      <w:pPr>
        <w:pStyle w:val="BookText"/>
        <w:rPr/>
      </w:pPr>
      <w:bookmarkEnd w:id="356"/>
      <w:r>
        <w:rPr>
          <w:rFonts w:ascii="IRNazanin" w:hAnsi="IRNazanin" w:eastAsia="IRNazanin"/>
          <w:color w:val="111111"/>
          <w:sz w:val="28"/>
          <w:sz w:val="28"/>
          <w:szCs w:val="28"/>
          <w:rtl w:val="true"/>
          <w:lang w:bidi="fa-IR"/>
        </w:rPr>
        <w:t xml:space="preserve">أولی بعدم الاعتبار ، کما لایخفی علی أولی الأیدی و الأبصار ، فیحکم للمتشبث حینئذ أیضا بیمینه و علیه بالبینة لقرینة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یعلم </w:t>
      </w:r>
      <w:r>
        <w:rPr>
          <w:rFonts w:eastAsia="IRNazanin" w:cs="IRNazanin"/>
          <w:color w:val="111111"/>
          <w:sz w:val="28"/>
          <w:szCs w:val="28"/>
          <w:rtl w:val="true"/>
          <w:lang w:bidi="fa-IR"/>
        </w:rPr>
        <w:t>.</w:t>
      </w:r>
    </w:p>
    <w:p>
      <w:pPr>
        <w:pStyle w:val="Heading3"/>
        <w:numPr>
          <w:ilvl w:val="2"/>
          <w:numId w:val="1"/>
        </w:numPr>
        <w:rPr/>
      </w:pPr>
      <w:bookmarkStart w:id="357" w:name="__RefHeading___Toc4257261_3224264995"/>
      <w:bookmarkStart w:id="358" w:name="_Toc129"/>
      <w:bookmarkEnd w:id="357"/>
      <w:r>
        <w:rPr>
          <w:rtl w:val="true"/>
        </w:rPr>
        <w:t>تذییلٌ</w:t>
      </w:r>
      <w:bookmarkEnd w:id="358"/>
    </w:p>
    <w:p>
      <w:pPr>
        <w:pStyle w:val="BookText"/>
        <w:rPr/>
      </w:pPr>
      <w:r>
        <w:rPr>
          <w:rFonts w:ascii="IRNazanin" w:hAnsi="IRNazanin" w:eastAsia="IRNazanin"/>
          <w:color w:val="111111"/>
          <w:sz w:val="28"/>
          <w:sz w:val="28"/>
          <w:szCs w:val="28"/>
          <w:rtl w:val="true"/>
          <w:lang w:bidi="fa-IR"/>
        </w:rPr>
        <w:t xml:space="preserve">لیس هکذا لو أقام المدعی بینة بدین کان له علی زید أمس أو بإقراره به أمس أو أقرّ الآن بثبوته أمس ، بل یستصحب بقاؤه ، إذ لا معارض له هنا ، کالید هناک حتی یندفع الأصل بذلک ، فلو ادعی القضاء فقد ادعی رفع ما أصله البقاء ، فکان مدعیا إذ الأصل و الظاهر بقاء ما ثبت و هو یدعی خلافهما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لأ نّه بعد الإقرار بالحق لو ترک دعوی القضاء لتُرک بعد ما یلزمه بذلک الإقرار ، فإنّ لزوم الدین علیه، إنّما هو بإقراره السابق علی دعوی القضاء ، فلو ترکها لترک</w:t>
      </w:r>
      <w:r>
        <w:rPr>
          <w:rStyle w:val="FootnoteAnchor"/>
          <w:rtl w:val="true"/>
        </w:rPr>
        <w:footnoteReference w:id="932"/>
      </w:r>
      <w:r>
        <w:rPr>
          <w:rFonts w:ascii="IRNazanin" w:hAnsi="IRNazanin" w:eastAsia="IRNazanin"/>
          <w:color w:val="111111"/>
          <w:sz w:val="28"/>
          <w:sz w:val="28"/>
          <w:szCs w:val="28"/>
          <w:rtl w:val="true"/>
          <w:lang w:bidi="fa-IR"/>
        </w:rPr>
        <w:t>و لم یحکم علیه بشیء زاید علی ما لزمه قبلُ بالإقرار ، بخلاف المقَرّ له فی الجمیع ، لدعواه البقاء الموافق للأصل و الظاهر</w:t>
      </w:r>
      <w:r>
        <w:rPr>
          <w:rStyle w:val="FootnoteAnchor"/>
          <w:rtl w:val="true"/>
        </w:rPr>
        <w:footnoteReference w:id="93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 حتی یرد ارتفاعه هنا أیضاً بدعوی القضاء، فتأمل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سلّمه اللّه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إنکاره القضاء المخالف 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لأ نّه لو ترک الکلام فی القضاء و عدمه لم یکن متروکا ، بل یحبس عنه حقّه و ما یطالب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إذا کان إقراره بالدین مطلقا و منفصلاً عن دعوی القضاء و هکذا لو اتصلا ، کما لو أقرّ بدین مقضیّ فی کلام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الفرق بین الموضعین عدم المعارض لاستصحاب الدین دون العین ، فإنّ دعوی الانتقال هناک مصدقة بالید و لا مصدق للقضاء هنا ، فیرتفع الاستصحاب هناک بالید لا بدعوی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الانتقال و لا معارض له هنا لینقطع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المعارضة ناهضة هنا أیضا ، لأنّ أصالة البراءة هنا معارضة لاستصحاب الدین إلی ما بعد الزمان الذی ثبت فیه الدین بالإقرار</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bookmarkStart w:id="359" w:name="pg16904_163316"/>
    </w:p>
    <w:p>
      <w:pPr>
        <w:pStyle w:val="BookText"/>
        <w:rPr/>
      </w:pPr>
      <w:bookmarkEnd w:id="359"/>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توفیة حق الجواب ، تستدعی تحقیق البراءة و الاستصحاب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لنا مقدمتان عقلیتان قطعیتان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العدم هو الأصل فی کل ممکن ، لثبوته له فی مرتبة ذاته عند قطع النظر عن جمیع مغایراته و احتیاج الوجود إلی سبب موجود لا بمعنی اقتضاء ذاته العدم ، إذ لایتصور الاقتضاء و التأثیر من الذوات المعدومة، بل بمعنی أ نّها لاتقتضی الوجود ، فیقع العدم لعدم علة الوجود إلی أن یوجد مقتضٍ للوجود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کل حادثٍ مسبوق بعدم أزلی مستمر من الأزل إلی أول زمان وجوده </w:t>
      </w:r>
      <w:r>
        <w:rPr>
          <w:rFonts w:eastAsia="IRNazanin" w:cs="IRNazanin"/>
          <w:color w:val="111111"/>
          <w:sz w:val="28"/>
          <w:szCs w:val="28"/>
          <w:rtl w:val="true"/>
          <w:lang w:bidi="fa-IR"/>
        </w:rPr>
        <w:t>.</w:t>
      </w:r>
    </w:p>
    <w:p>
      <w:pPr>
        <w:pStyle w:val="Heading3"/>
        <w:numPr>
          <w:ilvl w:val="2"/>
          <w:numId w:val="1"/>
        </w:numPr>
        <w:rPr/>
      </w:pPr>
      <w:bookmarkStart w:id="360" w:name="__RefHeading___Toc4257263_3224264995"/>
      <w:bookmarkStart w:id="361" w:name="_Toc130"/>
      <w:bookmarkEnd w:id="360"/>
      <w:r>
        <w:rPr>
          <w:rtl w:val="true"/>
        </w:rPr>
        <w:t>فی حجیة البراءة الأصلیة و دلیله</w:t>
      </w:r>
      <w:bookmarkEnd w:id="361"/>
    </w:p>
    <w:p>
      <w:pPr>
        <w:pStyle w:val="Heading4"/>
        <w:numPr>
          <w:ilvl w:val="3"/>
          <w:numId w:val="1"/>
        </w:numPr>
        <w:rPr/>
      </w:pPr>
      <w:bookmarkStart w:id="362" w:name="__RefHeading___Toc4257265_3224264995"/>
      <w:bookmarkStart w:id="363" w:name="_Toc131"/>
      <w:bookmarkEnd w:id="362"/>
      <w:r>
        <w:rPr>
          <w:rtl w:val="true"/>
        </w:rPr>
        <w:t>اشاره</w:t>
      </w:r>
      <w:bookmarkEnd w:id="363"/>
    </w:p>
    <w:p>
      <w:pPr>
        <w:pStyle w:val="BookText"/>
        <w:rPr/>
      </w:pPr>
      <w:r>
        <w:rPr>
          <w:rFonts w:ascii="IRNazanin" w:hAnsi="IRNazanin" w:eastAsia="IRNazanin"/>
          <w:color w:val="111111"/>
          <w:sz w:val="28"/>
          <w:sz w:val="28"/>
          <w:szCs w:val="28"/>
          <w:rtl w:val="true"/>
          <w:lang w:bidi="fa-IR"/>
        </w:rPr>
        <w:t xml:space="preserve">فإذن الأصل فی کل ممکن حادث هو العدم من وجهین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الإمکان الذاتی و الحدوث الزمانی ما لم یثبت وجوده بوجود سببه، و هذا هو المعبّر عنه بالبرائة الأصلیة</w:t>
      </w:r>
      <w:r>
        <w:rPr>
          <w:rStyle w:val="FootnoteAnchor"/>
          <w:rtl w:val="true"/>
        </w:rPr>
        <w:footnoteReference w:id="934"/>
      </w:r>
      <w:r>
        <w:rPr>
          <w:rFonts w:ascii="IRNazanin" w:hAnsi="IRNazanin" w:eastAsia="IRNazanin"/>
          <w:color w:val="111111"/>
          <w:sz w:val="28"/>
          <w:sz w:val="28"/>
          <w:szCs w:val="28"/>
          <w:rtl w:val="true"/>
          <w:lang w:bidi="fa-IR"/>
        </w:rPr>
        <w:t xml:space="preserve">و هو أصل أصیل ثابت عقلاً لما مر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نقلاً لما رواه الصدوق فی الفقیه عن الإمام الصادق علیه‌السلام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 شیء مطلق حتی یرد فیه نهی </w:t>
      </w:r>
      <w:r>
        <w:rPr>
          <w:rFonts w:eastAsia="IRNazanin" w:cs="IRNazanin"/>
          <w:color w:val="111111"/>
          <w:sz w:val="28"/>
          <w:szCs w:val="28"/>
          <w:rtl w:val="true"/>
          <w:lang w:bidi="fa-IR"/>
        </w:rPr>
        <w:t>» .</w:t>
      </w:r>
      <w:r>
        <w:rPr>
          <w:rStyle w:val="FootnoteAnchor"/>
          <w:rtl w:val="true"/>
        </w:rPr>
        <w:footnoteReference w:id="935"/>
      </w:r>
    </w:p>
    <w:p>
      <w:pPr>
        <w:pStyle w:val="BookText"/>
        <w:rPr/>
      </w:pPr>
      <w:r>
        <w:rPr>
          <w:rFonts w:ascii="IRNazanin" w:hAnsi="IRNazanin" w:eastAsia="IRNazanin"/>
          <w:color w:val="111111"/>
          <w:sz w:val="28"/>
          <w:sz w:val="28"/>
          <w:szCs w:val="28"/>
          <w:rtl w:val="true"/>
          <w:lang w:bidi="fa-IR"/>
        </w:rPr>
        <w:t xml:space="preserve">و ما رواه شیخنا العلاّمة المجلسی صدّر اللّه به مجالس الصدیقین فی أعلی علیّین، فی بحارالأنوار 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عوالی اللئالی </w:t>
      </w:r>
      <w:r>
        <w:rPr>
          <w:rStyle w:val="FootnoteAnchor"/>
          <w:rtl w:val="true"/>
        </w:rPr>
        <w:footnoteReference w:id="9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علیه‌السلام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 شیء مطلق حتی یرد فیه نص </w:t>
      </w:r>
      <w:r>
        <w:rPr>
          <w:rFonts w:eastAsia="IRNazanin" w:cs="IRNazanin"/>
          <w:color w:val="111111"/>
          <w:sz w:val="28"/>
          <w:szCs w:val="28"/>
          <w:rtl w:val="true"/>
          <w:lang w:bidi="fa-IR"/>
        </w:rPr>
        <w:t>» .</w:t>
      </w:r>
      <w:r>
        <w:rPr>
          <w:rStyle w:val="FootnoteAnchor"/>
          <w:rtl w:val="true"/>
        </w:rPr>
        <w:footnoteReference w:id="937"/>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للطوسی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علیه‌السلام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الأشیاء مطلقة ما لم یرد علیک أمر و نهی و کل شیء فیه حلال و حرام، فهو لک حلال أبدا ما لم تعرف</w:t>
      </w:r>
      <w:r>
        <w:rPr>
          <w:rStyle w:val="FootnoteAnchor"/>
          <w:rtl w:val="true"/>
        </w:rPr>
        <w:footnoteReference w:id="938"/>
      </w:r>
      <w:r>
        <w:rPr>
          <w:rFonts w:ascii="IRNazanin" w:hAnsi="IRNazanin" w:eastAsia="IRNazanin"/>
          <w:color w:val="111111"/>
          <w:sz w:val="28"/>
          <w:sz w:val="28"/>
          <w:szCs w:val="28"/>
          <w:rtl w:val="true"/>
          <w:lang w:bidi="fa-IR"/>
        </w:rPr>
        <w:t xml:space="preserve">الحرام منه فتدعه </w:t>
      </w:r>
      <w:r>
        <w:rPr>
          <w:rFonts w:eastAsia="IRNazanin" w:cs="IRNazanin"/>
          <w:color w:val="111111"/>
          <w:sz w:val="28"/>
          <w:szCs w:val="28"/>
          <w:rtl w:val="true"/>
          <w:lang w:bidi="fa-IR"/>
        </w:rPr>
        <w:t>»</w:t>
      </w:r>
      <w:r>
        <w:rPr>
          <w:rStyle w:val="FootnoteAnchor"/>
          <w:rtl w:val="true"/>
        </w:rPr>
        <w:footnoteReference w:id="9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ذلک لاینافی ما روی أنّ للّه فی کل شیء حکما حتی أرش الخدش</w:t>
      </w:r>
      <w:r>
        <w:rPr>
          <w:rStyle w:val="FootnoteAnchor"/>
          <w:rtl w:val="true"/>
        </w:rPr>
        <w:footnoteReference w:id="940"/>
      </w:r>
      <w:r>
        <w:rPr>
          <w:rFonts w:ascii="IRNazanin" w:hAnsi="IRNazanin" w:eastAsia="IRNazanin"/>
          <w:color w:val="111111"/>
          <w:sz w:val="28"/>
          <w:sz w:val="28"/>
          <w:szCs w:val="28"/>
          <w:rtl w:val="true"/>
          <w:lang w:bidi="fa-IR"/>
        </w:rPr>
        <w:t>و 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لأنّ هذا الحکم عفو منه تعالی و رخصة فیما جهله العباد ، لا فیما لا حکم له ، فلیس مبنیاً علی عدم الحکم الشرعی فیما یعمل فیه بالبراءة الأصلیة ، کما توهمه جمع من الأخباریین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علم أنّ کل ما رووه من الأخبار</w:t>
      </w:r>
      <w:r>
        <w:rPr>
          <w:rStyle w:val="FootnoteAnchor"/>
          <w:rtl w:val="true"/>
        </w:rPr>
        <w:footnoteReference w:id="941"/>
      </w:r>
      <w:r>
        <w:rPr>
          <w:rFonts w:ascii="IRNazanin" w:hAnsi="IRNazanin" w:eastAsia="IRNazanin"/>
          <w:color w:val="111111"/>
          <w:sz w:val="28"/>
          <w:sz w:val="28"/>
          <w:szCs w:val="28"/>
          <w:rtl w:val="true"/>
          <w:lang w:bidi="fa-IR"/>
        </w:rPr>
        <w:t>فی عدم تکلیف الغافل و فی رفعه عن الجاهل و فی إباحة المختلط بالحرام</w:t>
      </w:r>
      <w:r>
        <w:rPr>
          <w:rStyle w:val="FootnoteAnchor"/>
          <w:rtl w:val="true"/>
        </w:rPr>
        <w:footnoteReference w:id="942"/>
      </w:r>
      <w:r>
        <w:rPr>
          <w:rFonts w:ascii="IRNazanin" w:hAnsi="IRNazanin" w:eastAsia="IRNazanin"/>
          <w:color w:val="111111"/>
          <w:sz w:val="28"/>
          <w:sz w:val="28"/>
          <w:szCs w:val="28"/>
          <w:rtl w:val="true"/>
          <w:lang w:bidi="fa-IR"/>
        </w:rPr>
        <w:t xml:space="preserve">و هی کثیرة مستفیضة کلها یدل علی حجیة البراءة الأصلیة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فإذا استثنیت المواضع التی لایعذر فیها الجاهل بالحکم الشرعی ، بقی عموم العفو بحاله فی الجهل بغیرها من الأحکام و فی الجهل بالأحوال و الأوصاف بقول عام </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bookmarkStart w:id="364" w:name="pg16904_163318"/>
    </w:p>
    <w:p>
      <w:pPr>
        <w:pStyle w:val="BookText"/>
        <w:rPr/>
      </w:pPr>
      <w:bookmarkEnd w:id="364"/>
      <w:r>
        <w:rPr>
          <w:rFonts w:ascii="IRNazanin" w:hAnsi="IRNazanin" w:eastAsia="IRNazanin"/>
          <w:color w:val="111111"/>
          <w:sz w:val="28"/>
          <w:sz w:val="28"/>
          <w:szCs w:val="28"/>
          <w:rtl w:val="true"/>
          <w:lang w:bidi="fa-IR"/>
        </w:rPr>
        <w:t xml:space="preserve">ثم إذا ثبت وجود الحادث ، فالأصل بقاؤه إلی أن یظهر له رافع و مزیل و هو المعبّر عنه بالاستصحاب وهو فی الحقیقة یرجع إلی الأول أیضا، إذ الأصل عدم المزیل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الأصل فی ذلک الحادث أیضا العدم و لو بعد وجوده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 یجاب بأ نّک قد عرفت بما جوّزناه</w:t>
      </w:r>
      <w:r>
        <w:rPr>
          <w:rStyle w:val="FootnoteAnchor"/>
          <w:rtl w:val="true"/>
        </w:rPr>
        <w:footnoteReference w:id="943"/>
      </w:r>
      <w:r>
        <w:rPr>
          <w:rFonts w:ascii="IRNazanin" w:hAnsi="IRNazanin" w:eastAsia="IRNazanin"/>
          <w:color w:val="111111"/>
          <w:sz w:val="28"/>
          <w:sz w:val="28"/>
          <w:szCs w:val="28"/>
          <w:rtl w:val="true"/>
          <w:lang w:bidi="fa-IR"/>
        </w:rPr>
        <w:t>إنّ العدم الذی هو الأصل ، إنّما هو العدم الأزلی المستمر ما لم یعلم انقطاعه ، لا مطلق عدم الحادث لیعم عدمه الأزلی و عدمه الحادث بعد وجوده ، إذ السبب فی أصالة العدم الأزلی ، أزلیته و ثبوته لذات الممکن الحادث بذاته و العدم الحادث لیس کذلک ، بل هو أیضا حادث عن</w:t>
      </w:r>
      <w:r>
        <w:rPr>
          <w:rStyle w:val="FootnoteAnchor"/>
          <w:rtl w:val="true"/>
        </w:rPr>
        <w:footnoteReference w:id="944"/>
      </w:r>
      <w:r>
        <w:rPr>
          <w:rFonts w:ascii="IRNazanin" w:hAnsi="IRNazanin" w:eastAsia="IRNazanin"/>
          <w:color w:val="111111"/>
          <w:sz w:val="28"/>
          <w:sz w:val="28"/>
          <w:szCs w:val="28"/>
          <w:rtl w:val="true"/>
          <w:lang w:bidi="fa-IR"/>
        </w:rPr>
        <w:t xml:space="preserve">الحوادث، یحتاج إلی سبب حادث حدوثه مخالف للأصل ، فالأصل فی کل حادث هو العدم و لو فی العدم و الأصل فی الموجود بقاء الوجود و هذا أیضا أصل أصیل عقلی معاضد بالدلیل النقلی </w:t>
      </w:r>
      <w:r>
        <w:rPr>
          <w:rFonts w:eastAsia="IRNazanin" w:cs="IRNazanin"/>
          <w:color w:val="111111"/>
          <w:sz w:val="28"/>
          <w:szCs w:val="28"/>
          <w:rtl w:val="true"/>
          <w:lang w:bidi="fa-IR"/>
        </w:rPr>
        <w:t>.</w:t>
      </w:r>
    </w:p>
    <w:p>
      <w:pPr>
        <w:pStyle w:val="Heading4"/>
        <w:numPr>
          <w:ilvl w:val="3"/>
          <w:numId w:val="1"/>
        </w:numPr>
        <w:rPr/>
      </w:pPr>
      <w:bookmarkStart w:id="365" w:name="__RefHeading___Toc4257267_3224264995"/>
      <w:bookmarkStart w:id="366" w:name="_Toc132"/>
      <w:bookmarkEnd w:id="365"/>
      <w:r>
        <w:rPr>
          <w:rtl w:val="true"/>
        </w:rPr>
        <w:t>أدلة الاستصحاب</w:t>
      </w:r>
      <w:bookmarkEnd w:id="366"/>
    </w:p>
    <w:p>
      <w:pPr>
        <w:pStyle w:val="BookText"/>
        <w:rPr/>
      </w:pPr>
      <w:r>
        <w:rPr>
          <w:rFonts w:ascii="IRNazanin" w:hAnsi="IRNazanin" w:eastAsia="IRNazanin"/>
          <w:color w:val="111111"/>
          <w:sz w:val="28"/>
          <w:sz w:val="28"/>
          <w:szCs w:val="28"/>
          <w:rtl w:val="true"/>
          <w:lang w:bidi="fa-IR"/>
        </w:rPr>
        <w:t xml:space="preserve">فقد روی الشیخ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لاینقض الیقین أبدا بالشک و إنّما تنقضه بیقین آخر </w:t>
      </w:r>
      <w:r>
        <w:rPr>
          <w:rFonts w:eastAsia="IRNazanin" w:cs="IRNazanin"/>
          <w:color w:val="111111"/>
          <w:sz w:val="28"/>
          <w:szCs w:val="28"/>
          <w:rtl w:val="true"/>
          <w:lang w:bidi="fa-IR"/>
        </w:rPr>
        <w:t>» .</w:t>
      </w:r>
      <w:r>
        <w:rPr>
          <w:rStyle w:val="FootnoteAnchor"/>
          <w:rtl w:val="true"/>
        </w:rPr>
        <w:footnoteReference w:id="945"/>
      </w:r>
    </w:p>
    <w:p>
      <w:pPr>
        <w:pStyle w:val="BookText"/>
        <w:rPr/>
      </w:pPr>
      <w:r>
        <w:rPr>
          <w:rFonts w:ascii="IRNazanin" w:hAnsi="IRNazanin" w:eastAsia="IRNazanin"/>
          <w:color w:val="111111"/>
          <w:sz w:val="28"/>
          <w:sz w:val="28"/>
          <w:szCs w:val="28"/>
          <w:rtl w:val="true"/>
          <w:lang w:bidi="fa-IR"/>
        </w:rPr>
        <w:t xml:space="preserve">و الصدوق فی الخصال عن علی علیه‌السلام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کان علی یقین فشک ، فلیمض علی یقینه ، فإنّ الشک لاینقض الیقین </w:t>
      </w:r>
      <w:r>
        <w:rPr>
          <w:rFonts w:eastAsia="IRNazanin" w:cs="IRNazanin"/>
          <w:color w:val="111111"/>
          <w:sz w:val="28"/>
          <w:szCs w:val="28"/>
          <w:rtl w:val="true"/>
          <w:lang w:bidi="fa-IR"/>
        </w:rPr>
        <w:t>» .</w:t>
      </w:r>
      <w:r>
        <w:rPr>
          <w:rStyle w:val="FootnoteAnchor"/>
          <w:rtl w:val="true"/>
        </w:rPr>
        <w:footnoteReference w:id="946"/>
      </w:r>
    </w:p>
    <w:p>
      <w:pPr>
        <w:pStyle w:val="BookText"/>
        <w:rPr/>
      </w:pPr>
      <w:r>
        <w:rPr>
          <w:rFonts w:ascii="IRNazanin" w:hAnsi="IRNazanin" w:eastAsia="IRNazanin"/>
          <w:color w:val="111111"/>
          <w:sz w:val="28"/>
          <w:sz w:val="28"/>
          <w:szCs w:val="28"/>
          <w:rtl w:val="true"/>
          <w:lang w:bidi="fa-IR"/>
        </w:rPr>
        <w:t xml:space="preserve">و المفید فی الإرشاد عنه علیه‌السلام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کان علی یقین فأصابه شک ، فلیمض علی یقینه ، فإنّ الیقین لایدفع بالشک</w:t>
      </w:r>
      <w:r>
        <w:rPr>
          <w:rFonts w:eastAsia="IRNazanin" w:cs="IRNazanin"/>
          <w:color w:val="111111"/>
          <w:sz w:val="28"/>
          <w:szCs w:val="28"/>
          <w:rtl w:val="true"/>
          <w:lang w:bidi="fa-IR"/>
        </w:rPr>
        <w:t>» .</w:t>
      </w:r>
      <w:r>
        <w:rPr>
          <w:rStyle w:val="FootnoteAnchor"/>
          <w:rtl w:val="true"/>
        </w:rPr>
        <w:footnoteReference w:id="947"/>
      </w:r>
    </w:p>
    <w:p>
      <w:pPr>
        <w:pStyle w:val="BookText"/>
        <w:rPr/>
      </w:pPr>
      <w:r>
        <w:rPr>
          <w:rFonts w:ascii="IRNazanin" w:hAnsi="IRNazanin" w:eastAsia="IRNazanin"/>
          <w:color w:val="111111"/>
          <w:sz w:val="28"/>
          <w:sz w:val="28"/>
          <w:szCs w:val="28"/>
          <w:rtl w:val="true"/>
          <w:lang w:bidi="fa-IR"/>
        </w:rPr>
        <w:t xml:space="preserve">و محمد بن یعقوب عن أحدهما علیهماالسلام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ینقض الیقین بالشک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لایدخل الشک فی الیقین و لایخلط أحدهما بالآخر و لکنه ینقض الشک بالیقین و یتم علی الیقین ، فیبنی</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علیه و لایعتد بالشک فی حالٍ</w:t>
      </w:r>
      <w:r>
        <w:rPr>
          <w:rStyle w:val="FootnoteAnchor"/>
          <w:rtl w:val="true"/>
        </w:rPr>
        <w:footnoteReference w:id="948"/>
      </w:r>
      <w:r>
        <w:rPr>
          <w:rFonts w:ascii="IRNazanin" w:hAnsi="IRNazanin" w:eastAsia="IRNazanin"/>
          <w:color w:val="111111"/>
          <w:sz w:val="28"/>
          <w:sz w:val="28"/>
          <w:szCs w:val="28"/>
          <w:rtl w:val="true"/>
          <w:lang w:bidi="fa-IR"/>
        </w:rPr>
        <w:t xml:space="preserve">من الحالات </w:t>
      </w:r>
      <w:r>
        <w:rPr>
          <w:rFonts w:eastAsia="IRNazanin" w:cs="IRNazanin"/>
          <w:color w:val="111111"/>
          <w:sz w:val="28"/>
          <w:szCs w:val="28"/>
          <w:rtl w:val="true"/>
          <w:lang w:bidi="fa-IR"/>
        </w:rPr>
        <w:t>»</w:t>
      </w:r>
      <w:r>
        <w:rPr>
          <w:rStyle w:val="FootnoteAnchor"/>
          <w:rtl w:val="true"/>
        </w:rPr>
        <w:footnoteReference w:id="949"/>
      </w:r>
      <w:r>
        <w:rPr>
          <w:rFonts w:ascii="IRNazanin" w:hAnsi="IRNazanin" w:eastAsia="IRNazanin"/>
          <w:color w:val="111111"/>
          <w:sz w:val="28"/>
          <w:sz w:val="28"/>
          <w:szCs w:val="28"/>
          <w:rtl w:val="true"/>
          <w:lang w:bidi="fa-IR"/>
        </w:rPr>
        <w:t xml:space="preserve">إلی غیر ذلک من الروایات ، مما یدل علی وجوب العمل بالاستصحاب فی الحالات و الصفات دون الأحکام الشرعیة أنفسها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مورده فی بعض الأخبار، هو الحالات الخاصة، کالطهارة بعد الحدث و العکس و نحو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بعضها کروایة محمد بن یعقوب هو الحالات عموما ، فیقوی عندی وجوب العمل بالاستصحاب فیها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علم إجماع المسلمین علی العمل به فی الطهارة و الحدث و النوم و الیقظة</w:t>
      </w:r>
      <w:r>
        <w:rPr>
          <w:rStyle w:val="FootnoteAnchor"/>
          <w:rtl w:val="true"/>
        </w:rPr>
        <w:footnoteReference w:id="950"/>
      </w:r>
      <w:r>
        <w:rPr>
          <w:rFonts w:ascii="IRNazanin" w:hAnsi="IRNazanin" w:eastAsia="IRNazanin"/>
          <w:color w:val="111111"/>
          <w:sz w:val="28"/>
          <w:sz w:val="28"/>
          <w:szCs w:val="28"/>
          <w:rtl w:val="true"/>
          <w:lang w:bidi="fa-IR"/>
        </w:rPr>
        <w:t xml:space="preserve">و الطلوع و الغروب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نفس الأحکام الشرعیة کالوجوب و أخواته ، فالاحتیاط عدم التعویل فیها علی مجرد الاستصحاب ، کما هو مسلک قوم من الأخباریین ، إذ الظاهر اختصاص ما تقدم من الأخبار بالحالات و لا أقل من الشک فی دخول الأحکام الشرعیة فیها مع ما علم بالیقین عن أهل البیت علیهم‌السلام من عموم المنع عن الرأی و المقاییس و الظنون العقلیة و التعبد بها ، فیبقی استصحاب نفس الحکم الشرعی تحت هذا العموم إلی أن یثبت المخصص ؛ و اللّه أعلم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احتجاج شیخ شیوخنا الحر</w:t>
      </w:r>
      <w:r>
        <w:rPr>
          <w:rStyle w:val="FootnoteAnchor"/>
          <w:rtl w:val="true"/>
        </w:rPr>
        <w:footnoteReference w:id="951"/>
      </w:r>
      <w:r>
        <w:rPr>
          <w:rFonts w:ascii="IRNazanin" w:hAnsi="IRNazanin" w:eastAsia="IRNazanin"/>
          <w:color w:val="111111"/>
          <w:sz w:val="28"/>
          <w:sz w:val="28"/>
          <w:szCs w:val="28"/>
          <w:rtl w:val="true"/>
          <w:lang w:bidi="fa-IR"/>
        </w:rPr>
        <w:t>غرّة وجوه المحدثین الغرّ</w:t>
      </w:r>
      <w:r>
        <w:rPr>
          <w:rStyle w:val="FootnoteAnchor"/>
          <w:rtl w:val="true"/>
        </w:rPr>
        <w:footnoteReference w:id="952"/>
      </w:r>
      <w:r>
        <w:rPr>
          <w:rFonts w:ascii="IRNazanin" w:hAnsi="IRNazanin" w:eastAsia="IRNazanin"/>
          <w:color w:val="111111"/>
          <w:sz w:val="28"/>
          <w:sz w:val="28"/>
          <w:szCs w:val="28"/>
          <w:rtl w:val="true"/>
          <w:lang w:bidi="fa-IR"/>
        </w:rPr>
        <w:t>علی المنع من استصحاب نفس الحکم الشرعی بخبر</w:t>
      </w:r>
      <w:r>
        <w:rPr>
          <w:rStyle w:val="FootnoteAnchor"/>
          <w:rtl w:val="true"/>
        </w:rPr>
        <w:footnoteReference w:id="953"/>
      </w:r>
      <w:r>
        <w:rPr>
          <w:rFonts w:ascii="IRNazanin" w:hAnsi="IRNazanin" w:eastAsia="IRNazanin"/>
          <w:color w:val="111111"/>
          <w:sz w:val="28"/>
          <w:sz w:val="28"/>
          <w:szCs w:val="28"/>
          <w:rtl w:val="true"/>
          <w:lang w:bidi="fa-IR"/>
        </w:rPr>
        <w:t xml:space="preserve">ابن حماد الکوفی عن موسی بن جعفر علیهماالسلام </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ففیه نظر ظاهر لیس هنا موضع تفصیله ؛ و مجمله إنّه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تزوّج بعض أصحابنا جاریة لم تطمث ، فلما اقتضّها سال الدم لاینقطع نحوا من عشرة أیام ، فأروها القوابل ، فقیل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 الحیض ، و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 العذرة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فسألوا أبا حنیفة و غیره ،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شیء أشکل و الصلاة واجبة ، فلتغتسل و لتصل و لیمسک عنها زوجها حتی‌تری البیاض ، فإن کان الحیض لم تضرها الصلاة و إن کان دم العذرة ، فقد أدّت الفریضة 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موسی بن جعفر علیه‌السلام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لاتعلّموا هذا الخلق أصول دین اللّه أرضوا لهم ما رضی اللّه لهم من ضلال </w:t>
      </w:r>
      <w:r>
        <w:rPr>
          <w:rFonts w:eastAsia="IRNazanin" w:cs="IRNazanin"/>
          <w:color w:val="111111"/>
          <w:sz w:val="28"/>
          <w:szCs w:val="28"/>
          <w:rtl w:val="true"/>
          <w:lang w:bidi="fa-IR"/>
        </w:rPr>
        <w:t>»</w:t>
      </w:r>
      <w:r>
        <w:rPr>
          <w:rStyle w:val="FootnoteAnchor"/>
          <w:rtl w:val="true"/>
        </w:rPr>
        <w:footnoteReference w:id="954"/>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الشیخ قدس‌سره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حنیفة و من معه استدلوا هنا بالاستصحاب فی نفس الحکم الشرعی و قد حکم علیه‌السلام بضلالهم ، ثم ذکر الحکم الشرعی </w:t>
      </w:r>
      <w:r>
        <w:rPr>
          <w:rFonts w:eastAsia="IRNazanin" w:cs="IRNazanin"/>
          <w:color w:val="111111"/>
          <w:sz w:val="28"/>
          <w:szCs w:val="28"/>
          <w:rtl w:val="true"/>
          <w:lang w:bidi="fa-IR"/>
        </w:rPr>
        <w:t>.</w:t>
      </w:r>
      <w:r>
        <w:rPr>
          <w:rStyle w:val="FootnoteAnchor"/>
          <w:rtl w:val="true"/>
        </w:rPr>
        <w:footnoteReference w:id="955"/>
      </w:r>
    </w:p>
    <w:p>
      <w:pPr>
        <w:pStyle w:val="BookText"/>
        <w:rPr/>
      </w:pPr>
      <w:r>
        <w:rPr>
          <w:rFonts w:ascii="IRNazanin" w:hAnsi="IRNazanin" w:eastAsia="IRNazanin"/>
          <w:color w:val="111111"/>
          <w:sz w:val="28"/>
          <w:sz w:val="28"/>
          <w:szCs w:val="28"/>
          <w:rtl w:val="true"/>
          <w:lang w:bidi="fa-IR"/>
        </w:rPr>
        <w:t xml:space="preserve">و 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لعلّهم بنوا أمرها علی الاحتیاط و الاستظهار لجهلهم بالحکم ، کما یلوح إلیه 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شیء أشکل و الشرطیتان ، فالضلال</w:t>
      </w:r>
      <w:r>
        <w:rPr>
          <w:rStyle w:val="FootnoteAnchor"/>
          <w:rtl w:val="true"/>
        </w:rPr>
        <w:footnoteReference w:id="956"/>
      </w:r>
      <w:r>
        <w:rPr>
          <w:rFonts w:ascii="IRNazanin" w:hAnsi="IRNazanin" w:eastAsia="IRNazanin"/>
          <w:color w:val="111111"/>
          <w:sz w:val="28"/>
          <w:sz w:val="28"/>
          <w:szCs w:val="28"/>
          <w:rtl w:val="true"/>
          <w:lang w:bidi="fa-IR"/>
        </w:rPr>
        <w:t>الحیرة و التیة أو ضد الهدی لتقصیرهم فی متابعة المعصومین و السؤال عنهم؛ و</w:t>
      </w:r>
      <w:r>
        <w:rPr>
          <w:rStyle w:val="FootnoteAnchor"/>
          <w:rtl w:val="true"/>
        </w:rPr>
        <w:footnoteReference w:id="957"/>
      </w:r>
      <w:r>
        <w:rPr>
          <w:rFonts w:ascii="IRNazanin" w:hAnsi="IRNazanin" w:eastAsia="IRNazanin"/>
          <w:color w:val="111111"/>
          <w:sz w:val="28"/>
          <w:sz w:val="28"/>
          <w:szCs w:val="28"/>
          <w:rtl w:val="true"/>
          <w:lang w:bidi="fa-IR"/>
        </w:rPr>
        <w:t xml:space="preserve">لاختیار الاحتیاط مع تمکن تحصیل العلم الحق و لو سلم ابتناؤه علی الاستصحاب ، فلعل الضلال لما مر لعدم جواز الاجتهاد مع ظهور الحجة علیه‌السلام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لاسیما علی مسلکه قدس‌سره لا لعدم حجیة الاستصحاب فی نفس الحکم الشرعی مطلقا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عرفت هذا عُدنا إلی الجواب ، 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أرید بأصالة براءة الذمة عن الدین الثابت</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بالبینة أو الإقرار عدمه الأزلی ، فهو ظاهر الأصالة، لکنه انقطع</w:t>
      </w:r>
      <w:r>
        <w:rPr>
          <w:rStyle w:val="FootnoteAnchor"/>
          <w:rtl w:val="true"/>
        </w:rPr>
        <w:footnoteReference w:id="958"/>
      </w:r>
      <w:r>
        <w:rPr>
          <w:rFonts w:ascii="IRNazanin" w:hAnsi="IRNazanin" w:eastAsia="IRNazanin"/>
          <w:color w:val="111111"/>
          <w:sz w:val="28"/>
          <w:sz w:val="28"/>
          <w:szCs w:val="28"/>
          <w:rtl w:val="true"/>
          <w:lang w:bidi="fa-IR"/>
        </w:rPr>
        <w:t xml:space="preserve">بوجوده الثابت بهما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ثبت أنّ الأصل إنّما یحتج به ما لم ینقطع بحجیة شرعیة أخری و لایضر اختصاص القاطع بزمان سابق منقطع ، لأ نّه کاف فی قطع الأصل الأزلی و لاسیما مع استصحاب القاطع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إن أرید بالبراءة الأصلیة، عدم الدین مطلقا لیعم عدمه الأزلی و الحادث بعد وجوده، منعنا أصالة القسم الثانی و منه عدم الدین الثابت المحقق کما هنا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بالجملة البراءة من الشیء بعد تحقق وجوده و ثبوته لیس من الأصل فی شیء حتی یعارض بها الاستصحاب ، فاعرفه عسی أن ینفعک فی غیر ذلک </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الأبواب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الحمد للّه علی التوفیق لإصابة التحقیق و صلی اللّه علی النبی و آله، ما آل شیء إلی مآله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کتب مؤلّفه الفقیر إلی رحمة ربه الغنی ابن محمدباقر ، بهاءالدین محمد الحسینی النائینی ، أصلح اللّه حاله و باله</w:t>
      </w:r>
      <w:r>
        <w:rPr>
          <w:rStyle w:val="FootnoteAnchor"/>
          <w:rtl w:val="true"/>
        </w:rPr>
        <w:footnoteReference w:id="959"/>
      </w:r>
      <w:r>
        <w:rPr>
          <w:rFonts w:ascii="IRNazanin" w:hAnsi="IRNazanin" w:eastAsia="IRNazanin"/>
          <w:color w:val="111111"/>
          <w:sz w:val="28"/>
          <w:sz w:val="28"/>
          <w:szCs w:val="28"/>
          <w:rtl w:val="true"/>
          <w:lang w:bidi="fa-IR"/>
        </w:rPr>
        <w:t>و محی عن صحائف أعماله وباله</w:t>
      </w:r>
      <w:r>
        <w:rPr>
          <w:rStyle w:val="FootnoteAnchor"/>
          <w:rtl w:val="true"/>
        </w:rPr>
        <w:footnoteReference w:id="960"/>
      </w:r>
      <w:r>
        <w:rPr>
          <w:rFonts w:ascii="IRNazanin" w:hAnsi="IRNazanin" w:eastAsia="IRNazanin"/>
          <w:color w:val="111111"/>
          <w:sz w:val="28"/>
          <w:sz w:val="28"/>
          <w:szCs w:val="28"/>
          <w:rtl w:val="true"/>
          <w:lang w:bidi="fa-IR"/>
        </w:rPr>
        <w:t>و أقرّ عینیه ببینات المعارف و أذّر</w:t>
      </w:r>
      <w:r>
        <w:rPr>
          <w:rStyle w:val="FootnoteAnchor"/>
          <w:rtl w:val="true"/>
        </w:rPr>
        <w:footnoteReference w:id="961"/>
      </w:r>
      <w:r>
        <w:rPr>
          <w:rFonts w:ascii="IRNazanin" w:hAnsi="IRNazanin" w:eastAsia="IRNazanin"/>
          <w:color w:val="111111"/>
          <w:sz w:val="28"/>
          <w:sz w:val="28"/>
          <w:szCs w:val="28"/>
          <w:rtl w:val="true"/>
          <w:lang w:bidi="fa-IR"/>
        </w:rPr>
        <w:t xml:space="preserve">عینه بذارعات العوارف و أسبغ علیه یده و نصره بنصره و أیّده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فرغ منه فی منتصف ربیع الأول الرابع بلطفه العام فی العام السابع بعد العشر الأول من المائة الثانیة خلف ألف کامل من هجرة النبی صلی‌الله‌علیه‌و‌آله الأکارم الأفاضل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الحمد للّه أولاً و آخرا و ظاهرا و باطنا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فرغ من رقم سطورها و نظم منثورها، فقیر ربه و أسیر ذنبه ، ذو الخطایا الکبار ،</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المفتقر لرحمة ربه ، المالک القهار ، أحمد بن حسین بن أحمد بن علی بن عبدالجبار ، عفی اللّه عنه و عن المؤمنین بعفوه و کرمه؛ و ذلک بالیوم السادس عشر من شهر رجب المعظم أحد شهور سنة </w:t>
      </w:r>
      <w:r>
        <w:rPr>
          <w:rFonts w:eastAsia="IRNazanin" w:cs="IRNazanin"/>
          <w:color w:val="111111"/>
          <w:sz w:val="28"/>
          <w:szCs w:val="28"/>
          <w:lang w:bidi="fa-IR"/>
        </w:rPr>
        <w:t>1194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الرابعة و التسعین بعد المائة و الألف من الهجرة النبویة علی مهاجرها و آله أفضل السلام و أشرف التحیة لخزانة العالم العامل البهی و الفقیه الکامل التقی ، الشیخ عبدعلی بن محمد بن قضیب التاروتی ، أفاض اللّه علیه سحائب کرمه و جوده و کفاه شر حسوده ، بمحمد الأمین و آله المیامین آمین </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bookmarkStart w:id="367" w:name="pg16904_163323"/>
    </w:p>
    <w:p>
      <w:pPr>
        <w:pStyle w:val="Heading4"/>
        <w:numPr>
          <w:ilvl w:val="3"/>
          <w:numId w:val="1"/>
        </w:numPr>
        <w:rPr/>
      </w:pPr>
      <w:bookmarkStart w:id="368" w:name="__RefHeading___Toc4257269_3224264995"/>
      <w:bookmarkStart w:id="369" w:name="_Toc133"/>
      <w:bookmarkEnd w:id="367"/>
      <w:bookmarkEnd w:id="368"/>
      <w:r>
        <w:rPr>
          <w:rtl w:val="true"/>
        </w:rPr>
        <w:t>فهرست منابع</w:t>
      </w:r>
      <w:bookmarkEnd w:id="369"/>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إجازات الحدیث، العلاّمة المجلسی،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أحمد الحسینی، الطبعة الأولی،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آیة‌اللّه المرعشی، قم،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الاحتجاج ، الشیخ الطبرسی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محمد باقر الخرسان ،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دارالنعمان للطباعة و النشر ، النجف الأشرف ،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إرشاد الأذهان ، العلاّمة الحلی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فارس حسون ، الطبعة الأولی ،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الإسلامی التابعة لجماعة المدرسین ،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الإرشاد ، الشیخ المفید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 الطبعة الثانیة ،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المفید للطباعة و النشر ، بیروت ،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ـ الأمالی ، الشیخ الطوسی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الدراسات الإسلامیة ، الطبعة الأولی ،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الثقافة للطباعة و النشر ، قم ،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ـ بحارالأنوار ، محمدباقر المجلسی ، الطبعة الثانیة ،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الوفاء ، بیروت ،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ـ تاج العروس ، الزبیدی ،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دارالفکر ، بیروت ،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ـ تحریر الأحکام ، العلاّمة الحلی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إبراهیم البهادری ، الطبعة الأولی ،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الإمام الصادق علیه‌السلام ،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ـ تمهید القواعد ، الشهید الثانی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التبریزیان ، السید جواد الحسینی ، محمدرضا الذاکریان ، عبدالحکیم میناء ، الطبعة الأولی ،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 تبلیغات الإسلامی ، قم ،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ـ تهذیب الأحکام ، الشیخ الطوسی ،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حسن الموسوی الخرسان ، الطبع الثالث ،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دارالکتب الإسلامیة ، طهران ،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ـ الجامع للشرایع ، یحیی بن سعید الحلی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من الفضلاء ،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سیدالشهداء ،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ـ الخصال ، الشیخ الصدوق ،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أکبر الغفاری ، منشورات جماعة المدرسین ، قم ،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ـ الخلاف ، الشیخ الطوسی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جماعة من المحققین ،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التابعة لجماعة المدرسین ، قم ،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ـ الدروس ، الشهید الأول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 الطبعة الأولی ،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التابعة لجماعة المدرسین ، قم ،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ـ الذریعة ، آقا بزرگ الطهرانی ، الطبعة الثانیة ، دار الأضواء ، بیروت ،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ـ ریحانة الأدب، میرزا محمد علی مدرس، الطبعة الثالثة،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الخیام،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ـ شرائع الإسلام ، المحقق الحلی ،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صادق الشیرازی ، الطبعة الثانیة ، انتشارات استقلال ، طهران ،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ـ الصحاح ، الجوهری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عبدالغفور العطار ، الطبعة الرابعة ،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دارالعلم للملایین ، بیروت ،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ـ عوالی اللئالی ، ابن أبی جمهور الأحسائی ،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مجتبی العراقی ، الطبعة الأولی ، قم ،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ـ عیون أخبار الرضا علیه‌السلام ، الشیخ الصدوق ،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حسین الأعلمی ،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الأعلمی ، بیروت ،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ـ الفصول المهمة فی أصول الأئمة ، الحر العاملی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محمد الحسین القائینی ، الطبعة الأولی ،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معارف إسلامی إمام رضا علیه‌السلام ،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ـ الفهرست، الشیخ الطوسی،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جواد القیومی، الطبعة الأولی،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نشر الفقاهة،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ـ فهرستواره دستنوشت‌های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مصطفی درایتی ، چاپ اول ،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مجلس شورای اسلامی ،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ـ القاموس المحیط ، الفیروزآبادی ، دارالعلم، بیروت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ـ قواعد الأحکام ، العلاّمة الحلی ، الطبعة الأولی ،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التابعة لجماعة المدرسین ، قم ،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ـ الکافی ، الشیخ الکلینی ،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أکبر الغفاری ، الطبعة الخامسة ،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دارالکتب الإسلامیة ، طهران ،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ـ کتاب العین ، الخلیل الفراهیدی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الدکتور مهدی المخزومی و الدکتور إبراهیم السامرائی ، الطبعة الثانیة ،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دار الهجرة ،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ـ کشف اللثام ، الفاضل الهندی ،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التابعة لجماعة المدرسین ، قم ،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ـ کفایة الأحکام ، المحقق السبزواری ،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مرتضی الواعظی الأراکی ، الطبعة الأولی ،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ـ لسان العرب ، ابن منظور ،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أدب الحوزة ، قم ،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ـ المبسوط ، الشیخ الطوسی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محمدباقر البهبودی ،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المکتبة المرتضویة لإحیاء آثار الجعفریة ،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ـ مختلف الشیعة ، العلاّمة الحلی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 الطبعة الأولی ،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التابعة لجماعة المدرسین ، قم ،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ـ مسالک الأفهام ، الشهید الثانی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المعارف الإسلامیة ، الطبعة الأولی ،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المعارف الإسلامیة ، قم ،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ـ مفاتیح الشرایع ، الفیض الکاشانی ، الطبعة الأولی ،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آیة‌اللّه المرعشی ، قم </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ـ من لا یحضره الفقیه ، الشیخ الصدوق ،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أکبر الغفاری ، الطبعة الثانیة ،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المؤسسة النشر الإسلامی ،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ـ النهایة فی غریب الحدیث، ابن الأثیر،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محمد الطناحی، الطبعة الرابعة،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إسماعیلیان، قم،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ـ وسائل الشیعة ، الحر العاملی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علیهم‌السلام ، الطبعة الثانیة ،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 قم ،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ص </w:t>
      </w:r>
      <w:r>
        <w:rPr>
          <w:rFonts w:eastAsia="IRNazanin" w:cs="IRNazanin"/>
          <w:color w:val="111111"/>
          <w:sz w:val="28"/>
          <w:szCs w:val="28"/>
          <w:rtl w:val="true"/>
          <w:lang w:bidi="fa-IR"/>
        </w:rPr>
        <w:t>:</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bookmarkStart w:id="370" w:name="pg16904_163327"/>
    </w:p>
    <w:p>
      <w:pPr>
        <w:pStyle w:val="Heading2"/>
        <w:numPr>
          <w:ilvl w:val="1"/>
          <w:numId w:val="1"/>
        </w:numPr>
        <w:rPr/>
      </w:pPr>
      <w:bookmarkStart w:id="371" w:name="__RefHeading___Toc4257271_3224264995"/>
      <w:bookmarkStart w:id="372" w:name="_Toc134"/>
      <w:bookmarkEnd w:id="370"/>
      <w:bookmarkEnd w:id="371"/>
      <w:r>
        <w:rPr>
          <w:rtl w:val="true"/>
        </w:rPr>
        <w:t>شرح مناجات خمسة عشر</w:t>
      </w:r>
      <w:bookmarkEnd w:id="372"/>
    </w:p>
    <w:p>
      <w:pPr>
        <w:pStyle w:val="Heading3"/>
        <w:numPr>
          <w:ilvl w:val="2"/>
          <w:numId w:val="1"/>
        </w:numPr>
        <w:rPr/>
      </w:pPr>
      <w:bookmarkStart w:id="373" w:name="__RefHeading___Toc4257273_3224264995"/>
      <w:bookmarkStart w:id="374" w:name="_Toc135"/>
      <w:bookmarkEnd w:id="373"/>
      <w:r>
        <w:rPr>
          <w:rtl w:val="true"/>
        </w:rPr>
        <w:t>اشاره</w:t>
      </w:r>
      <w:bookmarkEnd w:id="374"/>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ذوفنون آیت‌اللّه ملاّ حبیب‌اللّه شریف کاشانی قدس‌سره</w:t>
      </w:r>
    </w:p>
    <w:p>
      <w:pPr>
        <w:pStyle w:val="BookText"/>
        <w:rPr/>
      </w:pPr>
      <w:r>
        <w:rPr>
          <w:rFonts w:ascii="IRNazanin" w:hAnsi="IRNazanin" w:eastAsia="IRNazanin"/>
          <w:color w:val="111111"/>
          <w:sz w:val="28"/>
          <w:sz w:val="28"/>
          <w:szCs w:val="28"/>
          <w:rtl w:val="true"/>
          <w:lang w:bidi="fa-IR"/>
        </w:rPr>
        <w:t>تصحیح و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ترکی</w:t>
      </w:r>
    </w:p>
    <w:p>
      <w:pPr>
        <w:pStyle w:val="Heading3"/>
        <w:numPr>
          <w:ilvl w:val="2"/>
          <w:numId w:val="1"/>
        </w:numPr>
        <w:rPr/>
      </w:pPr>
      <w:bookmarkStart w:id="375" w:name="__RefHeading___Toc4257275_3224264995"/>
      <w:bookmarkStart w:id="376" w:name="_Toc136"/>
      <w:bookmarkEnd w:id="375"/>
      <w:r>
        <w:rPr>
          <w:rtl w:val="true"/>
        </w:rPr>
        <w:t>مقدمه</w:t>
      </w:r>
      <w:bookmarkEnd w:id="376"/>
    </w:p>
    <w:p>
      <w:pPr>
        <w:pStyle w:val="BookText"/>
        <w:rPr/>
      </w:pPr>
      <w:r>
        <w:rPr>
          <w:rFonts w:ascii="IRNazanin" w:hAnsi="IRNazanin" w:eastAsia="IRNazanin"/>
          <w:color w:val="111111"/>
          <w:sz w:val="28"/>
          <w:sz w:val="28"/>
          <w:szCs w:val="28"/>
          <w:rtl w:val="true"/>
          <w:lang w:bidi="fa-IR"/>
        </w:rPr>
        <w:t xml:space="preserve">بار خدایا تو را سپاس می‌گوئیم از زمانی که ما را خلق فرمودی مُهر عبودیت و بندگی و فقر نسبت به ذات اقدست را با دو دست رحمانیت و رحیمیّتت بر هستی ما نقش فرمودی،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خمّرت طینة آدم بِیَدَی</w:t>
      </w:r>
      <w:r>
        <w:rPr>
          <w:rFonts w:eastAsia="IRNazanin" w:cs="IRNazanin"/>
          <w:color w:val="111111"/>
          <w:sz w:val="28"/>
          <w:szCs w:val="28"/>
          <w:rtl w:val="true"/>
          <w:lang w:bidi="fa-IR"/>
        </w:rPr>
        <w:t>»</w:t>
      </w:r>
      <w:r>
        <w:rPr>
          <w:rStyle w:val="FootnoteAnchor"/>
          <w:rtl w:val="true"/>
        </w:rPr>
        <w:footnoteReference w:id="962"/>
      </w:r>
      <w:r>
        <w:rPr>
          <w:rFonts w:ascii="Amiri" w:hAnsi="Amiri" w:eastAsia="Amiri" w:cs="Amiri"/>
          <w:color w:val="111111"/>
          <w:sz w:val="28"/>
          <w:sz w:val="28"/>
          <w:szCs w:val="28"/>
          <w:rtl w:val="true"/>
          <w:lang w:bidi="ar-SA"/>
        </w:rPr>
        <w:t xml:space="preserve">و هدف از آفرینشمان را رسیدن به این معرفت و عبودیت رقم زدی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خَلَقْتُ الْجِنَّ وَ الاْءِنسَ إِلاَّ لِیَعْبُدُونِ</w:t>
      </w:r>
      <w:r>
        <w:rPr>
          <w:rStyle w:val="FootnoteAnchor"/>
          <w:rtl w:val="true"/>
        </w:rPr>
        <w:footnoteReference w:id="9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بندگانت بدون مدد و عنایت کریمانه‌ات چگونه می‌توانند طی این مسیر کنند که راهی است بعید و طولانی و دریایی است ژرف و صراطی است حسّاس و دقیق؟ در روایت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یابن آدم، أکثر من الزاد إلی طریق بعید، و خَفّف الحمل فالصراط دقیقٌ، و أخلص العمل فإنّ الناقد بصیر</w:t>
      </w:r>
      <w:r>
        <w:rPr>
          <w:rFonts w:eastAsia="IRNazanin" w:cs="IRNazanin"/>
          <w:color w:val="111111"/>
          <w:sz w:val="28"/>
          <w:szCs w:val="28"/>
          <w:rtl w:val="true"/>
          <w:lang w:bidi="fa-IR"/>
        </w:rPr>
        <w:t>».</w:t>
      </w:r>
      <w:r>
        <w:rPr>
          <w:rStyle w:val="FootnoteAnchor"/>
          <w:rtl w:val="true"/>
        </w:rPr>
        <w:footnoteReference w:id="964"/>
      </w:r>
    </w:p>
    <w:p>
      <w:pPr>
        <w:pStyle w:val="BookText"/>
        <w:rPr/>
      </w:pPr>
      <w:r>
        <w:rPr>
          <w:rFonts w:ascii="IRNazanin" w:hAnsi="IRNazanin" w:eastAsia="IRNazanin"/>
          <w:color w:val="111111"/>
          <w:sz w:val="28"/>
          <w:sz w:val="28"/>
          <w:szCs w:val="28"/>
          <w:rtl w:val="true"/>
          <w:lang w:bidi="fa-IR"/>
        </w:rPr>
        <w:t>و اگر راه وصال انسان را طولانی خواندی چون می‌دانستی که او کفور و ناسپاس</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الاْءِنسَانَ لِرَبِّهِ لَکَنُودٌ</w:t>
      </w:r>
      <w:r>
        <w:rPr>
          <w:rStyle w:val="FootnoteAnchor"/>
          <w:rtl w:val="true"/>
        </w:rPr>
        <w:footnoteReference w:id="9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وگرنه ذات مقدست از ما به ما نزدیک‌تر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یَحُولُ بَیْنَ الْمَرْءِ وَ قَلْبِهِ</w:t>
      </w:r>
      <w:r>
        <w:rPr>
          <w:rFonts w:eastAsia="IRNazanin" w:cs="IRNazanin"/>
          <w:color w:val="111111"/>
          <w:sz w:val="28"/>
          <w:szCs w:val="28"/>
          <w:rtl w:val="true"/>
          <w:lang w:bidi="fa-IR"/>
        </w:rPr>
        <w:t xml:space="preserve">« </w:t>
      </w:r>
      <w:r>
        <w:rPr>
          <w:rStyle w:val="FootnoteAnchor"/>
          <w:rtl w:val="true"/>
        </w:rPr>
        <w:footnoteReference w:id="9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نَحْنُ أَقْرَبُ إِلَیْهِ مِنْ حَبْلِ الْوَرِیدِ</w:t>
      </w:r>
      <w:r>
        <w:rPr>
          <w:rStyle w:val="FootnoteAnchor"/>
          <w:rtl w:val="true"/>
        </w:rPr>
        <w:footnoteReference w:id="9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حبّ و ذاتت بر کفران بندگان پرده پوشید و عزّ ربوبیّتت آنها را مخاطب ساخت و به بارگاه انس و مناجات با حضرتت دعوت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ادْعُونِی أَسْتَجِبْ لَکُمْ</w:t>
      </w:r>
      <w:r>
        <w:rPr>
          <w:rStyle w:val="FootnoteAnchor"/>
          <w:rtl w:val="true"/>
        </w:rPr>
        <w:footnoteReference w:id="9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این دعا و خواندن را عبادت نامیدی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یَسْتَکْبِرُونَ عَنْ عِبَادَتِی سَیَدْخُلُونَ جَهَنَّمَ دَاخِرِینَ</w:t>
      </w:r>
      <w:r>
        <w:rPr>
          <w:rStyle w:val="FootnoteAnchor"/>
          <w:rtl w:val="true"/>
        </w:rPr>
        <w:footnoteReference w:id="9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العلوم علیه‌السلام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عبادت در اینجا دعاست و همانا بالاترین عبادتها دعا کردن می‌باشد</w:t>
      </w:r>
      <w:r>
        <w:rPr>
          <w:rFonts w:eastAsia="IRNazanin" w:cs="IRNazanin"/>
          <w:color w:val="111111"/>
          <w:sz w:val="28"/>
          <w:szCs w:val="28"/>
          <w:rtl w:val="true"/>
          <w:lang w:bidi="fa-IR"/>
        </w:rPr>
        <w:t>.</w:t>
      </w:r>
      <w:r>
        <w:rPr>
          <w:rStyle w:val="FootnoteAnchor"/>
          <w:rtl w:val="true"/>
        </w:rPr>
        <w:footnoteReference w:id="970"/>
      </w:r>
    </w:p>
    <w:p>
      <w:pPr>
        <w:pStyle w:val="BookText"/>
        <w:rPr/>
      </w:pPr>
      <w:r>
        <w:rPr>
          <w:rFonts w:ascii="IRNazanin" w:hAnsi="IRNazanin" w:eastAsia="IRNazanin"/>
          <w:color w:val="111111"/>
          <w:sz w:val="28"/>
          <w:sz w:val="28"/>
          <w:szCs w:val="28"/>
          <w:rtl w:val="true"/>
          <w:lang w:bidi="fa-IR"/>
        </w:rPr>
        <w:t>و حضرت سجاد علیه‌السلام در صحیفه سجادیه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دعای به درگاهت را عبادت نامیدی و ترک آن را مصداق استکبار شمردی و بر ترک دعا و عبادت وعده وارد کردن ذلیلانه در جهنّم را فرمودی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بی توجهی‌ات را مشمول حال انسانهایی قرار دادی که از حقیقت دعا غافل و بی‌خبرند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مَا یَعْبَؤُا بِکُمْ رَبِّی لَوْ لاَ دُعَاؤُکُمْ </w:t>
      </w:r>
      <w:r>
        <w:rPr>
          <w:rStyle w:val="FootnoteAnchor"/>
          <w:rtl w:val="true"/>
        </w:rPr>
        <w:footnoteReference w:id="9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بلکه حقیقت و مغز عبادت را در لسان اولیائت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معرفی کردی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الدُّعَاءُ مُخُّ الْعِبَادَةِ</w:t>
      </w:r>
      <w:r>
        <w:rPr>
          <w:rFonts w:eastAsia="Amiri" w:cs="Amiri" w:ascii="Amiri" w:hAnsi="Amiri"/>
          <w:color w:val="111111"/>
          <w:sz w:val="28"/>
          <w:szCs w:val="28"/>
          <w:rtl w:val="true"/>
          <w:lang w:bidi="ar-SA"/>
        </w:rPr>
        <w:t>»</w:t>
      </w:r>
      <w:r>
        <w:rPr>
          <w:rStyle w:val="FootnoteAnchor"/>
          <w:rtl w:val="true"/>
        </w:rPr>
        <w:footnoteReference w:id="972"/>
      </w:r>
      <w:r>
        <w:rPr>
          <w:rFonts w:ascii="IRNazanin" w:hAnsi="IRNazanin" w:eastAsia="IRNazanin"/>
          <w:color w:val="111111"/>
          <w:sz w:val="28"/>
          <w:sz w:val="28"/>
          <w:szCs w:val="28"/>
          <w:rtl w:val="true"/>
          <w:lang w:bidi="fa-IR"/>
        </w:rPr>
        <w:t xml:space="preserve">چرا که دعا ظهور عجز و ضعف و ناتوانی انسان است و برای رسیدن به معرفت حق، سزاوار است که این سیر طی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تَجْعَلْ لِلْخَلْقِ طَرِیقاً إِلَی مَعْرِفَتِکَ إِلاَّ بِالْعَجْزِ عَنْ مَعْرِفَتِکَ</w:t>
      </w:r>
      <w:r>
        <w:rPr>
          <w:rFonts w:eastAsia="IRNazanin" w:cs="IRNazanin"/>
          <w:color w:val="111111"/>
          <w:sz w:val="28"/>
          <w:szCs w:val="28"/>
          <w:rtl w:val="true"/>
          <w:lang w:bidi="fa-IR"/>
        </w:rPr>
        <w:t>»</w:t>
      </w:r>
      <w:r>
        <w:rPr>
          <w:rStyle w:val="FootnoteAnchor"/>
          <w:rtl w:val="true"/>
        </w:rPr>
        <w:footnoteReference w:id="973"/>
      </w:r>
      <w:r>
        <w:rPr>
          <w:rFonts w:ascii="IRNazanin" w:hAnsi="IRNazanin" w:eastAsia="IRNazanin"/>
          <w:color w:val="111111"/>
          <w:sz w:val="28"/>
          <w:sz w:val="28"/>
          <w:szCs w:val="28"/>
          <w:rtl w:val="true"/>
          <w:lang w:bidi="fa-IR"/>
        </w:rPr>
        <w:t>ای خدای جلیل و ای رب الارباب ستایش ذات کبریایی‌ات را سزاست که راه چگونه دعا کردن و چه درخواست کردن را توسط انبیا و اولیاء و معصومان به بندگانت تعلیم فرمودی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مناجات خمسة عشر بنابر آنچه علامه مجلسی در بحارالانوار فرموده در بعض کتب اصحاب از حضرت امام العارفین، سید الساجدین و زین العابدین، حضرت علی بن</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الحسین بن علی علیهم‌السلام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امامی که حق تعالی اسماء و صفاتش را از چشمه قلب مطهّر او به جوشش درآورد و لسان مبارک او را مظهر نجوای عرشیان و فرشیان قرار داد تا بندگان را از آب حیات معرفت سیراب گرداند و گوش جان آنها را به نغمه‌های ملکوتی و جبروتی دعا نوازش بخشد و چشم دل و جان و سرّ وجود ایشان را به معارف مشهود حق روشن سازد و غیر ایشان چگونه می‌تواند وصف یار کند و زبان به توصیف جانان بگشاید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عَمَّا یَصِفُونَ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عِبَادَ اللَّهِ الُْمخْلَصِینَ </w:t>
      </w:r>
      <w:r>
        <w:rPr>
          <w:rStyle w:val="FootnoteAnchor"/>
          <w:rtl w:val="true"/>
        </w:rPr>
        <w:footnoteReference w:id="9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رساله حاضر شرح شش دعا از پانزده مناجات معروف به خمسة عشر است که به قلم فرید دهر و وحید عصر حضرت آیت اللّه العظمی ملاّ حبیب اللّه کاشانی، فرزند عالم جلیل القدر، ملاّ علی مدد ساوجی، صورت حیات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پیرامون پژوهش استناد این مناجات‌های پانزده‌گانه و سیر تاریخی بروز و ظهور آنها نیازمند مقالی مناسب است که امیدوارم در آینده فراهم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اثر را بر اساس عکس نسخه موجود به خط مؤلّف که در مرکز احیاء میراث اسلامی به شماره </w:t>
      </w:r>
      <w:r>
        <w:rPr>
          <w:rFonts w:eastAsia="IRNazanin" w:cs="IRNazanin"/>
          <w:color w:val="111111"/>
          <w:sz w:val="28"/>
          <w:szCs w:val="28"/>
          <w:lang w:bidi="fa-IR"/>
        </w:rPr>
        <w:t>2/881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نگهداری می‌شود تحقیق و تصحیح کرده‌ایم و ارجاع‌های لازم پیرامون آیات، روایات و دیگر موارد را ارائه کرده‌ام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پیرامون حیات و آثار این فقیه ژرف‌اندیش در مجموعه میراث حوزه علمیه اصفهان به تفصیل سخن رفته است، از آوردن شرح حال ایشان در این مجموعه خودداری کرده‌ام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این اثر مورد رضایت خدای سبحان و حضرت ولی عصر ـ ارواح من سواه فداه ـ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والسلام</w:t>
      </w:r>
    </w:p>
    <w:p>
      <w:pPr>
        <w:pStyle w:val="BookText"/>
        <w:rPr/>
      </w:pPr>
      <w:r>
        <w:rPr>
          <w:rFonts w:ascii="IRNazanin" w:hAnsi="IRNazanin" w:eastAsia="IRNazanin"/>
          <w:color w:val="111111"/>
          <w:sz w:val="28"/>
          <w:sz w:val="28"/>
          <w:szCs w:val="28"/>
          <w:rtl w:val="true"/>
          <w:lang w:bidi="fa-IR"/>
        </w:rPr>
        <w:t>حوزه علمیه اصفهان ـ قاسم ترکی</w:t>
      </w:r>
    </w:p>
    <w:p>
      <w:pPr>
        <w:pStyle w:val="BookText"/>
        <w:rPr/>
      </w:pPr>
      <w:r>
        <w:rPr>
          <w:rFonts w:eastAsia="Times New Roman" w:cs="Times New Roman" w:ascii="Times New Roman" w:hAnsi="Times New Roman"/>
          <w:color w:val="111111"/>
          <w:sz w:val="28"/>
          <w:szCs w:val="28"/>
          <w:lang w:val="en-US" w:bidi="en-US"/>
        </w:rPr>
        <w:t>1/12/1391</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برگ اول نسخه خطی شرح مناجات خمس عشر</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برگ آخر نسخه خطی شرح مناجات خمس عشر</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bookmarkStart w:id="377" w:name="pg16904_163332"/>
    </w:p>
    <w:p>
      <w:pPr>
        <w:pStyle w:val="BookText"/>
        <w:rPr/>
      </w:pPr>
      <w:bookmarkEnd w:id="377"/>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إلهی لسانی، بثناء حضرته و متیّماً جنانی، بعلاء طلعته لا إله إلاّ هو القدیم الدیموم، فصلّ اللهم یا حبیبی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من شرّفته بمقام جذبک و أدنیته من ساحة قربک، فإنَّک لأنت اللّه المهیمن الکریم و علی آله المجاهدین فی سبیلک الحق بالحق و المقتفین له لیلک الصدق بالصدق الذّین باحت بهم حقیقة أن لا إله إلاّ أنت الفرد الحیّ القیّوم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فیقول الهادی إلی سبیل الإله، ابن علی مدد، حبیب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شرح علّقناه علی الخمسة عشر من مناجاة علی بن الحسین سیّدالساجدین ـ صلوات اللّه علیه ـ فی کلّ حین مختصراً وجیزاً حاویاً علی حقایق لم یطّلع علیها إلاّ الصافون و جامعاً له قایق لم یسلک إلیها إلاّ العارفون؛ و لکن لقد أجملنا فیه القول کإجمالنا فی شرحنا علی الدعاء الذی تعلّمه کمیل بن زیاد عن علیّ علیه‌السلام لئلا یَمُلّ من مطالعته الطالب، فیخرج عمّا قصدناه من أسرار المطالب فها أ نّا نحن لقد شرعنا فیما أردنا فانظروا فیه لعلکم تهتدون بما سطرناه</w:t>
      </w:r>
      <w:r>
        <w:rPr>
          <w:rFonts w:eastAsia="IRNazanin" w:cs="IRNazanin"/>
          <w:color w:val="111111"/>
          <w:sz w:val="28"/>
          <w:szCs w:val="28"/>
          <w:rtl w:val="true"/>
          <w:lang w:bidi="fa-IR"/>
        </w:rPr>
        <w:t>.</w:t>
      </w:r>
    </w:p>
    <w:p>
      <w:pPr>
        <w:pStyle w:val="Heading3"/>
        <w:numPr>
          <w:ilvl w:val="2"/>
          <w:numId w:val="1"/>
        </w:numPr>
        <w:rPr/>
      </w:pPr>
      <w:bookmarkStart w:id="378" w:name="__RefHeading___Toc4257277_3224264995"/>
      <w:bookmarkStart w:id="379" w:name="_Toc137"/>
      <w:bookmarkEnd w:id="378"/>
      <w:r>
        <w:rPr>
          <w:rtl w:val="true"/>
        </w:rPr>
        <w:t>المناجاة الأولی</w:t>
      </w:r>
      <w:bookmarkEnd w:id="379"/>
    </w:p>
    <w:p>
      <w:pPr>
        <w:pStyle w:val="BookText"/>
        <w:rPr/>
      </w:pPr>
      <w:r>
        <w:rPr>
          <w:rFonts w:ascii="Amiri" w:hAnsi="Amiri" w:eastAsia="Amiri" w:cs="Amiri"/>
          <w:color w:val="111111"/>
          <w:sz w:val="28"/>
          <w:sz w:val="28"/>
          <w:szCs w:val="28"/>
          <w:rtl w:val="true"/>
          <w:lang w:bidi="ar-SA"/>
        </w:rPr>
        <w:t xml:space="preserve">قال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إِلهی أَلْبَسَتْنِی الْخَطایا ثَوْبَ مَذَلَّتِی، وَ جَلَّلَنِیَ التَّباعُدُ مِنْکَ لِباسَ مَسْکَنَتی، وَ اَماتَ قَلْبِی عَظیمُ جِنایَتِی</w:t>
      </w:r>
    </w:p>
    <w:p>
      <w:pPr>
        <w:pStyle w:val="BookText"/>
        <w:rPr/>
      </w:pPr>
      <w:r>
        <w:rPr>
          <w:rFonts w:ascii="IRNazanin" w:hAnsi="IRNazanin" w:eastAsia="IRNazanin"/>
          <w:color w:val="111111"/>
          <w:sz w:val="28"/>
          <w:sz w:val="28"/>
          <w:szCs w:val="28"/>
          <w:rtl w:val="true"/>
          <w:lang w:bidi="fa-IR"/>
        </w:rPr>
        <w:t>لقد توجّه إلی بساط الأحدیّة بوجهٍ من الوجوه الخلقیّة و هو مقام جملةٍ من درجات المعرفة التی هی الإذعان بوجود الحقّ الأزلی المتقدّس عن الشئونات النقصیة، إذ معرفة</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الذات جلّ شأنه بما هو علیه من الکمال و الجمال مختصة بحضرة الأحدیة فلا یمکن لأحدٍ أن یصفه حق الصّفة أو یعرفه حقّ المعرفة، ذلک ظنّ الذین جهلوا بما ظهر من أمر اللّه کما ظهر و أولئک هُمُ الغاوون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فدعاه علیه‌السلام بما هو الخاصّ بجناب ذاتیّته و اللاّیق بباب کینونیّته و هو الألوهیة الجامعة لجمیع مراتب الکمال و الحاویة لدرجات الجلال و الجمال إذ ما من صفةٍ و اسمٍ إلاّ و قد تطلق علی المراتب الکونیّة الحادثة بوجهٍ من الوجوه، کالوجه المفهومیّ سوی تلک الصفة فإنّها خاصّة بکبریائه لا تطلق علی غیره مطلقاً؛ کیف و تلک مشیرة إلی مقام جامعیّة الذات، لکمالات الصّفات و هی مختصّة بالحقّ ـ جلّ شأنه ـ و إلی مقام تقدّسه عن درک الأفهام و تنزّهه عن بلوغ الأوهام إلی ما له من المقام؛ کیف و اشتقاقها إنّما هو من الوَلَه و هو التحیّر سمّی بها نفسه لتحیّر العقول فی کنه معرفة ذاتیّته و تولّه الأفهام فی درک مقام کینونیّته؛ کیف و ذاتیّته لذاتیّة سازجیّة و کینونیّته لکینونیّة کافوریة، لا إله إلاّ هو الأزلی الحکیم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ابتدائه علیه‌السلام بذلک الاسم، إشارة إلی أ نّه لا ینبغی التوجّه إلاّ إلی الموصوف بصفات الجمال و لایلیق التبتل إلاّ إلی المنعوت بنعت الجمال، إذ غیره خلق لم یکن فکان و حادث موصوف بالإمکان معروف بالذلّ و الهوان، فکیف یری العبد حاجته إلی من هو مثله فقیر أم کیف یکشف عن مقصوده لدی من لا یقدر علی یسیر، کیف و ما سوی الحقّ ـ عزّ شأنه ـ لا وجود له إلاّ بجوده، فلا له أن یتصرف فی شیءٍ حتی فی وجوده، فینبغی أن یقبل علی الحقّ القدیم بوجه التضرع و المسکنة و یتوجّه إلی بساطة الکریم باعتراف الهوان و الذلّة، فإنّه لهو الحق الذی لایقضی الحاجات إلاّ هو و لایکشف عن البلیات إلاّ هو، إذ لا إله إلاّ هو الرحمن الرحیم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حذف آلة النداء إشارة إلی مقام تجرّده علیه‌السلام عن التعلق بالأسباب بأن غمض عن کلّ شیءٍ سواه و انقطع عن کلّ شیءٍ إلی حضرته تعالی بحیث لم یر بینه و بین الحق واسطة تحجبه عنه لکمال قربه علیه‌السلام بصفاء قلبه عن التعلّقات و الشئونات حتّی عرف أ نّه ما من سبب إلاّ و هو مسبّبه و ما من شیء إلاّ و هو مشیّئه؛ کیف و هو السبب الأصلی الواقعی و هو العلّة لجمیع العلل الممکنة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 أ نّه علیه‌السلام لکمال قربه لقد تجرّد عن الآلات إلی خالقها و عن الأسباب إلی جاعلها، فلم یعرف بینه و بین حبیبه حاجباً و إن کان هو الآلة، لمنافتها لمقام التوحید</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الحقیقی الذی قد فاز به عباده الصالحون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أن یکون الحذف لحفظ الأدب و مراعاته، إشارةً إلی أ نّه تعالی أجلّ من أن ینادیه العبد الذّلیل؛ کیف و هو اللّه السلطان الملک المتفرد القدیم و أن یکون للإشارة إلی أ نّه تعالی ذات سازجیّ لا یمکن أن یتوجّه إلیه بالنّداء فإنّه تعالی متقدّس من أن یعرفه شیءٌ و متنزّه من أن یصفه شیءٌ، فهو المعبود الذی لم یتوجّه إلیه ندآء و لم یلق لجنابه ثناء؛ کیف و کلّ ذلک شأن من شئونات الحدوث، فکیف ینبغی أن یتوجّه به إلی بساط الوجوب، کلاّ کلاّ إنّه عزّ شأنه لأجلّ من أن یکون له اسم و أعظم من أن یتصوّر له رسم و أرفع من أن یتوجّه إلیه بالنّداء و أکرم من أن یهدی إلیه بالثناء؛ کیف و هو اللّه العزیز الجبّار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الإضافة إلی النفس الواحدة إشارة إلی ما هو فیه من مقام التوحید و درجة التجرید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فصّلنا القول فی ذلک فی شرح دعاء کمیل و إلیه فلیرجع الطالبون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أقبل علیه‌السلام أوّلاً بالاعتراف بالذنب و الإقرار بالجرم للإشارة إلی عظمة المولی و ذلّة العبد، فإنّ العبد إذا اعترف بخطائه و تقصیره فی أمر مولاه، فکأ نّه قد صغّر نفسه بالتصریح و عرّفها ذلیلةً محتاجّةً لایقدر علی شیء و عرف أنّ من یعترف لدیه لهو مولی جلیل یقدر علی کلّ شیء، فیقرّ بذنبه کی یرحمه و یصفح عن خطئته بکمال عطوفته، فالإقرار بالذنب متضمّن لأمور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تجلیل المولی و تعظیمه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تحقیر العبد و تصغیره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إظهار أ نّه یخشی و یخاف من عقوبة المولی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إظهار أ نّه یرجو عفوه و صفحه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الاستغفار و الإقالة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نّه لیس سوی المولی من یفرّ العبد إلیه من ذنبه و یستغفر منه لخطیئاته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وردت الأخبار المتظافرة دالّة علی أنّ الاعتراف بالذنب و الإقرار بالعیب وسیلة إلی رحمة الربّ و أ نّه هو التوبة حقیقةً؛ و من یرجوها فلیطلبها من الکافی</w:t>
      </w:r>
      <w:r>
        <w:rPr>
          <w:rStyle w:val="FootnoteAnchor"/>
          <w:rtl w:val="true"/>
        </w:rPr>
        <w:footnoteReference w:id="975"/>
      </w:r>
      <w:r>
        <w:rPr>
          <w:rFonts w:ascii="IRNazanin" w:hAnsi="IRNazanin" w:eastAsia="IRNazanin"/>
          <w:color w:val="111111"/>
          <w:sz w:val="28"/>
          <w:sz w:val="28"/>
          <w:szCs w:val="28"/>
          <w:rtl w:val="true"/>
          <w:lang w:bidi="fa-IR"/>
        </w:rPr>
        <w:t>و غیره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أَلْبَسَتْنِی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الْخَطایا ثَوْبَ مَذَلّتِی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أحْرَمَتْنی الخطیئات فی طریق محبتک عن مقام العزّة الدّائمة التی خصصتها بمن أتاک سالماً من شرّ نفسه معصوماً عن متابعة قضیّة هواه، فإنّه ما من عبد قد أطاعک و أتقاک فی معصیتک إلاّ و قد خلّعته بثوب عزّتک و کرّمته بتاج شرفک و شرّفته بمقام جذبک و اذقته حلاوة قربک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من عبدٍ قد عصاک و خالف أمرک و اتبع هوی نفسه إلاّ و قد وکّلته إلی نفسه فأضلّه الشیطان بوساوسه و أغرّه بغروره و صدّه عن سبیل الحق إلیک و منعه عن طریق الإقبال علیک و أحرمه عن لذة مشاهدة طلعتک و أبعده عن ملاحظة أنوار قدّوسی وجهتک فظلّ مظلماً قلبه و بات ذاهلاً عن ربّه و أصبح محروماً عن حلاوة قرب خالقه و إن ذلک إلاّ کمال المذلّة، ـ عصمنا اللّه عنها بحسن عصمته ـ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جَلَّلَنِی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التّباعُدِ مِنْکَ لِباسَ مَسْکَنَتِی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تجلیل الفرس و هو أن تلبسه جُلّه و تغطّیه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أذلّنی و قمصنی قمیص الذلّة و المسکنة بعدی عن بساط حضرتک و حرمانی عن مشاهدة لقائک و خسرانی فی معصیتک؛ کیف و ما من معصیة منّی إلاّ و هی حاجبة بینی و بینک و مانعة من وصولی إلیک و وقوفی بین یدیک و إن ذلک إلاّ کمال المسکنة و تمام الذلّة؛ کیف و أیّ ذلّة أشدّ من حرمان العبد عن مشاهدة لقاء مولاه و أیّ مسکنة أکثر من مسکنة عاشقٍ مَنَعَه الموانع عن حضرة من تولاّه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إضافة المذلّة و المسکنة إشارة إلی أنّ موصوفهما لیس إلاّ الممکن، فهما من الصفات الخاصة به فلا یتصف به العزیز الذی خضعت لعزّته کلّ شیء و عنیت لسطوته کلّ شیء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الإضافة إلی النفس الواحدة إشارة إلی مقام عدل الرحمن، فإ نّه یجزی کلّ نفس بما کسبت و لا یجزیها بما کسبته الأخری، فلذا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یَجْزِی وَالِدٌ عَن وَلَدِهِ وَ لاَ مَوْلُودٌ</w:t>
      </w:r>
      <w:r>
        <w:rPr>
          <w:rStyle w:val="FootnoteAnchor"/>
          <w:rtl w:val="true"/>
        </w:rPr>
        <w:footnoteReference w:id="976"/>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هُوَ جَازٍ عَن وَالِدِهِ شَیْئًا</w:t>
      </w:r>
      <w:r>
        <w:rPr>
          <w:rFonts w:eastAsia="Amiri" w:cs="Amiri" w:ascii="Amiri" w:hAnsi="Amiri"/>
          <w:color w:val="111111"/>
          <w:sz w:val="28"/>
          <w:szCs w:val="28"/>
          <w:rtl w:val="true"/>
          <w:lang w:bidi="ar-SA"/>
        </w:rPr>
        <w:t>.</w:t>
      </w:r>
      <w:r>
        <w:rPr>
          <w:rStyle w:val="FootnoteAnchor"/>
          <w:rtl w:val="true"/>
        </w:rPr>
        <w:footnoteReference w:id="9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إلی أنّ للمعاصی تأثیرات بحسب من اقترفها فتؤثر فی کلّ أحدٍ بقدر قابلیّته لذلک الأثر، فیلبس العاصی ثوب المذلّة بقدره، فلیتأمّل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اَماتَ قَلْبی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عَظیمُ جِنایَتی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أغبر مرآة قلبی بغبار المعصیة و کدّر صفائه بکدورات الجنایة؛ و فیه إشارة إلی أنّ القلب کما یصفّی بالطاعات و العبادات و یحیی بماء التنبّه فی جمیع الأوقات، کذلک یکدّر بالسیّئات و یموت بالخطیئات فلا یتّعظ صاحبه بمواعظ الأصفیاء و لایتیقظ بکلمات الأولیاء، فلا یهتدی إلی سبیل أهل الصّفاء بل یصدّه الشیطان عن طاعة الرحمن و حججه الراشدین إلی مسالک الإیمان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الصادق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أذنب الرجل خرج فی قلبه نکتة سوداء، فإن تاب انمحت و إن زاد زادت حتی تغلب علی قلبه، فلایفلح بعدها أبداً</w:t>
      </w:r>
      <w:r>
        <w:rPr>
          <w:rFonts w:eastAsia="IRNazanin" w:cs="IRNazanin"/>
          <w:color w:val="111111"/>
          <w:sz w:val="28"/>
          <w:szCs w:val="28"/>
          <w:rtl w:val="true"/>
          <w:lang w:bidi="fa-IR"/>
        </w:rPr>
        <w:t>.</w:t>
      </w:r>
      <w:r>
        <w:rPr>
          <w:rStyle w:val="FootnoteAnchor"/>
          <w:rtl w:val="true"/>
        </w:rPr>
        <w:footnoteReference w:id="978"/>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فَأَحْیِه بِتَوْبَةٍ مِنْکَ یا أَمَلِی وَ بُغْیَتِی،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یا سُؤْلِی وَ مُنْیَتِی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لمّا اعترف بالتقصیر و أقرّ بالذنب الکثیر و طلب العفو ضمناً أراد أن یستقیل صریحاً تحققا للألحاح المطلوب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فأحْیِهِ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بِتَوْبَةٍ مِنْکَ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قلبی بأنوار طاعاتک و أزل عنه ما ترتّب علی معصیتی من الکدورات التی حجبته عن الفوز بتجلیّاتک و أحرمته عن مشاهدة طلعة قدوسیّتک، فإنّی قد تبت إلیک خالصاً مخلصاً لا أقصد إلاّ وجهک، فاقبل توبتی حتّی أکون من الذین صفت قلوبهم و حیّت بمقام معرفتک و طابت نفوسهم بالمجاهدة فی سبیلک، و فیه إشارة إلی أنّ بالتوبة یزیل کدورة القلب فیصفّی کما کان أوّلا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وردت الأخبار الکثیرة علی أنّ التائب من ذنبه کمن لا ذنب له</w:t>
      </w:r>
      <w:r>
        <w:rPr>
          <w:rStyle w:val="FootnoteAnchor"/>
          <w:rtl w:val="true"/>
        </w:rPr>
        <w:footnoteReference w:id="979"/>
      </w:r>
      <w:r>
        <w:rPr>
          <w:rFonts w:ascii="IRNazanin" w:hAnsi="IRNazanin" w:eastAsia="IRNazanin"/>
          <w:color w:val="111111"/>
          <w:sz w:val="28"/>
          <w:sz w:val="28"/>
          <w:szCs w:val="28"/>
          <w:rtl w:val="true"/>
          <w:lang w:bidi="fa-IR"/>
        </w:rPr>
        <w:t>و هی دالّة علی</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 ذکرناه البتة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کالعمل، ضدّ الیأس و المراد به هنا المأمول فی جمیع الأمور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البغیة بالضمّ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الحاجة و المراد المطلوب، و 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الحال التی تطلبها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المنیة بالضمّ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تتمنّاه و ترجوه من الخیر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السئول بالضمّ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المسئول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 تلک الألفاظ مرجعها واحد و قد أشار علیه‌السلام بها إلی مقام عشقه، فإنّ العاشقین لایطلبون من المعشوق إلاّ الفوز بخدمته و الاتصال بحضرته، فهو غایة أملهم و نهایة مقصودهم، ألا تری إلی من یحبّ السلطان، لایطلب إلاّ قربه و لایرجو إلاّ صحبته و لایرضی بالبعد عنه و إن کان له فیه الحکومة علی أهل بلادٍ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من قصرت همّته و دنت رتبته یرجو من السلطان أن یتحکّمه علی بلدة أو قریة، فالعاشق المخلص لیس له رجاء إلاّ الوصول إلی المعشوق و الفوز بمکالمته و مصاحبته، فلایری غنیمةً إلاّ فی مناجاة الحبیب و محاضرته و هذا هو مراد من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أدعوا إلاّ و دعائی مستجاب قبل الدعاء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حاجته لیست إلاّ أن یوفّق لمکالمة الحقّ، فإذا نطق بالدعاء و لهج بالثناء فقد قضت حاجته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القاصرون من أرباب الکون فلقصور همّتهم و انحطاط درجتهم لایطلبون من الحقّ إلاّ الاستراحة مع الحور فی القصور أو غیر ذلک من نقایص الأمور و مثل ذلک فی انحطاط الرتبة إنّما هو مثل من یطلب من السلطان حکومة البلدة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فیا طوبی للعاشقین الذین لایرضون إلاّ بقرب الحق و لایرجون إلاّ الفوز بحضرته، فإنّه یتجلّی فیهم بصفة عطّافیته و یتطلّع فی قلوبهم باسم رأفته، فلهم جنة القرب و الرضوان کما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رِضْوَانٌ مِّنَ اللَّهِ أَکْبَرُ</w:t>
      </w:r>
      <w:r>
        <w:rPr>
          <w:rStyle w:val="FootnoteAnchor"/>
          <w:rtl w:val="true"/>
        </w:rPr>
        <w:footnoteReference w:id="9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إلی ذلک أشار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أعددت لعبادی الصالحین ما لا عین رأت و لا أذن سمعت و لا خطر علی قلب بشر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آخر</w:t>
      </w:r>
      <w:r>
        <w:rPr>
          <w:rStyle w:val="FootnoteAnchor"/>
          <w:rtl w:val="true"/>
        </w:rPr>
        <w:footnoteReference w:id="9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هنا تفاصیل تطلب من مظانّها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فَوَعِزَّتِکَ وَ جَلالِکَ ما اَجِدُ لِذُنُوبِی سِواکَ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غافِراً وَ لا أَری لِکَسْری غَیْرَکَ</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جابِراً وَ قَدْ خَضَعْتُ بِالإِنابَةِ إِلَیْکَ وَ عَنَوْتُ بِالإِسْتِکانَةِ لَدَیْکَ فَإِنْ طَرَدْتَنِی مِن بابِکَ فَبِمَنْ ألُوذُ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رَدَدْتَنِی عَنْ جَنابِکَ فَبِمَنْ اَعُوذُ</w:t>
      </w:r>
    </w:p>
    <w:p>
      <w:pPr>
        <w:pStyle w:val="BookText"/>
        <w:rPr/>
      </w:pPr>
      <w:r>
        <w:rPr>
          <w:rFonts w:ascii="IRNazanin" w:hAnsi="IRNazanin" w:eastAsia="IRNazanin"/>
          <w:color w:val="111111"/>
          <w:sz w:val="28"/>
          <w:sz w:val="28"/>
          <w:szCs w:val="28"/>
          <w:rtl w:val="true"/>
          <w:lang w:bidi="fa-IR"/>
        </w:rPr>
        <w:t>لمّا توجّه إلی الحق بالاستغفار بعد الاعتراف و الإقرار، أقبل علیه بوجه التوحید و التجرید مشیراً إلی الأمر کلّه بید الحق لایعارضه شیء و لایتصرف فی ملکه شیء، بل هو ملجأ کلّ شیء و منجا کلّ شیء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فَوَعِزَّتِکَ وَ جَلالِکَ</w:t>
      </w:r>
    </w:p>
    <w:p>
      <w:pPr>
        <w:pStyle w:val="BookText"/>
        <w:rPr/>
      </w:pP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فبعد ما عرفت إنّک لأملی و منیتی، أقسم بألوهیّتک التی قهرت تحت عزّتها کلّ شیء و بسلطانیّتک التی ذلّت لعظمتها کلّ شیء، فلا شیء إلاّ و هو ذلیل تحت عزّة ألوهیّتک و مقهور تحت عظمة سلطنتک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لِذُنُوبِی سِواکَ غافِراً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أعرف أنا فی مقامی هذا بین یدیک من استغفر لدیه ممّا اقترفته من معصیتک؛ کیف و لایغفر الذنوب سواک لأ نّک لأنت الإله المولی، فهل یستغفر العبد غیر مولاه؛ کیف و لایقدر غیرک علی شیء حتّی یتصرّف فی أمر ذنوبی بالغفران، فلا یستطیع سواک علی شیء حتّی یقدم إلیّ بالاحسان؛ کیف کیف و أنت السلطان القادر الذی تفعل ما تشاء و تترک ما تشاء و لا رادّ لإحسانک أحد و لا معارض لحنانیّتک شیء؛ کیف و أنت علی کلّ شیء قدیر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 الصحّة و المراد هناک العقل بمتابعة النفس الأمارة، فإنّ من یتّبع هوی النفس یحرم عن مقامات العقل و درجات نوره، فیعمی عن نور المعارف الحقّة و فیصمّ عن الألحان الجذبیّة، فلایحصل له السعادة بمقام القرب الرحمانی و الجذب السبحانی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جابراً من الجبر و هو إصلاح المکسور و المراد به هنا الغفران و الصفح عن الذنوب التی کدّر بها العقل و إطفاء بها نوره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خَضَعْتُ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بِالاْءِنابَةِ إِلَیْکَ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عرفت أنّ الأمر لیس إلاّ بیدک، تغفر من تشاء و لا غافر سواک، فقد لبست قمیص الخضوع و الذلّة لدی بابک، فقدمت إلیک مفراً إلی جنابک راجعاً عمّا کنت فیه من معصیتک إلی طاعتک و قد فصّلنا القول فی الإنابة و الفرق بینها و بین التوبة فی شرح دعاء کمیل و إلیه فلیرجع إن کنت طالباً</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عَنَوْتُ</w:t>
      </w:r>
    </w:p>
    <w:p>
      <w:pPr>
        <w:pStyle w:val="BookText"/>
        <w:rPr/>
      </w:pPr>
      <w:r>
        <w:rPr>
          <w:rFonts w:ascii="Amiri" w:hAnsi="Amiri" w:eastAsia="Amiri" w:cs="Amiri"/>
          <w:color w:val="111111"/>
          <w:sz w:val="28"/>
          <w:sz w:val="28"/>
          <w:szCs w:val="28"/>
          <w:rtl w:val="true"/>
          <w:lang w:bidi="ar-SA"/>
        </w:rPr>
        <w:t>من عَنی الرجل، إذا خضع و ذلّ، و منه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عَنَتِ الْوُجُوهُ</w:t>
      </w:r>
      <w:r>
        <w:rPr>
          <w:rStyle w:val="FootnoteAnchor"/>
          <w:rtl w:val="true"/>
        </w:rPr>
        <w:footnoteReference w:id="9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ألبست علی نفسی ثوب العناء و الخضوع، فتوجّهت إلیک بوجه التضرّع و المسکنة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 طَرَدْتَنِی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بابِکَ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منعتنی من فیض باب رحمانیّتک الذی به یتوجّه إلیک کلّ شیء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فَبِمَنْ أَلُوذُ</w:t>
      </w:r>
    </w:p>
    <w:p>
      <w:pPr>
        <w:pStyle w:val="BookText"/>
        <w:rPr/>
      </w:pP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التجاء و لیس سواک ملجأ، بل إلیک یلتجأ کلّ شیء؛ فکیف ینبغی أن یلتجأ إلی ما لیس له ملجأ إلاّ أنت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أن یکون المراد بالباب هو الأنبیاء و الأولیاء الذین هم أبواب اللّه، فلا یمکن الوصول إلی الحق إلاّ بوساطتهم، کما ورد علیه أخبار کثیرة</w:t>
      </w:r>
      <w:r>
        <w:rPr>
          <w:rStyle w:val="FootnoteAnchor"/>
          <w:rtl w:val="true"/>
        </w:rPr>
        <w:footnoteReference w:id="983"/>
      </w:r>
      <w:r>
        <w:rPr>
          <w:rFonts w:ascii="Amiri" w:hAnsi="Amiri" w:eastAsia="Amiri" w:cs="Amiri"/>
          <w:color w:val="111111"/>
          <w:sz w:val="28"/>
          <w:sz w:val="28"/>
          <w:szCs w:val="28"/>
          <w:rtl w:val="true"/>
          <w:lang w:bidi="ar-SA"/>
        </w:rPr>
        <w:t>،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رَدَدْتَنِی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جَنابِکَ فَبِمَنْ أَعُوذُ</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احرمتنی عن ظلّک و رحمتک فمن یأوینی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الجناب بفتح الجیم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الفناء و ما قرب من محلّه القوم، کذا قیل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 أَسَفی مِنْ خِجْلَتِی وَ افْتِضاحِی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وا لَهْفاهُ مِن سُوءِ عَمَلِی وَ اجْتِرَاحِی، أَسْئَلُکَ یا غافِرَ الذَّنْبِ الْکَبِیرِ وَ یا جابِرَ الْعَظْمِ الْکَسِیرِ أنْ تَهَبَ لِی مُوبِقاتِ الْجَرَائِرِ وَ تَسْتُرَ عَلَیَّ فاضِحاتِ السَّرائِرِ، وَ لا تُخْلِنِی فِی مَشْهَدِ الْقِیامَةِ مِنْ بَرْدِ عَفْوِکَ وَ غَفْرِکَ وَ لا تُعْرِنِی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جَمیلِ صَفْحِکَ وَ سَتْرِکَ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لمّا تقدّم إلی الحبیب بالمکالمة و توجّه إلیه بالمحاضرة و اجترء علی المخاطبة تذکّر ما اقترفته نفسه من معصیته و مخالفته و عرف ما ترتّب علی ذلک من البعد و الحرمان عن مقام الرشد، فتأسّف علی ما فات منه من کمال النفس و تهذیبها و قربها إلی الحق و تلهّف علی ما أُحرِم عنه من لذّات مشاهدة الربّ فی درجات الجذب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 أَسَفی</w:t>
      </w:r>
    </w:p>
    <w:p>
      <w:pPr>
        <w:pStyle w:val="BookText"/>
        <w:rPr/>
      </w:pPr>
      <w:r>
        <w:rPr>
          <w:rFonts w:ascii="IRNazanin" w:hAnsi="IRNazanin" w:eastAsia="IRNazanin"/>
          <w:color w:val="111111"/>
          <w:sz w:val="28"/>
          <w:sz w:val="28"/>
          <w:szCs w:val="28"/>
          <w:rtl w:val="true"/>
          <w:lang w:bidi="fa-IR"/>
        </w:rPr>
        <w:t>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أداة الندبة، کقوله</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فواکبدی من هجر</w:t>
      </w:r>
      <w:r>
        <w:rPr>
          <w:rStyle w:val="FootnoteAnchor"/>
          <w:rtl w:val="true"/>
        </w:rPr>
        <w:footnoteReference w:id="984"/>
      </w:r>
      <w:r>
        <w:rPr>
          <w:rFonts w:ascii="IRNazanin" w:hAnsi="IRNazanin" w:eastAsia="IRNazanin"/>
          <w:color w:val="111111"/>
          <w:sz w:val="28"/>
          <w:sz w:val="28"/>
          <w:szCs w:val="28"/>
          <w:rtl w:val="true"/>
          <w:lang w:bidi="fa-IR"/>
        </w:rPr>
        <w:t xml:space="preserve">من لا یجیبی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عبرات ما لهنّ فناء</w:t>
      </w:r>
      <w:r>
        <w:rPr>
          <w:rStyle w:val="FootnoteAnchor"/>
          <w:rtl w:val="true"/>
        </w:rPr>
        <w:footnoteReference w:id="9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الألف الموصولة بالآخر ألف الندبة یؤتی بها لإطالة الصوت، فإنّها مطلوبة فی المندوب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الحزن و هو تألّم الباطن بما مضی و فات مطلقا سواء أمکن تدارکه أم لا و له علی ما ذکره بعض العارفین ثلاث درجات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أسف العامة و هو الحزن علی التقصیر فی الطاعة و الوقوع فی مهلکة المعصیة و البُعد عن باب الحق ـ جلّ سبحانه ـ و علی ضیاع الأیّام بالمخالفة و اختیار البطالة علی الطاعة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أسف أهل الإرادة و هو الحزن علی تعلّق القلب بالخلایق و عدم جمعیّته بالحضور مع الخالق و علی اشتغال النفس بالحیوة الدنیا و ملاهیها عن مقام الحضور، کما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إِذَا رَأَوْا تِجَارَةً أَوْ لَهْوًا انفَضُّوآا إِلَیْهَا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تَرَکُوکَ قَآئِمًا قُلْ مَا عِندَ اللَّهِ خَیْرٌ مِّنَ اللَّهْوِ وَ مِنَ التِّجَارَةِ وَ اللَّهُ خَیْرُ الرَّازِقِینَ</w:t>
      </w:r>
      <w:r>
        <w:rPr>
          <w:rStyle w:val="FootnoteAnchor"/>
          <w:rtl w:val="true"/>
        </w:rPr>
        <w:footnoteReference w:id="9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حزن الخاصة و هو التحزّن علی ما عرضهم فی وقت البسط و النشاط من إنشاء الأسرار و علی اعتراضات الأحکام و هی أن یخطر لهم خواطر الاختیار علی ما اختاره اللّه لهم، فیتحزّنوا لذلک علی أ نّهم لم یترکوا الاختیار مع اختیار الحق حیث قصدوا طریقاً یسلکونه فی اللّه باختیارهم فاختار اللّه لهم طریقاً آخر یعلم أ نّه أولی بهم و ألیق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للخاصة حزن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إِنَّ أَوْلِیَآءَ اللَّهِ لاَ خَوْفٌ عَلَیْهِمْ وَ لاَ هُمْ یَحْزَنُونَ</w:t>
      </w:r>
      <w:r>
        <w:rPr>
          <w:rStyle w:val="FootnoteAnchor"/>
          <w:rtl w:val="true"/>
        </w:rPr>
        <w:footnoteReference w:id="9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ذلک لأنّ الحزن إنّما یکون مع التفرقة و الفقدان و هم أهل الجمعیّة و الوجدان، فلا یحزنون علی أنفسهم بل قد یحزنون علی غیرهم، کحزن رسول‌اللّه صلی‌الله‌علیه‌و‌آله‌وسلم علی أمّته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فَلَعَلَّکَ بَاخِعٌ نَّفْسَکَ عَلَی آثَارِهِمْ إِن لَّمْ یُؤْمِنُوا بِهَذَا الْحَدِیثِ أَسَفاً</w:t>
      </w:r>
      <w:r>
        <w:rPr>
          <w:rStyle w:val="FootnoteAnchor"/>
          <w:rtl w:val="true"/>
        </w:rPr>
        <w:footnoteReference w:id="9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جاء فی الحدیث أنّ کلّ من سواه صلی‌الله‌علیه‌و‌آله یقول یوم القیمة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نفسی نفسی و هو یقول صلی‌الله‌علیه‌و‌آله‌وسلم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أمّتی أمّتی</w:t>
      </w:r>
      <w:r>
        <w:rPr>
          <w:rFonts w:eastAsia="IRNazanin" w:cs="IRNazanin"/>
          <w:color w:val="111111"/>
          <w:sz w:val="28"/>
          <w:szCs w:val="28"/>
          <w:rtl w:val="true"/>
          <w:lang w:bidi="fa-IR"/>
        </w:rPr>
        <w:t>.</w:t>
      </w:r>
      <w:r>
        <w:rPr>
          <w:rStyle w:val="FootnoteAnchor"/>
          <w:rtl w:val="true"/>
        </w:rPr>
        <w:footnoteReference w:id="989"/>
      </w:r>
      <w:r>
        <w:rPr>
          <w:rFonts w:ascii="IRNazanin" w:hAnsi="IRNazanin" w:eastAsia="IRNazanin"/>
          <w:color w:val="111111"/>
          <w:sz w:val="28"/>
          <w:sz w:val="28"/>
          <w:szCs w:val="28"/>
          <w:rtl w:val="true"/>
          <w:lang w:bidi="fa-IR"/>
        </w:rPr>
        <w:t>انتهی محصّل کلامه</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الخجلة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التحیّر و الدهش من الاستحیاء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خِجْلَتِی</w:t>
      </w:r>
    </w:p>
    <w:p>
      <w:pPr>
        <w:pStyle w:val="BookText"/>
        <w:rPr/>
      </w:pP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ضاع منّی جوهرة العقل بمتابعة هوی عدوّه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الفضیحة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العیب و هتک الستر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افْتِضاحِی</w:t>
      </w:r>
    </w:p>
    <w:p>
      <w:pPr>
        <w:pStyle w:val="BookText"/>
        <w:rPr/>
      </w:pP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بذنوب هتکت أستاری و کشفت عن عیوبی لدی خلقک أو افتضاحی لدی باب علمک، فإنّک لأنت مولای تری عملی و تعلم سوء فعلی، فیا بئس عبد اجترء علی معصیة مولاه و هو یراه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التلهّف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سُوآءِ فِعْلِی</w:t>
      </w:r>
      <w:r>
        <w:rPr>
          <w:rStyle w:val="FootnoteAnchor"/>
          <w:rtl w:val="true"/>
        </w:rPr>
        <w:footnoteReference w:id="990"/>
      </w:r>
    </w:p>
    <w:p>
      <w:pPr>
        <w:pStyle w:val="BookText"/>
        <w:rPr/>
      </w:pP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معصیتی إیّاک و مخالفتی لأمرک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اجْتِراحِی</w:t>
      </w:r>
    </w:p>
    <w:p>
      <w:pPr>
        <w:pStyle w:val="BookText"/>
        <w:rPr/>
      </w:pP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اکتسابی للذنب و اقترافی للجرم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الذنب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معصیة الخالق إذ هی کلّها کبیرة؛ کیف و هو السلطان الرقیب لایعزب عنه شیء، فمعصیته تعالی هو التهوین علی سلطانیته و هو من أکبر الکبائر، و علیه الحدیث أیضاً</w:t>
      </w:r>
      <w:r>
        <w:rPr>
          <w:rFonts w:eastAsia="IRNazanin" w:cs="IRNazanin"/>
          <w:color w:val="111111"/>
          <w:sz w:val="28"/>
          <w:szCs w:val="28"/>
          <w:rtl w:val="true"/>
          <w:lang w:bidi="fa-IR"/>
        </w:rPr>
        <w:t>.</w:t>
      </w:r>
      <w:r>
        <w:rPr>
          <w:rStyle w:val="FootnoteAnchor"/>
          <w:rtl w:val="true"/>
        </w:rPr>
        <w:footnoteReference w:id="991"/>
      </w:r>
    </w:p>
    <w:p>
      <w:pPr>
        <w:pStyle w:val="BookText"/>
        <w:rPr/>
      </w:pPr>
      <w:r>
        <w:rPr>
          <w:rFonts w:ascii="IRNazanin" w:hAnsi="IRNazanin" w:eastAsia="IRNazanin"/>
          <w:color w:val="111111"/>
          <w:sz w:val="28"/>
          <w:sz w:val="28"/>
          <w:szCs w:val="28"/>
          <w:rtl w:val="true"/>
          <w:lang w:bidi="fa-IR"/>
        </w:rPr>
        <w:t>و یحتمل أن یکون المراد به هو الوجود الموهومی الحدوثی، فإنّه ذنب عظیم لدی الحق؛ کیف و المخلصون یجهدون فی الفناء فی قاموس هویته و إن ذلک إلاّ لعدّهم ذلک الوجود ذنباً و هنا تفاصیل تطلب من أهلها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بالعظم الکسیر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العقل المکدّر بالمعاصی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تَهَبَ</w:t>
      </w:r>
    </w:p>
    <w:p>
      <w:pPr>
        <w:pStyle w:val="BookText"/>
        <w:rPr/>
      </w:pP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تغفر لی و لا تؤاخذنی</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الموبقات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المهلکات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الجریرة و هی الجنایة سمیت بها لأ نّها تجر العقوبة إلی الجانی کذا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فاضحات 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المعاصی الخفیّة فی القلب من النیات الفاسدة و العقاید الکاسدة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مشهد القیمة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محضرها الذی یجرد فیه کلّ أحد من المکلفین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 الحرّ و یسمّی ما ینزل من السحاب شبه الحصی برداً لأ نّه یبرد وجه الأرض، کذا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أضاف البرد إلی العفو لأنّ العفو یبرد القلوب و یصفّیها و یعصمها عن حرّ النار و ضدّه حرّ السخط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أن یکون المراد بالقیمة هو ابتداء ظهور کاملٍ فی أیّ عصر کان، فإنّه یجرد فیه کلّ من مضی برجوع حالاتهم من الشقاوة و السعادة و هنا تفاصیل قد أشرنا إلی بعضها فی بعض الرسائل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فالمراد ببرد العفو، هو الهدایة المسبّبة للعفو، فلیتأمّل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تُعْرِنِی</w:t>
      </w:r>
    </w:p>
    <w:p>
      <w:pPr>
        <w:pStyle w:val="BookText"/>
        <w:rPr/>
      </w:pPr>
      <w:r>
        <w:rPr>
          <w:rFonts w:ascii="IRNazanin" w:hAnsi="IRNazanin" w:eastAsia="IRNazanin"/>
          <w:color w:val="111111"/>
          <w:sz w:val="28"/>
          <w:sz w:val="28"/>
          <w:szCs w:val="28"/>
          <w:rtl w:val="true"/>
          <w:lang w:bidi="fa-IR"/>
        </w:rPr>
        <w:t>إفعال من عری الرجل، إذا تجرّد من الثوب فهو عریان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تُخْلِنِی</w:t>
      </w:r>
    </w:p>
    <w:p>
      <w:pPr>
        <w:pStyle w:val="BookText"/>
        <w:rPr/>
      </w:pPr>
      <w:r>
        <w:rPr>
          <w:rFonts w:ascii="IRNazanin" w:hAnsi="IRNazanin" w:eastAsia="IRNazanin"/>
          <w:color w:val="111111"/>
          <w:sz w:val="28"/>
          <w:sz w:val="28"/>
          <w:szCs w:val="28"/>
          <w:rtl w:val="true"/>
          <w:lang w:bidi="fa-IR"/>
        </w:rPr>
        <w:t>إفعال من خَلی یَخْلُو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لاتحشرنی یوم القیمة عریاناً من ثوب ستّاریّتک للعیوب و لا تجعلنی فیه خالیاً عن جمیل عفوک عن الذنوب، فإنّک لأنت اللّه الفرد الستّار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إِلهِی ظَلِّلْ عَلی ذُنُوبِی غَمامَ رَحْمَتِکَ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أَرْسِلْ عَلی عُیُوبِی سَحابَ رَأْفَتِکَ إِلهِی هَلْ یَرْجِعُ الْعَبْدُ الاْآبِقُ إِلاّ إِلی مَوْلاهُ، أَمْ هَلْ یُجیرُهُ مِنْ سَخَطِه أَحَدٌ سِواهٌ، إِلهِی إِنْ کانَ النَّدَمُ عَلَی الذَّنْبِ تَوْبَةً، فَإِنّی وَ عِزَّتِکَ مِنَ النّادِمینَ، وَ إِنْ کانَ الاْسْتِغْفارُ مِنَ الْخَطیئَةِ حِطَّةً، فَإِنِّی لَکَ مِنَ الْمُسْتَغْفِرینَ، لَکَ العُتْبی حَتّی تَرْضی، إِلهِی بِقُدْرَتِکَ عَلَیَّ تُبْ عَلَیَّ، وَ بِحِلْمِکَ عَنِّی اعْفُ 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بِعِلْمِکَ بِی ارْفُقْ بِی</w:t>
      </w:r>
    </w:p>
    <w:p>
      <w:pPr>
        <w:pStyle w:val="BookText"/>
        <w:rPr/>
      </w:pPr>
      <w:r>
        <w:rPr>
          <w:rFonts w:ascii="IRNazanin" w:hAnsi="IRNazanin" w:eastAsia="IRNazanin"/>
          <w:color w:val="111111"/>
          <w:sz w:val="28"/>
          <w:sz w:val="28"/>
          <w:szCs w:val="28"/>
          <w:rtl w:val="true"/>
          <w:lang w:bidi="fa-IR"/>
        </w:rPr>
        <w:t>عاد علیه‌السلام بذکر اسم المحبوب تلذّذاً و تبرکّاً، فإنّ العاشقین یتلذّذون و یتبرّکون باسم المعشوق فلذا یحبّون تکراره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ظَلِّلْ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ذُنُوبِی غَمامَ رَحْمَتِکَ</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اجعل علیها ظلاًّ من غمام رحمتک بأن لاتکشف عنها بل تسترها و تغفرها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سَحابَ رَأْفَتِکَ</w:t>
      </w:r>
    </w:p>
    <w:p>
      <w:pPr>
        <w:pStyle w:val="BookText"/>
        <w:rPr/>
      </w:pP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ستّاریّتک و غفّاریّتک و فی الفقرتین استعارة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یَرْجِعُ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الْعَبْدُ الاْآبِقُ إِلاّ إِلی مَوْلاهُ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الاستفهام یتضمن الإنکار،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للعبد الذلیل مرجع إلاّ إلی مولاه الجلیل، لأ نّه لایقدر علی أن یفرّ من مملکته و یخرج عن بلاد سلطنته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الاْآبِقُ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الهارب و المراد العاصی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یُجیرُهُ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سَخَطِه اَحَدٌ سِواهُ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لاینقذه من سخط المولی و غضبه أحد سوی المولی؛ کیف و لا رادّ لأمره و لا مانع من حکمه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کانَ النَّدَمُ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الذَّنْبِ تَوْبَةً فَإِنِّی وَ عِزَّتِکَ مِنَ النّادِمینَ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الحزن و الأسف،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الندم ضرب من الغمّ و هو أن یغتمّ علی ما وقع منه یتمنّی إن لم تقع إلی آخره</w:t>
      </w:r>
      <w:r>
        <w:rPr>
          <w:rStyle w:val="FootnoteAnchor"/>
          <w:rtl w:val="true"/>
        </w:rPr>
        <w:footnoteReference w:id="9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 إشارة إلی کفایة الندم فی تحقق التوبة و قد وردت علی ذلک الأخبار</w:t>
      </w:r>
      <w:r>
        <w:rPr>
          <w:rStyle w:val="FootnoteAnchor"/>
          <w:rtl w:val="true"/>
        </w:rPr>
        <w:footnoteReference w:id="993"/>
      </w:r>
      <w:r>
        <w:rPr>
          <w:rFonts w:ascii="Amiri" w:hAnsi="Amiri" w:eastAsia="Amiri" w:cs="Amiri"/>
          <w:color w:val="111111"/>
          <w:sz w:val="28"/>
          <w:sz w:val="28"/>
          <w:szCs w:val="28"/>
          <w:rtl w:val="true"/>
          <w:lang w:bidi="ar-SA"/>
        </w:rPr>
        <w:t>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الحِطّ؛ الأِلقاء،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حَطِّ عنّا وزرنا،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ألقه و افرغنا عن حمله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الْعُتْبی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تَرْضی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العُتْبی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کالحسنی، المؤاخذة و المعاتبة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 الْعُتْبی</w:t>
      </w:r>
    </w:p>
    <w:p>
      <w:pPr>
        <w:pStyle w:val="BookText"/>
        <w:rPr/>
      </w:pP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الحقیق بأن تؤاخذنی و تعاتبنی فإنّک لأنت المولی تعاتب عبدک بما تشاء و تؤاخذ رقک بما تشاء، لایقدر أحد علی منع مؤاخذتک و دفع معاتبتک، فعاتبنی یا ربّ حتی ترضی فإنّی لا أحبّ إلاّ رضاک فإن أثبتنی بثوابک فالمحبوب هو الثواب و إن عذّبتنی بعقابک فالمحبوب هو العقاب؛ کیف و العاشق یصبر علی کلّما یقدم إلیه المعشوق، فلایجزع علی ما یتحمل منه فعذبکم عذب و سخطکم رضی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 عَلَیَّ</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أقبل توبتی و ارجع إلی رحمتک علیّ کما رجعت عن مخالفتک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اعْفُ عَنِّی</w:t>
      </w:r>
    </w:p>
    <w:p>
      <w:pPr>
        <w:pStyle w:val="BookText"/>
        <w:rPr/>
      </w:pP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تجاوز عن سیّئاتی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بِعِلْمِکَ اِرْفَقْ بِی</w:t>
      </w:r>
    </w:p>
    <w:p>
      <w:pPr>
        <w:pStyle w:val="BookText"/>
        <w:rPr/>
      </w:pP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إرحم علیّ بما تعلم مصلحته و افعل بی ما فیه مصلحتی، أو أنت تعلم عدم استطاعتی لاحتمال نقماتک فارفق بی فإنّک لأنت الرحمن الرحیم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إِلهِی أَنْتَ الَّذی فَتَحْتَ لِعِبادِکَ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باباً إلی عَفْوِکَ سَمّیْتَهُ التَّوْبَةَ، فَقُلْتَ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تُوبُوا إِلَی اللّه‌ِ تَوْبَةً نَصُوحاً</w:t>
      </w:r>
      <w:r>
        <w:rPr>
          <w:rStyle w:val="FootnoteAnchor"/>
          <w:rtl w:val="true"/>
        </w:rPr>
        <w:footnoteReference w:id="9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فما عُذرُ مَنْ أَغْفَلَ دُخُولَ الْبابِ بَعْدَ فَتْحِهِ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فَلْیَحْسُنِ الْعَفْوُ مِنْ عِنْدِکَ</w:t>
      </w:r>
    </w:p>
    <w:p>
      <w:pPr>
        <w:pStyle w:val="BookText"/>
        <w:rPr/>
      </w:pPr>
      <w:r>
        <w:rPr>
          <w:rFonts w:ascii="IRNazanin" w:hAnsi="IRNazanin" w:eastAsia="IRNazanin"/>
          <w:color w:val="111111"/>
          <w:sz w:val="28"/>
          <w:sz w:val="28"/>
          <w:szCs w:val="28"/>
          <w:rtl w:val="true"/>
          <w:lang w:bidi="fa-IR"/>
        </w:rPr>
        <w:t>أراد بیان کمال إحسانه تعالی إلی عباده العاصین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الَّذِی</w:t>
      </w:r>
    </w:p>
    <w:p>
      <w:pPr>
        <w:pStyle w:val="BookText"/>
        <w:rPr/>
      </w:pP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حتمت علی نفسک أن تغفر و تعفو عمّن عصاک إذا تاب من معصیته و رجع منها إلی الطاعة و ذلک من کمال رأفتک بعبادک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إشارة إلی أنّ الذنوب مغفورة بالتوبة الصحیحة البتّة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دلّت بعض الأخبار علی أنّ الذنوب لو کانت بعدد رمل القفار و موج البحار، یغفرها اللّه عند التوبة و الاستغفار</w:t>
      </w:r>
      <w:r>
        <w:rPr>
          <w:rFonts w:eastAsia="IRNazanin" w:cs="IRNazanin"/>
          <w:color w:val="111111"/>
          <w:sz w:val="28"/>
          <w:szCs w:val="28"/>
          <w:rtl w:val="true"/>
          <w:lang w:bidi="fa-IR"/>
        </w:rPr>
        <w:t>.</w:t>
      </w:r>
      <w:r>
        <w:rPr>
          <w:rStyle w:val="FootnoteAnchor"/>
          <w:rtl w:val="true"/>
        </w:rPr>
        <w:footnoteReference w:id="995"/>
      </w:r>
    </w:p>
    <w:p>
      <w:pPr>
        <w:pStyle w:val="BookText"/>
        <w:rPr/>
      </w:pPr>
      <w:r>
        <w:rPr>
          <w:rFonts w:ascii="IRNazanin" w:hAnsi="IRNazanin" w:eastAsia="IRNazanin"/>
          <w:color w:val="111111"/>
          <w:sz w:val="28"/>
          <w:sz w:val="28"/>
          <w:szCs w:val="28"/>
          <w:rtl w:val="true"/>
          <w:lang w:bidi="fa-IR"/>
        </w:rPr>
        <w:t>فسبحان من لم یصف مقام حنّانیّته شیءٌ و لم یعرف مراتب عطّافیّته شیء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باباً إلی عَفْوِکَ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سَمَّیْتَهُ التَّوْبَةَ فَقُلْتَ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تُوبُوا إلَی اللّه‌ِ تَوْبَةً نَصُوحاً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فَما عُذْرُ مَنْ أَغْفَلَ دُخُولَ الْبابِ بَعْدَ فَتْحِهِ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وسیلةً إلی غفرانک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التوبة النصوح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ما لا عَوْد فیه، علی ما دلّت علیه عدّة من الأخبار</w:t>
      </w:r>
      <w:r>
        <w:rPr>
          <w:rFonts w:eastAsia="IRNazanin" w:cs="IRNazanin"/>
          <w:color w:val="111111"/>
          <w:sz w:val="28"/>
          <w:szCs w:val="28"/>
          <w:rtl w:val="true"/>
          <w:lang w:bidi="fa-IR"/>
        </w:rPr>
        <w:t>.</w:t>
      </w:r>
      <w:r>
        <w:rPr>
          <w:rStyle w:val="FootnoteAnchor"/>
          <w:rtl w:val="true"/>
        </w:rPr>
        <w:footnoteReference w:id="996"/>
      </w:r>
    </w:p>
    <w:p>
      <w:pPr>
        <w:pStyle w:val="BookText"/>
        <w:rPr/>
      </w:pPr>
      <w:r>
        <w:rPr>
          <w:rFonts w:ascii="IRNazanin" w:hAnsi="IRNazanin" w:eastAsia="IRNazanin"/>
          <w:color w:val="111111"/>
          <w:sz w:val="28"/>
          <w:sz w:val="28"/>
          <w:szCs w:val="28"/>
          <w:rtl w:val="true"/>
          <w:lang w:bidi="fa-IR"/>
        </w:rPr>
        <w:t>و العذر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الغفلة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 التنبیه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فنعم الربّ أنت، حیث فتحت لنا أبواب خیرک و بئس العبید نحن، حیث أعرضنا عن دخول بابک الذی لایؤتی إلیک إلاّ منه، فما أحسن رأفتک و ما</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أغفلنا عن الفوز برحمتک، و باب رحمتک لمن أتاک مفتوحة و جناب نعمتک لمن دعاک منجوحة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إِلهِی إِنْ کانَ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قَبُحَ الذَّنْبُ مِنْ عَبْدِکَ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فلْیَحْسُنِ الْعَفْوُ مِنْ عِنْدِکَ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عبد لا یسعه إلاّ طاعتک فقبیحٌ جرئته علی معصیتک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فَلْیَحْسُنِ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الْعَفْوُ مِنْ عِنْدِکَ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لأنّک أنت المولی المتعوّد بالإحسان إلی المسیئین و الغفران من ذنوب العاصین، لا إله إلاّ أنت، الکریم العطوف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إِلهِی ما أَنَا بِأَوَّلِ مَنْ عَصاکَ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فَتُبْتَ عَلَیْهِ، وَ تَعَرَّضَ لِمَعْرُوفِکَ فَجُدْتَ عَلَیْهِ، یا مُجیبَ الْمُضْطرِّ، یا کاشِفَ الضُّرِّ، یا عَظیمَ الْبِرِّ، یا عَلیماً بِما فِی السِّرِّ، یا جَمیلَ السَّتْرِ، اسْتَشْفَعْتُ بِجُودِکَ وَ کَرَمِکَ إِلَیْکَ، وَ تَوَسَّلْتُ بِجَنابِکَ وَ تَرَحُّمِکَ لَدَیْکَ، فَاسْتَجِبْ دُعآئِی، و لا تُخَیِّبْ فِیْکَ رَجآئِی، وَ تَقَبَّلْ تَوْبَتِی، وَ کَفِّرْ خَطیئَتِی بِمَنِّکَ وَ رَحْمَتِک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أَرْحَمَ الرّاحِمینَ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أخذ علیه‌السلام فی بیان بعض إحسانه و إنعامه إلحاحاً منه فی الاستغفار حتّی یغفر له و یصفح عن ذنبه، فإنّه تعالی یحب المعترف بذنبه و المقرّ بنعمته تعالی کما علیه الحدیث</w:t>
      </w:r>
      <w:r>
        <w:rPr>
          <w:rFonts w:eastAsia="IRNazanin" w:cs="IRNazanin"/>
          <w:color w:val="111111"/>
          <w:sz w:val="28"/>
          <w:szCs w:val="28"/>
          <w:rtl w:val="true"/>
          <w:lang w:bidi="fa-IR"/>
        </w:rPr>
        <w:t>.</w:t>
      </w:r>
      <w:r>
        <w:rPr>
          <w:rStyle w:val="FootnoteAnchor"/>
          <w:rtl w:val="true"/>
        </w:rPr>
        <w:footnoteReference w:id="997"/>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أَنَا بِأَوَّلِ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عَصاکَ فَتُبْتَ عَلَیْهِ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کان من عادة عبیدک أن عصوک لرجائهم برحمتک و قد کان من عادتک أن غفرت لذنوبهم لکمال عطوفتک و تمام رأفتک، فلست أنا أوّل من خالفک و اجترء علیک فی معصیتک، فغفرت له بل أنت المولی الجلیل الذی من عادتک الإحسان إلی المسیئین و التوبة علی العاصین، حیث عصاک عبادک من قبلی فغفرت لهم بحسن عطوفتک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تَعَرَّضَ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لِمَعْرُوفِکَ فَجُدْتَ عَلَیْهِ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أنا أوّل من طلب إحسانک و ابتغی رضوانک فأقبلت علیه بوجه الجود و الإنعام، بل قد کان قبلی جمیع عبادک قد ابتغوا مرضاتک بالاستغفار، فجُدتَ علیهم بالغفران؛ کیف و لیس للمضطرّین الذین لا لهم سبیل إلی منجی و ملجأ</w:t>
      </w:r>
      <w:r>
        <w:rPr>
          <w:rStyle w:val="FootnoteAnchor"/>
          <w:rtl w:val="true"/>
        </w:rPr>
        <w:footnoteReference w:id="998"/>
      </w:r>
      <w:r>
        <w:rPr>
          <w:rFonts w:ascii="IRNazanin" w:hAnsi="IRNazanin" w:eastAsia="IRNazanin"/>
          <w:color w:val="111111"/>
          <w:sz w:val="28"/>
          <w:sz w:val="28"/>
          <w:szCs w:val="28"/>
          <w:rtl w:val="true"/>
          <w:lang w:bidi="fa-IR"/>
        </w:rPr>
        <w:t>إلاّ أنت، فأنت مجیبهم إذا دعوک و المقبل علیهم إذا قرعوا بابک و اعتصموا بجنابک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أنت الذی یکشف السوء عن خلقک و تدفع الشر عن عبادک، فسبحانک سبحانک ما</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bookmarkStart w:id="380" w:name="pg16904_163346"/>
    </w:p>
    <w:p>
      <w:pPr>
        <w:pStyle w:val="BookText"/>
        <w:rPr/>
      </w:pPr>
      <w:bookmarkEnd w:id="380"/>
      <w:r>
        <w:rPr>
          <w:rFonts w:ascii="IRNazanin" w:hAnsi="IRNazanin" w:eastAsia="IRNazanin"/>
          <w:color w:val="111111"/>
          <w:sz w:val="28"/>
          <w:sz w:val="28"/>
          <w:szCs w:val="28"/>
          <w:rtl w:val="true"/>
          <w:lang w:bidi="fa-IR"/>
        </w:rPr>
        <w:t>أعظم برّک و إحسانک إلی خلقک، فسبحانک لایخفی علیک شیء و لا یعزب عنک ستر، بل الأسرار کلّها لدیک مکشوفة و الأستار لدی جنابک مهتوکة، لا إله إلاّ أنت تستر علی عبادک عیوبهم، فلا تخفی علیک، فأنت الستّار الکریم، فما أجمل سترک و ما أرءف سترک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اسْتَشْفَعْتُ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بِجُودِکَ وَ کَرَمِکَ إِلَیْکَ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أقبلت إلیک بوجه التوحید، بحیث لم أر لأحد أن یشفع لی لدیک، بل عرفت أ نّک أنت الذی تستحق أن أجعلک شفیعاً إلی جودک و کرمک؛ کیف و الخلق مثلی، خلقٌ محتاجون، خائفون عن نقماتک؛ فکیف یستطیعون أن یشفعوا لی لدیک؛ فأنت شفیعی یا إلهی إلی غفرانک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تَوَسَّلْتُ</w:t>
      </w:r>
    </w:p>
    <w:p>
      <w:pPr>
        <w:pStyle w:val="BookText"/>
        <w:rPr/>
      </w:pP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جعلتُ جناب غفّاریتک و رحمانیتک وسیلة إلی الفوز بحضرتک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بِجَنابِکَ</w:t>
      </w:r>
    </w:p>
    <w:p>
      <w:pPr>
        <w:pStyle w:val="BookText"/>
        <w:rPr/>
      </w:pPr>
      <w:r>
        <w:rPr>
          <w:rFonts w:ascii="IRNazanin" w:hAnsi="IRNazanin" w:eastAsia="IRNazanin"/>
          <w:color w:val="111111"/>
          <w:sz w:val="28"/>
          <w:sz w:val="28"/>
          <w:szCs w:val="28"/>
          <w:rtl w:val="true"/>
          <w:lang w:bidi="fa-IR"/>
        </w:rPr>
        <w:t>متعلق بقوله بعد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فاستجب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تُخَیِّبْ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فِیْکَ رَجائِی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تکذّب فی رحمتک رجائی و لا تجعلنی محروماً عن رحمتک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تَقَبَّلْ تَوْبَتِی</w:t>
      </w:r>
    </w:p>
    <w:p>
      <w:pPr>
        <w:pStyle w:val="BookText"/>
        <w:rPr/>
      </w:pP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وفّقنی لمراعاة شرایط التوبة حتی تقبلها منّی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خَطیئَتِی بِمَنِّکَ وَ رَحْمَتِکَ یا أَرْحَمَ الرّاحِمینَ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اُسترها و اجعلها مغفورة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من تربّی کلّ شیء بما هو مصلحته و بما یقتضیه استعداده و قابلیّته؛ کیف و أنت اللّه العالم بکل شیء لا إله إلاّ أنت العزیز الحکیم</w:t>
      </w:r>
      <w:r>
        <w:rPr>
          <w:rFonts w:eastAsia="IRNazanin" w:cs="IRNazanin"/>
          <w:color w:val="111111"/>
          <w:sz w:val="28"/>
          <w:szCs w:val="28"/>
          <w:rtl w:val="true"/>
          <w:lang w:bidi="fa-IR"/>
        </w:rPr>
        <w:t>.</w:t>
      </w:r>
    </w:p>
    <w:p>
      <w:pPr>
        <w:pStyle w:val="Heading3"/>
        <w:numPr>
          <w:ilvl w:val="2"/>
          <w:numId w:val="1"/>
        </w:numPr>
        <w:rPr/>
      </w:pPr>
      <w:bookmarkStart w:id="381" w:name="__RefHeading___Toc4257279_3224264995"/>
      <w:bookmarkStart w:id="382" w:name="_Toc138"/>
      <w:bookmarkEnd w:id="381"/>
      <w:r>
        <w:rPr>
          <w:rtl w:val="true"/>
        </w:rPr>
        <w:t>المناجاة الثانیة</w:t>
      </w:r>
      <w:r>
        <w:rPr>
          <w:rtl w:val="true"/>
        </w:rPr>
        <w:t xml:space="preserve">: </w:t>
      </w:r>
      <w:r>
        <w:rPr>
          <w:rtl w:val="true"/>
        </w:rPr>
        <w:t>تسمّی بمناجاة الشاکرین</w:t>
      </w:r>
      <w:bookmarkEnd w:id="382"/>
    </w:p>
    <w:p>
      <w:pPr>
        <w:pStyle w:val="BookText"/>
        <w:rPr/>
      </w:pPr>
      <w:r>
        <w:rPr>
          <w:rFonts w:ascii="Amiri" w:hAnsi="Amiri" w:eastAsia="Amiri" w:cs="Amiri"/>
          <w:color w:val="111111"/>
          <w:sz w:val="28"/>
          <w:sz w:val="28"/>
          <w:szCs w:val="28"/>
          <w:rtl w:val="true"/>
          <w:lang w:bidi="ar-SA"/>
        </w:rPr>
        <w:t xml:space="preserve">قال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إِلهِی إِلَیْکَ أَشْکُو نَفْساً بِالسُّوآءِ أَمّارَةً،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إِلی الْخَطیئَةِ مُبادِرَةً، وَ بِمَعاصیکَ مُولَعَةٍ، وَ لِسَخَطِکَ مُتَعَرِّضَةً، تَسْلُکُ بِی مَسالِکَ الْمَهالِکِ، وَ تَجْعَلُنِی عِنْدَکَ أَهْوَنَ هالِکٍ، کَثیرَةَ الْعِلَلِ، طَویلَةَ الاْءَمَلِ، إِنْ مَسَّهَا الشَّرُّ تَجْزَعُ، وَ إِنْ مَسَّهَا الْخَیْرُ تَمْنَعُ، مَیّالَةً إِلَی اللَّعِبِ</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اللَّهْوِ، مَمْلُوَّةً بِالْغَفْلَةِ وَ السَّهْوِ، تُسْرِعُ بِی إِلَی الْحَوْبَةِ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تُسَوِّفُنِی بِالتَّوبَةِ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لقد أقبل علی بساط الحقّ بوجه الشکایة عن نفسه معترفاً بشرّها و سوءها مقرّاً بلهوها و لعبها و قد تضمّن إقباله هذا الطلب التوبة و الغفران عن مقترفاتها و العصمة من مهالکها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إِلهِی إِلَیْکَ أَشْکُو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نَفْساً بِالسُّوآءِ أَمّارَةً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أظهر لدیک شکوای من نفسی التی لاتزال تأمرنی بالسّوء من فضایح الأعمال و قبایح الأفعال و لا تندم علی ما اقترفته</w:t>
      </w:r>
      <w:r>
        <w:rPr>
          <w:rStyle w:val="FootnoteAnchor"/>
          <w:rtl w:val="true"/>
        </w:rPr>
        <w:footnoteReference w:id="999"/>
      </w:r>
      <w:r>
        <w:rPr>
          <w:rFonts w:ascii="IRNazanin" w:hAnsi="IRNazanin" w:eastAsia="IRNazanin"/>
          <w:color w:val="111111"/>
          <w:sz w:val="28"/>
          <w:sz w:val="28"/>
          <w:szCs w:val="28"/>
          <w:rtl w:val="true"/>
          <w:lang w:bidi="fa-IR"/>
        </w:rPr>
        <w:t>و لا تحزن علی ما اجترحته لکمال بعدها عن جنابک و حرمانها عن فیض بابک، فالنفس الأمارة هی التی تأمر بالسّوء و لاتنتهی عنه و لا تندم علیه؛ و نقیضها المطمئنّة و هی خاصّة بالصالحین من عباده و هنا نفسان أخریان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اللوّامة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الملهمة و قد فصّلنا القول فی تلک الأقسام فی بعض الرسائل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المبادرة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المسارعة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الولوع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التعرض للشیء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التقدم إلیه، أی تأمر بأمر تستحق تابعه سخطک و غضبک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تَسْلُکُ بِی</w:t>
      </w:r>
    </w:p>
    <w:p>
      <w:pPr>
        <w:pStyle w:val="BookText"/>
        <w:rPr/>
      </w:pP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تصدّنی عن مسالک الهدایة إلی مسالک الغوایة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أَهْوَنَ هالِکٍ</w:t>
      </w:r>
    </w:p>
    <w:p>
      <w:pPr>
        <w:pStyle w:val="BookText"/>
        <w:rPr/>
      </w:pP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هالکاً لا تبالی لهلاکه لخذلانک إیّاه بالمعصیة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کَثیرَةَ الْعِلَلِ</w:t>
      </w:r>
    </w:p>
    <w:p>
      <w:pPr>
        <w:pStyle w:val="BookText"/>
        <w:rPr/>
      </w:pPr>
      <w:r>
        <w:rPr>
          <w:rFonts w:ascii="IRNazanin" w:hAnsi="IRNazanin" w:eastAsia="IRNazanin"/>
          <w:color w:val="111111"/>
          <w:sz w:val="28"/>
          <w:sz w:val="28"/>
          <w:szCs w:val="28"/>
          <w:rtl w:val="true"/>
          <w:lang w:bidi="fa-IR"/>
        </w:rPr>
        <w:t xml:space="preserve">حال من المستتر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الأظهر کونه صفة لقوله نفساً إذ لیس فی الإضافة اللفظیة کسب فلیتأمل،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نفساً کثرت عیوبها و عللها المترتبة علی بُعدها عن حضرتک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الجزع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ضدّ الصّبر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المیّالة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مبالغة من المیل و هو الشهوة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اللعب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لا ترتب علیه نفع و المراد به هنا هو عمل لایترتب علیه قرب الحق</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رضوانه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اللهو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الغفلة و الاشتغال بالباطل عن الحق و المراد به هنا ما یلهیک عن ذکر اللّه من المال و الولد و نحوهما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بالسهو هنا هو نسیانها لعالمه الروحانی الأوّلی الذی کان مشرفاً فیه بالقرب السبحانی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 إِلی الْحَوْبَةِ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تحملنی علی المسارعة إلی ما لاترضی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الحوبة 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حاب الرجل إذا اکتسب الإثم فهی الإثم و الخطیئة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تُسَوِّفُنِی</w:t>
      </w:r>
      <w:r>
        <w:rPr>
          <w:rStyle w:val="FootnoteAnchor"/>
          <w:rtl w:val="true"/>
        </w:rPr>
        <w:footnoteReference w:id="10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بِالتَّوْبَةِ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تأمرنی بالتسویف و تأخیر التوبة عن وقت إلی وقت من وقت الأمر إذا جعل له الوقت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إِلهِی إِلَیْکَ أَشْکُو عَدُوّاً یُضِلُّنِی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شَیْطاناً یُغْویْنِی قَدْ مَلاَءَ بِالْوَسْواسِ صَدْرِی وَ أَحاطَتْ هَوَاجِسُهُ بِقَلْبِی، یُعاضِدُ لِیَ الْهَوی، وَ یُزَیِّنُ لِی حُبَّ الدُّنْیا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یَحُولُ بَیْنِی وَ بَیْنَ الطّاعَةِ وَ الزُّلْفی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لمّا أقبل علیه بوجه الشکایة عن الشیطان النفسی أراد أن یوجّه إلیه بالشکاة</w:t>
      </w:r>
      <w:r>
        <w:rPr>
          <w:rStyle w:val="FootnoteAnchor"/>
          <w:rtl w:val="true"/>
        </w:rPr>
        <w:footnoteReference w:id="1001"/>
      </w:r>
      <w:r>
        <w:rPr>
          <w:rFonts w:ascii="IRNazanin" w:hAnsi="IRNazanin" w:eastAsia="IRNazanin"/>
          <w:color w:val="111111"/>
          <w:sz w:val="28"/>
          <w:sz w:val="28"/>
          <w:szCs w:val="28"/>
          <w:rtl w:val="true"/>
          <w:lang w:bidi="fa-IR"/>
        </w:rPr>
        <w:t>عن الشیطان الجنّی؛ و یحتمل أن یکون مراده علیه‌السلام الشکایة عن النفس فإنّها هی الشیطانة الحقیقیة، بل لیس سواها شیطان عند جماعة من محققی القوم فالفصل إنّما هو لمراعاة استعدادات الأفهام و ستر السرّ عن العوام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عَدُوّاً یُضِلُّنِی</w:t>
      </w:r>
    </w:p>
    <w:p>
      <w:pPr>
        <w:pStyle w:val="BookText"/>
        <w:rPr/>
      </w:pP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لایرید صلاحی بل یرید فساد حالی و قد نطق القرآن بکون الشیطان عدواً للإنسان کما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لَمْ أَعْهَدْ إِلَیْکُمْ یَا بَنِیآ آدَمَ أَنْ لاَّ تَعْبُدُوا الشَّیْطَانَ إِنَّهُ لَکُمْ عَدُوٌّ مُّبِینٌ</w:t>
      </w:r>
      <w:r>
        <w:rPr>
          <w:rStyle w:val="FootnoteAnchor"/>
          <w:rtl w:val="true"/>
        </w:rPr>
        <w:footnoteReference w:id="10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یحتمل أن یکون المراد بالعدوّ إنساناً ضالاًّ یصدّ الخلق عن سبیل الهدایة و یضلّ الناس بغیر علم</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الإغواء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الإضلال و هو الإمالة عن الحق إلی الباطل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الوسواس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لا خیر فیه و المراد به هنا هو محبة الغیر و التعلق إلی ما سوی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الهواجس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الخواطر و هی ما یخطر بالقلب، و المراد بها هنا هو ذکر غیر الحق و التعلق بما سواه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یُعاضِدُ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 الْهَوی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یحملنی علی اتباع هوی النفس و میلها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یُزَیِّنُ 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 الدُّنْیا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یعظّمه فی عینی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یَحُولُ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بَیْنِی وَ بَیْنَ الطّاعَةِ وَ الزُّلْفی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یمنعنی عن الطروق إلی جنابک و یحرمنی عن الفوز ببابک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الزُّلْفی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کالحسنی، القرب، و فیه إشارة إلی أنّ إطاعة النفس یبعدّ الرجل عن مقام القرب و تعمّیه عن مشاهدة أنوار الجذب کما أنّ إطاعة العقل یقرّبه إلی بساط الحق و یبصّره أنوار تجلّیاته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إِلهِی إِلَیْکَ أَشْکُو قَلْباً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قاسِیاً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الْوَسْواسِ مُتَقَلِّباً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بِالرّینِ وَ الطَّبْعِ مُتَلَبِّساً، وَ عَیْناً عَنِ الْبُکاءِ مِنْ خَوْفِکَ جامِدَةً وَ إِلی ما تَسُرُّها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طامِحَةً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أقبل بالشکایة أیضاً فإنّها متضمّنة للاستغفار و الاستعصام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مُتَقَلِّباً</w:t>
      </w:r>
      <w:r>
        <w:rPr>
          <w:rStyle w:val="FootnoteAnchor"/>
          <w:rtl w:val="true"/>
        </w:rPr>
        <w:footnoteReference w:id="1003"/>
      </w:r>
    </w:p>
    <w:p>
      <w:pPr>
        <w:pStyle w:val="BookText"/>
        <w:rPr/>
      </w:pP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منکوساً کما ینکس قلوب أهل المعصیة بالمعصیة کما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زَاغُوآا</w:t>
      </w:r>
      <w:r>
        <w:rPr>
          <w:rStyle w:val="FootnoteAnchor"/>
          <w:rtl w:val="true"/>
        </w:rPr>
        <w:footnoteReference w:id="1004"/>
      </w:r>
      <w:r>
        <w:rPr>
          <w:rFonts w:ascii="Amiri" w:hAnsi="Amiri" w:eastAsia="Amiri" w:cs="Amiri"/>
          <w:color w:val="111111"/>
          <w:sz w:val="28"/>
          <w:sz w:val="28"/>
          <w:szCs w:val="28"/>
          <w:rtl w:val="true"/>
          <w:lang w:bidi="ar-SA"/>
        </w:rPr>
        <w:t>أَزَاغَ اللَّهُ قُلُوبَهُمْ</w:t>
      </w:r>
      <w:r>
        <w:rPr>
          <w:rStyle w:val="FootnoteAnchor"/>
          <w:rtl w:val="true"/>
        </w:rPr>
        <w:footnoteReference w:id="10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أمالها و أنکسها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الحجاب الکثیف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الطبع و الختم بمعنی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القلب المنکوس هو قلب المشرک و المطبوع هو قلب المنافق و علیه الحدیث</w:t>
      </w:r>
      <w:r>
        <w:rPr>
          <w:rFonts w:eastAsia="IRNazanin" w:cs="IRNazanin"/>
          <w:color w:val="111111"/>
          <w:sz w:val="28"/>
          <w:szCs w:val="28"/>
          <w:rtl w:val="true"/>
          <w:lang w:bidi="fa-IR"/>
        </w:rPr>
        <w:t>.</w:t>
      </w:r>
      <w:r>
        <w:rPr>
          <w:rStyle w:val="FootnoteAnchor"/>
          <w:rtl w:val="true"/>
        </w:rPr>
        <w:footnoteReference w:id="1006"/>
      </w:r>
    </w:p>
    <w:p>
      <w:pPr>
        <w:pStyle w:val="BookText"/>
        <w:rPr/>
      </w:pPr>
      <w:r>
        <w:rPr>
          <w:rFonts w:ascii="IRNazanin" w:hAnsi="IRNazanin" w:eastAsia="IRNazanin"/>
          <w:color w:val="111111"/>
          <w:sz w:val="28"/>
          <w:sz w:val="28"/>
          <w:szCs w:val="28"/>
          <w:rtl w:val="true"/>
          <w:lang w:bidi="fa-IR"/>
        </w:rPr>
        <w:t>و لایخفی أنّ القلب إنّما یختم علیه بعد عرض الهدایة علیه و إعراضه عنها، فحینئذ</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یطبع علیه، فلا یسلک صاحبه إلی الخیر أبداً و هنا تفاصیل کثیرة قد أشرنا إلیها فی بعض الرسائل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خَوْفِکَ</w:t>
      </w:r>
    </w:p>
    <w:p>
      <w:pPr>
        <w:pStyle w:val="BookText"/>
        <w:rPr/>
      </w:pPr>
      <w:r>
        <w:rPr>
          <w:rFonts w:ascii="IRNazanin" w:hAnsi="IRNazanin" w:eastAsia="IRNazanin"/>
          <w:color w:val="111111"/>
          <w:sz w:val="28"/>
          <w:sz w:val="28"/>
          <w:szCs w:val="28"/>
          <w:rtl w:val="true"/>
          <w:lang w:bidi="fa-IR"/>
        </w:rPr>
        <w:t>متعلق بالبکاء، أی لا تبکی علی نفسه بکاء الخوف من عقابک و لا الشوق إلی ثوابک بل تطمح أی ترفع إلی ما یضرّها من متاع الدنیا و زخرفها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حَوْلَ وَ لا قُوَّةَ إِلاّ بِقُدْرَتِکَ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نَجاةَ لِی مِنْ مَکارِهِ الدُّنْیا إِلاّ بِعِصْمَتِکَ فَأَسْئَلُکَ بِبَلاغَةِ حِکْمَتِکَ وَ نَفاذِ مَشِیَّتِکَ أَنْ لاَ تَجْعَلَنِی لِغَیْرِ جُودِکَ مُتَعَرِّضاً، وَ لا تُصَیَرِّنِی لِلْفِتَنِ غَرَضاً وَ کُنْ لِی عَلَی الاْءَعْداءِ ناصِراً وَ عَلَی الْمَخازِی وَ الْعُیُوبِ ساتِراً وَ مِنَ الْبَلایَا واقِیاً وَ عَنِ الْمَعاصِی عاصِماً بِرَأْفَتِکْ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رَحْمَتِکَ</w:t>
      </w:r>
      <w:r>
        <w:rPr>
          <w:rStyle w:val="FootnoteAnchor"/>
          <w:rtl w:val="true"/>
        </w:rPr>
        <w:footnoteReference w:id="1007"/>
      </w:r>
      <w:r>
        <w:rPr>
          <w:rFonts w:ascii="Amiri" w:hAnsi="Amiri" w:eastAsia="Amiri" w:cs="Amiri"/>
          <w:color w:val="111111"/>
          <w:sz w:val="28"/>
          <w:sz w:val="28"/>
          <w:szCs w:val="28"/>
          <w:rtl w:val="true"/>
          <w:lang w:bidi="ar-SA"/>
        </w:rPr>
        <w:t>یا أَرْحَمَ الرّاحِمینَ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لمّا شکی عن القلب المطبوع و عدم الشوق إلی الطاعة و المیل إلی المعصیة طلب التوفیق منه علی الطاعات و ترک السیّئات معترفاً بأنّ ذلک بیده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حَوْلَ</w:t>
      </w:r>
    </w:p>
    <w:p>
      <w:pPr>
        <w:pStyle w:val="BookText"/>
        <w:rPr/>
      </w:pP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حائل بینی و بین المعصیة إلاّ أرادتک و لا حائل لی علی الطاعة إلاّ مشیتک فالکلّ من عندک، فوفّقنی علی طاعتک و اعصمنی عن معصیتک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نَجاةَ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مَکارِهِ الدُّنْیا إِلاّ بِعِصْمَتِکَ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لی ما اعتصم به من شرور الدنیا و مهالکها و ما یترتب علیها من الضلالة و الغوایة إلاّ عصمتک و حبل حفظک فبحبل عصمتک أثق فی جمیع الأحوال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بِبَلاغَةِ</w:t>
      </w:r>
      <w:r>
        <w:rPr>
          <w:rStyle w:val="FootnoteAnchor"/>
          <w:rtl w:val="true"/>
        </w:rPr>
        <w:footnoteReference w:id="1008"/>
      </w:r>
      <w:r>
        <w:rPr>
          <w:rFonts w:ascii="Amiri" w:hAnsi="Amiri" w:eastAsia="Amiri" w:cs="Amiri"/>
          <w:color w:val="111111"/>
          <w:sz w:val="28"/>
          <w:sz w:val="28"/>
          <w:szCs w:val="28"/>
          <w:rtl w:val="true"/>
          <w:lang w:bidi="ar-SA"/>
        </w:rPr>
        <w:t xml:space="preserve">حِکْمَتِکَ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نَفاذِ مَشِیَّتِکَ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بحکمتک البالغة و المراد بها علمه بمصالح کلّ شیء و المعاملة مع کلّ شیء بما فیه مصلحته علی الوجه الأتمّ الذی یعلمه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نَفاذِ مَشِیَّتِکَ</w:t>
      </w:r>
    </w:p>
    <w:p>
      <w:pPr>
        <w:pStyle w:val="BookText"/>
        <w:rPr/>
      </w:pP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بمشیتک النافذة الماضیة و المراد بها إرادته التی قهر بها کلّ شیء فلم یستطع شیء أن یخرج عن تحت إرادته و مشیته فالکلّ مقهور تحت قدرته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لاتَجْعَلَنِی لِغَیْرِ جُودِکَ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مُتَعَرِّضاً</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تخذلنی حتی أسلک فی مسالک الغوایة فأحرم عن فیضک الذی یفوز الصافون العارفون و اجعلنی سالکاً فی مسلک الهدایة حتّی أفوز بفیض ملاطفتک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لاتُصَیِّرَنِی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لِلْفِتَنِ غرَضاً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احفظنی عن جمیع الفتن الدنیاویة والأخراویة و لاتجعلنی مغموماً بالفتن و البلایا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الغرض بالمعجمتین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الهدف الذی یرمی إلیه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کُنْ 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الاْءَعْدآءِ ناصِراً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أیّدنی بنصرک الذی وعدته للمؤمنین بک حتی لایقدر أعدائی من الجاحدین لربوبیتک و المنکر لأمر رسالتک علی إقامة الحجج و البراهین علی مدّعاهم بل أیّدنی لأن أرفع حججهم بما علمتنی من البراهین و الدلایل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المخازی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الخزی و هو الفضیحة و الهلاکة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الحافظ من وقاه اللّه الشرّ إذا حفظه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العاصم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الحافظ الواقی</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bookmarkStart w:id="383" w:name="pg16904_163352"/>
    </w:p>
    <w:p>
      <w:pPr>
        <w:pStyle w:val="Heading3"/>
        <w:numPr>
          <w:ilvl w:val="2"/>
          <w:numId w:val="1"/>
        </w:numPr>
        <w:rPr/>
      </w:pPr>
      <w:bookmarkStart w:id="384" w:name="__RefHeading___Toc4257281_3224264995"/>
      <w:bookmarkStart w:id="385" w:name="_Toc139"/>
      <w:bookmarkEnd w:id="383"/>
      <w:bookmarkEnd w:id="384"/>
      <w:r>
        <w:rPr>
          <w:rtl w:val="true"/>
        </w:rPr>
        <w:t>المناجاة الثالثة یسمی بمناجاة الخائفین</w:t>
      </w:r>
      <w:bookmarkEnd w:id="385"/>
    </w:p>
    <w:p>
      <w:pPr>
        <w:pStyle w:val="BookText"/>
        <w:rPr/>
      </w:pPr>
      <w:r>
        <w:rPr>
          <w:rFonts w:ascii="Amiri" w:hAnsi="Amiri" w:eastAsia="Amiri" w:cs="Amiri"/>
          <w:color w:val="111111"/>
          <w:sz w:val="28"/>
          <w:sz w:val="28"/>
          <w:szCs w:val="28"/>
          <w:rtl w:val="true"/>
          <w:lang w:bidi="ar-SA"/>
        </w:rPr>
        <w:t xml:space="preserve">قال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إِلهِی أَ تُراکَ بَعْدَ الاْءِیْمانِ بِکَ تُعَذِّبُنِی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بَعْدَ حُبِّی إِیّاکَ تُبَعِّدُنِی، أَمْ مَعَ رَجائِی لِرَحْمَتِکَ وَ صَفْحِکَ تَحْرِمُنِی، أَمْ مَعَ اسْتِجارَتِی بِعَفْوِکَ تُسْلِمُنِی، حاشا لِوَجْهِکَ الْکَرِیمِ، أَنْ تُخَیِّبَنِی، لَیْتَ شِعْرِی أَ لِلشَّقاءِ وَلَدَتْنِی أُمِّی أَمْ لِلْعَناءِ رَبَّتْنِی، فَلَیْتَها لَمْ تَلِدْنِی وَ لَمْ تُرَبِّنِی، وَ لَیْتَنِی عَلِمْتُ أَ مِنْ أَهْلِ السَّعادَةِ جَعَلْتَنِی وَ بِقُرْبِکَ وَ جِوَارِکَ خَصَصْتَنِی، فَتَقِرَّ بِذلِکَ عَیْنِی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تَطْمَئِنَّ لَهُ نَفْسِی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لقد أتی الحق بالإیمان و المحبّة و التبتل و الرجاء لما عرف من أ نّه تعالی لا یقطع فیضه عن الذی أتاه بتلک الصفة فاستفهم من الحقّ تعالی علی وجه المجاز إشعاراً بتحقق المقصد و ثبوت ما عرفه من أ نّه تعالی لایعذّب المؤمنین المحبّین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تُراکَ إلی آخره علی صیغة المجهول،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تعذّب بنار سخطک من آمن بک حقیقة الإیمان، لمنافاة السخط للإیمان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ذکرنا فی شرح کمیل أنّ لکلّ عقیدة أثرا</w:t>
      </w:r>
      <w:r>
        <w:rPr>
          <w:rStyle w:val="FootnoteAnchor"/>
          <w:rtl w:val="true"/>
        </w:rPr>
        <w:footnoteReference w:id="1009"/>
      </w:r>
      <w:r>
        <w:rPr>
          <w:rFonts w:ascii="IRNazanin" w:hAnsi="IRNazanin" w:eastAsia="IRNazanin"/>
          <w:color w:val="111111"/>
          <w:sz w:val="28"/>
          <w:sz w:val="28"/>
          <w:szCs w:val="28"/>
          <w:rtl w:val="true"/>
          <w:lang w:bidi="fa-IR"/>
        </w:rPr>
        <w:t>یترتب علیها فإن کانت صحیحة یترتب علیها الفوز بمقام القرب و إن کانت فاسدة یترتب علیه الحرمان عن لذة الجذب، فالإیمان لایرتب علیه إلاّ القرب، و الکفر لایترتب علیه إلاّ البُعد الذی هو حقیقة النار، کما أنّ الأول هو حقیقه الجنّة، و هنا مباحث لطیفة تطلب من مظانها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بَعْدَ حُبِّی إِیّاکَ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تُبَعِّدُنِی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لیست من عادتک أن تعذّب بنار فراقک و بُعدک من شرّفته بحبّک و أکرمته بجذبک؛ کیف و حبّک حقّ الحبّ ترفع الموانع التی تکون بینی و بینک، فتظهر لی أنوار طلعتک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مَعَ اسْتِجارَتِی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بِعَفْوِکَ تُسْلِمُنِی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تترک المستجیر بعفوک و اللائذ بجنابک علی حاله أو تسلّمه إلی نقماتک؛ کیف و أنت المجیر للمستجیرین و المعین للمضطرین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مَعَ رَجائِی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لِرَحْمَتِکَ وَ صَفْحِکَ تَحْرِمُنِی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تحرم عن رحمتک من لایزال یرجوک فیها؛ کیف و قد حتمت علی نفسک أن</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لاتخیب من یرجوک و لاتحرم عن الإجابة من یدعوک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لِوَجْهِکَ الْکَریمِ أَنْ تُخَیِّبَنِی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تقدّس و تنزّه ذاتک من أن تحرم عن فیض نعمتک من یرجوک و یحبک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لِلشَّقاءِ</w:t>
      </w:r>
    </w:p>
    <w:p>
      <w:pPr>
        <w:pStyle w:val="BookText"/>
        <w:rPr/>
      </w:pP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لیتنی کنت عالماً بأنّ ماهیتی هل فطرت بفطرة الشقاوة و البعد عن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التعب و المراد به الإتعاب الروحانیة المضرة بالنفس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أَهْلِ السَّعادَةِ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جَعَلْتَنِی وَ بِقُرْبِکَ وَ جِوارِکَ خَصَصْتَنِی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علیّ بالسعادة فی الأزل و قضیت علی ماهیتی بالهدایة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بِقُرْبِکَ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جِوارِکَ خَصَصْتَنِی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بمقام معرفتک و طاعتک شرفتنی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فَتَقِرَّ بِذلِکَ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فافرح و ابتهج بما حکمت علیّ و قضیت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تَطْمَئِنَّ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لذلک نفسی حتی لاتحزن علی ما هی علیه من الشقاوة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إِلهِی هَلْ تُسَوِّدُ وُجُوهاً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خَرَّتْ ساجِدَةً لِعَظَمَتِکَ، أَوْ تُخْرِسُ أَلْسِنَةً نَطَقَتْ بِالثَّناءِ عَلی مَجْدِکَ وَ جَلالِکَ، أَوْ تَطْبَعُ عَلی قُلُوبٍ انْطَوَتْ عَلی مَحَبَّتِکَ، أَوْ تُصِمُّ أَسْماعاً تَلَذَّذَتْ بِسَماع ذِکْرِکَ فِی إِرَادَتِکَ، أَوْ تَغُلُّ أَکُفّاً رَفَعَتْهَا الاْآمالُ إِلَیْکَ رَجاءَ رَأْفَتِکَ، أَوْ تُعاقِبُ أَبْداناً عَمِلَتْ بِطاعَتِکَ حَتّی نَحِلَتْ فِی مُجاهَدَتِکَ، أَوْ تُعَذِّبُ أَرْجُلاً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سَعَتْ فِی عِبادَتِکَ</w:t>
      </w:r>
    </w:p>
    <w:p>
      <w:pPr>
        <w:pStyle w:val="BookText"/>
        <w:rPr/>
      </w:pPr>
      <w:r>
        <w:rPr>
          <w:rFonts w:ascii="IRNazanin" w:hAnsi="IRNazanin" w:eastAsia="IRNazanin"/>
          <w:color w:val="111111"/>
          <w:sz w:val="28"/>
          <w:sz w:val="28"/>
          <w:szCs w:val="28"/>
          <w:rtl w:val="true"/>
          <w:lang w:bidi="fa-IR"/>
        </w:rPr>
        <w:t>أکّد ما أسلفه من عدم تعذیبه تعالی للمؤمنین و المحبین بما هو قریب منه إلحاحاً له فی الدعاء التذاذاً بمخاطبة من هو المتفرد بالعلاء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تُسَوِّدُ وُجُوهاً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خَرَّتْ ساجِدَةً لِعَظَمَتِکَ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تسوّد بسواد المعصیة وجوهاً سقطت ساجدة لدی حضرة عظمتک؛ کیف و بالسجود لک تبیضّ الوجوه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تَطْبَعُ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قُلُوبٍ انْطَوَتْ عَلی مَحَبَّتِکَ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تحکم بالطبع و الرین علی قلوب اشتملت علی حبّک و تنوّرت بجذبک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تُصِمُّ</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سماع ألحان طواویس</w:t>
      </w:r>
      <w:r>
        <w:rPr>
          <w:rStyle w:val="FootnoteAnchor"/>
          <w:rtl w:val="true"/>
        </w:rPr>
        <w:footnoteReference w:id="1010"/>
      </w:r>
      <w:r>
        <w:rPr>
          <w:rFonts w:ascii="IRNazanin" w:hAnsi="IRNazanin" w:eastAsia="IRNazanin"/>
          <w:color w:val="111111"/>
          <w:sz w:val="28"/>
          <w:sz w:val="28"/>
          <w:szCs w:val="28"/>
          <w:rtl w:val="true"/>
          <w:lang w:bidi="fa-IR"/>
        </w:rPr>
        <w:t>معرفتک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إِرادَتِکَ</w:t>
      </w:r>
    </w:p>
    <w:p>
      <w:pPr>
        <w:pStyle w:val="BookText"/>
        <w:rPr/>
      </w:pP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حبّهم لک و قصدهم لجنابک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تَغُلُّ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أَکُفّاً رَفَعَتْهَا الاْآمالُ إِلَیْکَ رَجآءَ رَأْفَتِکَ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تجعلها مغلولة علی عنق صاحبها بعد ما رفعت إلی جناب رحمتک رجاءً للفوز بنعمتک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نَحِلَتْ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مُجاهَدَتِکَ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هزلت فی طریق المجاهدة التی أمرت صاحبها بها؛ و فی النسبة إشارة إلی الریاضة بغیر ما أمر اللّه و رسوله، لایرتّب علیها السعادة الأخرویة، فلیتأمل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إِلهِی لا تُغْلِقْ عَلی مُوَحِّدیکَ أَبْوابَ رَحْمَتِکَ،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تَحْجُبْ مُشْتاقیکَ عَنِ النَّظَرِ اِلی جَمیلِ رُؤْیَتِکَ، إِلهِی نَفْسٌ اَعْزَزْتَها بِتَوْحیدِکَ کَیْفَ تُذِلُّها بِمَهانَةِ هِجْرَانِکَ وَ ضَمیرٌ انْعَقَدَ عَلی مَوَدَّتِکَ کَیْفَ تُحْرِقُهُ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بِحَرَارَةِ نِیرانِکَ</w:t>
      </w:r>
    </w:p>
    <w:p>
      <w:pPr>
        <w:pStyle w:val="BookText"/>
        <w:rPr/>
      </w:pPr>
      <w:r>
        <w:rPr>
          <w:rFonts w:ascii="IRNazanin" w:hAnsi="IRNazanin" w:eastAsia="IRNazanin"/>
          <w:color w:val="111111"/>
          <w:sz w:val="28"/>
          <w:sz w:val="28"/>
          <w:szCs w:val="28"/>
          <w:rtl w:val="true"/>
          <w:lang w:bidi="fa-IR"/>
        </w:rPr>
        <w:t>أکّد النفی فیما أسلفه من عدم معاقبة المخلصین و الموحدین بالمخاطبة الإخباریة المتضمنة للدّعاء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تُغْلِقْ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مُوَحِّدیکَ أَبْوابَ رَحْمَتِکَ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من عادتک أن تسدّ سبیل رحمتک علی من أتاک خالصاً عن غیرک، صافیاً عن سواک؛ کیف و بابک مفتوح لمن دعاک مخلصاً و منجوح لمن أتاک موحّدا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لاتَحْجُبْ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مُشْتاقیکَ عَنِ النَّظَرِ إِلی جَمیلِ رُؤْیَتِکَ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جرت عادتک علی أن لا تحرم عن أنوار طلعة قدّوسیّتک من اشتاق إلی ملاحظتها تشوّق العاشق إلی المعشوق؛ کیف و قد وعدت طالبیک الوصول إلی لذة طلعتک، حیث 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طلبنی وجدنی و من وجدنی أحبّنی و من أحبّنی عشقنی</w:t>
      </w:r>
      <w:r>
        <w:rPr>
          <w:rFonts w:eastAsia="IRNazanin" w:cs="IRNazanin"/>
          <w:color w:val="111111"/>
          <w:sz w:val="28"/>
          <w:szCs w:val="28"/>
          <w:rtl w:val="true"/>
          <w:lang w:bidi="fa-IR"/>
        </w:rPr>
        <w:t>»</w:t>
      </w:r>
      <w:r>
        <w:rPr>
          <w:rStyle w:val="FootnoteAnchor"/>
          <w:rtl w:val="true"/>
        </w:rPr>
        <w:footnoteReference w:id="1011"/>
      </w:r>
      <w:r>
        <w:rPr>
          <w:rFonts w:ascii="IRNazanin" w:hAnsi="IRNazanin" w:eastAsia="IRNazanin"/>
          <w:color w:val="111111"/>
          <w:sz w:val="28"/>
          <w:sz w:val="28"/>
          <w:szCs w:val="28"/>
          <w:rtl w:val="true"/>
          <w:lang w:bidi="fa-IR"/>
        </w:rPr>
        <w:t>إلی آخره و یحتمل کون الفعلین دعاء فهما مجزومان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أَعْزَزْتَها بِتَوْحیدِکَ</w:t>
      </w:r>
    </w:p>
    <w:p>
      <w:pPr>
        <w:pStyle w:val="BookText"/>
        <w:rPr/>
      </w:pP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شرّفتها بمقام الإخلاص و الخلوص بحیث ما تعلقت إلاّ بحبل رحمتک و ما نظرت إلاّ إلی جمیل طلعتک ففاز بمقام قرب حضرتک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بِمَهانَةِ هِجْرانِکَ</w:t>
      </w:r>
    </w:p>
    <w:p>
      <w:pPr>
        <w:pStyle w:val="BookText"/>
        <w:rPr/>
      </w:pP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بمحابّة غیرک و موادّة سواک فإنّ الاشتغال بخلقک مُلْهٍ عن الاشتغال بک؛ کیف و لایجتمع حبّک و 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غیرک</w:t>
      </w:r>
      <w:r>
        <w:rPr>
          <w:rStyle w:val="FootnoteAnchor"/>
          <w:rtl w:val="true"/>
        </w:rPr>
        <w:footnoteReference w:id="10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قلب واحد، کما لا یجمع الماء و النار فی إناء واحد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مَوَدَّتِکَ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استحکم فیک مودّته بالتبصیر و التحقیق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بِحَرارَةِ نیرانِکَ</w:t>
      </w:r>
    </w:p>
    <w:p>
      <w:pPr>
        <w:pStyle w:val="BookText"/>
        <w:rPr/>
      </w:pP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نیران عداوتک و الجرئة علیک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إِلهِی أَجِرْنِی مِنْ أَلِیمِ غَضَبِکَ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عَظِیمِ سَخَطِکَ، یا حَنّانُ یا مَنّانُ، یا رَحیمُ یا رَحْمنُ، یا جَبّارُ یا قَهّارُ، یا غَفّارُ یا سَتّارُ، نَجِّنِی بِرَحْمَتِکَ مِنْ عَذابِ النّارِ، وَ فَضیحَةِ الْعارِ، إِذَا امْتازَ الاْءَخْیارُ مِنَ الاْءَشْرارِ وَ حالَتِ الاْءَحْوالُ وَ هالَتِ الاْءَهْوالُ وَ قَرُبَ الْمُحْسِنُونَ وَ بَعُدَ الْمُسیئُونَ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وُفِّیَتْ کُلُّ نَفْسٍ ما کَسَبَتْ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هُمْ لا یُظْلَمُونَ</w:t>
      </w:r>
      <w:r>
        <w:rPr>
          <w:rStyle w:val="FootnoteAnchor"/>
          <w:rtl w:val="true"/>
        </w:rPr>
        <w:footnoteReference w:id="10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أقبل إلی الحق بوجه السّؤال و الطلب صریحاً بعد ما قدّم بذلک ضمناً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أَجِرْنِی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أَلیمٍ غَضَبِکَ وَ عَظیمِ سَخَطِکَ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أعصمنی من معصیة توجب غضبک و من خطیئة تورث سخطک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الحَنّانُ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العطّاف من حنّت علی الشیء، عطفت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الجبروت و السلطنة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قاهر المهیات بالوجود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عَذابِ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فَضیحَةِ الْعارِ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ألم نار الهجران عن بساطک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العارِ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العیب</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امْتازَ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الاْءَخْیارُ مِنَ الاْءَشْرارِ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ظهور الکاملین و قیام أمرهم أو فی القیمة کما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امْتَازُوا الْیَوْمَ أَیُّهَا الْمُجْرِمُونَ</w:t>
      </w:r>
      <w:r>
        <w:rPr>
          <w:rFonts w:eastAsia="Amiri" w:cs="Amiri" w:ascii="Amiri" w:hAnsi="Amiri"/>
          <w:color w:val="111111"/>
          <w:sz w:val="28"/>
          <w:szCs w:val="28"/>
          <w:rtl w:val="true"/>
          <w:lang w:bidi="ar-SA"/>
        </w:rPr>
        <w:t>.</w:t>
      </w:r>
      <w:r>
        <w:rPr>
          <w:rStyle w:val="FootnoteAnchor"/>
          <w:rtl w:val="true"/>
        </w:rPr>
        <w:footnoteReference w:id="10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حالَتِ الأَْحْوالُ</w:t>
      </w:r>
    </w:p>
    <w:p>
      <w:pPr>
        <w:pStyle w:val="BookText"/>
        <w:rPr/>
      </w:pP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تغیرت الحالات من دهش صاحبها فی الخوف من عقابک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 الحالات الدنیاویة من السعادة و الشقاوة إلی حقایقها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هالَتِ الأَْهْوالُ</w:t>
      </w:r>
    </w:p>
    <w:p>
      <w:pPr>
        <w:pStyle w:val="BookText"/>
        <w:rPr/>
      </w:pP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افزعت المخاوف من حُشر فی ذلک الیوم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قَرُبَ</w:t>
      </w:r>
    </w:p>
    <w:p>
      <w:pPr>
        <w:pStyle w:val="BookText"/>
        <w:rPr/>
      </w:pP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رحمتک و عفوک و إلی مشاهدة نور طلعتک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w:t>
      </w:r>
    </w:p>
    <w:p>
      <w:pPr>
        <w:pStyle w:val="BookText"/>
        <w:rPr/>
      </w:pP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رحمتک و عن ملاحظة طلعة صمدانیّتک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کَسَبَتْ</w:t>
      </w:r>
    </w:p>
    <w:p>
      <w:pPr>
        <w:pStyle w:val="BookText"/>
        <w:rPr/>
      </w:pP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عملته فی الدنیا من خیر و شرّ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هُمْ لا یُظْلَمُونَ</w:t>
      </w:r>
      <w:r>
        <w:rPr>
          <w:rStyle w:val="FootnoteAnchor"/>
          <w:rtl w:val="true"/>
        </w:rPr>
        <w:footnoteReference w:id="10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إلی أ نّه تعالی یعامل مع کل نفس بما هو فی استعدادها من الشقاوة و السعادة، فإن کانت شقیّةً فحکمها البعد عن الرحمة، لأنّ ذلک هو جزاء الشقاوة، و إن کانت سعیدة، فحکمها القرب إلی بساط الحق لأنّ ذلک هو جزاء السعادة کما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یَعْمَلْ مِثْقَالَ ذَرَّةٍ خَیْرًا یَرَهُ</w:t>
      </w:r>
      <w:r>
        <w:rPr>
          <w:rStyle w:val="FootnoteAnchor"/>
          <w:rtl w:val="true"/>
        </w:rPr>
        <w:footnoteReference w:id="10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 و إلی أ نّه ما کان جعل الصفتین من فعل الجاعل بل کانتا مکمونة فی الماهیات أزلاً، فتأمّل</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bookmarkStart w:id="386" w:name="pg16904_163357"/>
    </w:p>
    <w:p>
      <w:pPr>
        <w:pStyle w:val="Heading3"/>
        <w:numPr>
          <w:ilvl w:val="2"/>
          <w:numId w:val="1"/>
        </w:numPr>
        <w:rPr/>
      </w:pPr>
      <w:bookmarkStart w:id="387" w:name="__RefHeading___Toc4257283_3224264995"/>
      <w:bookmarkStart w:id="388" w:name="_Toc140"/>
      <w:bookmarkEnd w:id="386"/>
      <w:bookmarkEnd w:id="387"/>
      <w:r>
        <w:rPr>
          <w:rtl w:val="true"/>
        </w:rPr>
        <w:t>المناجاة الرابعة تسمّی بمناجاة الراجین</w:t>
      </w:r>
      <w:bookmarkEnd w:id="388"/>
    </w:p>
    <w:p>
      <w:pPr>
        <w:pStyle w:val="BookText"/>
        <w:rPr/>
      </w:pPr>
      <w:r>
        <w:rPr>
          <w:rFonts w:ascii="Amiri" w:hAnsi="Amiri" w:eastAsia="Amiri" w:cs="Amiri"/>
          <w:color w:val="111111"/>
          <w:sz w:val="28"/>
          <w:sz w:val="28"/>
          <w:szCs w:val="28"/>
          <w:rtl w:val="true"/>
          <w:lang w:bidi="ar-SA"/>
        </w:rPr>
        <w:t xml:space="preserve">قالَ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مَنْ إِذا سَئَلَهُ عَبْدٌ أَعْطاهُ،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أَمَّلَ ما عِنْدَهُ بَلَّغَهُ مُناهُ، وَ اِذا أَقْبَلَ عَلَیْهِ قَرَّبَهُ وَ أَدْناهُ، وَ إِذا جاهَرَهُ بِالْعِصْیانِ سَتَرَ عَلی ذَنْبِهِ وَ غَطّاهُ وَ إِذَا تَوَکَّلَ عَلَیْهِ أَحْسَبَهُ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کَفاهُ</w:t>
      </w:r>
    </w:p>
    <w:p>
      <w:pPr>
        <w:pStyle w:val="BookText"/>
        <w:rPr/>
      </w:pPr>
      <w:r>
        <w:rPr>
          <w:rFonts w:ascii="IRNazanin" w:hAnsi="IRNazanin" w:eastAsia="IRNazanin"/>
          <w:color w:val="111111"/>
          <w:sz w:val="28"/>
          <w:sz w:val="28"/>
          <w:szCs w:val="28"/>
          <w:rtl w:val="true"/>
          <w:lang w:bidi="fa-IR"/>
        </w:rPr>
        <w:t>أثنی علی الحقّ بتعداد بعض خصایصه و مراحمه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سَئَلَهُ عَبْدٌ اَعْطاهُ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الذی حتمت علی نفسک أن تجیب کلّ من یسئلک بشرایط السؤال؛ فقلت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ادْعُونِی أَسْتَجِبْ لَکُمْ</w:t>
      </w:r>
      <w:r>
        <w:rPr>
          <w:rStyle w:val="FootnoteAnchor"/>
          <w:rtl w:val="true"/>
        </w:rPr>
        <w:footnoteReference w:id="10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إشارة إلی وجوب الدعاء علیک و وجوب الإمضاء و الإجابة علیه، فإنّه کریم لا یخلف وعده ولکن لا یتحقق الامضاء بعد الدعاء إلاّ بعد اشتماله علی شرایطه، و یحتمل أن یکون المراد بالسؤال سؤاله بحسب استعداده و بلسان قابلیّته و بالإعطاء إعطائه کلّ ذی حق حقّه من الشقاوة و السعادة و غیرهما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أَمَّلَ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عِنْدَهُ بَلَّغَهُ مُناهُ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رجی ما عند اللّه من الرضوان بلّغه إلیه بالتوبة و الطاعة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أَقْبَلَ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قَرَّبَهُ وَ أَدْناهُ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عزم العبد علی أن یقبل علی الحقّ بوجه التوحید یشرّفه بشرایف القرب و یکرمه بکرائم الجذب کما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تقرّب إلیّ شبراً، تقربت إلیه</w:t>
      </w:r>
      <w:r>
        <w:rPr>
          <w:rFonts w:eastAsia="IRNazanin" w:cs="IRNazanin"/>
          <w:color w:val="111111"/>
          <w:sz w:val="28"/>
          <w:szCs w:val="28"/>
          <w:rtl w:val="true"/>
          <w:lang w:bidi="fa-IR"/>
        </w:rPr>
        <w:t>»</w:t>
      </w:r>
      <w:r>
        <w:rPr>
          <w:rStyle w:val="FootnoteAnchor"/>
          <w:rtl w:val="true"/>
        </w:rPr>
        <w:footnoteReference w:id="1018"/>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جاهَرَهُ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بِالْعِصْیانِ سَتَرَ عَلی ذَنْبِه وَ غَطّاهُ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اجترء علی عصیانه لقلة حیائه، غفر اللّه له، ساتراً ذنبه عن الخلق حتی لایفتضح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تَوَکَّلَ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أَحْسَبَهُ وَ کَفاهُ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فوّض جمیع أموره إلی الحق عارفاً بأ نّه کافیه، کفاه کما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یَتَّقِ اللَّهَ یَجْعَل لَّهُ مَخْرَجًا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یَرْزُقْهُ مِنْ حَیْثُ لاَ یَحْتَسِبُ </w:t>
      </w:r>
      <w:r>
        <w:rPr>
          <w:rStyle w:val="FootnoteAnchor"/>
          <w:rtl w:val="true"/>
        </w:rPr>
        <w:footnoteReference w:id="10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 لَیْسَ اللَّهُ بِکَافٍ عَبْدَهُ </w:t>
      </w:r>
      <w:r>
        <w:rPr>
          <w:rStyle w:val="FootnoteAnchor"/>
          <w:rtl w:val="true"/>
        </w:rPr>
        <w:footnoteReference w:id="10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عمل بشرایط العبودیة و اعترف بمقام الربوبیة</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عن 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أوحی اللّه إلی داود علیه‌السلام ما اعتصم بی عبد من عبادی دون أحد من خلقی عرفت ذلک من نیّته، ثم تکیده السموات و الأرض و من فیهنّ، إلاّ جعلت له المخرج من بینهنّ؛ و ما اعتصم عبد من عبادی بأحد من خلقی عرفت ذلک من نیّته، إلاّ قطعت أسباب السموات و الأرض من یدیه و أسخت الأرض من تحته، و لم أبال بأیّ وادٍ یهالک</w:t>
      </w:r>
      <w:r>
        <w:rPr>
          <w:rFonts w:eastAsia="IRNazanin" w:cs="IRNazanin"/>
          <w:color w:val="111111"/>
          <w:sz w:val="28"/>
          <w:szCs w:val="28"/>
          <w:rtl w:val="true"/>
          <w:lang w:bidi="fa-IR"/>
        </w:rPr>
        <w:t>»</w:t>
      </w:r>
      <w:r>
        <w:rPr>
          <w:rStyle w:val="FootnoteAnchor"/>
          <w:rtl w:val="true"/>
        </w:rPr>
        <w:footnoteReference w:id="10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علی بن الحسین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خرجت حتی انتهیت إلی هذا الحائط فاتکأت علیه فإذا رجل علیه ثوبان أبیضان ینظر فی تجاه وجهی،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بن الحسین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لی أراک کئیباً حزینا؟ أ علی الدنیا؟ فرزق اللّه حاضر للبرّ و الفاجر،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علی هذا أحزن و إنّه لکما تقول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الآخرة؟ فوعد صادق یحکم فیه ملک قاهر،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علی هذا أحزن و إنّه لکما تقول،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 حزنک؟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نتخوّف من فتنة ابن الزبیر و ما فیه الناس،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فضحک،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بن الحسین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رأیت أحداً دعی اللّه فلم یجبه؟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رأیت أحداً توکل علی اللّه فلم یکفه؟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رأیت أحداً سأل اللّه فلم یعطه؟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ثم غاب عنّی</w:t>
      </w:r>
      <w:r>
        <w:rPr>
          <w:rFonts w:eastAsia="IRNazanin" w:cs="IRNazanin"/>
          <w:color w:val="111111"/>
          <w:sz w:val="28"/>
          <w:szCs w:val="28"/>
          <w:rtl w:val="true"/>
          <w:lang w:bidi="fa-IR"/>
        </w:rPr>
        <w:t>».</w:t>
      </w:r>
      <w:r>
        <w:rPr>
          <w:rStyle w:val="FootnoteAnchor"/>
          <w:rtl w:val="true"/>
        </w:rPr>
        <w:footnoteReference w:id="1022"/>
      </w:r>
    </w:p>
    <w:p>
      <w:pPr>
        <w:pStyle w:val="BookText"/>
        <w:rPr/>
      </w:pPr>
      <w:r>
        <w:rPr>
          <w:rFonts w:ascii="Amiri" w:hAnsi="Amiri" w:eastAsia="Amiri" w:cs="Amiri"/>
          <w:color w:val="111111"/>
          <w:sz w:val="28"/>
          <w:sz w:val="28"/>
          <w:szCs w:val="28"/>
          <w:rtl w:val="true"/>
          <w:lang w:bidi="ar-SA"/>
        </w:rPr>
        <w:t xml:space="preserve">قال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إِلهِی مَنِ</w:t>
      </w:r>
      <w:r>
        <w:rPr>
          <w:rStyle w:val="FootnoteAnchor"/>
          <w:rtl w:val="true"/>
        </w:rPr>
        <w:footnoteReference w:id="1023"/>
      </w:r>
      <w:r>
        <w:rPr>
          <w:rFonts w:ascii="Amiri" w:hAnsi="Amiri" w:eastAsia="Amiri" w:cs="Amiri"/>
          <w:color w:val="111111"/>
          <w:sz w:val="28"/>
          <w:sz w:val="28"/>
          <w:szCs w:val="28"/>
          <w:rtl w:val="true"/>
          <w:lang w:bidi="ar-SA"/>
        </w:rPr>
        <w:t xml:space="preserve">الَّذِی نَزَلَ بِکَ مُلْتَمِساً قِراکَ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قَرَیْتَهُ، وَ مَنِ الَّذِی أَناخَ بِبابِکَ مُرْتَجِیاً نَداکَ فَما أَوْلَیْتَهُ، أَ یَحْسُنُ أَنْ أَرْجِعَ عَنْ بابِکَ بِالْخَیْبَةِ مَصْرُوفاً، وَ لَسْتُ أَعْرِفُ سِوَاکَ مَوْلیً بِالاْءِحْسانِ مَوْصُوفاً، کَیْفَ أَرْجُو غَیْرَکَ وَ الْخَیْرُ کُلُّهُ بِیَدِکَ وَ کَیْفَ أُؤَمِّلُ سِواکَ وَ الْخَلْقُ وَ الاْءَمْرُ لَکَ أَ أقْطَعُ رَجائی مِنْکَ وَ قَدْ أَوْلَیْتَنِی ما لَمْ أَسْئَلْهُ مِنْ فَضْلِکَ أَمْ تُفْقِرُنِی اِلی مِثْلِی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أَنَا أَعْتَصِمُ بِحَبْلِکَ</w:t>
      </w:r>
    </w:p>
    <w:p>
      <w:pPr>
        <w:pStyle w:val="BookText"/>
        <w:rPr/>
      </w:pPr>
      <w:r>
        <w:rPr>
          <w:rFonts w:ascii="IRNazanin" w:hAnsi="IRNazanin" w:eastAsia="IRNazanin"/>
          <w:color w:val="111111"/>
          <w:sz w:val="28"/>
          <w:sz w:val="28"/>
          <w:szCs w:val="28"/>
          <w:rtl w:val="true"/>
          <w:lang w:bidi="fa-IR"/>
        </w:rPr>
        <w:t>عاد علیه‌السلام أیضاً</w:t>
      </w:r>
      <w:r>
        <w:rPr>
          <w:rStyle w:val="FootnoteAnchor"/>
          <w:rtl w:val="true"/>
        </w:rPr>
        <w:footnoteReference w:id="1024"/>
      </w:r>
      <w:r>
        <w:rPr>
          <w:rFonts w:ascii="IRNazanin" w:hAnsi="IRNazanin" w:eastAsia="IRNazanin"/>
          <w:color w:val="111111"/>
          <w:sz w:val="28"/>
          <w:sz w:val="28"/>
          <w:szCs w:val="28"/>
          <w:rtl w:val="true"/>
          <w:lang w:bidi="fa-IR"/>
        </w:rPr>
        <w:t>فی بیان مرحمته تعالی إلی عباده و عطّافیّته إلی أهل بلاده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الَّذِی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 بِکَ مُلْتَمِساً قِراکَ فَما قَرَیْتَهُ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جرت عادة رحمانیّتک علی أن تقرّب إلی بساطک و تشرّف بقربک من قصد وجهک و نور زیارتک بالصدق </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الملتمس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الطالب السائل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الضیافة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الَّذِی</w:t>
      </w:r>
    </w:p>
    <w:p>
      <w:pPr>
        <w:pStyle w:val="BookText"/>
        <w:rPr/>
      </w:pP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من عادتک أن تحرم عن عطائک و تمنع عن باب هبتک من أقام لدی باب حضرتک مخلصاً لک نیّته و سریرته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الإناخة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الإبراک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أولاه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أَوْلیتَهُ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أعطاه</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یَحْسُنُ</w:t>
      </w:r>
    </w:p>
    <w:p>
      <w:pPr>
        <w:pStyle w:val="BookText"/>
        <w:rPr/>
      </w:pP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ترضی یا ربّ أن لا تأوینی فی مقام قربک بعد ما تقرّبت إلیک، فأرجع محروماً قانطاً عن رحمتک و أنت السید الغفور الکریم، و لست أعرف سواک من یرحم الضعیف و یحسن إلی المسیئ</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الْخَیْرُ کُلُّهُ</w:t>
      </w:r>
    </w:p>
    <w:p>
      <w:pPr>
        <w:pStyle w:val="BookText"/>
        <w:rPr/>
      </w:pP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أمر کلّ خیر بیدک، تؤتیه إلی من تشاء و تمنعه عمن تشاء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الخَلْقُ وَ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مالک کل شیء و أنت السلطان فی جمیع العوالم و إلیک فلیرجع العاصون و إیّاک فلیؤمّل الراجون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بالخلق هو عالم الشهادة و بالأمر هو عالم الغیب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هو عالم الأجسام و الثانی هو عالم الأرواح و هنا تفاصیل کثیرة مذکورة فی المطولات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 أَسْئَلْهُ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فَضْلِکَ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الوجود و توابعه فکیف لا تعطینی ما أسئلک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تُفْقِرِنی إِلی مِثْلِی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أَعْتَصِمُ بِحَبْلِکَ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من هو عبدک أیضاً أحدثته و أبدعته کما أحدثتنی و أبدئتنی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مَنْ سَعَدَ بِرَحْمَتِهِ الْقاصِدُونَ،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یَشْقَ بِنِقْمَتِهِ الْمُسْتَغْفِرُونَ، کَیْفَ أَنْساکَ وَ لَمْ تَزَلْ ذاکِرِی، وَ کَیْفَ أَلْهُو عَنْکَ وَ أَنْتَ مُراقِبِی، إِلهِی بِذَیْلِ کَرَمِکَ أَعْلَقْتُ یَدِی وَ لِنَیْلِ</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عَطایاکَ بَسَطْتُ أَمَلِی، فَأَخْلِصْنِی بِخالِصَةِ تَوْحِیدِکَ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اجْعَلْنِی مِنْ صَفْوَةِ عَبیدِکَ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السعادة بالرحمة هی الفوز بالقرب السبحانی و الفیض الرحمانی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یقصد بساط الحق مخلصاً خالصاً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الشقاوة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 السعادة، فهی بُعد العبد عن الحق بأحد الوجوه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المستغفر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یرجع إلی طاعة الحق راجیاً غفرانه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کَیْفَ أَنْسیکَ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تَزَلْ ذاکِرِی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لاینبغی لی أن أنسی ذکرک و أعرض عن بساط قربک و أنت ذاکری بنعمتک المتواترة علیّ فی جمیع الأحیان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کَیْفَ أَلْهُو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عَنْکَ وَ أَنْتَ مُراقِبِی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لاینبغی لی أن أشغل عنک بغیرک مع علمی بأ نّک أنت الرقیب علیّ فی جمیع الأحوال، تری أفعالی و تعلم أعمالی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کَرَمِکَ أَعْلَقْتُ یَدی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أتیتک مفوضاً أمری إلیک و انقطعت عن غیرک کله و تعلقت بحبل کرمک و عفوک راجیاً منک أن تشرّفنی بعطایاک و تکرمنی بجوائز حنّانیّتک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فَأَخْلِصْنِی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بِخالِصَةِ تَوْحیدِکَ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اجعلنی صافیاً عن شوائب الشرک و خالصاً عن التعلق بالغیر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صَفْوَةِ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عَبیدِکَ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مختارهم و خیارهم الذین طهرت قلوبهم عن کلّ رجس و صفت أفئدتهم عن کلّ قذر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مَنْ کُلُّ هارِبٍ إِلَیْهِ یَلْتَجِئُ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کُلُّ طالِبٍ إِیّاهُ یَرْتَجِی، یا خَیْرَ مَرْجُوٍّ وَ یا أَکْرَمَ مَدْعُوٍّ وَ یا مَنْ لا یُرَدُّ سائِلَهُ وَ لا یُخَیِّبُ آمِلُهُ، یا مَنْ بابُهُ مَفْتُوحٌ لِداعیهِ وَ حِجابُهُ مَرْفُوعٌ لِراجیهِ، أَسْئَلُکَ بِکَرَمِکَ أَنْ تَمُنَّ عَلَیَّ مِنْ عَطائِکَ بِما تَقَرُّ بِهِ عَیْنِی وَ مِنْ رَجائِکَ بِما تَطْمَئِنُّ بِهِ نَفْسِی وَ مِنَ الْیَقینِ بِما تُهَوِّنُ بِهِ عَلَیَّ مُصیباتِ الدُّنْیا وَ تَجْلُو بِهِ عَنْ بَصیرَتِی غَشَواتِ الْعَمی، بِرَحْمَتِکَ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أَرْحَمَ الرّاحِمینَ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أقبل علیه بالثناء ملحّا فی الدعا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مَنْ کُلُّ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هارِبٍ إِلَیْهِ یَلْتَجِئُ</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من هو الملجأ لکلّ من لا ملجأ له فإِنّه هو السیّد الذی یأوی إلیه کلّ شیء و یفرّ إلی بابه کلّ شیء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مَنْ لا یُرَدُّ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سائِلُهُ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یعطی کلّ من یسئله بلسان الحال أو القال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مَنْ بابُهُ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مَفْتُوحٌ لِداعِیهِ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من لم یسدّ علی من یدعوه خالصاً باب إجابته، بل یجیب لکلّ من دعاه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حِجابُهُ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مَرْفُوعٌ لِراجیهِ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لمن یرجوه بخالص الرجاء حاجب عن حضرته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تَقَرُّ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عَیْنی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رأفتک و عطوفتک علیّ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تَجْلُو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عَنْ بَصیرَتی غَشَواتِ الْعَمی بِرَحْمَتِکَ یا أَرْحَمَ الرّاحِمینَ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تکشف و ترفع عن قلبی حجب العمی عن أنوار طلعتک حتّی أدعوک صافیاً و أرجوک معافیاً</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bookmarkStart w:id="389" w:name="pg16904_163362"/>
    </w:p>
    <w:p>
      <w:pPr>
        <w:pStyle w:val="Heading3"/>
        <w:numPr>
          <w:ilvl w:val="2"/>
          <w:numId w:val="1"/>
        </w:numPr>
        <w:rPr/>
      </w:pPr>
      <w:bookmarkStart w:id="390" w:name="__RefHeading___Toc4257285_3224264995"/>
      <w:bookmarkStart w:id="391" w:name="_Toc141"/>
      <w:bookmarkEnd w:id="389"/>
      <w:bookmarkEnd w:id="390"/>
      <w:r>
        <w:rPr>
          <w:rtl w:val="true"/>
        </w:rPr>
        <w:t>المناجاة الخامسة تسمّی بمناجاة الراغبین</w:t>
      </w:r>
      <w:bookmarkEnd w:id="391"/>
    </w:p>
    <w:p>
      <w:pPr>
        <w:pStyle w:val="BookText"/>
        <w:rPr/>
      </w:pPr>
      <w:r>
        <w:rPr>
          <w:rFonts w:ascii="Amiri" w:hAnsi="Amiri" w:eastAsia="Amiri" w:cs="Amiri"/>
          <w:color w:val="111111"/>
          <w:sz w:val="28"/>
          <w:sz w:val="28"/>
          <w:szCs w:val="28"/>
          <w:rtl w:val="true"/>
          <w:lang w:bidi="ar-SA"/>
        </w:rPr>
        <w:t xml:space="preserve">قال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إِلهِی إِنْ کانَ قَلَّ زادِی فِی الْمَسیرِ إِلَیْکَ،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فَلَقَدْ حَسُنَ ظَنِّی بِالتَّوَکُّلِ عَلَیْکَ، وَ إِنْ کانَ جُرْمِی قَدْ أَخافَنِی مِنْ عُقُوبَتِکَ، فَإِنَّ رَجائِی قَدْ أَشْعَرَنِی بِالاْءَمْنِ مِنْ نَقِمَتِکَ، وَ إِنْ کانَ ذَنْبِی قَدْ عَرَّضَنِی لِعِقابِکَ فَقَدْ آذَنَنِی حُسْنُ ثِقَتِی بِثَوابِکَ، وَ إِنْ أَنامَتْنِی الْغَفْلَةُ عَنِ الاِْسْتِعْدادِ لِلِقائِکَ، فَقَدْ نَبَّهَتْنِی الْمَعْرِفَةُ بِکَرَمِکَ وَ آلائِکَ، وَ إِنْ أَوْحَشَ ما بَیْنِی وَ بَیْنِکَ فَرْطُ الْعِصْیانِ وَالطُّغْیانِ فَقَدْ آنَسَنِی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بُشْرَی الْغُفْرانِ وَ الرِّضْوانِ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أقبل علی الحق بحسن ظنّه به مشیراً إلی أ نّه هو الوسیلة للعاصی الذی قلّت طاعته و کثرت معصیته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کانَ قَلَّ</w:t>
      </w:r>
    </w:p>
    <w:p>
      <w:pPr>
        <w:pStyle w:val="BookText"/>
        <w:rPr/>
      </w:pP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توجهت إلیک بوجه الإلحاح متوکّلاً علیک متبتلاً إلیک معترفاً بأنّ طاعتی قلیلة و معصیتی کثیرة، و لکن قد حسن بک ظنّی أ نّک تغفر لی و تعفو عن خطیئنی، و إن کان ذنبی أکثر من رمل القفار و طاعتی أقل من جناح البعوضة، فتوسّلت إلیک بحسن الظن بعفوک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رسول اللّه صلی‌الله‌علیه‌و‌آله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تبارک و تعالی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یتّکل العاملون لی</w:t>
      </w:r>
      <w:r>
        <w:rPr>
          <w:rStyle w:val="FootnoteAnchor"/>
          <w:rtl w:val="true"/>
        </w:rPr>
        <w:footnoteReference w:id="1025"/>
      </w:r>
      <w:r>
        <w:rPr>
          <w:rFonts w:ascii="IRNazanin" w:hAnsi="IRNazanin" w:eastAsia="IRNazanin"/>
          <w:color w:val="111111"/>
          <w:sz w:val="28"/>
          <w:sz w:val="28"/>
          <w:szCs w:val="28"/>
          <w:rtl w:val="true"/>
          <w:lang w:bidi="fa-IR"/>
        </w:rPr>
        <w:t>علی أعمالهم التی یعملونها لثوابی، فإنّهم لو اجتهدوا و أتعبوا أنفسهم أعمارهم فی عبادتی، کانوا مقصرین غیر بالغین فی عبادتهم کنه عبادتی فیما یطلبون عندی من کرامتی و النعیم فی جنّاتی و رفیع الدرجات العلی فی جواری؛ و لکن برحمتی فلیثقوا و فضلی فلیرجوا، و إلی حسن الظنّ بی فلیطمئنّوا، فإنّ رحمتی عند ذلک تدرکهم و مَنّی یبلغهم رضوانی و مغفرتی تلبسهم عفوی، فإنّی أنا اللّه الرحمن الرحیم و بذلک تسمّیت</w:t>
      </w:r>
      <w:r>
        <w:rPr>
          <w:rFonts w:eastAsia="IRNazanin" w:cs="IRNazanin"/>
          <w:color w:val="111111"/>
          <w:sz w:val="28"/>
          <w:szCs w:val="28"/>
          <w:rtl w:val="true"/>
          <w:lang w:bidi="fa-IR"/>
        </w:rPr>
        <w:t>.</w:t>
      </w:r>
      <w:r>
        <w:rPr>
          <w:rStyle w:val="FootnoteAnchor"/>
          <w:rtl w:val="true"/>
        </w:rPr>
        <w:footnoteReference w:id="1026"/>
      </w:r>
    </w:p>
    <w:p>
      <w:pPr>
        <w:pStyle w:val="BookText"/>
        <w:rPr/>
      </w:pPr>
      <w:r>
        <w:rPr>
          <w:rFonts w:ascii="Amiri" w:hAnsi="Amiri" w:eastAsia="Amiri" w:cs="Amiri"/>
          <w:color w:val="111111"/>
          <w:sz w:val="28"/>
          <w:sz w:val="28"/>
          <w:szCs w:val="28"/>
          <w:rtl w:val="true"/>
          <w:lang w:bidi="ar-SA"/>
        </w:rPr>
        <w:t xml:space="preserve">و عن أبی عبداللّه علیه‌السلام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أیّما عبد أقبل قبل ما یحبّ اللّه أقبل اللّه قبل ما یحبّ و من اعتصم باللّه عصمه اللّه و من أقبل اللّه قبله و عصمه لم یبال لو سقطت السّماء علی الأرض أو کانت نازلة نزلت علی أهل الأرض فشملتهم بلیة کان فی حزب اللّه بالتقوی من کلّ بلیّة، أ لیس اللّه عزوجل یقول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الْمُتَّقِینَ فِی مَقَامٍ أَمِینٍ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کانَ جُرْمِی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أَخافَنِی مِنْ عُقُوبَتِکَ فَإِنَّ رَجَائِی قَدْ أَشْعَرَنِی بِالاْءَمِنِ مِنْ نَقِمَتِکَ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أشار علیه‌السلام إلی مقام المخلصین الذین تساوی رجائهم و خوفهم و لم یزد أحدهما علی الآخر مقدار خردل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الحارث بن مغیرة</w:t>
      </w:r>
      <w:r>
        <w:rPr>
          <w:rStyle w:val="FootnoteAnchor"/>
          <w:rtl w:val="true"/>
        </w:rPr>
        <w:footnoteReference w:id="1027"/>
      </w:r>
      <w:r>
        <w:rPr>
          <w:rFonts w:ascii="IRNazanin" w:hAnsi="IRNazanin" w:eastAsia="IRNazanin"/>
          <w:color w:val="111111"/>
          <w:sz w:val="28"/>
          <w:sz w:val="28"/>
          <w:szCs w:val="28"/>
          <w:rtl w:val="true"/>
          <w:lang w:bidi="fa-IR"/>
        </w:rPr>
        <w:t>عن أبی‌عبداللّه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ما کان فی وصیة لقمان؟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فیها الأعاجیب و کان أعجب ما کان فیها أن قال لابنه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 اللّه خیفة لو جئته ببرّ الثقلین لعذّبک و ارج اللّه رجاءً لو جئته بذنوب الثقلین لرحمک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أبوعبداللّه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أبی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لیس من عبد مؤمن إلاّ و فی قلبه نوران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خیفةٍ و نور رجاءٍ، لو وزن هذا، لم یزد علی هذا و لو وزن هذا، لم یزد علی هذا</w:t>
      </w:r>
      <w:r>
        <w:rPr>
          <w:rFonts w:eastAsia="IRNazanin" w:cs="IRNazanin"/>
          <w:color w:val="111111"/>
          <w:sz w:val="28"/>
          <w:szCs w:val="28"/>
          <w:rtl w:val="true"/>
          <w:lang w:bidi="fa-IR"/>
        </w:rPr>
        <w:t>».</w:t>
      </w:r>
      <w:r>
        <w:rPr>
          <w:rStyle w:val="FootnoteAnchor"/>
          <w:rtl w:val="true"/>
        </w:rPr>
        <w:footnoteReference w:id="1028"/>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عَرَّضَنِی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لِعِقابِکَ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جعلنی مستحقاً لعقوبتک و عذابک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آذَنَنِی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ثِقَتِی بِثَوابِکَ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حسن الثقة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التوکل مع جمع الأسباب</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أَنامَتْنِی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الْغَفْلَةُ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أغفلنی سوء فطرتی عن التهیّأ للمسیر إلی بساط لقائک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أَوْحَشَ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بَیْنِی وَ بَیْنَکَ فَرْطُ الْعِصْیانِ وَ الطُّغْیانِ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حجب ما بینی و بین ساحتک و جعلنی مستوحشاً من طاعتک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إشارة إلی أنّ المعصیة حاجبة بین العبد و ربّه و مانعة عن وصوله إلی مقام القرب الصمدانی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الْبُشری بالضم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البشارة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أَسْأَلُکَ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بِسُبُحاتِ وَجْهِکَ</w:t>
      </w:r>
    </w:p>
    <w:p>
      <w:pPr>
        <w:pStyle w:val="BookText"/>
        <w:rPr/>
      </w:pP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بجلال ذاتک و عظمته من أن یدرک شیء و یصفه شیءٌ</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بِأَنْوارِ قُدْسِکَ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أَبْتَهِلُ إِلَیْکَ بِعَواطِفِ رَحْمَتِکَ وَ لَطائِفِ بِرِّکَ، أَنْ تُحَقِّقَ ظَنِّی بِما أُؤَمِّلُهُ مِنْ جَزیلِ إِکْرامِکَ، وَ جَمیلِ إِنْعامِکَ فِی الْقُربی مِنْکَ، وَ الزّلْفی لَدَیْکَ وَالتَّمَتُّعِ بِالنَّظَرِ إِلَیْکَ، وَ ها أَنَا مُتَعَرِّضٌ لِنَفَحاتِ رَوحِکَ وَ عَطْفِکَ، وَ مُنْتَجَعٌ غَیْثَ جُودِکَ وَ لُطْفِکَ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بتجلّیات ذاتک فی کلّ شیء التی لم یدرک کنهها شیء و لم یصف کیفوفیّتها شیء، و یحتمل أن یکون المراد الأنبیاء و الأولیاء، فإنّ اللّه تعالی یتجّلی فیهم بصفة نورانیّته، فهم مجالی صفاته و مظاهر أسمائه و مرائی ذاته و هم آل اللّه الذین من عرفهم فقد عرف اللّه و من جهلهم فقد جهل اللّه و من عبدهم فقد 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الابتهال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التضرّع فی السؤال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العطف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الشفقة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تُحَقِّقَ</w:t>
      </w:r>
    </w:p>
    <w:p>
      <w:pPr>
        <w:pStyle w:val="BookText"/>
        <w:rPr/>
      </w:pP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تکرّمنی بکرائم رحمتک و تشرّفنی بمقام نعمتک حتی لا أکون من الذین ضاعت آمالهم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القربی و الزلفی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واحد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التَّمَتُّعِ</w:t>
      </w:r>
    </w:p>
    <w:p>
      <w:pPr>
        <w:pStyle w:val="BookText"/>
        <w:rPr/>
      </w:pP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التلذّذ بمشاهدة أنوار قدسک فی کلّ شیء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لِنَفَحاتِ</w:t>
      </w:r>
    </w:p>
    <w:p>
      <w:pPr>
        <w:pStyle w:val="BookText"/>
        <w:rPr/>
      </w:pP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لهبّ ریاح قربک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المنتجع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الطالب للمعروف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w:t>
      </w:r>
    </w:p>
    <w:p>
      <w:pPr>
        <w:pStyle w:val="BookText"/>
        <w:rPr/>
      </w:pP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تائب عمّا أوجب غضبک من المعصیة و الطغیان عاملاً لعمل صالح یوجب رضاک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هارِبٌ</w:t>
      </w:r>
    </w:p>
    <w:p>
      <w:pPr>
        <w:pStyle w:val="BookText"/>
        <w:rPr/>
      </w:pP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لی ملجأ إلاّ أنت فإلیک ألتجأ و بک أستعین فی مسیری إلیک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 مَا لَدَیْکَ</w:t>
      </w:r>
    </w:p>
    <w:p>
      <w:pPr>
        <w:pStyle w:val="BookText"/>
        <w:rPr/>
      </w:pP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بحسب استعدادی و قابلیّتی لفوزی بلذّة القرب، لاختلاف مقامات القرب باختلاف الاستعدادات، فالقرب الذی به یفوز العوام و یحسبونه أحسن من کلّ شیء غیر</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القرب الذی یفوز العلماء 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المعتمد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بَدَأْتَ</w:t>
      </w:r>
    </w:p>
    <w:p>
      <w:pPr>
        <w:pStyle w:val="BookText"/>
        <w:rPr/>
      </w:pP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اجعلنی فائزاً لمقام قدسک و وفّقنی للفوز بجناب قربک، فإنّک لقد عزّت خلقی لتلک الغایة و ابدعتنی لذلک الغرض، حیث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خَلَقْتُ الجِنَّ وَ الاْءِنسَ إِلاّ لِیَعْبُدُونِ</w:t>
      </w:r>
      <w:r>
        <w:rPr>
          <w:rStyle w:val="FootnoteAnchor"/>
          <w:rtl w:val="true"/>
        </w:rPr>
        <w:footnoteReference w:id="10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تَسْلُبْهُ</w:t>
      </w:r>
    </w:p>
    <w:p>
      <w:pPr>
        <w:pStyle w:val="BookText"/>
        <w:rPr/>
      </w:pP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لاتخذلنی حتی أعمل بمعاصیک، فاحرم عن مقام قربک و البعد عن بساط عزّ عبودیّتک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سَتَرْتَهُ</w:t>
      </w:r>
    </w:p>
    <w:p>
      <w:pPr>
        <w:pStyle w:val="BookText"/>
        <w:rPr/>
      </w:pP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تفضحنی عنه خلقک بکشف الستر عن معایبی التی أخفیتها تحنّناً علیَّ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فَاغْفِرْهُ</w:t>
      </w:r>
    </w:p>
    <w:p>
      <w:pPr>
        <w:pStyle w:val="BookText"/>
        <w:rPr/>
      </w:pP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بتوبتی و إنابتی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إِسْتَشْفَعْتُ</w:t>
      </w:r>
    </w:p>
    <w:p>
      <w:pPr>
        <w:pStyle w:val="BookText"/>
        <w:rPr/>
      </w:pP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أجعلک وسیلة إلی عفوک، إذ غیرک إنّما یکون مثلی ذلیلاً تحت أمرک و مقهوراً بحکمک، فلا ینبغی لی أنّ أجعله شفیعاً إلیک و أقدّمه وسیلة إلی ما لدیک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الرغبة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الحرص و الطمع و تستعمل فی السؤال و الطلب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الوبل بالفتح و السکون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الوابل و هو المطر الشدید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الطول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الفضل و النعمة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الإغمام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الغمام و هو السحاب الأبیض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المرضاة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 رضی الخالق من محاسن الأعمال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 الصادر،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 الماء إذا قصده و أتاه و صدر عنه إذا رجع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الشریعة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الماء للاستسقاء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الرفد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العطاء و العون</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bookmarkStart w:id="392" w:name="pg16904_163366"/>
    </w:p>
    <w:p>
      <w:pPr>
        <w:pStyle w:val="BookText"/>
        <w:rPr/>
      </w:pPr>
      <w:bookmarkEnd w:id="392"/>
      <w:r>
        <w:rPr>
          <w:rFonts w:ascii="IRNazanin" w:hAnsi="IRNazanin" w:eastAsia="IRNazanin"/>
          <w:color w:val="111111"/>
          <w:sz w:val="28"/>
          <w:sz w:val="28"/>
          <w:szCs w:val="28"/>
          <w:rtl w:val="true"/>
          <w:lang w:bidi="fa-IR"/>
        </w:rPr>
        <w:t>و الالتماس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کالشریف وزناً و معنیً من سنی الشیء اذا أعلی و أضاء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الوافد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الوارد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الماشی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مُریداً وَجْهَکَ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أقصد فی سلوکی إلیک غیرک؛ بل أنت مقصدی فی سیری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الطارق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الآتی فی اللیل،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 بذلک لاحتیاجه إلی دقّ 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المستکین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المقرّ بالاستکانة و هی الذلّة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 أَهْلُهُ</w:t>
      </w:r>
    </w:p>
    <w:p>
      <w:pPr>
        <w:pStyle w:val="BookText"/>
        <w:rPr/>
      </w:pP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تستحقه من العفو و الغفران</w:t>
      </w:r>
      <w:r>
        <w:rPr>
          <w:rFonts w:eastAsia="IRNazanin" w:cs="IRNazanin"/>
          <w:color w:val="111111"/>
          <w:sz w:val="28"/>
          <w:szCs w:val="28"/>
          <w:rtl w:val="true"/>
          <w:lang w:bidi="fa-IR"/>
        </w:rPr>
        <w:t>.</w:t>
      </w:r>
    </w:p>
    <w:p>
      <w:pPr>
        <w:pStyle w:val="Heading3"/>
        <w:numPr>
          <w:ilvl w:val="2"/>
          <w:numId w:val="1"/>
        </w:numPr>
        <w:rPr/>
      </w:pPr>
      <w:bookmarkStart w:id="393" w:name="__RefHeading___Toc4257287_3224264995"/>
      <w:bookmarkStart w:id="394" w:name="_Toc142"/>
      <w:bookmarkEnd w:id="393"/>
      <w:r>
        <w:rPr>
          <w:rtl w:val="true"/>
        </w:rPr>
        <w:t>المناجاة السادسة یسمّی بمناجاة الشاکرین</w:t>
      </w:r>
      <w:bookmarkEnd w:id="394"/>
    </w:p>
    <w:p>
      <w:pPr>
        <w:pStyle w:val="BookText"/>
        <w:rPr/>
      </w:pPr>
      <w:r>
        <w:rPr>
          <w:rFonts w:ascii="Amiri" w:hAnsi="Amiri" w:eastAsia="Amiri" w:cs="Amiri"/>
          <w:color w:val="111111"/>
          <w:sz w:val="28"/>
          <w:sz w:val="28"/>
          <w:szCs w:val="28"/>
          <w:rtl w:val="true"/>
          <w:lang w:bidi="ar-SA"/>
        </w:rPr>
        <w:t>إِلهِی أَذْهَلَنِی عَنْ إِقامَةِ شُکْرِکَ تَتَابُعُ</w:t>
      </w:r>
      <w:r>
        <w:rPr>
          <w:rStyle w:val="FootnoteAnchor"/>
          <w:rtl w:val="true"/>
        </w:rPr>
        <w:footnoteReference w:id="1030"/>
      </w:r>
      <w:r>
        <w:rPr>
          <w:rFonts w:ascii="Amiri" w:hAnsi="Amiri" w:eastAsia="Amiri" w:cs="Amiri"/>
          <w:color w:val="111111"/>
          <w:sz w:val="28"/>
          <w:sz w:val="28"/>
          <w:szCs w:val="28"/>
          <w:rtl w:val="true"/>
          <w:lang w:bidi="ar-SA"/>
        </w:rPr>
        <w:t xml:space="preserve">طَوْلِکَ،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أَعْجَزَنِی عَنْ إِحْصَاءِ ثَنائِکَ فَیْضُ فَضْلِکَ وَ شَغَلَنِی عَنْ ذِکْرِ مَحامِدِکَ تَرادُفُ عَوائِدِکَ، وَ أَعْیانِی عَنْ نَشْرِ عَوارِفِکَ، تَوالِی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أَیادیکَ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توجّه إلی الحق بوجه الإقرار بالتقصیر عن شکر نعمائه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أَذْهَلَنِی</w:t>
      </w:r>
    </w:p>
    <w:p>
      <w:pPr>
        <w:pStyle w:val="BookText"/>
        <w:rPr/>
      </w:pP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اغفلنی عن أداء شکرک قدر ما استطیعه کثرة احسانک إلیّ بأن کرّمتنی بفضلک و نعمتک فتواترت علیّ من جنابک آلاءٌ لاتحصی و نعماء لا تعدّ فغرّتنی تلک النعم و اغفلتنی عن شکرک و طاعتک، فإنّ العبد إذا أقبل إلیه مولاه بوجه اللطف و الشّفقة قد یغرّ، فلا یبالی عصیانه لحسن ظنّه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أَعْجَزَنِی</w:t>
      </w:r>
    </w:p>
    <w:p>
      <w:pPr>
        <w:pStyle w:val="BookText"/>
        <w:rPr/>
      </w:pP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کثرة فضلک علی عبدک الذلیل الذی لایقدر علی شیء لقد حملته علی الإقرار بالعجز عن أداء شکرک و احصاء ثنائک و استقصاء نعمائک؛ کیف و لایقدر علی شکر نعمة حقیرة انعمت بها عبدک الذلیل الأذلّ أحد من خلقک و لا یستطیع علی إحصاء ثناء</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وجهک أحد من عبادک؛ کیف کیف و هم خلق أذلاّء لایدرکون کنه رأفتک و لا یبلغون مقام رحمتک؛ کیف و قد جلّت نعمتک من أن یشکرها أحد و تعالت علواً کبیراً</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bookmarkStart w:id="395" w:name="pg16904_163369"/>
    </w:p>
    <w:p>
      <w:pPr>
        <w:pStyle w:val="Heading3"/>
        <w:numPr>
          <w:ilvl w:val="2"/>
          <w:numId w:val="1"/>
        </w:numPr>
        <w:rPr/>
      </w:pPr>
      <w:bookmarkStart w:id="396" w:name="__RefHeading___Toc4257289_3224264995"/>
      <w:bookmarkStart w:id="397" w:name="_Toc143"/>
      <w:bookmarkEnd w:id="395"/>
      <w:bookmarkEnd w:id="396"/>
      <w:r>
        <w:rPr>
          <w:rtl w:val="true"/>
        </w:rPr>
        <w:t>منابع تحقیق</w:t>
      </w:r>
      <w:bookmarkEnd w:id="397"/>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الاعتقادات فی دین الإمامیة،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عصام عبدالسید، الطبعة الثانیة،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المفید، بیروت،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الأمالی، السید المرتضی،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محمد بدرالدین النعسانی، الطبعة الأولی،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آیة اللّه المرعشی النجفی،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بحارالأنوار، العلامة المجلسی،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إبراهیم المیانجی و محمد باقر البهبودی، الطبعة الثانیة المصححة،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الوفاء، بیروت،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تاریخ الإسلام، الذهبی،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عبدالسلام تدمری، الطبعة الأولی،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دارالکتب العربی، بیروت،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الصحاح، الجوهری،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عبدالغفور العطار، الطبعة الرابعة،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دارالعلم للملایین، بیروت،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الصحیفة السجادیة، الإمام زین العابدین علیه‌السلام ،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محمدباقر الموحد الأبطحی، الطبعة الأولی،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المهدی علیه‌السلام و مؤسسة الأنصاریان، قم،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 عوالی اللئالی، لإبن أبی الجمهور الأحسائی ،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سیّدالشهداء علیه‌السلام ، قم،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ـ عیون أخبار الرضا علیه‌السلام ، الشیخ الصدوق،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حسین الأعلمی،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الأعلمی، بیروت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ـ الکافی، لثقة الإسلام الکلینی ، تحقیق علی أکبر الغفّاری ، الطبعة الثامنة ، طهران ،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دارالکتب الإسلامیّة ،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ـ الکشّاف ، جاراللّه الزمخشری ، إعداد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عبدالرزّاق المهدی ،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التراث العربی و مؤسسة التاریخ العربی ، بیروت،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ـ نفس الرحمن فی فضائل سلمان، میرزا حسین النوری الطبرسی، جواد القیومی، الطبعة الأولی،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الآفاق،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ـ وسائل الشیعة، الشیخ حرّ العاملی ، الطبعة الثالثة ،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علیهم‌السلام ، قم،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bookmarkStart w:id="398" w:name="pg16904_163377"/>
    </w:p>
    <w:p>
      <w:pPr>
        <w:pStyle w:val="Heading2"/>
        <w:numPr>
          <w:ilvl w:val="1"/>
          <w:numId w:val="1"/>
        </w:numPr>
        <w:rPr/>
      </w:pPr>
      <w:bookmarkStart w:id="399" w:name="__RefHeading___Toc4257291_3224264995"/>
      <w:bookmarkStart w:id="400" w:name="_Toc144"/>
      <w:bookmarkEnd w:id="398"/>
      <w:bookmarkEnd w:id="399"/>
      <w:r>
        <w:rPr>
          <w:rtl w:val="true"/>
        </w:rPr>
        <w:t>تـاریخ فلسفـه</w:t>
      </w:r>
      <w:bookmarkEnd w:id="400"/>
    </w:p>
    <w:p>
      <w:pPr>
        <w:pStyle w:val="Heading3"/>
        <w:numPr>
          <w:ilvl w:val="2"/>
          <w:numId w:val="1"/>
        </w:numPr>
        <w:rPr/>
      </w:pPr>
      <w:bookmarkStart w:id="401" w:name="__RefHeading___Toc4257293_3224264995"/>
      <w:bookmarkStart w:id="402" w:name="_Toc145"/>
      <w:bookmarkEnd w:id="401"/>
      <w:r>
        <w:rPr>
          <w:rtl w:val="true"/>
        </w:rPr>
        <w:t>اشاره</w:t>
      </w:r>
      <w:bookmarkEnd w:id="402"/>
    </w:p>
    <w:p>
      <w:pPr>
        <w:pStyle w:val="BookText"/>
        <w:rPr/>
      </w:pPr>
      <w:r>
        <w:rPr>
          <w:rFonts w:ascii="IRNazanin" w:hAnsi="IRNazanin" w:eastAsia="IRNazanin"/>
          <w:color w:val="111111"/>
          <w:sz w:val="28"/>
          <w:sz w:val="28"/>
          <w:szCs w:val="28"/>
          <w:rtl w:val="true"/>
          <w:lang w:bidi="fa-IR"/>
        </w:rPr>
        <w:t>حکیم میرزا باقر امامی</w:t>
      </w:r>
    </w:p>
    <w:p>
      <w:pPr>
        <w:pStyle w:val="BookText"/>
        <w:rPr/>
      </w:pP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 و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محمدعلی مدرّس مطلق</w:t>
      </w:r>
    </w:p>
    <w:p>
      <w:pPr>
        <w:pStyle w:val="Heading3"/>
        <w:numPr>
          <w:ilvl w:val="2"/>
          <w:numId w:val="1"/>
        </w:numPr>
        <w:rPr/>
      </w:pPr>
      <w:bookmarkStart w:id="403" w:name="__RefHeading___Toc4257295_3224264995"/>
      <w:bookmarkStart w:id="404" w:name="_Toc146"/>
      <w:bookmarkEnd w:id="403"/>
      <w:r>
        <w:rPr>
          <w:rtl w:val="true"/>
        </w:rPr>
        <w:t>«</w:t>
      </w:r>
      <w:r>
        <w:rPr>
          <w:rtl w:val="true"/>
        </w:rPr>
        <w:t>مقدمه</w:t>
      </w:r>
      <w:r>
        <w:rPr>
          <w:rtl w:val="true"/>
        </w:rPr>
        <w:t>»</w:t>
      </w:r>
      <w:bookmarkEnd w:id="404"/>
    </w:p>
    <w:p>
      <w:pPr>
        <w:pStyle w:val="Heading3"/>
        <w:numPr>
          <w:ilvl w:val="2"/>
          <w:numId w:val="1"/>
        </w:numPr>
        <w:rPr/>
      </w:pPr>
      <w:bookmarkStart w:id="405" w:name="__RefHeading___Toc4257297_3224264995"/>
      <w:bookmarkStart w:id="406" w:name="_Toc147"/>
      <w:bookmarkEnd w:id="405"/>
      <w:r>
        <w:rPr>
          <w:rtl w:val="true"/>
        </w:rPr>
        <w:t>رسالة تاریخ فلسفه</w:t>
      </w:r>
      <w:bookmarkEnd w:id="406"/>
    </w:p>
    <w:p>
      <w:pPr>
        <w:pStyle w:val="BookText"/>
        <w:rPr/>
      </w:pPr>
      <w:r>
        <w:rPr>
          <w:rFonts w:ascii="IRNazanin" w:hAnsi="IRNazanin" w:eastAsia="IRNazanin"/>
          <w:color w:val="111111"/>
          <w:sz w:val="28"/>
          <w:sz w:val="28"/>
          <w:szCs w:val="28"/>
          <w:rtl w:val="true"/>
          <w:lang w:bidi="fa-IR"/>
        </w:rPr>
        <w:t xml:space="preserve">رساله‌ای که در پیش‌رو دارید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غرب یا تاریخ فلسفه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عنوانی که خود مؤلّف آن ، برایش برگزیده و روی اولین صفحه ، تنها همین عنوان را نوشته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پدرم مرحوم آیت اللّه آقای حاج آقا علاءالدین مدرس </w:t>
      </w:r>
      <w:r>
        <w:rPr>
          <w:rFonts w:eastAsia="IRNazanin" w:cs="IRNazanin"/>
          <w:color w:val="111111"/>
          <w:sz w:val="28"/>
          <w:szCs w:val="28"/>
          <w:rtl w:val="true"/>
          <w:lang w:bidi="fa-IR"/>
        </w:rPr>
        <w:t>(</w:t>
      </w:r>
      <w:r>
        <w:rPr>
          <w:rFonts w:eastAsia="IRNazanin" w:cs="IRNazanin"/>
          <w:color w:val="111111"/>
          <w:sz w:val="28"/>
          <w:szCs w:val="28"/>
          <w:lang w:bidi="fa-IR"/>
        </w:rPr>
        <w:t>1344</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ایّامی که خدمت مرحوم علاّمه شیخ محمود مفید </w:t>
      </w:r>
      <w:r>
        <w:rPr>
          <w:rFonts w:eastAsia="IRNazanin" w:cs="IRNazanin"/>
          <w:color w:val="111111"/>
          <w:sz w:val="28"/>
          <w:szCs w:val="28"/>
          <w:rtl w:val="true"/>
          <w:lang w:bidi="fa-IR"/>
        </w:rPr>
        <w:t>(</w:t>
      </w:r>
      <w:r>
        <w:rPr>
          <w:rFonts w:eastAsia="IRNazanin" w:cs="IRNazanin"/>
          <w:color w:val="111111"/>
          <w:sz w:val="28"/>
          <w:szCs w:val="28"/>
          <w:lang w:bidi="fa-IR"/>
        </w:rPr>
        <w:t>1297</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تحصیل می‌کردم ، یک روز شخصی به هیأت اهل کسب آمد و خود را داماد مرحوم آقا میرزا باقر امامی معرفی کرد و خدمت آقای مفید عرض کرد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مرحوم ، نوشته‌هایی باقی مانده و سپس همین دست نوشته‌ها را درآورده خواست که خدمت مرحوم مفید بگذارد ، آن بزرگوار با اشاره دست به من اشاره فرمود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بدهید خدمت آقا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مرحوم والد وقتی این یادداشتها را در اختیار من گذاشت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فقط تأکیدم بر این است که اینها به نام آن مرحوم به چاپ برسد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از صاحب اثر پرسیدم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ملاّک بود و در کوچه باغ کلم زندگی می‌کرد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فوت مرحوم والد ، من در مجله حوزه ، که با عموزاده ما آقا مرحوم آیة اللّه میر</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سید حسن مدرّس هاشمی </w:t>
      </w:r>
      <w:r>
        <w:rPr>
          <w:rFonts w:eastAsia="IRNazanin" w:cs="IRNazanin"/>
          <w:color w:val="111111"/>
          <w:sz w:val="28"/>
          <w:szCs w:val="28"/>
          <w:rtl w:val="true"/>
          <w:lang w:bidi="fa-IR"/>
        </w:rPr>
        <w:t>(</w:t>
      </w:r>
      <w:r>
        <w:rPr>
          <w:rFonts w:eastAsia="IRNazanin" w:cs="IRNazanin"/>
          <w:color w:val="111111"/>
          <w:sz w:val="28"/>
          <w:szCs w:val="28"/>
          <w:lang w:bidi="fa-IR"/>
        </w:rPr>
        <w:t>1329</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مصاحبه کرده بود ، دیدم که مرحوم آیة اللّه آقا سید حسن گفته‌اند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میرزا باقر امامی ، اشارات شیخ‌الرئیس را خوانده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اخوی را گفتم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مرحوم آیة اللّه آقا حسن رفته از وی راجع به مرحوم میرزا باقر سؤال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آیة اللّه آقا سید حسن تنها گفته بود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مرحوم سال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فوت شده و برای اطلاع بیشتر به مقدمه الشواهدالربوبیه مراجعه شود که آنجا از این مرحوم ذکری به میان آمده ؛ و نیز گفته بود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باقر با مرحوم مفید به درس میرزا حسن کرمانشاهی می‌رفته‌اند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بعداً در کتاب تذکرة‌القبور مرحوم سیّد مصلح‌الدین مهدوی دیدم که وی ، خود را از شاگردان میرزا باقر دانسته و فوت آن مرحوم را ماه صفر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کرده و اساتیدش را آخوند کاشی و جهانگیرخان قشقایی معرفی کرده و نوشته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یکی از اطاقهای شرقی تکیه بروجردی تخت فولاد اصفهان به خاک رفته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مهدوی وی را حاج میرزا محمدباقر امامی ، فرزند سید احمد و از سادات امامی معرفی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عبارت اخیر را از این جهت اضافه کردم که در سال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که فرهنگستان هنر ، همایش مکتب اصفهان را برگزار کرد ، به نویسنده این سطور پیشنهاد کردند که مقاله‌ای از چند حکیم متأخر در حوزه اصفهان ترتیب دهم تا در مجموعه مقالات بخش فلسفی ، چاپ شود ؛ و من مناسب دیدم که یکی از این حکماء را هم ، ایشان قرار داده ، ضمناً به این رساله که نسخه منحصر به فرد آن نزد من است بپردازم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تحقیق بر من معلوم شد که در میان شاگردان آخوند کاشی و میرزا جهانگیرخان قشقایی شخص دیگری ، با همین نام و با همین فامیل هست ، لیکن وی از سادات دهکردی بوده ، برادرزاده عالم معروف ، آقا سید ابوالقاسم دهکردی است که در سال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متولد و در سال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 وفات یافته و از او علاوه بر دیوان 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ابتدائاً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تخلص می‌نموده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مثنوی‌ای در شرح حدیث منقول از کمیل ، به نام حدیث حقیقت بجای مانده ، بنابر این وی را ـ که ظاهراً مدفون در</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شهرکرد است ـ نباید با مؤلّف این رساله اشتباه گرفت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شخص اخیر فرزند سید محمّدجواد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حال پس از این بحث مختصر راجع به مؤلّف اثر ، می‌پردازم به نسخه تألیفی آن مرحوم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فوت مرحوم والد در سال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 من چون شتاب داشتم که به سفارش آن مرحوم ، راجع به چاپ این اثر اقدام کنم ؛ نسخه را در اختیار یکی از محققین گذاشتم تا وی آن را از طریق انتشارات میراث مکتوب به چاپ برساند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خواسته نیز محقق نشد و کار با فراز و نشیب‌های بسیار به انجام نرسید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توفیق الهی مقرر گردید این رساله در میراث حوزه علمیه اصفهان به خلعت طبع آراسته گردد؛ و للّه الحمد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نسخه در قطع رقعی و دارای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ورق و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و یک برگه به قطع پالتویی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آن شکسته نستعلیق ، با جوهر آبی بوده و گاهی اسامی یا عناوین را به خط نسخ تحریر نموده ؛ و گاه روی جملاتی یا کلماتی خط کشیده ؛ و یا کلمه‌ای بالای سطرها و گاه در حاشیه ، اصلاح و اضافه کرده ؛ و گاه توضیحاتی در حاشیه اضافه کرده که این اخیر را در پاورقی با امضای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 صفحه ابتدایی که به فلاسفه قبل از یونان پرداخته را ، خود از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شماره‌گذاری نموده و از قسمت فلاسفه یونان شماره‌گذاری را از نو آغاز کرده به طور مرتب تا صفحه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بعد یک و نیم صفحه بدون شماره مختص فصل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معلوم است بلافاصله ، مربوط به بعد از ص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ورق یعنی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بدون شماره ؛ و موضوعاً از ابتدای اثر تا عقاید افلاطون است که گویا قصد داشته بر اثر قبلی شرح بنویسد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شاید هم به قرینه ناتمام بودن اثر اصلی بتوان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ابتداءً مفصّل شروع نموده ؛ و بعد چون دیده به این تفصیل موفق به اتمام آن نخواهد شد ، به صورت مختصر از نو به نوشتن نسخه اصل مبادرت</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نموده و مع‌الأسف باز به اتمامش توفیق نیافته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که این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را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داده در متن یا پانویسها ، مطالب اضافی‌اش را آوردم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ورق پالتویی ، مشتمل بر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است ـ که ورق را دوبار تازده ـ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مربوط به فلسفه اسلامی و یک صفحه مربوط به فلسفه غرب که معلوم است چکنویس اولیه مؤلّف بوده که عیناً در آخر آوردم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تصرف من فقط در تغییر رسم‌الخط بوده و اضافات را بین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آوردم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مابقی عین نوشته مؤلّف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السّلام</w:t>
      </w:r>
    </w:p>
    <w:p>
      <w:pPr>
        <w:pStyle w:val="BookText"/>
        <w:rPr/>
      </w:pPr>
      <w:r>
        <w:rPr>
          <w:rFonts w:ascii="Amiri" w:hAnsi="Amiri" w:eastAsia="Amiri" w:cs="Amiri"/>
          <w:color w:val="111111"/>
          <w:sz w:val="28"/>
          <w:sz w:val="28"/>
          <w:szCs w:val="28"/>
          <w:rtl w:val="true"/>
          <w:lang w:bidi="ar-SA"/>
        </w:rPr>
        <w:t>سید محمّدعلی مدرّس مطلق</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برگ اول نسخه خطی تاریخ فلسفه</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برگ آخر نسخه خطی تاریخ فلسفه</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bookmarkStart w:id="407" w:name="pg16904_163383"/>
    </w:p>
    <w:p>
      <w:pPr>
        <w:pStyle w:val="BookText"/>
        <w:rPr/>
      </w:pPr>
      <w:bookmarkEnd w:id="407"/>
      <w:r>
        <w:rPr>
          <w:rFonts w:ascii="IRNazanin" w:hAnsi="IRNazanin" w:eastAsia="IRNazanin"/>
          <w:color w:val="111111"/>
          <w:sz w:val="28"/>
          <w:sz w:val="28"/>
          <w:szCs w:val="28"/>
          <w:rtl w:val="true"/>
          <w:lang w:bidi="fa-IR"/>
        </w:rPr>
        <w:t>بسمه تعالی شأنه</w:t>
      </w:r>
    </w:p>
    <w:p>
      <w:pPr>
        <w:pStyle w:val="BookText"/>
        <w:rPr/>
      </w:pPr>
      <w:r>
        <w:rPr>
          <w:rFonts w:ascii="IRNazanin" w:hAnsi="IRNazanin" w:eastAsia="IRNazanin"/>
          <w:color w:val="111111"/>
          <w:sz w:val="28"/>
          <w:sz w:val="28"/>
          <w:szCs w:val="28"/>
          <w:rtl w:val="true"/>
          <w:lang w:bidi="fa-IR"/>
        </w:rPr>
        <w:t xml:space="preserve">فلسفه ، به عقیده پیشینیان از حکماء ، علم به معرفت خدا و ارواح مجرده و عالم مادیات است ، به برهان عقل یا از راه حواس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فیلسوف ، لغت یونانی و به معنی محبّ الحکمه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دار 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کسی که ملقّب به این لقب گردید ، فیثاغورث یونانی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زائیچه این دانشمند در سال </w:t>
      </w:r>
      <w:r>
        <w:rPr>
          <w:rFonts w:eastAsia="IRNazanin" w:cs="IRNazanin"/>
          <w:color w:val="111111"/>
          <w:sz w:val="28"/>
          <w:szCs w:val="28"/>
          <w:lang w:bidi="fa-IR"/>
        </w:rPr>
        <w:t>564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میلاد مسیح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فیثاغورث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 آن عصر ، مسائلی که هریک راجع به علمی و قابل تدقیق و بحث بود ، با نهایت دقّت ، شرح و بسط داده و توضیح می‌نمود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لاون ملک ، از فیثاغورث سؤال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کدامیک از علوم اتقن و برتر است؟</w:t>
      </w:r>
    </w:p>
    <w:p>
      <w:pPr>
        <w:pStyle w:val="BookText"/>
        <w:rPr/>
      </w:pPr>
      <w:r>
        <w:rPr>
          <w:rFonts w:ascii="IRNazanin" w:hAnsi="IRNazanin" w:eastAsia="IRNazanin"/>
          <w:color w:val="111111"/>
          <w:sz w:val="28"/>
          <w:sz w:val="28"/>
          <w:szCs w:val="28"/>
          <w:rtl w:val="true"/>
          <w:lang w:bidi="fa-IR"/>
        </w:rPr>
        <w:t xml:space="preserve">جواب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نمی‌دانم ؛ من فقط دوستدار دانش و محبّ حکمت هستم ؛ بدین جهت ملقّب به فیلسوف گردید ؛ و پس از آن به هر حکیم و دانشمند ، فیلسوف گفتندی و قبل از او به دانشمندان امور مذکوره، حکیم اطلاق می‌کردند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اشیائی که ادراک آن برای انسان ممکن است را حکمت می‌نامیدند </w:t>
      </w:r>
      <w:r>
        <w:rPr>
          <w:rFonts w:eastAsia="IRNazanin" w:cs="IRNazanin"/>
          <w:color w:val="111111"/>
          <w:sz w:val="28"/>
          <w:szCs w:val="28"/>
          <w:rtl w:val="true"/>
          <w:lang w:bidi="fa-IR"/>
        </w:rPr>
        <w:t>.</w:t>
      </w:r>
    </w:p>
    <w:p>
      <w:pPr>
        <w:pStyle w:val="Heading3"/>
        <w:numPr>
          <w:ilvl w:val="2"/>
          <w:numId w:val="1"/>
        </w:numPr>
        <w:rPr/>
      </w:pPr>
      <w:bookmarkStart w:id="408" w:name="__RefHeading___Toc4257299_3224264995"/>
      <w:bookmarkStart w:id="409" w:name="_Toc148"/>
      <w:bookmarkEnd w:id="408"/>
      <w:r>
        <w:rPr>
          <w:rtl w:val="true"/>
        </w:rPr>
        <w:t>قبل از یونان</w:t>
      </w:r>
      <w:bookmarkEnd w:id="409"/>
    </w:p>
    <w:p>
      <w:pPr>
        <w:pStyle w:val="BookText"/>
        <w:rPr/>
      </w:pPr>
      <w:r>
        <w:rPr>
          <w:rFonts w:ascii="IRNazanin" w:hAnsi="IRNazanin" w:eastAsia="IRNazanin"/>
          <w:color w:val="111111"/>
          <w:sz w:val="28"/>
          <w:sz w:val="28"/>
          <w:szCs w:val="28"/>
          <w:rtl w:val="true"/>
          <w:lang w:bidi="fa-IR"/>
        </w:rPr>
        <w:t xml:space="preserve">علوم و صنایع در سلسله بشر ، نسبت به ادوار مختلفه ، مصادف با تغییرات و تقلبات بوده ؛ گاهی به منتهی درجه کمال نسبت به آن دوره می‌رسیده ؛ و سپس به واسطه انقلابات بنیان‌کن ، انسان به منتهی درجه انحطاط و ضعف برمی‌گردید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کلّی</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سلسله علوم و فنون در بشر هیچ‌گاه نابود نمی‌گردیده و مقداری از آن باقی می‌مانده و مقدار باقیمانده محتاج به اصلاح و بحث و فحص و تدوین بوده و در هر عصری از اعصار ، مردانی بودند دانش پژوه که در راه دانش کوششها می‌نموده ، تا متدرجاً علوم و صنایع راه ارتقاء و تکامل را پیموده و هیچ زمان علم از گونه‌ای مردان خالی نبوده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کلدانیها که در ابتداء تابش نور علم و فلسفه در آنها خیلی ضعیف و ناتوان بود ؛ و در اثر بحث و تدقیق و تدوین کتب ، روی به ترقی و اوج نهاده ، بواسطه کثرت مجاهدات و مداقات و بحث و تنقید توسعه یافت و از آنها به اهالی فنیقیه و بلاد فارس و هند و مصر و یونان و سایر شعب قرون اولی سرایت کرده ، منتشر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کسی که از علماء کلدان معروف و مشهور گردید ، چنانکه عقیده بعضی از مؤلّفین است ، زرواستره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قدیس ابیفانیوس</w:t>
      </w:r>
      <w:r>
        <w:rPr>
          <w:rStyle w:val="FootnoteAnchor"/>
          <w:rtl w:val="true"/>
        </w:rPr>
        <w:footnoteReference w:id="1031"/>
      </w: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فیلسوف در زمان نمرود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 معلم بیلوس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معلم به علم فلک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سنه </w:t>
      </w:r>
      <w:r>
        <w:rPr>
          <w:rFonts w:eastAsia="IRNazanin" w:cs="IRNazanin"/>
          <w:color w:val="111111"/>
          <w:sz w:val="28"/>
          <w:szCs w:val="28"/>
          <w:lang w:bidi="fa-IR"/>
        </w:rPr>
        <w:t>2130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میلاد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فیلسوف برای کلدانیها کتابی تألیف نمود در علم فلکیات به اسلوب سهل‌الافاده؛ و به علت تأمل و تعمقی که در سیر کواکب و ستارگان نموده بود ، متخصص در این فن بود؛ و پس از فوتش او را در عِداد و شماره آلهه</w:t>
      </w:r>
      <w:r>
        <w:rPr>
          <w:rStyle w:val="FootnoteAnchor"/>
          <w:rtl w:val="true"/>
        </w:rPr>
        <w:footnoteReference w:id="1032"/>
      </w:r>
      <w:r>
        <w:rPr>
          <w:rFonts w:ascii="IRNazanin" w:hAnsi="IRNazanin" w:eastAsia="IRNazanin"/>
          <w:color w:val="111111"/>
          <w:sz w:val="28"/>
          <w:sz w:val="28"/>
          <w:szCs w:val="28"/>
          <w:rtl w:val="true"/>
          <w:lang w:bidi="fa-IR"/>
        </w:rPr>
        <w:t>و خداوندان قرار دادند و دخت او سمیرامیس</w:t>
      </w:r>
      <w:r>
        <w:rPr>
          <w:rStyle w:val="FootnoteAnchor"/>
          <w:rtl w:val="true"/>
        </w:rPr>
        <w:footnoteReference w:id="1033"/>
      </w:r>
      <w:r>
        <w:rPr>
          <w:rFonts w:ascii="IRNazanin" w:hAnsi="IRNazanin" w:eastAsia="IRNazanin"/>
          <w:color w:val="111111"/>
          <w:sz w:val="28"/>
          <w:sz w:val="28"/>
          <w:szCs w:val="28"/>
          <w:rtl w:val="true"/>
          <w:lang w:bidi="fa-IR"/>
        </w:rPr>
        <w:t>، در بابل مقبره‌ای</w:t>
      </w:r>
      <w:r>
        <w:rPr>
          <w:rStyle w:val="FootnoteAnchor"/>
          <w:rtl w:val="true"/>
        </w:rPr>
        <w:footnoteReference w:id="1034"/>
      </w:r>
      <w:r>
        <w:rPr>
          <w:rFonts w:ascii="IRNazanin" w:hAnsi="IRNazanin" w:eastAsia="IRNazanin"/>
          <w:color w:val="111111"/>
          <w:sz w:val="28"/>
          <w:sz w:val="28"/>
          <w:szCs w:val="28"/>
          <w:rtl w:val="true"/>
          <w:lang w:bidi="fa-IR"/>
        </w:rPr>
        <w:t xml:space="preserve">برای او بنا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از فلاسفه معروف آن عصر بدروسوس است که در فن تاریخ مشهور و اول</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علوم کلدانی</w:t>
      </w:r>
      <w:r>
        <w:rPr>
          <w:rStyle w:val="FootnoteAnchor"/>
          <w:rtl w:val="true"/>
        </w:rPr>
        <w:footnoteReference w:id="1035"/>
      </w:r>
      <w:r>
        <w:rPr>
          <w:rFonts w:ascii="IRNazanin" w:hAnsi="IRNazanin" w:eastAsia="IRNazanin"/>
          <w:color w:val="111111"/>
          <w:sz w:val="28"/>
          <w:sz w:val="28"/>
          <w:szCs w:val="28"/>
          <w:rtl w:val="true"/>
          <w:lang w:bidi="fa-IR"/>
        </w:rPr>
        <w:t xml:space="preserve">را به یونانی نقل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پاس این خدمت ، اهل آتن تمثال او را که از مرمر ساخته شده بود</w:t>
      </w:r>
      <w:r>
        <w:rPr>
          <w:rStyle w:val="FootnoteAnchor"/>
          <w:rtl w:val="true"/>
        </w:rPr>
        <w:footnoteReference w:id="1036"/>
      </w:r>
      <w:r>
        <w:rPr>
          <w:rFonts w:ascii="IRNazanin" w:hAnsi="IRNazanin" w:eastAsia="IRNazanin"/>
          <w:color w:val="111111"/>
          <w:sz w:val="28"/>
          <w:sz w:val="28"/>
          <w:szCs w:val="28"/>
          <w:rtl w:val="true"/>
          <w:lang w:bidi="fa-IR"/>
        </w:rPr>
        <w:t xml:space="preserve">، طلا گرفتند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علماء مذکور در رصد کواکب و مواظبت در سیر آنها ، نهایت تدقیق را می‌نموده و آلات و اسبابی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دوربین‌ها که حالیه در رصدخانه‌ها می‌باشد ، اختراع کرده که به خوبی سیر کواکب به واسطه آن آلات برای آنها معلوم و معین می‌شد ؛ و اخیراً در این علم ماهر و استاد شدند و فنون و صنایع نزد آنها با اهمیت و با عظمت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چندی نگذشت که علوم آنها تبدیل به خرافات شد ، زیرا که متوجّه امور موهومه گردیده و چنین پنداشتند که کلیه حوادث مستقبله به واسطه حرکات و قرب و بعد کواکب است و این علم را علم نجوم نام نهادند ؛ و با معرفت و اعتقاد به خداوند متعال جلّ شأنه ، پرستش ستارگان را می‌نموده و مؤثر و مسبب حقیقی امور آینده را به واسطه حرکات آنها می‌دانستند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کتبی راجع به علم نجوم و تفسیر احلام</w:t>
      </w:r>
      <w:r>
        <w:rPr>
          <w:rStyle w:val="FootnoteAnchor"/>
          <w:rtl w:val="true"/>
        </w:rPr>
        <w:footnoteReference w:id="1037"/>
      </w:r>
      <w:r>
        <w:rPr>
          <w:rFonts w:ascii="IRNazanin" w:hAnsi="IRNazanin" w:eastAsia="IRNazanin"/>
          <w:color w:val="111111"/>
          <w:sz w:val="28"/>
          <w:sz w:val="28"/>
          <w:szCs w:val="28"/>
          <w:rtl w:val="true"/>
          <w:lang w:bidi="fa-IR"/>
        </w:rPr>
        <w:t xml:space="preserve">و سحر تألیف نمودند ؛ و مردم آن وقت عقیده داشتند بر این که پیش آمده برای هرکس ـ از خوب و بد ـ مربوط به ستاره او است ؛ و از روی همین اصل ، احوالات هرکس را نسبت به آتیه او معین می‌کردند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دوره سلاطین ساسانی که مردمان آن عصر ، خاصه سلاطین به این علم معتقد بودند </w:t>
      </w:r>
      <w:r>
        <w:rPr>
          <w:rFonts w:eastAsia="IRNazanin" w:cs="IRNazanin"/>
          <w:color w:val="111111"/>
          <w:sz w:val="28"/>
          <w:szCs w:val="28"/>
          <w:rtl w:val="true"/>
          <w:lang w:bidi="fa-IR"/>
        </w:rPr>
        <w:t>.</w:t>
      </w:r>
      <w:r>
        <w:rPr>
          <w:rStyle w:val="FootnoteAnchor"/>
          <w:rtl w:val="true"/>
        </w:rPr>
        <w:footnoteReference w:id="1038"/>
      </w:r>
    </w:p>
    <w:p>
      <w:pPr>
        <w:pStyle w:val="BookText"/>
        <w:rPr/>
      </w:pPr>
      <w:r>
        <w:rPr>
          <w:rFonts w:ascii="IRNazanin" w:hAnsi="IRNazanin" w:eastAsia="IRNazanin"/>
          <w:color w:val="111111"/>
          <w:sz w:val="28"/>
          <w:sz w:val="28"/>
          <w:szCs w:val="28"/>
          <w:rtl w:val="true"/>
          <w:lang w:bidi="fa-IR"/>
        </w:rPr>
        <w:t xml:space="preserve">رفته رفته بابل که قصبه‌ای بود از مملکت کلدانیها ، مرکز سحر و شعبده گردید ؛ و کاملاً شهر بابل منسوب به سحر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 می‌شد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سحر بابلی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تا این که پس از چندی علوم مذکوره تقسیم شد بین اقوام آنها ، و رئیس هر قومی ، جدیّت بلیغ داشت در حفظ آن قسمت و آن را در خانواده خود به ارث برای اولاد خودش می‌گذاشت ،</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رؤسای اقوام ، برای داشتن این علم ، متصدی امور مملکتی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خودشان از تکالیف عامه و خراج معاف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بابل در مدت قلیلی ، علوم آنها که مخلوط بود به آن خرافات ، سرایت نمود به فنیقیه و از آن بلاد نیز ، علماء معروف و مشهوری ظاهر گردیدند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جمله معلم فیرسید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معلم فیثاغورث فیلسوف یونانی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معلّم اوکوس</w:t>
      </w:r>
      <w:r>
        <w:rPr>
          <w:rStyle w:val="FootnoteAnchor"/>
          <w:rtl w:val="true"/>
        </w:rPr>
        <w:footnoteReference w:id="10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فیلسوف معتقد بود بر این که عالم مرکب از ذرات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معلم بدری‌تیوس که رئیس عائله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اخیراً با عائله خود به بلاد یونان رفته و از آن قوم ، ثالیس فیلسوف معروف که اول حکماء یونان است به ظهور رسید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اهالی فنیقیه به واسطه کثرت تجارت</w:t>
      </w:r>
      <w:r>
        <w:rPr>
          <w:rStyle w:val="FootnoteAnchor"/>
          <w:rtl w:val="true"/>
        </w:rPr>
        <w:footnoteReference w:id="1040"/>
      </w:r>
      <w:r>
        <w:rPr>
          <w:rFonts w:ascii="IRNazanin" w:hAnsi="IRNazanin" w:eastAsia="IRNazanin"/>
          <w:color w:val="111111"/>
          <w:sz w:val="28"/>
          <w:sz w:val="28"/>
          <w:szCs w:val="28"/>
          <w:rtl w:val="true"/>
          <w:lang w:bidi="fa-IR"/>
        </w:rPr>
        <w:t>و مستعمرات که در غالب نقاط معروفه زمین داشتند ، در دریانوردی کامل و استاد بوده و به این جهت علوم فلکیه را متقن و ستاره‌های شمالی</w:t>
      </w:r>
      <w:r>
        <w:rPr>
          <w:rStyle w:val="FootnoteAnchor"/>
          <w:rtl w:val="true"/>
        </w:rPr>
        <w:footnoteReference w:id="1041"/>
      </w:r>
      <w:r>
        <w:rPr>
          <w:rFonts w:ascii="IRNazanin" w:hAnsi="IRNazanin" w:eastAsia="IRNazanin"/>
          <w:color w:val="111111"/>
          <w:sz w:val="28"/>
          <w:sz w:val="28"/>
          <w:szCs w:val="28"/>
          <w:rtl w:val="true"/>
          <w:lang w:bidi="fa-IR"/>
        </w:rPr>
        <w:t xml:space="preserve">را ـ که به مسمار نام نهاده بودند ـ برای راهنمای مسافرت دریا انتخاب نمودند </w:t>
      </w:r>
      <w:r>
        <w:rPr>
          <w:rFonts w:eastAsia="IRNazanin" w:cs="IRNazanin"/>
          <w:color w:val="111111"/>
          <w:sz w:val="28"/>
          <w:szCs w:val="28"/>
          <w:rtl w:val="true"/>
          <w:lang w:bidi="fa-IR"/>
        </w:rPr>
        <w:t>.</w:t>
      </w:r>
      <w:r>
        <w:rPr>
          <w:rStyle w:val="FootnoteAnchor"/>
          <w:rtl w:val="true"/>
        </w:rPr>
        <w:footnoteReference w:id="1042"/>
      </w:r>
    </w:p>
    <w:p>
      <w:pPr>
        <w:pStyle w:val="BookText"/>
        <w:rPr/>
      </w:pPr>
      <w:r>
        <w:rPr>
          <w:rFonts w:ascii="IRNazanin" w:hAnsi="IRNazanin" w:eastAsia="IRNazanin"/>
          <w:color w:val="111111"/>
          <w:sz w:val="28"/>
          <w:sz w:val="28"/>
          <w:szCs w:val="28"/>
          <w:rtl w:val="true"/>
          <w:lang w:bidi="fa-IR"/>
        </w:rPr>
        <w:t xml:space="preserve">تمام مردم به واسطه علوم آنها به آنها اقتداء نموده و از آنها استفاده می‌کردند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زمان با وجود این که سیر کشتی‌ها در وسط دریا از جمله محالات عادیه بود ، آنها تا اطراف آفریقا مسافرت می‌نمودند ؛ و بیشتر چیزی که اسباب سهولت دریانوردی برای آنها کرد ؛ چوبهای جبل لبنان بود که کشتی‌های خود را از آنها تهیه می‌نمودند </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اهالی فنیقیه به واسطه کثرت تجارت و مطالعات در امور صناعیه</w:t>
      </w:r>
      <w:r>
        <w:rPr>
          <w:rStyle w:val="FootnoteAnchor"/>
          <w:rtl w:val="true"/>
        </w:rPr>
        <w:footnoteReference w:id="1043"/>
      </w:r>
      <w:r>
        <w:rPr>
          <w:rFonts w:ascii="IRNazanin" w:hAnsi="IRNazanin" w:eastAsia="IRNazanin"/>
          <w:color w:val="111111"/>
          <w:sz w:val="28"/>
          <w:sz w:val="28"/>
          <w:szCs w:val="28"/>
          <w:rtl w:val="true"/>
          <w:lang w:bidi="fa-IR"/>
        </w:rPr>
        <w:t xml:space="preserve">و کارهای پرفایده عمل شیشه‌سازی و صباغی ـ مخصوصاً رنگ ارغوانی که در آن زمان مطلوب سلاطین بود ـ از آنها به ظهور پیوست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از مخترعات آنها حروف هجاء است که برای هر صوت اصلی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علامتی وضع نمودند ،</w:t>
      </w:r>
      <w:r>
        <w:rPr>
          <w:rStyle w:val="FootnoteAnchor"/>
          <w:rtl w:val="true"/>
        </w:rPr>
        <w:footnoteReference w:id="1044"/>
      </w:r>
      <w:r>
        <w:rPr>
          <w:rFonts w:ascii="IRNazanin" w:hAnsi="IRNazanin" w:eastAsia="IRNazanin"/>
          <w:color w:val="111111"/>
          <w:sz w:val="28"/>
          <w:sz w:val="28"/>
          <w:szCs w:val="28"/>
          <w:rtl w:val="true"/>
          <w:lang w:bidi="fa-IR"/>
        </w:rPr>
        <w:t xml:space="preserve">که آن علائم منشأ از برای حروف مستعمله در کل لغات گردید ؛ و اهالی یونان حروف خود را از آنها اخذ نموده و از حروف یونانی حروف لاتینی استخراج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از کلدان علوم آنها به نهج مذکور به بلاد فارس سرایت نمود ؛ و مانی و زردشت و بعض علماء دیگر که واضع اصول عبادات بودند در آن وقت به ظهور رسیده و از آن جمله معلم لستانوس بود که علوم فارسی را به یونانی نقل نمود </w:t>
      </w:r>
      <w:r>
        <w:rPr>
          <w:rFonts w:eastAsia="IRNazanin" w:cs="IRNazanin"/>
          <w:color w:val="111111"/>
          <w:sz w:val="28"/>
          <w:szCs w:val="28"/>
          <w:rtl w:val="true"/>
          <w:lang w:bidi="fa-IR"/>
        </w:rPr>
        <w:t>.</w:t>
      </w:r>
      <w:r>
        <w:rPr>
          <w:rStyle w:val="FootnoteAnchor"/>
          <w:rtl w:val="true"/>
        </w:rPr>
        <w:footnoteReference w:id="1045"/>
      </w:r>
      <w:r>
        <w:rPr>
          <w:rFonts w:ascii="IRNazanin" w:hAnsi="IRNazanin" w:eastAsia="IRNazanin"/>
          <w:color w:val="111111"/>
          <w:sz w:val="28"/>
          <w:sz w:val="28"/>
          <w:szCs w:val="28"/>
          <w:rtl w:val="true"/>
          <w:lang w:bidi="fa-IR"/>
        </w:rPr>
        <w:t xml:space="preserve">از آداب آنها گرفتن چتر بالای سر و حرکت با تخت روان و حراست از زنها بوده است </w:t>
      </w:r>
      <w:r>
        <w:rPr>
          <w:rFonts w:eastAsia="IRNazanin" w:cs="IRNazanin"/>
          <w:color w:val="111111"/>
          <w:sz w:val="28"/>
          <w:szCs w:val="28"/>
          <w:rtl w:val="true"/>
          <w:lang w:bidi="fa-IR"/>
        </w:rPr>
        <w:t>.</w:t>
      </w:r>
      <w:r>
        <w:rPr>
          <w:rStyle w:val="FootnoteAnchor"/>
          <w:rtl w:val="true"/>
        </w:rPr>
        <w:footnoteReference w:id="1046"/>
      </w:r>
    </w:p>
    <w:p>
      <w:pPr>
        <w:pStyle w:val="BookText"/>
        <w:rPr/>
      </w:pPr>
      <w:r>
        <w:rPr>
          <w:rFonts w:ascii="IRNazanin" w:hAnsi="IRNazanin" w:eastAsia="IRNazanin"/>
          <w:color w:val="111111"/>
          <w:sz w:val="28"/>
          <w:sz w:val="28"/>
          <w:szCs w:val="28"/>
          <w:rtl w:val="true"/>
          <w:lang w:bidi="fa-IR"/>
        </w:rPr>
        <w:t xml:space="preserve">پس از سرایت علوم کلدان به بلاد هندوستان و خلط به علوم براهمه، علماء معروفی پدیدار شدند و بنابر گفته بعضی از مؤلّفین، اهالی هندوستان در آن عصر، دارای علوم بودند ،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فلک و حساب حرکات اجسام سماویه و اصابات زیجیه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اختراع ارقام حساب</w:t>
      </w:r>
      <w:r>
        <w:rPr>
          <w:rStyle w:val="FootnoteAnchor"/>
          <w:rtl w:val="true"/>
        </w:rPr>
        <w:footnoteReference w:id="1047"/>
      </w:r>
      <w:r>
        <w:rPr>
          <w:rFonts w:ascii="IRNazanin" w:hAnsi="IRNazanin" w:eastAsia="IRNazanin"/>
          <w:color w:val="111111"/>
          <w:sz w:val="28"/>
          <w:sz w:val="28"/>
          <w:szCs w:val="28"/>
          <w:rtl w:val="true"/>
          <w:lang w:bidi="fa-IR"/>
        </w:rPr>
        <w:t xml:space="preserve">و اختراع شطرنج از حکماء آن بلاد است ، ولی مقداری از مطالب آنها بی‌اصل و از خرافات است ؛ مثل این که معتقد بودند بر این که </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زمین سطح بسیطی است و در وسط آن کوهی می‌باشد که کواکب به دور آن حرکت می‌کنند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موقعی که اهالی اروپا نیمه برهنه می‌زیسته و لباس آنها پوست حیوانات بود ، اهالی چین متمدن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بین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علماء معروفی وجود داشتند ؛ و چینی فقفوری از صنایع قدیمه چین است و تاکنون که این صنعت در غالب ممالک ایجاد شده ، باز به همان اسم نامیده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علت این که پیدایش آن در ابتداء از اهالی چین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اختراع چاپ ، و باروت و تکمیل صنعت شیشه‌سازی تا حدّ محدودی اضافه بر آنچه اهالی فنیقیه کشف 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آنهاست و اکتشاف قوه مقناطیسه معروف ، به آنها نسبت داده شده و مخترعات آنها به حال نقصان باقی ماند ، زیرا در همان درجه واقف شدند ؛ و به زیبایی صورتگری معروف بودند </w:t>
      </w:r>
      <w:r>
        <w:rPr>
          <w:rFonts w:eastAsia="IRNazanin" w:cs="IRNazanin"/>
          <w:color w:val="111111"/>
          <w:sz w:val="28"/>
          <w:szCs w:val="28"/>
          <w:rtl w:val="true"/>
          <w:lang w:bidi="fa-IR"/>
        </w:rPr>
        <w:t>.</w:t>
      </w:r>
      <w:r>
        <w:rPr>
          <w:rStyle w:val="FootnoteAnchor"/>
          <w:rtl w:val="true"/>
        </w:rPr>
        <w:footnoteReference w:id="1048"/>
      </w:r>
    </w:p>
    <w:p>
      <w:pPr>
        <w:pStyle w:val="BookText"/>
        <w:rPr/>
      </w:pPr>
      <w:r>
        <w:rPr>
          <w:rFonts w:ascii="IRNazanin" w:hAnsi="IRNazanin" w:eastAsia="IRNazanin"/>
          <w:color w:val="111111"/>
          <w:sz w:val="28"/>
          <w:sz w:val="28"/>
          <w:szCs w:val="28"/>
          <w:rtl w:val="true"/>
          <w:lang w:bidi="fa-IR"/>
        </w:rPr>
        <w:t>در آن عصر مشهورترین علماء مصر ، هرمس</w:t>
      </w:r>
      <w:r>
        <w:rPr>
          <w:rStyle w:val="FootnoteAnchor"/>
          <w:rtl w:val="true"/>
        </w:rPr>
        <w:footnoteReference w:id="1049"/>
      </w:r>
      <w:r>
        <w:rPr>
          <w:rFonts w:ascii="IRNazanin" w:hAnsi="IRNazanin" w:eastAsia="IRNazanin"/>
          <w:color w:val="111111"/>
          <w:sz w:val="28"/>
          <w:sz w:val="28"/>
          <w:szCs w:val="28"/>
          <w:rtl w:val="true"/>
          <w:lang w:bidi="fa-IR"/>
        </w:rPr>
        <w:t xml:space="preserve">بود که علماء وقت را به علم مساحت و فلکیات و علوم الهیه تحریص و ترغیب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مؤلَّفات او نزد کَهَنِه و سحره مصر بعد از او محفوظ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بعد از هرمس در مصر رو به تنزل و انحطاط گذارد ، تا اخیراً دو نفر از فلاسفه آنجا</w:t>
      </w:r>
      <w:r>
        <w:rPr>
          <w:rStyle w:val="FootnoteAnchor"/>
          <w:rtl w:val="true"/>
        </w:rPr>
        <w:footnoteReference w:id="1050"/>
      </w:r>
      <w:r>
        <w:rPr>
          <w:rFonts w:ascii="IRNazanin" w:hAnsi="IRNazanin" w:eastAsia="IRNazanin"/>
          <w:color w:val="111111"/>
          <w:sz w:val="28"/>
          <w:sz w:val="28"/>
          <w:szCs w:val="28"/>
          <w:rtl w:val="true"/>
          <w:lang w:bidi="fa-IR"/>
        </w:rPr>
        <w:t xml:space="preserve">علوم را به قوّه و حال اول برگردانیدند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اهالی مصر علوم خود را از فنیقیه اخذ نموده و معظم آن علوم ، علم هندسه و علم مساحت بود و غیر اینها علوم خود را از آنها گرفتند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پیدایش‌افزار برزگری از مصریها بوده ، چنانکه گفته شده است ؛ و مسلّم است که</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اولین پایه تمدن بشر ، حسن زراعت است که ادامه حیات انسان بسته به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اوّل کسی که آهن را به توسط آتش درست کرد ، آنها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از مخترعات آنها ، پختن نان و عمل دریاچه‌ها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حفظ جسد مردگان را به وجه مخصوص که تاکنون آثار آن گاهی هویدا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ساختن بناهای عالی غریب مانند اهرام ـ برای حفظ اجساد اموات ـ و از کلیه آثار چنین آشکار می‌شود که مردمان مصر در آن زمان ، طبعاً مایل به کارهای پرزحمت بودند ، برای این که بتوانند با مصادفات و موانع روزگار مقاومت نموده و بر آن غالب شوند </w:t>
      </w:r>
      <w:r>
        <w:rPr>
          <w:rFonts w:eastAsia="IRNazanin" w:cs="IRNazanin"/>
          <w:color w:val="111111"/>
          <w:sz w:val="28"/>
          <w:szCs w:val="28"/>
          <w:rtl w:val="true"/>
          <w:lang w:bidi="fa-IR"/>
        </w:rPr>
        <w:t>.</w:t>
      </w:r>
      <w:r>
        <w:rPr>
          <w:rStyle w:val="FootnoteAnchor"/>
          <w:rtl w:val="true"/>
        </w:rPr>
        <w:footnoteReference w:id="1051"/>
      </w:r>
    </w:p>
    <w:p>
      <w:pPr>
        <w:pStyle w:val="BookText"/>
        <w:rPr/>
      </w:pPr>
      <w:r>
        <w:rPr>
          <w:rFonts w:ascii="IRNazanin" w:hAnsi="IRNazanin" w:eastAsia="IRNazanin"/>
          <w:color w:val="111111"/>
          <w:sz w:val="28"/>
          <w:sz w:val="28"/>
          <w:szCs w:val="28"/>
          <w:rtl w:val="true"/>
          <w:lang w:bidi="fa-IR"/>
        </w:rPr>
        <w:t xml:space="preserve">این بود شرح احوالات فلاسفه و علوم آنها در عالم قدیم بعد از طوفان نوح تا زمان یونانی‌ها </w:t>
      </w:r>
      <w:r>
        <w:rPr>
          <w:rFonts w:eastAsia="IRNazanin" w:cs="IRNazanin"/>
          <w:color w:val="111111"/>
          <w:sz w:val="28"/>
          <w:szCs w:val="28"/>
          <w:rtl w:val="true"/>
          <w:lang w:bidi="fa-IR"/>
        </w:rPr>
        <w:t>.</w:t>
      </w:r>
      <w:r>
        <w:rPr>
          <w:rStyle w:val="FootnoteAnchor"/>
          <w:rtl w:val="true"/>
        </w:rPr>
        <w:footnoteReference w:id="1052"/>
      </w:r>
    </w:p>
    <w:p>
      <w:pPr>
        <w:pStyle w:val="BookText"/>
        <w:rPr/>
      </w:pPr>
      <w:r>
        <w:rPr>
          <w:rFonts w:ascii="IRNazanin" w:hAnsi="IRNazanin" w:eastAsia="IRNazanin"/>
          <w:color w:val="111111"/>
          <w:sz w:val="28"/>
          <w:sz w:val="28"/>
          <w:szCs w:val="28"/>
          <w:rtl w:val="true"/>
          <w:lang w:bidi="fa-IR"/>
        </w:rPr>
        <w:t xml:space="preserve">و علوم و صنایع بشر قبل از طوفان از ابتداء خلقت آدم ابوالبشر به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کتب مقدسه سماویه می‌توان فهمید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ترتیب هریک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 علوم و صنایع قبل از طوفان و ترتیب آن در کتب مقدسه سماویه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ایام هفته و یک روز برای آسایش عمومی به امر خدای متعال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دوختن جامه و لباس به امر خدای متعال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عمل انسان در زمین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چرانیدن مواشی و گله‌داری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قربانی نمودن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ـ قتل نفس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ـ بناء شهر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سکنی قرار دادن خیام </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bookmarkStart w:id="410" w:name="pg16904_163390"/>
    </w:p>
    <w:p>
      <w:pPr>
        <w:pStyle w:val="BookText"/>
        <w:rPr/>
      </w:pPr>
      <w:bookmarkEnd w:id="410"/>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ـ ایجاد آلات از مس و آهن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ـ صنعت نجّاری و ساختن کشتی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کشتی که در عالم ساخته شد ، کشتی حضرت نوح بود ، که خود آن حضرت آن را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ظهور طوفان سنه </w:t>
      </w:r>
      <w:r>
        <w:rPr>
          <w:rFonts w:eastAsia="IRNazanin" w:cs="IRNazanin"/>
          <w:color w:val="111111"/>
          <w:sz w:val="28"/>
          <w:szCs w:val="28"/>
          <w:lang w:bidi="fa-IR"/>
        </w:rPr>
        <w:t>2348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میلاد است </w:t>
      </w:r>
      <w:r>
        <w:rPr>
          <w:rFonts w:eastAsia="IRNazanin" w:cs="IRNazanin"/>
          <w:color w:val="111111"/>
          <w:sz w:val="28"/>
          <w:szCs w:val="28"/>
          <w:rtl w:val="true"/>
          <w:lang w:bidi="fa-IR"/>
        </w:rPr>
        <w:t>.</w:t>
      </w:r>
      <w:r>
        <w:rPr>
          <w:rStyle w:val="FootnoteAnchor"/>
          <w:rtl w:val="true"/>
        </w:rPr>
        <w:footnoteReference w:id="1053"/>
      </w:r>
    </w:p>
    <w:p>
      <w:pPr>
        <w:pStyle w:val="Heading3"/>
        <w:numPr>
          <w:ilvl w:val="2"/>
          <w:numId w:val="1"/>
        </w:numPr>
        <w:rPr/>
      </w:pPr>
      <w:bookmarkStart w:id="411" w:name="__RefHeading___Toc4257301_3224264995"/>
      <w:bookmarkStart w:id="412" w:name="_Toc149"/>
      <w:bookmarkEnd w:id="411"/>
      <w:r>
        <w:rPr>
          <w:rtl w:val="true"/>
        </w:rPr>
        <w:t>فلاسفه یونان</w:t>
      </w:r>
      <w:bookmarkEnd w:id="412"/>
    </w:p>
    <w:p>
      <w:pPr>
        <w:pStyle w:val="BookText"/>
        <w:rPr/>
      </w:pPr>
      <w:r>
        <w:rPr>
          <w:rFonts w:ascii="IRNazanin" w:hAnsi="IRNazanin" w:eastAsia="IRNazanin"/>
          <w:color w:val="111111"/>
          <w:sz w:val="28"/>
          <w:sz w:val="28"/>
          <w:szCs w:val="28"/>
          <w:rtl w:val="true"/>
          <w:lang w:bidi="fa-IR"/>
        </w:rPr>
        <w:t xml:space="preserve">فلسفه در زمان قدیم در شعبی که احوال آنها گذشت ، به منزله طفلی بود نوزاد ؛ چنانچه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معارف و علوم آنها معلوم می‌شود ؛ و در یونان روز به روز حکمت رو به ترقی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عده‌ای از فلاسفه ، مشهورترین فلاسفه یونان گردیدند و ملقب به تاجهای حکمت شدند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ثالیس ملطی</w:t>
      </w:r>
      <w:r>
        <w:rPr>
          <w:rStyle w:val="FootnoteAnchor"/>
        </w:rPr>
        <w:footnoteReference w:id="1054"/>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شیلون قدمونی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بیتاقوس میلیتینی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بیاس بریتی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اکلیبول</w:t>
      </w:r>
      <w:r>
        <w:rPr>
          <w:rStyle w:val="FootnoteAnchor"/>
          <w:rtl w:val="true"/>
        </w:rPr>
        <w:footnoteReference w:id="1055"/>
      </w:r>
      <w:r>
        <w:rPr>
          <w:rFonts w:ascii="IRNazanin" w:hAnsi="IRNazanin" w:eastAsia="IRNazanin"/>
          <w:color w:val="111111"/>
          <w:sz w:val="28"/>
          <w:sz w:val="28"/>
          <w:szCs w:val="28"/>
          <w:rtl w:val="true"/>
          <w:lang w:bidi="fa-IR"/>
        </w:rPr>
        <w:t xml:space="preserve">لندی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ـ بریاندرس کورنثی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دو نفر اخیر به واسطه سلطه و اقتدار و تعدی به عموم مردم ، تبدیل به دو نفر دیگر شدند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انخرسیس اثقونی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ابیمینیدس کریتی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وقت حکمت تا حدّی</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 منتهی درجه کمال رسیده و در واقع دوره صباوت خود را طی نموده و به مرتبه جوانی و شیبوبیّت نائل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مراتب مذکوره ، شش قرن قبل از میلاد مسیح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فلاسفه در این زمان ، همّشان منحصر و مصروف بود به علم قوانین</w:t>
      </w:r>
      <w:r>
        <w:rPr>
          <w:rStyle w:val="FootnoteAnchor"/>
          <w:rtl w:val="true"/>
        </w:rPr>
        <w:footnoteReference w:id="1056"/>
      </w:r>
      <w:r>
        <w:rPr>
          <w:rFonts w:ascii="IRNazanin" w:hAnsi="IRNazanin" w:eastAsia="IRNazanin"/>
          <w:color w:val="111111"/>
          <w:sz w:val="28"/>
          <w:sz w:val="28"/>
          <w:szCs w:val="28"/>
          <w:rtl w:val="true"/>
          <w:lang w:bidi="fa-IR"/>
        </w:rPr>
        <w:t xml:space="preserve">و شرایع مدنیه و انتظام امور عامه مردم به طریق معتدل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علم سیاست 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معتاد نمودن آنها را به عاداتی که برای انسان لازم است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علم اخلاق و تدبیر 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فقط از این فلاسفه ، ثالیس ملطی در علم هندسه و فلکیات کوشش بی‌اندازه داشت و بدین جهت علّت خسوف شمس و قمر و موقع انخساف هر یک را قبل از وقت از روی حساب نجومی کشف و معین می‌نمود ؛ سپس متوجه به علوم طبیعیه گردیده و از مسائل غامضه آن فحص می‌نمود ، چنانچه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خواهد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یونانیها پس از ظهور و بروز این گونه مسائل علمی از ثالیس ، مایل و راغب به علوم مذکوره و کاملاً متوجه به تحصیل این علوم گردیدند و میل و محبت مفرطی که در آنها نسبت به علوم مذکوره ایجاد شده بود ، سبب شد که پس از چندی مردمان متبحر و برومند در حکمت و علوم مذکوره به ظهور رسیده و عدّه فلاسفه ، بسیار و آراء آنان در مسائل علمیه فلسفیه ، متشتت و مختلف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سبب به دو قسمت منقسم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یکی حزب یونانی و دیگر حزب ایطالیایی</w:t>
      </w:r>
      <w:r>
        <w:rPr>
          <w:rStyle w:val="FootnoteAnchor"/>
          <w:rtl w:val="true"/>
        </w:rPr>
        <w:footnoteReference w:id="1057"/>
      </w:r>
      <w:r>
        <w:rPr>
          <w:rFonts w:ascii="IRNazanin" w:hAnsi="IRNazanin" w:eastAsia="IRNazanin"/>
          <w:color w:val="111111"/>
          <w:sz w:val="28"/>
          <w:sz w:val="28"/>
          <w:szCs w:val="28"/>
          <w:rtl w:val="true"/>
          <w:lang w:bidi="fa-IR"/>
        </w:rPr>
        <w:t xml:space="preserve">که شرح احوال هریک مفصلاً ذکر خواهد شد ، انشاء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هریک از این دو حزب ، طوایف و احزابی به ظهور رسیدند </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bookmarkStart w:id="413" w:name="pg16904_163392"/>
    </w:p>
    <w:p>
      <w:pPr>
        <w:pStyle w:val="Heading3"/>
        <w:numPr>
          <w:ilvl w:val="2"/>
          <w:numId w:val="1"/>
        </w:numPr>
        <w:rPr/>
      </w:pPr>
      <w:bookmarkStart w:id="414" w:name="__RefHeading___Toc4257303_3224264995"/>
      <w:bookmarkStart w:id="415" w:name="_Toc150"/>
      <w:bookmarkEnd w:id="413"/>
      <w:bookmarkEnd w:id="414"/>
      <w:r>
        <w:rPr>
          <w:rtl w:val="true"/>
        </w:rPr>
        <w:t xml:space="preserve">فصل اول </w:t>
      </w:r>
      <w:r>
        <w:rPr>
          <w:rtl w:val="true"/>
        </w:rPr>
        <w:t xml:space="preserve">: </w:t>
      </w:r>
      <w:r>
        <w:rPr>
          <w:rtl w:val="true"/>
        </w:rPr>
        <w:t>در قسمت یونانی</w:t>
      </w:r>
      <w:bookmarkEnd w:id="415"/>
    </w:p>
    <w:p>
      <w:pPr>
        <w:pStyle w:val="Heading4"/>
        <w:numPr>
          <w:ilvl w:val="3"/>
          <w:numId w:val="1"/>
        </w:numPr>
        <w:rPr/>
      </w:pPr>
      <w:bookmarkStart w:id="416" w:name="__RefHeading___Toc4257305_3224264995"/>
      <w:bookmarkStart w:id="417" w:name="_Toc151"/>
      <w:bookmarkEnd w:id="416"/>
      <w:r>
        <w:rPr>
          <w:rtl w:val="true"/>
        </w:rPr>
        <w:t>اشاره</w:t>
      </w:r>
      <w:bookmarkEnd w:id="417"/>
    </w:p>
    <w:p>
      <w:pPr>
        <w:pStyle w:val="BookText"/>
        <w:rPr/>
      </w:pPr>
      <w:r>
        <w:rPr>
          <w:rStyle w:val="FootnoteAnchor"/>
          <w:rtl w:val="true"/>
        </w:rPr>
        <w:footnoteReference w:id="10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فلاسفه یونانی ، یعنی پیروان و تابعین ثالیس ملیطی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فیلسوف ارجمند در سنه </w:t>
      </w:r>
      <w:r>
        <w:rPr>
          <w:rFonts w:eastAsia="IRNazanin" w:cs="IRNazanin"/>
          <w:color w:val="111111"/>
          <w:sz w:val="28"/>
          <w:szCs w:val="28"/>
          <w:lang w:bidi="fa-IR"/>
        </w:rPr>
        <w:t>640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میلاد در شهر ملیطه که از شهرهای یونیا است ، تولد یافته و به همین جهت او را ملیطی می‌گویند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علومی را که ثالیس از حکماء آسیا و فنیقیه و مصر ، اخذ کرده بود به یونانیها تعلیم می‌نمود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جهت تعلیم او مسمی به یونانی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در مملکت یونان تعلیم و به یونانیها می‌آموخت و پس از پنجاه و نه سال که از عمر او گذشت ، ملقّب به حکیم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یونانیها اول کسی که به علم طبیعی و هیئت پی برد حکیم مزبور بود ؛ و چنانچه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سابقاً ذکر شد ، در علم هندسه و هیئت و رصد کواکب ، غایت جدّیّت و کوشش را می‌نمود </w:t>
      </w:r>
      <w:r>
        <w:rPr>
          <w:rFonts w:eastAsia="IRNazanin" w:cs="IRNazanin"/>
          <w:color w:val="111111"/>
          <w:sz w:val="28"/>
          <w:szCs w:val="28"/>
          <w:rtl w:val="true"/>
          <w:lang w:bidi="fa-IR"/>
        </w:rPr>
        <w:t>.</w:t>
      </w:r>
    </w:p>
    <w:p>
      <w:pPr>
        <w:pStyle w:val="Heading4"/>
        <w:numPr>
          <w:ilvl w:val="3"/>
          <w:numId w:val="1"/>
        </w:numPr>
        <w:rPr/>
      </w:pPr>
      <w:bookmarkStart w:id="418" w:name="__RefHeading___Toc4257307_3224264995"/>
      <w:bookmarkStart w:id="419" w:name="_Toc152"/>
      <w:bookmarkEnd w:id="418"/>
      <w:r>
        <w:rPr>
          <w:rtl w:val="true"/>
        </w:rPr>
        <w:t>عقاید ثالیس در طبیعیات</w:t>
      </w:r>
      <w:bookmarkEnd w:id="419"/>
    </w:p>
    <w:p>
      <w:pPr>
        <w:pStyle w:val="BookText"/>
        <w:rPr/>
      </w:pPr>
      <w:r>
        <w:rPr>
          <w:rStyle w:val="FootnoteAnchor"/>
          <w:rtl w:val="true"/>
        </w:rPr>
        <w:footnoteReference w:id="10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ثالیس معتقد است که زمین در وسط عالم بر مرکز خود که مرکز عالم است ، متحرک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وضع او روی آبهای دریا و همین علت حرکت اوست</w:t>
      </w:r>
      <w:r>
        <w:rPr>
          <w:rStyle w:val="FootnoteAnchor"/>
          <w:rtl w:val="true"/>
        </w:rPr>
        <w:footnoteReference w:id="1060"/>
      </w:r>
      <w:r>
        <w:rPr>
          <w:rFonts w:ascii="IRNazanin" w:hAnsi="IRNazanin" w:eastAsia="IRNazanin"/>
          <w:color w:val="111111"/>
          <w:sz w:val="28"/>
          <w:sz w:val="28"/>
          <w:szCs w:val="28"/>
          <w:rtl w:val="true"/>
          <w:lang w:bidi="fa-IR"/>
        </w:rPr>
        <w:t>بر مرکز خود ؛ و شمس جرم مضیئی است از خود</w:t>
      </w:r>
      <w:r>
        <w:rPr>
          <w:rStyle w:val="FootnoteAnchor"/>
          <w:rtl w:val="true"/>
        </w:rPr>
        <w:footnoteReference w:id="1061"/>
      </w:r>
      <w:r>
        <w:rPr>
          <w:rFonts w:ascii="IRNazanin" w:hAnsi="IRNazanin" w:eastAsia="IRNazanin"/>
          <w:color w:val="111111"/>
          <w:sz w:val="28"/>
          <w:sz w:val="28"/>
          <w:szCs w:val="28"/>
          <w:rtl w:val="true"/>
          <w:lang w:bidi="fa-IR"/>
        </w:rPr>
        <w:t>، که مقدارش یکصد و بیست مرتبه</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بزرگتر از جرم ماه می‌باشد ، و ماه جسم غلیظ</w:t>
      </w:r>
      <w:r>
        <w:rPr>
          <w:rStyle w:val="FootnoteAnchor"/>
          <w:rtl w:val="true"/>
        </w:rPr>
        <w:footnoteReference w:id="1062"/>
      </w:r>
      <w:r>
        <w:rPr>
          <w:rFonts w:ascii="IRNazanin" w:hAnsi="IRNazanin" w:eastAsia="IRNazanin"/>
          <w:color w:val="111111"/>
          <w:sz w:val="28"/>
          <w:sz w:val="28"/>
          <w:szCs w:val="28"/>
          <w:rtl w:val="true"/>
          <w:lang w:bidi="fa-IR"/>
        </w:rPr>
        <w:t xml:space="preserve">است که نور شمس به یک جهت از سطح او منعکس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حکیم می‌گوید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اول تمام موجودات عالم آب است و زمین ، آب منجمد و هوا آب خفیف الوزن</w:t>
      </w:r>
      <w:r>
        <w:rPr>
          <w:rStyle w:val="FootnoteAnchor"/>
          <w:rtl w:val="true"/>
        </w:rPr>
        <w:footnoteReference w:id="1063"/>
      </w:r>
      <w:r>
        <w:rPr>
          <w:rFonts w:ascii="IRNazanin" w:hAnsi="IRNazanin" w:eastAsia="IRNazanin"/>
          <w:color w:val="111111"/>
          <w:sz w:val="28"/>
          <w:sz w:val="28"/>
          <w:szCs w:val="28"/>
          <w:rtl w:val="true"/>
          <w:lang w:bidi="fa-IR"/>
        </w:rPr>
        <w:t>و تمام اشیاء دائماً متغیر ، تا بالاخره مرجع تمامی آنها آب می‌باشد</w:t>
      </w:r>
      <w:r>
        <w:rPr>
          <w:rStyle w:val="FootnoteAnchor"/>
          <w:rtl w:val="true"/>
        </w:rPr>
        <w:footnoteReference w:id="1064"/>
      </w:r>
      <w:r>
        <w:rPr>
          <w:rFonts w:ascii="IRNazanin" w:hAnsi="IRNazanin" w:eastAsia="IRNazanin"/>
          <w:color w:val="111111"/>
          <w:sz w:val="28"/>
          <w:sz w:val="28"/>
          <w:szCs w:val="28"/>
          <w:rtl w:val="true"/>
          <w:lang w:bidi="fa-IR"/>
        </w:rPr>
        <w:t xml:space="preserve">؛ و نیز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مملو است از مخلوقاتی که به چشم دیده نمی‌شود، و تمامت آنها بالذات متحرک و ذی‌روحند، و تمام موجودات کونیه حساس و این عالم نه اول دارد و نه آخر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بوده چنین بوده و تا هست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فیلسوف عالی مقدار ، اول کسی است که قائل شده به ازلیّت و ابدیّت ارواح و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ارواح غیر قابل فناء و زوالند ؛ و از این روی موت و حیات برای صاحبان روح مساوی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آثار حکیم مزبور است ، ترتیب قواعد فصول سال و تعیین سال را به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و تحدید هر ماه را به سی روز و زیاد نمودن پنج روز آخر دوازده ماه برای کسر سال</w:t>
      </w:r>
      <w:r>
        <w:rPr>
          <w:rStyle w:val="FootnoteAnchor"/>
          <w:rtl w:val="true"/>
        </w:rPr>
        <w:footnoteReference w:id="10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قاعده را از مصریین تعلیم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رصد بنات النعش صغری</w:t>
      </w:r>
      <w:r>
        <w:rPr>
          <w:rStyle w:val="FootnoteAnchor"/>
          <w:rtl w:val="true"/>
        </w:rPr>
        <w:footnoteReference w:id="1066"/>
      </w:r>
      <w:r>
        <w:rPr>
          <w:rFonts w:ascii="IRNazanin" w:hAnsi="IRNazanin" w:eastAsia="IRNazanin"/>
          <w:color w:val="111111"/>
          <w:sz w:val="28"/>
          <w:sz w:val="28"/>
          <w:szCs w:val="28"/>
          <w:rtl w:val="true"/>
          <w:lang w:bidi="fa-IR"/>
        </w:rPr>
        <w:t xml:space="preserve">که ملاّحان مملکت صوریه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فنیقیه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استفاده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ثالیس اول کسی است که طریقه مقیاس ارتفاع قلاع</w:t>
      </w:r>
      <w:r>
        <w:rPr>
          <w:rStyle w:val="FootnoteAnchor"/>
          <w:rtl w:val="true"/>
        </w:rPr>
        <w:footnoteReference w:id="1067"/>
      </w:r>
      <w:r>
        <w:rPr>
          <w:rFonts w:ascii="IRNazanin" w:hAnsi="IRNazanin" w:eastAsia="IRNazanin"/>
          <w:color w:val="111111"/>
          <w:sz w:val="28"/>
          <w:sz w:val="28"/>
          <w:szCs w:val="28"/>
          <w:rtl w:val="true"/>
          <w:lang w:bidi="fa-IR"/>
        </w:rPr>
        <w:t>و امثال آن را در موقع اعتدال</w:t>
      </w:r>
      <w:r>
        <w:rPr>
          <w:rStyle w:val="FootnoteAnchor"/>
          <w:rtl w:val="true"/>
        </w:rPr>
        <w:footnoteReference w:id="1068"/>
      </w:r>
      <w:r>
        <w:rPr>
          <w:rFonts w:ascii="IRNazanin" w:hAnsi="IRNazanin" w:eastAsia="IRNazanin"/>
          <w:color w:val="111111"/>
          <w:sz w:val="28"/>
          <w:sz w:val="28"/>
          <w:szCs w:val="28"/>
          <w:rtl w:val="true"/>
          <w:lang w:bidi="fa-IR"/>
        </w:rPr>
        <w:t>شمس از ظل جنوبی آن کشف نمود ؛ و قبل از او احدی به این مقیاس پی نبرده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قوه جاذبه را از کهربا که پس از مالش ، اجسام خفیفه را به سوی خود جذب</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می‌نماید ، او کشف نمود ؛ سپس تیمیه ـ که یکی از شاگردان افلاطون است ـ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کهربائیه ماده لطیفه یا شی‌ء روحی است که از کهربا خارج شده و اجسام را به سوی خود جذب می‌نماید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معارف قدما در باب قوه جاذبه تا همین اندازه بیش نبوده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علماء طبیعی اروپا در این باب دقّت کامل نموده و فهمیدند که کهربائیه یکی از مواد سه گانه طبیعی است که غیر قابل وزن و دو تای دیگر ، حرارت و نور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حکیم سابق‌الذکر ، اول کسی است که کسوف شمس و قمر را از روی قواعد نجوم قبل از وقوع اطلاع و اخبار می‌نمود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 اشعار مسدسه</w:t>
      </w:r>
      <w:r>
        <w:rPr>
          <w:rStyle w:val="FootnoteAnchor"/>
          <w:rtl w:val="true"/>
        </w:rPr>
        <w:footnoteReference w:id="1069"/>
      </w:r>
      <w:r>
        <w:rPr>
          <w:rFonts w:ascii="IRNazanin" w:hAnsi="IRNazanin" w:eastAsia="IRNazanin"/>
          <w:color w:val="111111"/>
          <w:sz w:val="28"/>
          <w:sz w:val="28"/>
          <w:szCs w:val="28"/>
          <w:rtl w:val="true"/>
          <w:lang w:bidi="fa-IR"/>
        </w:rPr>
        <w:t>و آلات ملاعب</w:t>
      </w:r>
      <w:r>
        <w:rPr>
          <w:rStyle w:val="FootnoteAnchor"/>
          <w:rtl w:val="true"/>
        </w:rPr>
        <w:footnoteReference w:id="1070"/>
      </w:r>
      <w:r>
        <w:rPr>
          <w:rFonts w:ascii="IRNazanin" w:hAnsi="IRNazanin" w:eastAsia="IRNazanin"/>
          <w:color w:val="111111"/>
          <w:sz w:val="28"/>
          <w:sz w:val="28"/>
          <w:szCs w:val="28"/>
          <w:rtl w:val="true"/>
          <w:lang w:bidi="fa-IR"/>
        </w:rPr>
        <w:t xml:space="preserve">از مخترعات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میلیطو ، یکی از شاگردان مبرز ثالیس بود که پس از وفات ثالیس بر حسب گفته آن فیلسوف ، جانشین و رئیس بر مدرسه</w:t>
      </w:r>
      <w:r>
        <w:rPr>
          <w:rStyle w:val="FootnoteAnchor"/>
          <w:rtl w:val="true"/>
        </w:rPr>
        <w:footnoteReference w:id="1071"/>
      </w:r>
      <w:r>
        <w:rPr>
          <w:rFonts w:ascii="IRNazanin" w:hAnsi="IRNazanin" w:eastAsia="IRNazanin"/>
          <w:color w:val="111111"/>
          <w:sz w:val="28"/>
          <w:sz w:val="28"/>
          <w:szCs w:val="28"/>
          <w:rtl w:val="true"/>
          <w:lang w:bidi="fa-IR"/>
        </w:rPr>
        <w:t xml:space="preserve">او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میلیطو پس از وفات حکیم مزبور ، به شرح طبیعیات</w:t>
      </w:r>
      <w:r>
        <w:rPr>
          <w:rStyle w:val="FootnoteAnchor"/>
          <w:rtl w:val="true"/>
        </w:rPr>
        <w:footnoteReference w:id="1072"/>
      </w:r>
      <w:r>
        <w:rPr>
          <w:rFonts w:ascii="IRNazanin" w:hAnsi="IRNazanin" w:eastAsia="IRNazanin"/>
          <w:color w:val="111111"/>
          <w:sz w:val="28"/>
          <w:sz w:val="28"/>
          <w:szCs w:val="28"/>
          <w:rtl w:val="true"/>
          <w:lang w:bidi="fa-IR"/>
        </w:rPr>
        <w:t xml:space="preserve">او مبادرت جسته و مقداری از افکار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افزود </w:t>
      </w:r>
      <w:r>
        <w:rPr>
          <w:rFonts w:eastAsia="IRNazanin" w:cs="IRNazanin"/>
          <w:color w:val="111111"/>
          <w:sz w:val="28"/>
          <w:szCs w:val="28"/>
          <w:rtl w:val="true"/>
          <w:lang w:bidi="fa-IR"/>
        </w:rPr>
        <w:t>.</w:t>
      </w:r>
      <w:r>
        <w:rPr>
          <w:rStyle w:val="FootnoteAnchor"/>
          <w:rtl w:val="true"/>
        </w:rPr>
        <w:footnoteReference w:id="1073"/>
      </w:r>
    </w:p>
    <w:p>
      <w:pPr>
        <w:pStyle w:val="BookText"/>
        <w:rPr/>
      </w:pPr>
      <w:r>
        <w:rPr>
          <w:rFonts w:ascii="IRNazanin" w:hAnsi="IRNazanin" w:eastAsia="IRNazanin"/>
          <w:color w:val="111111"/>
          <w:sz w:val="28"/>
          <w:sz w:val="28"/>
          <w:szCs w:val="28"/>
          <w:rtl w:val="true"/>
          <w:lang w:bidi="fa-IR"/>
        </w:rPr>
        <w:t>پس از فوت حکیم مزبور انکیسامانس</w:t>
      </w:r>
      <w:r>
        <w:rPr>
          <w:rStyle w:val="FootnoteAnchor"/>
          <w:rtl w:val="true"/>
        </w:rPr>
        <w:footnoteReference w:id="1074"/>
      </w:r>
      <w:r>
        <w:rPr>
          <w:rFonts w:ascii="IRNazanin" w:hAnsi="IRNazanin" w:eastAsia="IRNazanin"/>
          <w:color w:val="111111"/>
          <w:sz w:val="28"/>
          <w:sz w:val="28"/>
          <w:szCs w:val="28"/>
          <w:rtl w:val="true"/>
          <w:lang w:bidi="fa-IR"/>
        </w:rPr>
        <w:t xml:space="preserve">که دیگر از تلامذه معروف ثالیس بود ، جانشین او گردید ، بر حسب وصیت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فیلسوف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از فوت او انکسوارس</w:t>
      </w:r>
      <w:r>
        <w:rPr>
          <w:rStyle w:val="FootnoteAnchor"/>
          <w:rtl w:val="true"/>
        </w:rPr>
        <w:footnoteReference w:id="1075"/>
      </w:r>
      <w:r>
        <w:rPr>
          <w:rFonts w:ascii="IRNazanin" w:hAnsi="IRNazanin" w:eastAsia="IRNazanin"/>
          <w:color w:val="111111"/>
          <w:sz w:val="28"/>
          <w:sz w:val="28"/>
          <w:szCs w:val="28"/>
          <w:rtl w:val="true"/>
          <w:lang w:bidi="fa-IR"/>
        </w:rPr>
        <w:t xml:space="preserve">شاگرد او ، جانشین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ریاست مدرسه</w:t>
      </w:r>
      <w:r>
        <w:rPr>
          <w:rStyle w:val="FootnoteAnchor"/>
          <w:rtl w:val="true"/>
        </w:rPr>
        <w:footnoteReference w:id="1076"/>
      </w:r>
      <w:r>
        <w:rPr>
          <w:rFonts w:ascii="IRNazanin" w:hAnsi="IRNazanin" w:eastAsia="IRNazanin"/>
          <w:color w:val="111111"/>
          <w:sz w:val="28"/>
          <w:sz w:val="28"/>
          <w:szCs w:val="28"/>
          <w:rtl w:val="true"/>
          <w:lang w:bidi="fa-IR"/>
        </w:rPr>
        <w:t xml:space="preserve">منصوب و برقرار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انکسوارس ، از مردمان غنی و منهمک در لذّات خارجیه</w:t>
      </w:r>
      <w:r>
        <w:rPr>
          <w:rStyle w:val="FootnoteAnchor"/>
          <w:rtl w:val="true"/>
        </w:rPr>
        <w:footnoteReference w:id="1077"/>
      </w:r>
      <w:r>
        <w:rPr>
          <w:rFonts w:ascii="IRNazanin" w:hAnsi="IRNazanin" w:eastAsia="IRNazanin"/>
          <w:color w:val="111111"/>
          <w:sz w:val="28"/>
          <w:sz w:val="28"/>
          <w:szCs w:val="28"/>
          <w:rtl w:val="true"/>
          <w:lang w:bidi="fa-IR"/>
        </w:rPr>
        <w:t>ولی مایل به علوم</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bookmarkStart w:id="420" w:name="pg16904_163395"/>
    </w:p>
    <w:p>
      <w:pPr>
        <w:pStyle w:val="BookText"/>
        <w:rPr/>
      </w:pPr>
      <w:bookmarkEnd w:id="420"/>
      <w:r>
        <w:rPr>
          <w:rFonts w:ascii="IRNazanin" w:hAnsi="IRNazanin" w:eastAsia="IRNazanin"/>
          <w:color w:val="111111"/>
          <w:sz w:val="28"/>
          <w:sz w:val="28"/>
          <w:szCs w:val="28"/>
          <w:rtl w:val="true"/>
          <w:lang w:bidi="fa-IR"/>
        </w:rPr>
        <w:t xml:space="preserve">و فلسفه بود ؛ و بدین سبب محصولات املاک خود را بر مدرسه‌ای که رئیس آن بود ، وقف نمود </w:t>
      </w:r>
      <w:r>
        <w:rPr>
          <w:rFonts w:eastAsia="IRNazanin" w:cs="IRNazanin"/>
          <w:color w:val="111111"/>
          <w:sz w:val="28"/>
          <w:szCs w:val="28"/>
          <w:rtl w:val="true"/>
          <w:lang w:bidi="fa-IR"/>
        </w:rPr>
        <w:t>.</w:t>
      </w:r>
      <w:r>
        <w:rPr>
          <w:rStyle w:val="FootnoteAnchor"/>
          <w:rtl w:val="true"/>
        </w:rPr>
        <w:footnoteReference w:id="1078"/>
      </w:r>
    </w:p>
    <w:p>
      <w:pPr>
        <w:pStyle w:val="BookText"/>
        <w:rPr/>
      </w:pPr>
      <w:r>
        <w:rPr>
          <w:rFonts w:ascii="IRNazanin" w:hAnsi="IRNazanin" w:eastAsia="IRNazanin"/>
          <w:color w:val="111111"/>
          <w:sz w:val="28"/>
          <w:sz w:val="28"/>
          <w:szCs w:val="28"/>
          <w:rtl w:val="true"/>
          <w:lang w:bidi="fa-IR"/>
        </w:rPr>
        <w:t xml:space="preserve">تولد این فیلسوف </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میلاد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بیرکلیس خطیب مشهور از تلامذه او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فیلسوف عالیمقدار ، از حکماء و معلّمین یونان ، اول شخصی است که فلسفه را به طور واضح و روشن در میانه مردم</w:t>
      </w:r>
      <w:r>
        <w:rPr>
          <w:rStyle w:val="FootnoteAnchor"/>
          <w:rtl w:val="true"/>
        </w:rPr>
        <w:footnoteReference w:id="1079"/>
      </w:r>
      <w:r>
        <w:rPr>
          <w:rFonts w:ascii="IRNazanin" w:hAnsi="IRNazanin" w:eastAsia="IRNazanin"/>
          <w:color w:val="111111"/>
          <w:sz w:val="28"/>
          <w:sz w:val="28"/>
          <w:szCs w:val="28"/>
          <w:rtl w:val="true"/>
          <w:lang w:bidi="fa-IR"/>
        </w:rPr>
        <w:t xml:space="preserve">منتشر ساخت </w:t>
      </w:r>
      <w:r>
        <w:rPr>
          <w:rFonts w:eastAsia="IRNazanin" w:cs="IRNazanin"/>
          <w:color w:val="111111"/>
          <w:sz w:val="28"/>
          <w:szCs w:val="28"/>
          <w:rtl w:val="true"/>
          <w:lang w:bidi="fa-IR"/>
        </w:rPr>
        <w:t>.</w:t>
      </w:r>
    </w:p>
    <w:p>
      <w:pPr>
        <w:pStyle w:val="Heading4"/>
        <w:numPr>
          <w:ilvl w:val="3"/>
          <w:numId w:val="1"/>
        </w:numPr>
        <w:rPr/>
      </w:pPr>
      <w:bookmarkStart w:id="421" w:name="__RefHeading___Toc4257309_3224264995"/>
      <w:bookmarkStart w:id="422" w:name="_Toc153"/>
      <w:bookmarkEnd w:id="421"/>
      <w:r>
        <w:rPr>
          <w:rtl w:val="true"/>
        </w:rPr>
        <w:t>عقاید انکسوارس در مسائل حکمت</w:t>
      </w:r>
      <w:bookmarkEnd w:id="422"/>
    </w:p>
    <w:p>
      <w:pPr>
        <w:pStyle w:val="BookText"/>
        <w:rPr/>
      </w:pPr>
      <w:r>
        <w:rPr>
          <w:rStyle w:val="FootnoteAnchor"/>
          <w:rtl w:val="true"/>
        </w:rPr>
        <w:footnoteReference w:id="10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حکیم مزبور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به این نظم و ترتیب صنعت قدیم و بی‌منتهی ، و شمس ماده‌ای است مشتعل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علّت این عقیده آن را تکفیر نمودند </w:t>
      </w:r>
      <w:r>
        <w:rPr>
          <w:rFonts w:eastAsia="IRNazanin" w:cs="IRNazanin"/>
          <w:color w:val="111111"/>
          <w:sz w:val="28"/>
          <w:szCs w:val="28"/>
          <w:rtl w:val="true"/>
          <w:lang w:bidi="fa-IR"/>
        </w:rPr>
        <w:t>.</w:t>
      </w:r>
      <w:r>
        <w:rPr>
          <w:rStyle w:val="FootnoteAnchor"/>
          <w:rtl w:val="true"/>
        </w:rPr>
        <w:footnoteReference w:id="1081"/>
      </w:r>
      <w:r>
        <w:rPr>
          <w:rFonts w:ascii="IRNazanin" w:hAnsi="IRNazanin" w:eastAsia="IRNazanin"/>
          <w:color w:val="111111"/>
          <w:sz w:val="28"/>
          <w:sz w:val="28"/>
          <w:szCs w:val="28"/>
          <w:rtl w:val="true"/>
          <w:lang w:bidi="fa-IR"/>
        </w:rPr>
        <w:t xml:space="preserve">و قائل است به عدم تناهی و اصل تمام موجودات را عدم تناهی می‌داند </w:t>
      </w:r>
      <w:r>
        <w:rPr>
          <w:rFonts w:eastAsia="IRNazanin" w:cs="IRNazanin"/>
          <w:color w:val="111111"/>
          <w:sz w:val="28"/>
          <w:szCs w:val="28"/>
          <w:rtl w:val="true"/>
          <w:lang w:bidi="fa-IR"/>
        </w:rPr>
        <w:t>.</w:t>
      </w:r>
      <w:r>
        <w:rPr>
          <w:rStyle w:val="FootnoteAnchor"/>
          <w:rtl w:val="true"/>
        </w:rPr>
        <w:footnoteReference w:id="1082"/>
      </w:r>
    </w:p>
    <w:p>
      <w:pPr>
        <w:pStyle w:val="BookText"/>
        <w:rPr/>
      </w:pPr>
      <w:r>
        <w:rPr>
          <w:rFonts w:ascii="IRNazanin" w:hAnsi="IRNazanin" w:eastAsia="IRNazanin"/>
          <w:color w:val="111111"/>
          <w:sz w:val="28"/>
          <w:sz w:val="28"/>
          <w:szCs w:val="28"/>
          <w:rtl w:val="true"/>
          <w:lang w:bidi="fa-IR"/>
        </w:rPr>
        <w:t xml:space="preserve">این دانشمند قائل به الوهیت عقل است ؛ و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به هر ماده از مواد ، صورت لایق به آن را افاضه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این بیان که مواد غیرمتناهیه هر موجودی در این عالم کامن و عقل که ذات مجرد و بی آلایش به مادیات ؛ و امری است وراء عالم طبیعی ، ماده هر موجودی را التیام و سپس شکل و صورت لایق به آن را افاضه می‌نماید </w:t>
      </w:r>
      <w:r>
        <w:rPr>
          <w:rFonts w:eastAsia="IRNazanin" w:cs="IRNazanin"/>
          <w:color w:val="111111"/>
          <w:sz w:val="28"/>
          <w:szCs w:val="28"/>
          <w:rtl w:val="true"/>
          <w:lang w:bidi="fa-IR"/>
        </w:rPr>
        <w:t>.</w:t>
      </w:r>
      <w:r>
        <w:rPr>
          <w:rStyle w:val="FootnoteAnchor"/>
          <w:rtl w:val="true"/>
        </w:rPr>
        <w:footnoteReference w:id="1083"/>
      </w:r>
      <w:r>
        <w:rPr>
          <w:rFonts w:ascii="IRNazanin" w:hAnsi="IRNazanin" w:eastAsia="IRNazanin"/>
          <w:color w:val="111111"/>
          <w:sz w:val="28"/>
          <w:sz w:val="28"/>
          <w:szCs w:val="28"/>
          <w:rtl w:val="true"/>
          <w:lang w:bidi="fa-IR"/>
        </w:rPr>
        <w:t>که در واقع مبداء موجودات را دو امر می‌داند ، یکی مواد غیرمتناهیه و دیگر عقل ، و عقیده به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عقل ندارد و از این جهت حکماء معاصرینش او را عقل می‌نامیدند </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جوّ را فارغ و خالی نمی‌داند بلکه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 مملو است و شاید مقصود او همان مواد موجودات باشد که در این جوّ پراکنده و شاغل آن است ؛ و نیز جسم را قابل تقسیم غیرمتناهی می‌داند ، اگر چه آن جسم کوچک باشد </w:t>
      </w:r>
      <w:r>
        <w:rPr>
          <w:rFonts w:eastAsia="IRNazanin" w:cs="IRNazanin"/>
          <w:color w:val="111111"/>
          <w:sz w:val="28"/>
          <w:szCs w:val="28"/>
          <w:rtl w:val="true"/>
          <w:lang w:bidi="fa-IR"/>
        </w:rPr>
        <w:t>.</w:t>
      </w:r>
      <w:r>
        <w:rPr>
          <w:rStyle w:val="FootnoteAnchor"/>
          <w:rtl w:val="true"/>
        </w:rPr>
        <w:footnoteReference w:id="1084"/>
      </w:r>
    </w:p>
    <w:p>
      <w:pPr>
        <w:pStyle w:val="BookText"/>
        <w:rPr/>
      </w:pPr>
      <w:r>
        <w:rPr>
          <w:rFonts w:ascii="IRNazanin" w:hAnsi="IRNazanin" w:eastAsia="IRNazanin"/>
          <w:color w:val="111111"/>
          <w:sz w:val="28"/>
          <w:sz w:val="28"/>
          <w:szCs w:val="28"/>
          <w:rtl w:val="true"/>
          <w:lang w:bidi="fa-IR"/>
        </w:rPr>
        <w:t xml:space="preserve">چنانچه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آلت تقسیم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قاسم ماهری یافت شود ممکن است ، پای مگسی تقسیم شود به اندازه‌ای که روی آسمان را بپوشاند و باز هنوز قابل تقسیم است بلانهایت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می‌گوید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جسم مرکب از اجزاء صغیره متجانسه است ؛ مثلاً خون مرکب از اجزاء صغیره خون و آب مرکب از اجزاء صغیره آب و همچنین سایر اشیاء ؛ جز این که حقیقتاً ممکن نیست جسمی همه اجزاء او متجانس باشد ؛ بلکه مخلوط است با اجزاء دیگری که از جنس آن نیست </w:t>
      </w:r>
      <w:r>
        <w:rPr>
          <w:rFonts w:eastAsia="IRNazanin" w:cs="IRNazanin"/>
          <w:color w:val="111111"/>
          <w:sz w:val="28"/>
          <w:szCs w:val="28"/>
          <w:rtl w:val="true"/>
          <w:lang w:bidi="fa-IR"/>
        </w:rPr>
        <w:t>.</w:t>
      </w:r>
      <w:r>
        <w:rPr>
          <w:rStyle w:val="FootnoteAnchor"/>
          <w:rtl w:val="true"/>
        </w:rPr>
        <w:footnoteReference w:id="1085"/>
      </w:r>
      <w:r>
        <w:rPr>
          <w:rFonts w:ascii="IRNazanin" w:hAnsi="IRNazanin" w:eastAsia="IRNazanin"/>
          <w:color w:val="111111"/>
          <w:sz w:val="28"/>
          <w:sz w:val="28"/>
          <w:szCs w:val="28"/>
          <w:rtl w:val="true"/>
          <w:lang w:bidi="fa-IR"/>
        </w:rPr>
        <w:t xml:space="preserve">مثلاً علف ، مرکب از گوشت و خون و استخوان و عروق است ؛ زیرا که حیوان از او تغذیه می‌نماید و هر جزئی از اجزاء حیوان جذب می‌کند از علف جنس خود را و مصحح تسمیه ، نظر به معظم اجزاء است و معظم اجزاء ساتر سطح اعلای مرئی است </w:t>
      </w:r>
      <w:r>
        <w:rPr>
          <w:rFonts w:eastAsia="IRNazanin" w:cs="IRNazanin"/>
          <w:color w:val="111111"/>
          <w:sz w:val="28"/>
          <w:szCs w:val="28"/>
          <w:rtl w:val="true"/>
          <w:lang w:bidi="fa-IR"/>
        </w:rPr>
        <w:t>.</w:t>
      </w:r>
      <w:r>
        <w:rPr>
          <w:rStyle w:val="FootnoteAnchor"/>
          <w:rtl w:val="true"/>
        </w:rPr>
        <w:footnoteReference w:id="1086"/>
      </w:r>
    </w:p>
    <w:p>
      <w:pPr>
        <w:pStyle w:val="BookText"/>
        <w:rPr/>
      </w:pPr>
      <w:r>
        <w:rPr>
          <w:rFonts w:ascii="IRNazanin" w:hAnsi="IRNazanin" w:eastAsia="IRNazanin"/>
          <w:color w:val="111111"/>
          <w:sz w:val="28"/>
          <w:sz w:val="28"/>
          <w:szCs w:val="28"/>
          <w:rtl w:val="true"/>
          <w:lang w:bidi="fa-IR"/>
        </w:rPr>
        <w:t xml:space="preserve">و گمان او درباره شمس آن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آهن سرخ و جرم او بزرگتر از جمیع شهرهایی است که بر آن مرور می‌کند ؛ و ماه را جسم تاریکی می‌داند و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مسکون و در او کوه و صحرا ، مانند زمین ، وجود داشته باشد </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حکیم مزبور ذوات الاذناب</w:t>
      </w:r>
      <w:r>
        <w:rPr>
          <w:rStyle w:val="FootnoteAnchor"/>
          <w:rtl w:val="true"/>
        </w:rPr>
        <w:footnoteReference w:id="1087"/>
      </w:r>
      <w:r>
        <w:rPr>
          <w:rFonts w:ascii="IRNazanin" w:hAnsi="IRNazanin" w:eastAsia="IRNazanin"/>
          <w:color w:val="111111"/>
          <w:sz w:val="28"/>
          <w:sz w:val="28"/>
          <w:szCs w:val="28"/>
          <w:rtl w:val="true"/>
          <w:lang w:bidi="fa-IR"/>
        </w:rPr>
        <w:t>را عده‌ای از ستارگان متجر در جوّ</w:t>
      </w:r>
      <w:r>
        <w:rPr>
          <w:rStyle w:val="FootnoteAnchor"/>
          <w:rtl w:val="true"/>
        </w:rPr>
        <w:footnoteReference w:id="1088"/>
      </w:r>
      <w:r>
        <w:rPr>
          <w:rFonts w:ascii="IRNazanin" w:hAnsi="IRNazanin" w:eastAsia="IRNazanin"/>
          <w:color w:val="111111"/>
          <w:sz w:val="28"/>
          <w:sz w:val="28"/>
          <w:szCs w:val="28"/>
          <w:rtl w:val="true"/>
          <w:lang w:bidi="fa-IR"/>
        </w:rPr>
        <w:t xml:space="preserve">می‌داند که بدون تعین زمان معینی ، یکدیگر را ملاقات نموده و پس از چندی متفرق می‌شوند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وزش اریاح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که تابش شمس هوا را تقلیل می‌کند ، موجب وزیدن بادها می‌گردد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رعد را از تلاطم ابرها و تصادم با یکدیگر ؛ و برق را از تماس آنها می‌داند و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زلزله حرکت هوای مخزون در مغارات زیرزمین است </w:t>
      </w:r>
      <w:r>
        <w:rPr>
          <w:rFonts w:eastAsia="IRNazanin" w:cs="IRNazanin"/>
          <w:color w:val="111111"/>
          <w:sz w:val="28"/>
          <w:szCs w:val="28"/>
          <w:rtl w:val="true"/>
          <w:lang w:bidi="fa-IR"/>
        </w:rPr>
        <w:t>.</w:t>
      </w:r>
      <w:r>
        <w:rPr>
          <w:rStyle w:val="FootnoteAnchor"/>
          <w:rtl w:val="true"/>
        </w:rPr>
        <w:footnoteReference w:id="1089"/>
      </w:r>
    </w:p>
    <w:p>
      <w:pPr>
        <w:pStyle w:val="BookText"/>
        <w:rPr/>
      </w:pPr>
      <w:r>
        <w:rPr>
          <w:rFonts w:ascii="IRNazanin" w:hAnsi="IRNazanin" w:eastAsia="IRNazanin"/>
          <w:color w:val="111111"/>
          <w:sz w:val="28"/>
          <w:sz w:val="28"/>
          <w:szCs w:val="28"/>
          <w:rtl w:val="true"/>
          <w:lang w:bidi="fa-IR"/>
        </w:rPr>
        <w:t>و حرکت کواکب را ناشی از هوا</w:t>
      </w:r>
      <w:r>
        <w:rPr>
          <w:rStyle w:val="FootnoteAnchor"/>
          <w:rtl w:val="true"/>
        </w:rPr>
        <w:footnoteReference w:id="1090"/>
      </w:r>
      <w:r>
        <w:rPr>
          <w:rFonts w:ascii="IRNazanin" w:hAnsi="IRNazanin" w:eastAsia="IRNazanin"/>
          <w:color w:val="111111"/>
          <w:sz w:val="28"/>
          <w:sz w:val="28"/>
          <w:szCs w:val="28"/>
          <w:rtl w:val="true"/>
          <w:lang w:bidi="fa-IR"/>
        </w:rPr>
        <w:t xml:space="preserve">، و زمین را مبسوطه و سنگین‌تر از تمام عناصر می‌داند ، و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جهت قسمت اسفل عالم را اشغال نموده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آبهای جاری بر سطح زمین کم است ، به واسطه آن که حرارت آفتاب آن را بخار نموده و صعود می‌دهد آن را به سوی جوّ به طبیعت متوسطه هوا و باران شده برمی گردد به طرف زمین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فیلسوف در باب بیاضات متکثره که در شبهای صاف ، مانند قوس در آسمان ظاهر و مردم آن را کهکشان</w:t>
      </w:r>
      <w:r>
        <w:rPr>
          <w:rStyle w:val="FootnoteAnchor"/>
          <w:rtl w:val="true"/>
        </w:rPr>
        <w:footnoteReference w:id="1091"/>
      </w:r>
      <w:r>
        <w:rPr>
          <w:rFonts w:ascii="IRNazanin" w:hAnsi="IRNazanin" w:eastAsia="IRNazanin"/>
          <w:color w:val="111111"/>
          <w:sz w:val="28"/>
          <w:sz w:val="28"/>
          <w:szCs w:val="28"/>
          <w:rtl w:val="true"/>
          <w:lang w:bidi="fa-IR"/>
        </w:rPr>
        <w:t xml:space="preserve">می‌نامند ؛ معتقد است بر این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روشنی از انعکاس نور شمس ظاهر می‌شود برای ما ، برای این که فیما بین بیاضات و زمین کواکبی حاجب نیست ، و قدما آن را راه رفتن خدایان می‌دانستند ، نزد خدای بزرگ که مشتری است برای مشورت نمودن </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bookmarkStart w:id="423" w:name="pg16904_163398"/>
    </w:p>
    <w:p>
      <w:pPr>
        <w:pStyle w:val="BookText"/>
        <w:rPr/>
      </w:pPr>
      <w:bookmarkEnd w:id="423"/>
      <w:r>
        <w:rPr>
          <w:rFonts w:ascii="IRNazanin" w:hAnsi="IRNazanin" w:eastAsia="IRNazanin"/>
          <w:color w:val="111111"/>
          <w:sz w:val="28"/>
          <w:sz w:val="28"/>
          <w:szCs w:val="28"/>
          <w:rtl w:val="true"/>
          <w:lang w:bidi="fa-IR"/>
        </w:rPr>
        <w:t xml:space="preserve">پیدایش حیوانات اولیه را از حرارت و غمام می‌داند و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پیدایش ، به واسطه تناسل زیاد می‌شوند ؛ و نیز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قار ، بعدها دریا و دریا بعدها ، زمین قار می‌شود </w:t>
      </w:r>
      <w:r>
        <w:rPr>
          <w:rFonts w:eastAsia="IRNazanin" w:cs="IRNazanin"/>
          <w:color w:val="111111"/>
          <w:sz w:val="28"/>
          <w:szCs w:val="28"/>
          <w:rtl w:val="true"/>
          <w:lang w:bidi="fa-IR"/>
        </w:rPr>
        <w:t>.</w:t>
      </w:r>
      <w:r>
        <w:rPr>
          <w:rStyle w:val="FootnoteAnchor"/>
          <w:rtl w:val="true"/>
        </w:rPr>
        <w:footnoteReference w:id="1092"/>
      </w:r>
    </w:p>
    <w:p>
      <w:pPr>
        <w:pStyle w:val="BookText"/>
        <w:rPr/>
      </w:pPr>
      <w:r>
        <w:rPr>
          <w:rFonts w:ascii="IRNazanin" w:hAnsi="IRNazanin" w:eastAsia="IRNazanin"/>
          <w:color w:val="111111"/>
          <w:sz w:val="28"/>
          <w:sz w:val="28"/>
          <w:szCs w:val="28"/>
          <w:rtl w:val="true"/>
          <w:lang w:bidi="fa-IR"/>
        </w:rPr>
        <w:t xml:space="preserve">وقتی سنگی از آسمان به زمین افتاد ، این حکیم گمان برد که آسمان از سنگ ساخته شده و سرعت دوران فلک باعث بر بقاء اوست </w:t>
      </w:r>
      <w:r>
        <w:rPr>
          <w:rFonts w:eastAsia="IRNazanin" w:cs="IRNazanin"/>
          <w:color w:val="111111"/>
          <w:sz w:val="28"/>
          <w:szCs w:val="28"/>
          <w:rtl w:val="true"/>
          <w:lang w:bidi="fa-IR"/>
        </w:rPr>
        <w:t>.</w:t>
      </w:r>
      <w:r>
        <w:rPr>
          <w:rStyle w:val="FootnoteAnchor"/>
          <w:rtl w:val="true"/>
        </w:rPr>
        <w:footnoteReference w:id="1093"/>
      </w:r>
      <w:r>
        <w:rPr>
          <w:rFonts w:ascii="IRNazanin" w:hAnsi="IRNazanin" w:eastAsia="IRNazanin"/>
          <w:color w:val="111111"/>
          <w:sz w:val="28"/>
          <w:sz w:val="28"/>
          <w:szCs w:val="28"/>
          <w:rtl w:val="true"/>
          <w:lang w:bidi="fa-IR"/>
        </w:rPr>
        <w:t>و چنانچه یک لحظه وقفه برای او حاصل شود ، هر آینه آسمان</w:t>
      </w:r>
      <w:r>
        <w:rPr>
          <w:rStyle w:val="FootnoteAnchor"/>
          <w:rtl w:val="true"/>
        </w:rPr>
        <w:footnoteReference w:id="1094"/>
      </w:r>
      <w:r>
        <w:rPr>
          <w:rFonts w:ascii="IRNazanin" w:hAnsi="IRNazanin" w:eastAsia="IRNazanin"/>
          <w:color w:val="111111"/>
          <w:sz w:val="28"/>
          <w:sz w:val="28"/>
          <w:szCs w:val="28"/>
          <w:rtl w:val="true"/>
          <w:lang w:bidi="fa-IR"/>
        </w:rPr>
        <w:t xml:space="preserve">خراب و فاسد می‌گردد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وفات انکسوارس ، ارشیلاوس طبیعی جانشین او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فیلسوف ، اول کسی است که علوم طبیعی را از یونیا به اثنیا نقل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بدین جهت اقسام فلسفه در حزب یونانی از قسمت طبیعی خالی ماند </w:t>
      </w:r>
      <w:r>
        <w:rPr>
          <w:rFonts w:eastAsia="IRNazanin" w:cs="IRNazanin"/>
          <w:color w:val="111111"/>
          <w:sz w:val="28"/>
          <w:szCs w:val="28"/>
          <w:rtl w:val="true"/>
          <w:lang w:bidi="fa-IR"/>
        </w:rPr>
        <w:t>.</w:t>
      </w:r>
      <w:r>
        <w:rPr>
          <w:rStyle w:val="FootnoteAnchor"/>
          <w:rtl w:val="true"/>
        </w:rPr>
        <w:footnoteReference w:id="1095"/>
      </w:r>
    </w:p>
    <w:p>
      <w:pPr>
        <w:pStyle w:val="Heading4"/>
        <w:numPr>
          <w:ilvl w:val="3"/>
          <w:numId w:val="1"/>
        </w:numPr>
        <w:rPr/>
      </w:pPr>
      <w:bookmarkStart w:id="424" w:name="__RefHeading___Toc4257311_3224264995"/>
      <w:bookmarkStart w:id="425" w:name="_Toc154"/>
      <w:bookmarkEnd w:id="424"/>
      <w:r>
        <w:rPr>
          <w:rtl w:val="true"/>
        </w:rPr>
        <w:t>«</w:t>
      </w:r>
      <w:r>
        <w:rPr>
          <w:rtl w:val="true"/>
        </w:rPr>
        <w:t>شرح</w:t>
      </w:r>
      <w:r>
        <w:rPr>
          <w:rtl w:val="true"/>
        </w:rPr>
        <w:t>» [</w:t>
      </w:r>
      <w:r>
        <w:rPr>
          <w:rtl w:val="true"/>
        </w:rPr>
        <w:t>بیانات انکسوارس</w:t>
      </w:r>
      <w:r>
        <w:rPr>
          <w:rtl w:val="true"/>
        </w:rPr>
        <w:t>]</w:t>
      </w:r>
      <w:bookmarkEnd w:id="425"/>
    </w:p>
    <w:p>
      <w:pPr>
        <w:pStyle w:val="BookText"/>
        <w:rPr/>
      </w:pPr>
      <w:r>
        <w:rPr>
          <w:rStyle w:val="FootnoteAnchor"/>
          <w:rtl w:val="true"/>
        </w:rPr>
        <w:footnoteReference w:id="10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مراد حکیم مزبور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که ترتیب عالم صنعت قدیمی و بی‌نهایت</w:t>
      </w:r>
      <w:r>
        <w:rPr>
          <w:rFonts w:eastAsia="IRNazanin" w:cs="IRNazanin"/>
          <w:color w:val="111111"/>
          <w:sz w:val="28"/>
          <w:szCs w:val="28"/>
          <w:rtl w:val="true"/>
          <w:lang w:bidi="fa-IR"/>
        </w:rPr>
        <w:t>»</w:t>
      </w:r>
      <w:r>
        <w:rPr>
          <w:rStyle w:val="FootnoteAnchor"/>
          <w:rtl w:val="true"/>
        </w:rPr>
        <w:footnoteReference w:id="1097"/>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چگونگی این عالم به وضع کنونی که فعلاً موجود است ، از آب و خاک و هوا و خورشید و ماه و سایر کواکب و انواع موالید ، به همین روش و ترتیب ساختمان قدیمی و بلا اول و بی‌نهایت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یعنی کلیات انواع و سایر موجودات مذکوره فنا ناپذیر و هیچ‌گاه منتهی به موجود دیگری به طور کلّیه نمی‌گردد </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عقیده این فیلسوف با عقیده ثالیس به این که عالم نه اول دارد و نه آخر ، یکی است ، و لکن با او مخالف است در خصوص این که ثالیس مبدأ و مرجع را ، آب می‌داند و آن ترتیب عالم را قدیم زمانی می‌داند ، چنانچه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را قدیم بالذات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بیاید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حکیم مزبور قائل است به عدم تناهی ؛ و معتقد است بر این که اصل و مبدأ هر موجودی ، عدم تناهی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غیرمتناهی نسبت به شی‌ء ، گاه از روی مجاز است ؛ مانند این که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منافع علم بی‌شمار است ،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است نه غیرمتناهی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گاهی از روی حقیقت ، اما از جهت این که آن شی‌ء ، شائبه و قابلیت تناهی را ندارد ؛ بلکه نفس نهایت است ؛ مانند نقطه که بی‌نهایت است به واسطه عدم شائبه و لیاقت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گاهی شی‌ء قابلیت تناهی را دارد، ولی بالفعل غیرمتناهی است ، مانند دایره که خط متصل بدون نهایت است ، و قابل نهایت ، وقتی که دایره محدود شود به نقطه مفروضه که قطع کند او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گاه ممکن است غیرمتناهی نسبت به شی‌ای از روی طبیعت و ذات آن شی‌ء بوده باشد ، نه به واسطه عارضی نسبت به فرد مخصوص ، مانند یک خط غیر متناهی که ذات و طبیعت خط قابل تناهی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عین این خط بخصوص به واسطه امر عرضی غیر متناهی گردیده و اختلاف فلاسفه در باب تناهی و عدم تناهی ، راجع به قسم آخر است که آیا اجسام بالطبع غیر متناهی است یا متناهی ؟</w:t>
      </w:r>
    </w:p>
    <w:p>
      <w:pPr>
        <w:pStyle w:val="BookText"/>
        <w:rPr/>
      </w:pPr>
      <w:r>
        <w:rPr>
          <w:rFonts w:ascii="IRNazanin" w:hAnsi="IRNazanin" w:eastAsia="IRNazanin"/>
          <w:color w:val="111111"/>
          <w:sz w:val="28"/>
          <w:sz w:val="28"/>
          <w:szCs w:val="28"/>
          <w:rtl w:val="true"/>
          <w:lang w:bidi="fa-IR"/>
        </w:rPr>
        <w:t xml:space="preserve">و نیز اختلاف آنها در کمّ متصل اجسام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بالحس اجسام از جهت کمّ متصل ، متناهی است و اختلاف در کمّ منفصل اجسام است که قائلین به عدم تناهی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فضای غیرمتناهی این جوّ مملو است از اجسام غیر متناهی بحسب عدد و آنها ماده اجسامند و عده‌ای از آن مواد به یکدیگر پیوسته می‌گردد و صورت لایق ، یعنی شکل در خور آن به او بخشیده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قدر از آن اجسام گرفته شود و کاسته گردد ، باز باقی باشد ، و هیچ زمان به انتهاء نرسد </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bookmarkStart w:id="426" w:name="pg16904_163400"/>
    </w:p>
    <w:p>
      <w:pPr>
        <w:pStyle w:val="BookText"/>
        <w:rPr/>
      </w:pPr>
      <w:bookmarkEnd w:id="426"/>
      <w:r>
        <w:rPr>
          <w:rFonts w:ascii="IRNazanin" w:hAnsi="IRNazanin" w:eastAsia="IRNazanin"/>
          <w:color w:val="111111"/>
          <w:sz w:val="28"/>
          <w:sz w:val="28"/>
          <w:szCs w:val="28"/>
          <w:rtl w:val="true"/>
          <w:lang w:bidi="fa-IR"/>
        </w:rPr>
        <w:t xml:space="preserve">و حکیم مزبور به این عقیده معتقد است که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همه اشیاء عدم تناهی است ، و جسم را قابل تجزیه بلانهایت می‌داند ، چنانچه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او بیاید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فلاسفه تا قبل از حکیم مزبور ، معتقد به وجود موجودی که در وجود محتاج به ماده نباشد ، نبودند و او اول کسی است از یونانیها که قائل به وجود موجود مجرّد گردیده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تا قبل از او قائل به تعدد آلهه بودند و آلهه را سیارات می‌دانستند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حکیم مزبور ، اول کسی است که قائل به یک اله مجرد و خارج از جسم و جسمانیات گردیده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که معتقد است بر قدم عالم ، مقصود او ، قدم ذاتی نیست ؛ زیرا قدیم ذاتی وجودش از غیر نیست و به ذات خود موجود است ؛ بلکه ترتیب عالم را که صنعت قدیمه می‌داند ، قدیم به زمان است ، یعنی اول زمانی و آخر زمانی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صور و اشکال را معلول و مستفیض از عقل که اله است دانسته ، ولی مواد اجسام که فضا مملو از آن مواد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قدیم ذاتی دانسته که در واقع مبدأ عالم آن مواد است و عقل معطی اشکال ، پس از التیام مواد انواع به یکدیگر و این که گمان کرده حیوانات اولیه ناشی از حرارت و غمام است ، منافی با قدم ترتیب صنعت عالم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مرتب بودن عالم ، همین ترتیب کنونی موجودات است از انواع موالید ثلاثه و عناصر و انجم ؛ بنابراین انواع ، از جهت وجود نوعی به زعم او قدیمی است و اول ندارد و تبدلات راجع به اشخاص انواع است و این منافی با کلام او در خصوص وجود حیوانات است که اول آنها از حرارت و غمام می‌باشد </w:t>
      </w:r>
      <w:r>
        <w:rPr>
          <w:rFonts w:eastAsia="IRNazanin" w:cs="IRNazanin"/>
          <w:color w:val="111111"/>
          <w:sz w:val="28"/>
          <w:szCs w:val="28"/>
          <w:rtl w:val="true"/>
          <w:lang w:bidi="fa-IR"/>
        </w:rPr>
        <w:t>.</w:t>
      </w:r>
    </w:p>
    <w:p>
      <w:pPr>
        <w:pStyle w:val="Heading4"/>
        <w:numPr>
          <w:ilvl w:val="3"/>
          <w:numId w:val="1"/>
        </w:numPr>
        <w:rPr/>
      </w:pPr>
      <w:bookmarkStart w:id="427" w:name="__RefHeading___Toc4257313_3224264995"/>
      <w:bookmarkStart w:id="428" w:name="_Toc155"/>
      <w:bookmarkEnd w:id="427"/>
      <w:r>
        <w:rPr>
          <w:rtl w:val="true"/>
        </w:rPr>
        <w:t>مقایسه فلسفه حکیم مزبور با استادش</w:t>
      </w:r>
      <w:bookmarkEnd w:id="428"/>
    </w:p>
    <w:p>
      <w:pPr>
        <w:pStyle w:val="BookText"/>
        <w:rPr/>
      </w:pPr>
      <w:r>
        <w:rPr>
          <w:rFonts w:ascii="IRNazanin" w:hAnsi="IRNazanin" w:eastAsia="IRNazanin"/>
          <w:color w:val="111111"/>
          <w:sz w:val="28"/>
          <w:sz w:val="28"/>
          <w:szCs w:val="28"/>
          <w:rtl w:val="true"/>
          <w:lang w:bidi="fa-IR"/>
        </w:rPr>
        <w:t xml:space="preserve">ـ ثالیس معتقد است به قدم ذاتی عالم ، زیرا قائل به مبدئی سوای اشیاء صغار که فضا مملو از آن است که به چشم دیده نمی‌شود ، نیست و حکیم مزبور غیر از اشیاء مذکوره که مبدأ است ، قائل به وجود موجودی است که معطی و مفیض صور است ، که به اعتقاد او عقل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ثالیس ، تمام موجودات را صاحب ادراک می‌داند ، حتی اشیائی که به چشم دیده</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نمی‌شوند و فضا مملو از آنها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حکیم مزبور قائل نیست و بعضی را صاحب ادراک می‌داند ، مانند انسان و حیوان ، و سایر موجودات این عالم را صاحب ادراک نمی‌داند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عقیده ثالیس ، فلاسفه اروپا پی بردند بر این که عالم مملو است از میکروبها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ثالیس ، ارواح را ازلی و ابدی و فنا ناپذیر دانسته و حکیم مزبور قائل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ثالیس ، زمین را کروی و متحرک دانسته ، و حکیم مزبور زمین را مبسوط می‌داند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ثالیس ، نظر به این که ارواح را ازلی و ابدی دانسته و موت و حیات را مساوی و ورای این عالم ، عالم دیگری را معتقد نیست ؛ لابد و ناچار ، قائل به تناسخ است که ارواح بعد از موت ، تعلق به بدن دیگر می‌گیرند </w:t>
      </w:r>
      <w:r>
        <w:rPr>
          <w:rFonts w:eastAsia="IRNazanin" w:cs="IRNazanin"/>
          <w:color w:val="111111"/>
          <w:sz w:val="28"/>
          <w:szCs w:val="28"/>
          <w:rtl w:val="true"/>
          <w:lang w:bidi="fa-IR"/>
        </w:rPr>
        <w:t>.</w:t>
      </w:r>
      <w:r>
        <w:rPr>
          <w:rStyle w:val="FootnoteAnchor"/>
          <w:rtl w:val="true"/>
        </w:rPr>
        <w:footnoteReference w:id="1098"/>
      </w:r>
    </w:p>
    <w:p>
      <w:pPr>
        <w:pStyle w:val="BookText"/>
        <w:rPr/>
      </w:pPr>
      <w:r>
        <w:rPr>
          <w:rFonts w:ascii="IRNazanin" w:hAnsi="IRNazanin" w:eastAsia="IRNazanin"/>
          <w:color w:val="111111"/>
          <w:sz w:val="28"/>
          <w:sz w:val="28"/>
          <w:szCs w:val="28"/>
          <w:rtl w:val="true"/>
          <w:lang w:bidi="fa-IR"/>
        </w:rPr>
        <w:t xml:space="preserve">پس از وفات ارشیلاوس ، سقراط که تولدش در سنه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میلاد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 او و رئیس و معلم بر مدرسه</w:t>
      </w:r>
      <w:r>
        <w:rPr>
          <w:rStyle w:val="FootnoteAnchor"/>
          <w:rtl w:val="true"/>
        </w:rPr>
        <w:footnoteReference w:id="1099"/>
      </w:r>
      <w:r>
        <w:rPr>
          <w:rFonts w:ascii="IRNazanin" w:hAnsi="IRNazanin" w:eastAsia="IRNazanin"/>
          <w:color w:val="111111"/>
          <w:sz w:val="28"/>
          <w:sz w:val="28"/>
          <w:szCs w:val="28"/>
          <w:rtl w:val="true"/>
          <w:lang w:bidi="fa-IR"/>
        </w:rPr>
        <w:t xml:space="preserve">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سقراط چون که معتقد به علوم طبیعی نبود ،</w:t>
      </w:r>
      <w:r>
        <w:rPr>
          <w:rStyle w:val="FootnoteAnchor"/>
          <w:rtl w:val="true"/>
        </w:rPr>
        <w:footnoteReference w:id="1100"/>
      </w:r>
      <w:r>
        <w:rPr>
          <w:rFonts w:ascii="IRNazanin" w:hAnsi="IRNazanin" w:eastAsia="IRNazanin"/>
          <w:color w:val="111111"/>
          <w:sz w:val="28"/>
          <w:sz w:val="28"/>
          <w:szCs w:val="28"/>
          <w:rtl w:val="true"/>
          <w:lang w:bidi="fa-IR"/>
        </w:rPr>
        <w:t xml:space="preserve">و آن را بی‌فائده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جزء خصال حمیده فیلسوفان نمی‌دانست ، لذا علوم طبیعی را ساقط و آن علم یکسره از حزب یونانی کناره‌گیری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سقراط همّ خود را مصروف علوم آداب و اخلاق و تمییز آداب و اخلاق جیّده از ردیّه می‌نمود ؛ و فلسفه را از اسرار خفیه</w:t>
      </w:r>
      <w:r>
        <w:rPr>
          <w:rStyle w:val="FootnoteAnchor"/>
          <w:rtl w:val="true"/>
        </w:rPr>
        <w:footnoteReference w:id="1101"/>
      </w:r>
      <w:r>
        <w:rPr>
          <w:rFonts w:ascii="IRNazanin" w:hAnsi="IRNazanin" w:eastAsia="IRNazanin"/>
          <w:color w:val="111111"/>
          <w:sz w:val="28"/>
          <w:sz w:val="28"/>
          <w:szCs w:val="28"/>
          <w:rtl w:val="true"/>
          <w:lang w:bidi="fa-IR"/>
        </w:rPr>
        <w:t xml:space="preserve">طبیعت که حقیقتاً ادراک آن بر طبایع افهام مشکل است ، برهنه و خالی 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لیکن فلاسفه سابق بر سقراط که تمام همّ خود را در راه علوم طبیعی صرف می‌نموده ،</w:t>
      </w:r>
      <w:r>
        <w:rPr>
          <w:rStyle w:val="FootnoteAnchor"/>
          <w:rtl w:val="true"/>
        </w:rPr>
        <w:footnoteReference w:id="1102"/>
      </w:r>
      <w:r>
        <w:rPr>
          <w:rFonts w:ascii="IRNazanin" w:hAnsi="IRNazanin" w:eastAsia="IRNazanin"/>
          <w:color w:val="111111"/>
          <w:sz w:val="28"/>
          <w:sz w:val="28"/>
          <w:szCs w:val="28"/>
          <w:rtl w:val="true"/>
          <w:lang w:bidi="fa-IR"/>
        </w:rPr>
        <w:t xml:space="preserve">نتیجه حیات را فهمیدن علوم طبیعی می‌دانستند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سقراط دائماً اشتغال داشت به علم شرایع و آداب مدنیه و آن را به وجه عجیب</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غریبی تنظیم نموده ؛ به این ترتیب که روش و رفتار انسان را به چندین قسم تقسیم نموده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قسمت ، قوانینی که راجع به روش انسان است از حیث انسانیت او ، مثل این که انسان باید روش او یزدان پرستی و عبادت یزدان باشد ، و باید تحصیل سعادت ابدی را برای خود بنماید ، زیرا که برای نفس انسان موت و فنائی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قسمت دیگر راجع به رفتار انسان نسبت به اولاد و خانواده خود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قسمت دیگر راجع به انسان از حیث اجتماعی بودن او</w:t>
      </w:r>
      <w:r>
        <w:rPr>
          <w:rStyle w:val="FootnoteAnchor"/>
          <w:rtl w:val="true"/>
        </w:rPr>
        <w:footnoteReference w:id="1103"/>
      </w:r>
      <w:r>
        <w:rPr>
          <w:rFonts w:ascii="IRNazanin" w:hAnsi="IRNazanin" w:eastAsia="IRNazanin"/>
          <w:color w:val="111111"/>
          <w:sz w:val="28"/>
          <w:sz w:val="28"/>
          <w:szCs w:val="28"/>
          <w:rtl w:val="true"/>
          <w:lang w:bidi="fa-IR"/>
        </w:rPr>
        <w:t xml:space="preserve">؛ و برای هریک از اقسام مذکوره ، قوانینی را وضع و تعلیم می‌نمود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بعضی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سقراط واضع حکمت عملی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یونان جماعتی در آن وقت ، موسوم به سوفسطائیه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معتقد بودند که حق با قدرت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انسان پس از مرگ فانی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قائل به اله عالم نبودند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را به مسلک خودشان دعوت می‌نموده ، تا بالاخره بر یگانه فیلسوف موحّد یزدان پرست ، غالب و او را محبوس و مسموم نمودند </w:t>
      </w:r>
      <w:r>
        <w:rPr>
          <w:rFonts w:eastAsia="IRNazanin" w:cs="IRNazanin"/>
          <w:color w:val="111111"/>
          <w:sz w:val="28"/>
          <w:szCs w:val="28"/>
          <w:rtl w:val="true"/>
          <w:lang w:bidi="fa-IR"/>
        </w:rPr>
        <w:t>.</w:t>
      </w:r>
      <w:r>
        <w:rPr>
          <w:rStyle w:val="FootnoteAnchor"/>
          <w:rtl w:val="true"/>
        </w:rPr>
        <w:footnoteReference w:id="1104"/>
      </w:r>
    </w:p>
    <w:p>
      <w:pPr>
        <w:pStyle w:val="BookText"/>
        <w:rPr/>
      </w:pPr>
      <w:r>
        <w:rPr>
          <w:rFonts w:ascii="IRNazanin" w:hAnsi="IRNazanin" w:eastAsia="IRNazanin"/>
          <w:color w:val="111111"/>
          <w:sz w:val="28"/>
          <w:sz w:val="28"/>
          <w:szCs w:val="28"/>
          <w:rtl w:val="true"/>
          <w:lang w:bidi="fa-IR"/>
        </w:rPr>
        <w:t xml:space="preserve">پس از فوت فیلسوف یزدان پرست ، شاگردان او به سه قسمت منقسم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قیروانیه ، اشراقیه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کلبیه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قیروانیه ، کسانی بودند از شاگردان سقراط که تمام تعالیم او را درک کرده و بر تعالیم او ثابت بوده و با دسته‌های دیگر غیر از خودشان اتحاد و موافقت ننمودند </w:t>
      </w:r>
      <w:r>
        <w:rPr>
          <w:rFonts w:eastAsia="IRNazanin" w:cs="IRNazanin"/>
          <w:color w:val="111111"/>
          <w:sz w:val="28"/>
          <w:szCs w:val="28"/>
          <w:rtl w:val="true"/>
          <w:lang w:bidi="fa-IR"/>
        </w:rPr>
        <w:t>.</w:t>
      </w:r>
      <w:r>
        <w:rPr>
          <w:rStyle w:val="FootnoteAnchor"/>
          <w:rtl w:val="true"/>
        </w:rPr>
        <w:footnoteReference w:id="1105"/>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bookmarkStart w:id="429" w:name="pg16904_163403"/>
    </w:p>
    <w:p>
      <w:pPr>
        <w:pStyle w:val="BookText"/>
        <w:rPr/>
      </w:pPr>
      <w:bookmarkEnd w:id="429"/>
      <w:r>
        <w:rPr>
          <w:rFonts w:ascii="IRNazanin" w:hAnsi="IRNazanin" w:eastAsia="IRNazanin"/>
          <w:color w:val="111111"/>
          <w:sz w:val="28"/>
          <w:sz w:val="28"/>
          <w:szCs w:val="28"/>
          <w:rtl w:val="true"/>
          <w:lang w:bidi="fa-IR"/>
        </w:rPr>
        <w:t xml:space="preserve">اشراقیه ، کسانی بودند که تعالیم استاد خود سقراط را حفظ نموده و وظایف مقرره در مشیخه در سینه‌ها و قوه حافظه آنها ثابت بود </w:t>
      </w:r>
      <w:r>
        <w:rPr>
          <w:rFonts w:eastAsia="IRNazanin" w:cs="IRNazanin"/>
          <w:color w:val="111111"/>
          <w:sz w:val="28"/>
          <w:szCs w:val="28"/>
          <w:rtl w:val="true"/>
          <w:lang w:bidi="fa-IR"/>
        </w:rPr>
        <w:t>.</w:t>
      </w:r>
      <w:r>
        <w:rPr>
          <w:rStyle w:val="FootnoteAnchor"/>
          <w:rtl w:val="true"/>
        </w:rPr>
        <w:footnoteReference w:id="1106"/>
      </w:r>
      <w:r>
        <w:rPr>
          <w:rFonts w:ascii="IRNazanin" w:hAnsi="IRNazanin" w:eastAsia="IRNazanin"/>
          <w:color w:val="111111"/>
          <w:sz w:val="28"/>
          <w:sz w:val="28"/>
          <w:szCs w:val="28"/>
          <w:rtl w:val="true"/>
          <w:lang w:bidi="fa-IR"/>
        </w:rPr>
        <w:t xml:space="preserve">از آن جمله بیرکلیس خطیب است که به آن سابقاً اشاره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کلبیه ، کسانی بودند که ادراک نکردند تمام تعالیم معلّم خود سقراط را ؛ بلکه بعضی از تعالیم او را ادراک نموده ، بعضی از آنها با اشخاص دیگر که از شاگردان سقراط نبودند متّحد شده</w:t>
      </w:r>
      <w:r>
        <w:rPr>
          <w:rStyle w:val="FootnoteAnchor"/>
          <w:rtl w:val="true"/>
        </w:rPr>
        <w:footnoteReference w:id="1107"/>
      </w:r>
      <w:r>
        <w:rPr>
          <w:rFonts w:ascii="IRNazanin" w:hAnsi="IRNazanin" w:eastAsia="IRNazanin"/>
          <w:color w:val="111111"/>
          <w:sz w:val="28"/>
          <w:sz w:val="28"/>
          <w:szCs w:val="28"/>
          <w:rtl w:val="true"/>
          <w:lang w:bidi="fa-IR"/>
        </w:rPr>
        <w:t xml:space="preserve">و فرقه کلبیه را تشکیل دادند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اخیراً ، بعض از فرق ثلاثه ، در ظرف مدت قلیلی منقرض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زیرا بعضی از آنها به واسطه توطن در بلاد دیگر که مساعد با زندگانی نبود ، دوره حیات را طی ننموده ، ولی کسانی که از آنها در شهر اثینا ساکن شده ، مدت طولانی زندگانی نموده و اخیراً فرقه مشائین شنیکیه از آنها به ظهور رسیدند ؛ و پس از مدت زمانی از دسته ثانی اسطوانین یا رواقیین منشعب گردیده و به ظهور پیوستند </w:t>
      </w:r>
      <w:r>
        <w:rPr>
          <w:rFonts w:eastAsia="IRNazanin" w:cs="IRNazanin"/>
          <w:color w:val="111111"/>
          <w:sz w:val="28"/>
          <w:szCs w:val="28"/>
          <w:rtl w:val="true"/>
          <w:lang w:bidi="fa-IR"/>
        </w:rPr>
        <w:t>.</w:t>
      </w:r>
      <w:r>
        <w:rPr>
          <w:rStyle w:val="FootnoteAnchor"/>
          <w:rtl w:val="true"/>
        </w:rPr>
        <w:footnoteReference w:id="1108"/>
      </w:r>
    </w:p>
    <w:p>
      <w:pPr>
        <w:pStyle w:val="Heading4"/>
        <w:numPr>
          <w:ilvl w:val="3"/>
          <w:numId w:val="1"/>
        </w:numPr>
        <w:rPr/>
      </w:pPr>
      <w:bookmarkStart w:id="430" w:name="__RefHeading___Toc4257315_3224264995"/>
      <w:bookmarkStart w:id="431" w:name="_Toc156"/>
      <w:bookmarkEnd w:id="430"/>
      <w:r>
        <w:rPr>
          <w:rtl w:val="true"/>
        </w:rPr>
        <w:t>فرقه قیروانیه</w:t>
      </w:r>
      <w:bookmarkEnd w:id="431"/>
    </w:p>
    <w:p>
      <w:pPr>
        <w:pStyle w:val="BookText"/>
        <w:rPr/>
      </w:pPr>
      <w:r>
        <w:rPr>
          <w:rFonts w:ascii="IRNazanin" w:hAnsi="IRNazanin" w:eastAsia="IRNazanin"/>
          <w:color w:val="111111"/>
          <w:sz w:val="28"/>
          <w:sz w:val="28"/>
          <w:szCs w:val="28"/>
          <w:rtl w:val="true"/>
          <w:lang w:bidi="fa-IR"/>
        </w:rPr>
        <w:t xml:space="preserve">پس از فوت سقراط ، ارستیب که یکی از تلامذه سقراط بود ، رفت به وطن خود ، شیرین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قیروان</w:t>
      </w:r>
      <w:r>
        <w:rPr>
          <w:rFonts w:eastAsia="IRNazanin" w:cs="IRNazanin"/>
          <w:color w:val="111111"/>
          <w:sz w:val="28"/>
          <w:szCs w:val="28"/>
          <w:rtl w:val="true"/>
          <w:lang w:bidi="fa-IR"/>
        </w:rPr>
        <w:t>)</w:t>
      </w:r>
      <w:r>
        <w:rPr>
          <w:rStyle w:val="FootnoteAnchor"/>
          <w:rtl w:val="true"/>
        </w:rPr>
        <w:footnoteReference w:id="1109"/>
      </w:r>
      <w:r>
        <w:rPr>
          <w:rFonts w:ascii="IRNazanin" w:hAnsi="IRNazanin" w:eastAsia="IRNazanin"/>
          <w:color w:val="111111"/>
          <w:sz w:val="28"/>
          <w:sz w:val="28"/>
          <w:szCs w:val="28"/>
          <w:rtl w:val="true"/>
          <w:lang w:bidi="fa-IR"/>
        </w:rPr>
        <w:t>و در آنجا دسته‌ای را تشکیل داد به نام قیروانیه ؛ زیرا که در قیروان</w:t>
      </w:r>
    </w:p>
    <w:p>
      <w:pPr>
        <w:pStyle w:val="BookText"/>
        <w:rPr/>
      </w:pPr>
      <w:r>
        <w:rPr>
          <w:rFonts w:ascii="IRNazanin" w:hAnsi="IRNazanin" w:eastAsia="IRNazanin"/>
          <w:color w:val="111111"/>
          <w:sz w:val="28"/>
          <w:sz w:val="28"/>
          <w:szCs w:val="28"/>
          <w:rtl w:val="true"/>
          <w:lang w:bidi="fa-IR"/>
        </w:rPr>
        <w:t xml:space="preserve">تشکیل شده بود و پیدایش این فرقه در اواسط قرن چهارم قبل از میلاد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تعلیم آنها مسمی بود به ایدونی</w:t>
      </w:r>
      <w:r>
        <w:rPr>
          <w:rStyle w:val="FootnoteAnchor"/>
          <w:rtl w:val="true"/>
        </w:rPr>
        <w:footnoteReference w:id="1110"/>
      </w:r>
      <w:r>
        <w:rPr>
          <w:rFonts w:ascii="IRNazanin" w:hAnsi="IRNazanin" w:eastAsia="IRNazanin"/>
          <w:color w:val="111111"/>
          <w:sz w:val="28"/>
          <w:sz w:val="28"/>
          <w:szCs w:val="28"/>
          <w:rtl w:val="true"/>
          <w:lang w:bidi="fa-IR"/>
        </w:rPr>
        <w:t>، برای این که ارستیب ، مخالف بود تعالیم استاد خود سقراط</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حکیم مزبور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خوبی و بدی اصلاً با هم فرق ندارند و سعادت انسان را در لذات دنیاوی می‌دانست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حزب قیروانیه چندین حزب دیگر تشکیل شد ؛ یکی ثیودوریه که از تلامذه ثیودور بودند و ثیودور از شاگردان ارستیب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حزب منکر وجود اله بودند </w:t>
      </w:r>
      <w:r>
        <w:rPr>
          <w:rFonts w:eastAsia="IRNazanin" w:cs="IRNazanin"/>
          <w:color w:val="111111"/>
          <w:sz w:val="28"/>
          <w:szCs w:val="28"/>
          <w:rtl w:val="true"/>
          <w:lang w:bidi="fa-IR"/>
        </w:rPr>
        <w:t>.</w:t>
      </w:r>
      <w:r>
        <w:rPr>
          <w:rStyle w:val="FootnoteAnchor"/>
          <w:rtl w:val="true"/>
        </w:rPr>
        <w:footnoteReference w:id="1111"/>
      </w:r>
    </w:p>
    <w:p>
      <w:pPr>
        <w:pStyle w:val="BookText"/>
        <w:rPr/>
      </w:pPr>
      <w:r>
        <w:rPr>
          <w:rFonts w:ascii="IRNazanin" w:hAnsi="IRNazanin" w:eastAsia="IRNazanin"/>
          <w:color w:val="111111"/>
          <w:sz w:val="28"/>
          <w:sz w:val="28"/>
          <w:szCs w:val="28"/>
          <w:rtl w:val="true"/>
          <w:lang w:bidi="fa-IR"/>
        </w:rPr>
        <w:t>دیگر اوجة سیاسیه و آنی شیریدونیه ، پیدایش این دو فرقه به واسطه دو نفر از شاگردان مدرسه قیروان</w:t>
      </w:r>
      <w:r>
        <w:rPr>
          <w:rStyle w:val="FootnoteAnchor"/>
          <w:rtl w:val="true"/>
        </w:rPr>
        <w:footnoteReference w:id="1112"/>
      </w:r>
      <w:r>
        <w:rPr>
          <w:rFonts w:ascii="IRNazanin" w:hAnsi="IRNazanin" w:eastAsia="IRNazanin"/>
          <w:color w:val="111111"/>
          <w:sz w:val="28"/>
          <w:sz w:val="28"/>
          <w:szCs w:val="28"/>
          <w:rtl w:val="true"/>
          <w:lang w:bidi="fa-IR"/>
        </w:rPr>
        <w:t xml:space="preserve">بود که یکی مسمی به اوجة سیاس و دیگر مسمی به آنی شیریده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نفر زیاد کردند به تعلیم قیروانیه</w:t>
      </w:r>
      <w:r>
        <w:rPr>
          <w:rStyle w:val="FootnoteAnchor"/>
          <w:rtl w:val="true"/>
        </w:rPr>
        <w:footnoteReference w:id="1113"/>
      </w:r>
      <w:r>
        <w:rPr>
          <w:rFonts w:ascii="IRNazanin" w:hAnsi="IRNazanin" w:eastAsia="IRNazanin"/>
          <w:color w:val="111111"/>
          <w:sz w:val="28"/>
          <w:sz w:val="28"/>
          <w:szCs w:val="28"/>
          <w:rtl w:val="true"/>
          <w:lang w:bidi="fa-IR"/>
        </w:rPr>
        <w:t xml:space="preserve">اشیاء دیگر را ؛ و پس از مدت کمی متفرق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بین رفتند </w:t>
      </w:r>
      <w:r>
        <w:rPr>
          <w:rFonts w:eastAsia="IRNazanin" w:cs="IRNazanin"/>
          <w:color w:val="111111"/>
          <w:sz w:val="28"/>
          <w:szCs w:val="28"/>
          <w:rtl w:val="true"/>
          <w:lang w:bidi="fa-IR"/>
        </w:rPr>
        <w:t>.</w:t>
      </w:r>
      <w:r>
        <w:rPr>
          <w:rStyle w:val="FootnoteAnchor"/>
          <w:rtl w:val="true"/>
        </w:rPr>
        <w:footnoteReference w:id="1114"/>
      </w:r>
    </w:p>
    <w:p>
      <w:pPr>
        <w:pStyle w:val="BookText"/>
        <w:rPr/>
      </w:pPr>
      <w:r>
        <w:rPr>
          <w:rFonts w:ascii="IRNazanin" w:hAnsi="IRNazanin" w:eastAsia="IRNazanin"/>
          <w:color w:val="111111"/>
          <w:sz w:val="28"/>
          <w:sz w:val="28"/>
          <w:szCs w:val="28"/>
          <w:rtl w:val="true"/>
          <w:lang w:bidi="fa-IR"/>
        </w:rPr>
        <w:t>از این جمله شاگردان سقراط ، اقلیدس مغاروئی</w:t>
      </w:r>
      <w:r>
        <w:rPr>
          <w:rStyle w:val="FootnoteAnchor"/>
          <w:rtl w:val="true"/>
        </w:rPr>
        <w:footnoteReference w:id="1115"/>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مرد بسیار مایل به جدل بود و در فلسفه بی اندازه مجادله و مخاصمه می‌نمود </w:t>
      </w:r>
      <w:r>
        <w:rPr>
          <w:rFonts w:eastAsia="IRNazanin" w:cs="IRNazanin"/>
          <w:color w:val="111111"/>
          <w:sz w:val="28"/>
          <w:szCs w:val="28"/>
          <w:rtl w:val="true"/>
          <w:lang w:bidi="fa-IR"/>
        </w:rPr>
        <w:t>.</w:t>
      </w:r>
      <w:r>
        <w:rPr>
          <w:rStyle w:val="FootnoteAnchor"/>
          <w:rtl w:val="true"/>
        </w:rPr>
        <w:footnoteReference w:id="1116"/>
      </w:r>
      <w:r>
        <w:rPr>
          <w:rFonts w:ascii="IRNazanin" w:hAnsi="IRNazanin" w:eastAsia="IRNazanin"/>
          <w:color w:val="111111"/>
          <w:sz w:val="28"/>
          <w:sz w:val="28"/>
          <w:szCs w:val="28"/>
          <w:rtl w:val="true"/>
          <w:lang w:bidi="fa-IR"/>
        </w:rPr>
        <w:t>در شهر مغارو</w:t>
      </w:r>
      <w:r>
        <w:rPr>
          <w:rStyle w:val="FootnoteAnchor"/>
          <w:rtl w:val="true"/>
        </w:rPr>
        <w:footnoteReference w:id="1117"/>
      </w:r>
      <w:r>
        <w:rPr>
          <w:rFonts w:ascii="IRNazanin" w:hAnsi="IRNazanin" w:eastAsia="IRNazanin"/>
          <w:color w:val="111111"/>
          <w:sz w:val="28"/>
          <w:sz w:val="28"/>
          <w:szCs w:val="28"/>
          <w:rtl w:val="true"/>
          <w:lang w:bidi="fa-IR"/>
        </w:rPr>
        <w:t>جمعیتی</w:t>
      </w:r>
      <w:r>
        <w:rPr>
          <w:rStyle w:val="FootnoteAnchor"/>
          <w:rtl w:val="true"/>
        </w:rPr>
        <w:footnoteReference w:id="1118"/>
      </w:r>
      <w:r>
        <w:rPr>
          <w:rFonts w:ascii="IRNazanin" w:hAnsi="IRNazanin" w:eastAsia="IRNazanin"/>
          <w:color w:val="111111"/>
          <w:sz w:val="28"/>
          <w:sz w:val="28"/>
          <w:szCs w:val="28"/>
          <w:rtl w:val="true"/>
          <w:lang w:bidi="fa-IR"/>
        </w:rPr>
        <w:t xml:space="preserve">را تشکیل نمود به نام مغاریکیه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جماعت به واسطه مجادله و مخاصمه در مسائل علمیه و حدّت در جواب ، آنها را اریستکیه نامیدند ؛ و چون که تعلیم آنها به طریق سؤال و جواب بود ، به آنها منطقیه می‌گفتند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ادبولیدوس که جانشین اقلیدوس و رئیس بر مدرسه</w:t>
      </w:r>
      <w:r>
        <w:rPr>
          <w:rStyle w:val="FootnoteAnchor"/>
          <w:rtl w:val="true"/>
        </w:rPr>
        <w:footnoteReference w:id="1119"/>
      </w:r>
      <w:r>
        <w:rPr>
          <w:rFonts w:ascii="IRNazanin" w:hAnsi="IRNazanin" w:eastAsia="IRNazanin"/>
          <w:color w:val="111111"/>
          <w:sz w:val="28"/>
          <w:sz w:val="28"/>
          <w:szCs w:val="28"/>
          <w:rtl w:val="true"/>
          <w:lang w:bidi="fa-IR"/>
        </w:rPr>
        <w:t>او بود ، علم جدل را اختراع</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bookmarkStart w:id="432" w:name="pg16904_163405"/>
    </w:p>
    <w:p>
      <w:pPr>
        <w:pStyle w:val="BookText"/>
        <w:rPr/>
      </w:pPr>
      <w:bookmarkEnd w:id="432"/>
      <w:r>
        <w:rPr>
          <w:rFonts w:ascii="IRNazanin" w:hAnsi="IRNazanin" w:eastAsia="IRNazanin"/>
          <w:color w:val="111111"/>
          <w:sz w:val="28"/>
          <w:sz w:val="28"/>
          <w:szCs w:val="28"/>
          <w:rtl w:val="true"/>
          <w:lang w:bidi="fa-IR"/>
        </w:rPr>
        <w:t>نمود و از این طایفه ستیلمیوتیوس است که مرد حاذق و</w:t>
      </w:r>
      <w:r>
        <w:rPr>
          <w:rStyle w:val="FootnoteAnchor"/>
          <w:rtl w:val="true"/>
        </w:rPr>
        <w:footnoteReference w:id="1120"/>
      </w:r>
      <w:r>
        <w:rPr>
          <w:rFonts w:ascii="IRNazanin" w:hAnsi="IRNazanin" w:eastAsia="IRNazanin"/>
          <w:color w:val="111111"/>
          <w:sz w:val="28"/>
          <w:sz w:val="28"/>
          <w:szCs w:val="28"/>
          <w:rtl w:val="true"/>
          <w:lang w:bidi="fa-IR"/>
        </w:rPr>
        <w:t xml:space="preserve">مخترع خطابات فصیحه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از شاگردان سقراط که اول شاگرد او بود ، فیدوس</w:t>
      </w:r>
      <w:r>
        <w:rPr>
          <w:rStyle w:val="FootnoteAnchor"/>
          <w:rtl w:val="true"/>
        </w:rPr>
        <w:footnoteReference w:id="1121"/>
      </w:r>
      <w:r>
        <w:rPr>
          <w:rFonts w:ascii="IRNazanin" w:hAnsi="IRNazanin" w:eastAsia="IRNazanin"/>
          <w:color w:val="111111"/>
          <w:sz w:val="28"/>
          <w:sz w:val="28"/>
          <w:szCs w:val="28"/>
          <w:rtl w:val="true"/>
          <w:lang w:bidi="fa-IR"/>
        </w:rPr>
        <w:t>ینسوی که در ینسو</w:t>
      </w:r>
      <w:r>
        <w:rPr>
          <w:rStyle w:val="FootnoteAnchor"/>
          <w:rtl w:val="true"/>
        </w:rPr>
        <w:footnoteReference w:id="1122"/>
      </w:r>
      <w:r>
        <w:rPr>
          <w:rFonts w:ascii="IRNazanin" w:hAnsi="IRNazanin" w:eastAsia="IRNazanin"/>
          <w:color w:val="111111"/>
          <w:sz w:val="28"/>
          <w:sz w:val="28"/>
          <w:szCs w:val="28"/>
          <w:rtl w:val="true"/>
          <w:lang w:bidi="fa-IR"/>
        </w:rPr>
        <w:t xml:space="preserve">مدرسه باز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شاگردان آن مدرسه موسوم به فلاسفه یانسیه‌اند </w:t>
      </w:r>
      <w:r>
        <w:rPr>
          <w:rFonts w:eastAsia="IRNazanin" w:cs="IRNazanin"/>
          <w:color w:val="111111"/>
          <w:sz w:val="28"/>
          <w:szCs w:val="28"/>
          <w:rtl w:val="true"/>
          <w:lang w:bidi="fa-IR"/>
        </w:rPr>
        <w:t>.</w:t>
      </w:r>
      <w:r>
        <w:rPr>
          <w:rStyle w:val="FootnoteAnchor"/>
          <w:rtl w:val="true"/>
        </w:rPr>
        <w:footnoteReference w:id="1123"/>
      </w:r>
    </w:p>
    <w:p>
      <w:pPr>
        <w:pStyle w:val="BookText"/>
        <w:rPr/>
      </w:pPr>
      <w:r>
        <w:rPr>
          <w:rFonts w:ascii="IRNazanin" w:hAnsi="IRNazanin" w:eastAsia="IRNazanin"/>
          <w:color w:val="111111"/>
          <w:sz w:val="28"/>
          <w:sz w:val="28"/>
          <w:szCs w:val="28"/>
          <w:rtl w:val="true"/>
          <w:lang w:bidi="fa-IR"/>
        </w:rPr>
        <w:t>فیدوس ، میتیدموس ارترنیو را جانشین خود قرار داد و رئیس بر مدرسه گردیده در آن وقت عده‌ای شاگردان موسوم به اریتریکته گردیدند</w:t>
      </w:r>
      <w:r>
        <w:rPr>
          <w:rStyle w:val="FootnoteAnchor"/>
          <w:rtl w:val="true"/>
        </w:rPr>
        <w:footnoteReference w:id="1124"/>
      </w:r>
      <w:r>
        <w:rPr>
          <w:rFonts w:ascii="IRNazanin" w:hAnsi="IRNazanin" w:eastAsia="IRNazanin"/>
          <w:color w:val="111111"/>
          <w:sz w:val="28"/>
          <w:sz w:val="28"/>
          <w:szCs w:val="28"/>
          <w:rtl w:val="true"/>
          <w:lang w:bidi="fa-IR"/>
        </w:rPr>
        <w:t xml:space="preserve">؛ لکن این دسته در زمان اسکلیبادوس که جانشین بلیطائوس و رئیس بر مدرسه بود ، منقرض گردیدند </w:t>
      </w:r>
      <w:r>
        <w:rPr>
          <w:rFonts w:eastAsia="IRNazanin" w:cs="IRNazanin"/>
          <w:color w:val="111111"/>
          <w:sz w:val="28"/>
          <w:szCs w:val="28"/>
          <w:rtl w:val="true"/>
          <w:lang w:bidi="fa-IR"/>
        </w:rPr>
        <w:t>.</w:t>
      </w:r>
    </w:p>
    <w:p>
      <w:pPr>
        <w:pStyle w:val="Heading4"/>
        <w:numPr>
          <w:ilvl w:val="3"/>
          <w:numId w:val="1"/>
        </w:numPr>
        <w:rPr/>
      </w:pPr>
      <w:bookmarkStart w:id="433" w:name="__RefHeading___Toc4257317_3224264995"/>
      <w:bookmarkStart w:id="434" w:name="_Toc157"/>
      <w:bookmarkEnd w:id="433"/>
      <w:r>
        <w:rPr>
          <w:rtl w:val="true"/>
        </w:rPr>
        <w:t>فرقه اشراقیه</w:t>
      </w:r>
      <w:bookmarkEnd w:id="434"/>
    </w:p>
    <w:p>
      <w:pPr>
        <w:pStyle w:val="BookText"/>
        <w:rPr/>
      </w:pPr>
      <w:r>
        <w:rPr>
          <w:rFonts w:ascii="IRNazanin" w:hAnsi="IRNazanin" w:eastAsia="IRNazanin"/>
          <w:color w:val="111111"/>
          <w:sz w:val="28"/>
          <w:sz w:val="28"/>
          <w:szCs w:val="28"/>
          <w:rtl w:val="true"/>
          <w:lang w:bidi="fa-IR"/>
        </w:rPr>
        <w:t>حزب اشراقیها را آکادیمه هم می‌گفتند ؛ زیرا آکادیمه به معنی محل آباد پرجمعیت است ؛ و چون که در بلاد اثینا جایی بود ، آباد و پرجمعیت و یکی از علماء آن محل ، اکادیمیوس بوده که در آن جا تعلیم و تدریس می‌نمود ؛ بدین سبب آن جا را اکادیمنه می‌نامیدند</w:t>
      </w:r>
      <w:r>
        <w:rPr>
          <w:rStyle w:val="FootnoteAnchor"/>
          <w:rtl w:val="true"/>
        </w:rPr>
        <w:footnoteReference w:id="1125"/>
      </w:r>
      <w:r>
        <w:rPr>
          <w:rFonts w:ascii="IRNazanin" w:hAnsi="IRNazanin" w:eastAsia="IRNazanin"/>
          <w:color w:val="111111"/>
          <w:sz w:val="28"/>
          <w:sz w:val="28"/>
          <w:szCs w:val="28"/>
          <w:rtl w:val="true"/>
          <w:lang w:bidi="fa-IR"/>
        </w:rPr>
        <w:t xml:space="preserve">؛ و به واسطه انتساب این فرقه به محل مزبور آن‌ها را آکادیمیه نیز می‌گفتند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فرقه مقام عالی را حائز و بر جمیع فرق تفوق و برتری پیدا نموده و مدت زیست آنها طولانی بود به واسطه طول زمان در تعالیم آنها تغییرات متکثره روی داد ، بدین جهت اکادیمیه منقسم به سه قسم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قدیم ، متوسط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جدید او نیز دو مرتبه تجدید شد </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bookmarkStart w:id="435" w:name="pg16904_163406"/>
    </w:p>
    <w:p>
      <w:pPr>
        <w:pStyle w:val="BookText"/>
        <w:rPr/>
      </w:pPr>
      <w:bookmarkEnd w:id="435"/>
      <w:r>
        <w:rPr>
          <w:rFonts w:ascii="IRNazanin" w:hAnsi="IRNazanin" w:eastAsia="IRNazanin"/>
          <w:color w:val="111111"/>
          <w:sz w:val="28"/>
          <w:sz w:val="28"/>
          <w:szCs w:val="28"/>
          <w:rtl w:val="true"/>
          <w:lang w:bidi="fa-IR"/>
        </w:rPr>
        <w:t>مؤسس اکادیمیه قدیم</w:t>
      </w:r>
      <w:r>
        <w:rPr>
          <w:rStyle w:val="FootnoteAnchor"/>
          <w:rtl w:val="true"/>
        </w:rPr>
        <w:footnoteReference w:id="1126"/>
      </w:r>
      <w:r>
        <w:rPr>
          <w:rFonts w:ascii="IRNazanin" w:hAnsi="IRNazanin" w:eastAsia="IRNazanin"/>
          <w:color w:val="111111"/>
          <w:sz w:val="28"/>
          <w:sz w:val="28"/>
          <w:szCs w:val="28"/>
          <w:rtl w:val="true"/>
          <w:lang w:bidi="fa-IR"/>
        </w:rPr>
        <w:t>افلاطون اثینوی</w:t>
      </w:r>
      <w:r>
        <w:rPr>
          <w:rStyle w:val="FootnoteAnchor"/>
          <w:rtl w:val="true"/>
        </w:rPr>
        <w:footnoteReference w:id="1127"/>
      </w:r>
      <w:r>
        <w:rPr>
          <w:rFonts w:ascii="IRNazanin" w:hAnsi="IRNazanin" w:eastAsia="IRNazanin"/>
          <w:color w:val="111111"/>
          <w:sz w:val="28"/>
          <w:sz w:val="28"/>
          <w:szCs w:val="28"/>
          <w:rtl w:val="true"/>
          <w:lang w:bidi="fa-IR"/>
        </w:rPr>
        <w:t xml:space="preserve">بود که یکی از معاریف فلاسفه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هنوز نام او در افواه به طریق ضرب‌المثل گفته می‌شود ؛ بدین جهت اکادیمیه قدیمه را افلاطونیه نیز می‌نامیده و شاگردان او را افلاطونیها</w:t>
      </w:r>
      <w:r>
        <w:rPr>
          <w:rStyle w:val="FootnoteAnchor"/>
          <w:rtl w:val="true"/>
        </w:rPr>
        <w:footnoteReference w:id="1128"/>
      </w:r>
      <w:r>
        <w:rPr>
          <w:rFonts w:ascii="IRNazanin" w:hAnsi="IRNazanin" w:eastAsia="IRNazanin"/>
          <w:color w:val="111111"/>
          <w:sz w:val="28"/>
          <w:sz w:val="28"/>
          <w:szCs w:val="28"/>
          <w:rtl w:val="true"/>
          <w:lang w:bidi="fa-IR"/>
        </w:rPr>
        <w:t xml:space="preserve">می‌گفتند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تولد افلاطون در سنه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میلاد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به وفور علم و شدت اشتهار این فیلسوف ، شیشرون او را افلاطون الهی می‌نامد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او گفته شده که کتب موسی علیه‌السلام به دست او افتاد و مطالب بسیاری از آن کتب ، بر فلسفه خود زیاد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فیلسوف مذکور به علم هندسه بسیار علاقمند بود و بدین سبب بالای در مدرسه خود نوشته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کسانی در این مدرسه پذیرفته می‌شوند که در علم هندسه ماهر و استاد باشند</w:t>
      </w:r>
      <w:r>
        <w:rPr>
          <w:rStyle w:val="FootnoteAnchor"/>
          <w:rtl w:val="true"/>
        </w:rPr>
        <w:footnoteReference w:id="1129"/>
      </w:r>
      <w:r>
        <w:rPr>
          <w:rFonts w:ascii="IRNazanin" w:hAnsi="IRNazanin" w:eastAsia="IRNazanin"/>
          <w:color w:val="111111"/>
          <w:sz w:val="28"/>
          <w:sz w:val="28"/>
          <w:szCs w:val="28"/>
          <w:rtl w:val="true"/>
          <w:lang w:bidi="fa-IR"/>
        </w:rPr>
        <w:t xml:space="preserve">و قواعدی را در علم هندسه اختراع نموده که برای وضوح علوم حقیقیه و استقصاء در آن علوم کمک و معاون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افلاطون در طبیعیّات و محسوسات تابع هیرقلیطس ؛ و در عقلیات و ماوراء طبیعت تابع فیثاغورس ؛ و در آداب و قوانین تابع سقراط بود </w:t>
      </w:r>
      <w:r>
        <w:rPr>
          <w:rFonts w:eastAsia="IRNazanin" w:cs="IRNazanin"/>
          <w:color w:val="111111"/>
          <w:sz w:val="28"/>
          <w:szCs w:val="28"/>
          <w:rtl w:val="true"/>
          <w:lang w:bidi="fa-IR"/>
        </w:rPr>
        <w:t>.</w:t>
      </w:r>
    </w:p>
    <w:p>
      <w:pPr>
        <w:pStyle w:val="Heading4"/>
        <w:numPr>
          <w:ilvl w:val="3"/>
          <w:numId w:val="1"/>
        </w:numPr>
        <w:rPr/>
      </w:pPr>
      <w:bookmarkStart w:id="436" w:name="__RefHeading___Toc4257319_3224264995"/>
      <w:bookmarkStart w:id="437" w:name="_Toc158"/>
      <w:bookmarkEnd w:id="436"/>
      <w:r>
        <w:rPr>
          <w:rtl w:val="true"/>
        </w:rPr>
        <w:t>عقاید افلاطون</w:t>
      </w:r>
      <w:bookmarkEnd w:id="437"/>
    </w:p>
    <w:p>
      <w:pPr>
        <w:pStyle w:val="BookText"/>
        <w:rPr/>
      </w:pPr>
      <w:r>
        <w:rPr>
          <w:rStyle w:val="FootnoteAnchor"/>
          <w:rtl w:val="true"/>
        </w:rPr>
        <w:footnoteReference w:id="11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افلاطون قائل به سه اصل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 ،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ادراک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شبیه عقل عقول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مجرد از ماده و مادیات</w:t>
      </w:r>
      <w:r>
        <w:rPr>
          <w:rFonts w:eastAsia="IRNazanin" w:cs="IRNazanin"/>
          <w:color w:val="111111"/>
          <w:sz w:val="28"/>
          <w:szCs w:val="28"/>
          <w:rtl w:val="true"/>
          <w:lang w:bidi="fa-IR"/>
        </w:rPr>
        <w:t>) .</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شبیه به سبب اولای تولد و فساد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احجار و اخشاب برای ساختن 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جوهر روحانی که قائم به ذات اله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فیلسوف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دنیا و عالم را خلق کرده ؛ و لیکن نه از عدم محض ، بلکه ماده قدیمه عالم را نظم و ترتیب نموده و مشکَّل به اشکال متنوعه گردانیده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خدا ماده این عالم را از خیر عمی به خیر ظهور رسانیده و بعضی را از بعض دیگر تمییز داده ؛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معمار که خانه را می‌سازد به اسباب حاضره از سنگ و چوب و غیرها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افلاطون قائل به تعدد 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آلهه دارای سه رتبه‌اند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علویین ، متوسطین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سفلیین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آلهه علویین در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هیچ وجه خلط و آمیزش با انسان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علت علو طبیعت و مکان آنها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آلهه متوسطین که آنها را اجنه نیز می‌گویند ، در هوا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مانند وزراء و دستوران آلهه علویین که نذورات و قربانیها را برای آلهه علویین قبول می‌کنند و امورات عالم سفلی را به آلهه علویین می‌رسانند ؛ و هریک از آلهه متوسطین حکمران در یک اقلیم و رئیس در کهانت و مخبر به مغیبات و موجد خوارق عادات می‌باشند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آلهه سفلیین ، جای آنها در نهرها و رسول منامات و عجائب ، و تمام عناصر و اجزاء عالم ممتلی و پر است از آلهه سفلی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حکماء امم غیر متمدنه مذاهب آنها بر این اصل متکی و تألیفات و کتب آنها روی همین اصل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تعالیم افلاطون تناسخ ارواح است به طریقی که از فیثاغورس تعلیم گرفته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 فیثاغورث در تناسخ ارواح بعدها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جز این که افلاطون گمان برده بر این که روح مرکب است از دو 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جسمانی و دیگر روحانی ؛ و ارواح قبل از اجسام موجودند و آن ارواح ، از آسمان نزول کرده داخل در اجسام می‌شوند ؛ و اجسام مختلفه به واسطه آن ارواح زنده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 که پاک و پاکیزه می‌شوند به واسطه</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محال و اجسامی که در آنها هبوط نموده برمی‌گردند به سوی آسمان ؛ و پس از سنواتی دوباره برمی‌گردند در اجسام مختلفه دیگر و پلید و نجس می‌شوند ؛ و دوباره عود می‌کنند به جانب آسمان و دائماً در طهارت و نجاست ، منتقل از آسمان به زمین می‌باشند و مدرکات و معارف آن ارواح ، تذکار ماسبق است که محو شده بود نزدشان دوباره متذکر می‌شوند ، نه این که معارف آنها جدیداً برای آنها حاصل شده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وفات افلاطون جانشین او در مدرسه افلاطونیه ، شاگرد او اسبوسیب حکیم ، و بعد از او اکسینوکرات مشهور که در سنه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میلاد است ، جانشین حکیم مزبور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او اقراطیس که از مشاهیر است ، در سنه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میلاد جانشین او ، و پس از او ارشیسیلاوس خلیفه و جانشین او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وقت که سبب این که زینون رئیس اسطوانیین ـ که بعداً ذکر خواهد شد ـ در تعالیم مدرسه افلاطونیه ، امور بسیاری را داخل نمود و قواعد اصلیه تعالیم مدرسه مزبوره را منحرف ساخت ؛ لذا آکادیمه قدیمه تبدیل به متوسطه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ارشیسلاوس پس از تغییر در اصول آکادیمه حس ارتجاع در او تولید و خواست تعالیم معلّم خود را به صورت اولیه برگردانده و او را محافظت نماید ؛ از این جهت شروع کرد به رد و نقض تعالیم زینون و پافشاری نمود در قواعدی که اشاعه آن را لازم می‌دانست در رد تعالیم زینون ؛ از آن جمله این که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نیست شناختن شی‌ءای از اشیاء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او کارنیاوس جانشین و رئیس بر مدرسه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شروع در تجدید شرح تعالیم معلم خود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امکان ادراک اشیاء ، ناشی از طبیعت و ذات آنها نیست ؛ بلکه به واسطه عارضه واقعی صادق یا عارضه کاذب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حق و باطل را ممزوج به هم می‌نماید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شناختن اشیاء و تمییز دادن حق از باطل بدون خطر ممکن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حکیم مزبور جانشین خود گردانید ، کلیتیماکوس را و او جانشین خود قرار داد ، فیلوس را که معلم شیشرون رومانی بود </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پس از فیلوس ، انتیوخوس کالوتینی، رئیس بر مدرسه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شروع نمود در انتصار تعلیم به این که تمام اشیاء ، حقیقت او ، معلوم و واضح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بحث در آن ، حکیم مزبور ـ بعد از آن که معلم اسطوانیه متوسطه شد ـ برگشت به آکادیمه قدیمه ؛ و ضدیت نمود با تعلیم جدید خود بالکلیه در حالتی که به سن شیخوخیت رسیده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از شاگردان افلاطون ، ارسطاطالیس بود که مدت سی سال نزد او تحصیل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ارسطاطالیس رئیس بر یک دسته از شاگردان اصلی افلاطون ـ که ضد و مخالف با دسته آکادیمه قدیمه بودند ـ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پس از وفات افلاطون ، شاگردان اصلی او دو دسته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دسته شاگردان آکادیمه قدیمه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مؤسس آن افلاطون بود ـ چنانچه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سابقاً ذکر شد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دسته دیگر که عده آنها بیشتر و زینت و رونق آنها بهتر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 و ضد دسته اول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تولد این فیلسوف در شهر استاچیر از نواحی مقدونیا در سنه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میلاد بوده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در شهر مدلی متوطن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انتقال اهالی مدلی به لیکاو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جایی است که اهل اثینا برای تعلیم حرب ، بنا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شاگردان فیلسوف مذکور مسمی به مشائیین گردیدند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از عادت حکیم مزبور این بود که موقع راه رفتن با شاگردانش ، آنها را تعلیم و درس می‌داد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فیلسوف عالیمقدار در جمیع علوم ، خاصه در علم فلسفه و علم سیاست مدن نهایت شهرت را پیدا نمود ، و کتب بسیاری تألیف کرد که تمام اقسام فلسفه را در آن جمع و مبتکر و مبدع مطالب جدیدی در فلسفه گردید ؛ از آن جمله علم منطق که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واضع و مبتکر آن علم ،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الرئیس ابوعلی در آخر منطق شفا از حکیم مزبور نقل کرده که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سابقین ، قیاسات غیر منضبطی به دست ما بود ، ولی تفصیل و تمییز منتج از عقیم به زحمت شب بیداری ما مرتّب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 واضع منطق ، ارسطو نبوده ، بلکه مؤلّف و مفصل علم منطق ، حکیم مزبور است </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پدر اسکندر مقدونی ـ که مقام سلطنت را حائز بود ـ ، ارسطاطالیس حکیم مذکور را برای تعلیم و تأدیب اسکندر مقرر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اسکندر مأمور نمود او را به عمل و امتحان در طبیعیات ؛ و عده‌ای از ماهیگیرها و صیادها را مأمور نمود برای آوردن حیوانات که محتاج الیه در عمل و تجربه بود و هشتصد دینار برای مخارج آن عطا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حکیم مزبور فلسفه را به دو قسمت تقسیم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حکمت عملی و حکمت نظری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تقسیم هر یک از این دو قسمت و وجه انحصار به طریقی که حکماء متأخرین بیان نموده‌اند ، از این قرار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حکمت ، علم به احوال اعیان موجودات علی ما هی علیه ، موافق درخور طاقت بشر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اعیان موجودات یا افعال و اعمالی که در تحت قدرت و اختیار انسان است ، یا خارج از قدرت و اختیار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شِق مقابلی است که حکیم مزبور اقسام حکمت را از آنها استخراج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علم به احوال قسمت اول ، هرگاه مودّی به صلاح معاش و معاد انسان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حکمت عملی ؛ و قسمت دوم حکمت نظری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حکمت عملی سه قسم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علم به صلاح ، اگر راجع به انسان منفرداً باشد ، از حیث تحلیه به فضائل و تخلیه از رذائل ، علم اخلاق ؛ و اگر راجع به اهل منزل باشد ، خانه داری یا تدبیر منزل ؛ و اگر راجع به اهل یک مملکت باشد ، قانون مدنی یا سیاست 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حکمت نظری نیز اصولاً سه قسم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علم به احوال موجودی است که نه در عالم ذهن و نه در وجود خارجی محتاج به ماده نباشد ، علم الهی و فلسفه اولی ؛ و چنانچه در وجود ذهنی محتاج به مادّه نباشد ، ولی در وجود خارجی محتاج باشد ، علم اوسط و ریاضی ؛ و در صورت احتیاج به ماده در ذهن و خارج هر دو ، علم ادنی و علم طبیعی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هریک از این اقسام سه گانه ، منقسم به اقسامی است که در محل خود بیان خواهد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علم منطق ، بعضی آن را از حکمت عملی و برخی از حکمت نظری دانسته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bookmarkStart w:id="438" w:name="pg16904_163411"/>
    </w:p>
    <w:p>
      <w:pPr>
        <w:pStyle w:val="Heading4"/>
        <w:numPr>
          <w:ilvl w:val="3"/>
          <w:numId w:val="1"/>
        </w:numPr>
        <w:rPr/>
      </w:pPr>
      <w:bookmarkStart w:id="439" w:name="__RefHeading___Toc4257321_3224264995"/>
      <w:bookmarkStart w:id="440" w:name="_Toc159"/>
      <w:bookmarkEnd w:id="438"/>
      <w:bookmarkEnd w:id="439"/>
      <w:r>
        <w:rPr>
          <w:rtl w:val="true"/>
        </w:rPr>
        <w:t>عقائد ارسطاطالیس در اشیاء طبیعیه</w:t>
      </w:r>
      <w:bookmarkEnd w:id="440"/>
    </w:p>
    <w:p>
      <w:pPr>
        <w:pStyle w:val="BookText"/>
        <w:rPr/>
      </w:pPr>
      <w:r>
        <w:rPr>
          <w:rFonts w:ascii="IRNazanin" w:hAnsi="IRNazanin" w:eastAsia="IRNazanin"/>
          <w:color w:val="111111"/>
          <w:sz w:val="28"/>
          <w:sz w:val="28"/>
          <w:szCs w:val="28"/>
          <w:rtl w:val="true"/>
          <w:lang w:bidi="fa-IR"/>
        </w:rPr>
        <w:t xml:space="preserve">فیلسوف مزبور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هر شی‌ءای از اشیاء طبیعیه ، سه امر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منتظم نمودن عدم را در سلک اصول ، به این بیان است که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شی‌ء ، مستلزم عدم صورت آن شی‌ء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ماده سریر ، قطعات اخشابی است که صورت سریر را فاقد باشد که عدم صورت ، شرط در ایجاد و احداث است ، نه این که از اجزاء ترکیبیه اشیاء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عدم را از اجزاء ترکیبیه اشیاء نمی‌داند ، بلکه اصل سابق در ایجاد و احداث صور لاحقه به مواد می‌داند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ماده دو تعریف نموده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سلبی ، دیگر ایجابی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تعریف سلبی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شی‌ء نه آن شی‌ء و نه امتداد و عرض آن شی‌ء و نه نوع دیگر از امور وجودیه عارضه بر شی‌ء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تعریف ایجابی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 مبدأ ترکیب اشیاء و منتهای تغییرات اشیاء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این دو تعریف ایراد نموده‌اند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دو تعریف مذکور استفاده نمی‌شود که حقیقت ماده چیست که اصل اوّل اشیاء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صدرالمتألهین شیرازی ، در کتاب اسفار خود در قسمت جواهر و اعراض ، در باب ترکیب جسم از هیولی و صورت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به ماده و هیولی نزد مشائین ، نفس استعداد و قابلیت محض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ایراد شیخ الهی را بیان می‌نماید که شیخ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قابلیت محض ، از امور جوهریه نیست ، بلکه باید شی‌ء ثابت موجودی در خارج متحقق باشد تا قابل و مستعد امر دیگر بوده و قابلیت محض و نفس استعداد ، ممکن نیست موجود بنفسه باشد تا اصل و ماده اشیاء از آن حاصل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صدرالمتألهین در جواب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سلسله موجودات ، باید موجودات امکانیه منتهی شود به موجودی که واجب بالذات است به حکم بطلان تسلسل ؛ همین قسم در</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سلسله استعدادیات ، باید استعدادات منتهی شود به استعداد محض و نفس قابلیت ، به حکم بطلان تسلسل ، و همین قابلیت محض ، ماده اشیاء و جوهر هیولی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مسأله ، مشروحاً در طبیعیات ، در بیان حقیقت اجسام بیان خواهد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صورت ، فیلسوف عالیمقدار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حدوث ، جسم طبیعی لازم است به خلاف ماده اصل ثانوی دیگر را که مسما است به صورت ، بعضی تأویل نموده‌اند که مراد ترتیب اجزاء اصلیه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 دیگر از مفسرین کلام او می‌گویند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به صورت ، جوهر ادعائیه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فرس ، صورت او غیر از عظم و لحم و عروق و سایر اجزاء اوست ، بلکه جوهری است که آن روح فرس است و این محض ادعاء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فرس ، خارج از مواد مذکوره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متأخرین از حکماء صورت را به دو قسم منقسم نموده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صورت جسمیه که آن را جوهر حالّ در محلّ هیولی می‌داند و ماده و صورت را متلازم یکدیگر ؛ به این بیان که هیولی ، محتاج به صورت است در وجود ، و صورت محتاج به هیولی است در تشخص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 صورت نوعیه که عبارت از مبدأ آثار مخصوصه هر نوع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حکیم مزبور می‌گوید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صوت بواسطه تموّج هوا حادث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اجرام ارضیه را مرکب از عناصر اربعه ـ که خاک و آب و هوا و آتش است ـ می‌داند و می‌گوید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چهار عنصر ، خاک و آب از عناصر ثقیله ؛ و هوا و آتش از عناصر خفیفه و قائل به عنصر خامس است که عنصر افلاک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کره قمر ، کره آتش است که التهابات ناریه به سوی آن کره صعود می‌نماید و مادّه را قابل تقسیم به غیر نهایت و عالم را مملوّ و باقی ابدی می‌داند ، و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 مستمر است در دوران بر حالت کنونی او و برای انسان و سایر انواع حیوانات ، اوّلی نیست ؛ زیرا که اگر برای انسان اوّلی باشد ، لازم می‌آید انسان بدون پدر و مادر موجود شود و همچنین سایر حیوانات و طیور </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فیلسوف معتقد است که افلاک قابل خراب و فساد نیست ؛ ولی موجودات در جوّ قابل فساد و خراب است بحسب صورت ، لکن اجزاء آن اشیاء باقی ، و فساد نیابد ، بلکه منتقل می‌شود از محال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آثار باقیه آن اشیاء ، شی‌ءای دیگر متکوّن می‌گردد و دائماً دنیا به این کیفیت تامّه است نه از او جزئی ناقص و نه بر او جزئی زیاد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چنین گمان کرده که زمین در وسط عالم و افلاک به دور آن متحرک به حرکت ارادی شاعرانه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اشیائی که الان زیر آبهای دریا مستورند ، زمین یابس بوده و زمینهای یابس بعداً دریا می‌شود و این انقلاب سبب محو شدن اشیاء ماضیه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بسا می‌شود که طاعون و قحط و زلزله و حریق ، سبب فساد عظیم می‌گردد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علوم و معارف بدین جهت از بین رفته و اقوام و امم هلاک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قلیلی از آنها فراراً به بواری رفته و در آنجا بطور توحش زندگانی نموده و رفته رفته زیاد شده ، مخترع علوم و فنونی می‌گردند که بسا می‌شود مطابق با علوم سابق و بسا می‌شود مخالف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حکیم دانشمند معتقد است که سعادت انسان در لذّات بدنیه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ارباب شهوات گمان نموده و نیز در جمع اموال نیست ؛ چنانچه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صاحبان آز و طمع گمان برده ؛ بلکه سعادت انسان در سلوک طرق فضائل و اعمال حسن است و شریفترین کارهای عقل تأمّل اوست در کائنات و بحث از اصول موجودات و از افلاک و کواکب و سایر اشیاء طبیعیه ، خاصّه موجود اوّلی ازلی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معتقد است بر این که انسان باید معاش و مؤونه زندگانی خود را دارا باشد ؛ زیرا که بدون رزق تحصیل سعادت ممکن نیست و انسان نمی‌تواند بحث از حقایق اشیاء نموده و تحصیل فضائل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کسی که مال ندارد ، قادر بر کارهای خوب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نسبت به احبّاء و دوستان که انسان در حیات خود از دوستی آنها کیف می‌برد ، نمی‌تواند کمک بنماید </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فیلسوف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سعادت و خوشبختی انسان متکی به سه امر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کمالات عقلیه ، مثل سداد رأی و حسن تدبیر و قوه ضبط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کمالات بدنیه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جمال و قوت و اعتدال مزاج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کمالات دنیویه از قبیل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غنی و پاکی اصل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صورت وجود این سه امر ، انسان ، خوشبخت و با فقدان یک یا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امور مذکوره ، بدبخت و شقی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باز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محبت بر سه قسم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شفقت و مهربانی با اقوام؛ و میل و محبت به الفت دوستان، و دوستداری احسان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مطالب این مرد بزرگ در باب سیاست ، آنکه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مملکت به منزله بستانی است که دیوار او ، دولت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دولت ، سلطانی است که سنت و جریان قانون به او ، 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ملک به آن سنت ، برپا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ملک ، نظامی است که لشگر پشتیبان و حافظ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لشگر ، اعوانی است که کفایت آن به 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مال ، رزقی است که جمع می‌کند آن را رعیت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رعیت ، در کنف عدل ؛ و قوام عالم و مملکت به عدل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مملکت ، بستان ، الخ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 سیاست عبارت از این دایره مشهوره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ارسطاطالیس قائل است به وجود موجود اوّلی که ذات حضرت باری تعالی بوده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می‌گوید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 او متّصف است به صفت قضاء و قدر ـ وفاقاً لأفلاطون ـ مراد از اتصاف به قضاء و قدر ، علم ذات باری تعالی است نسبت به اشیاء موجوده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ظاهر کلام او چنین مستفاد می‌شود که علم را زائد بر ذات و عرضی می‌داند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افلاطون ، علم ذات واجب را به مثل افلاطونیه که موجودات منفصله از ذات است ، دانسته و شرح بیان این مسأله ، در علم واجب ، در الهیّات اخص بیان خواهد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از مطالب این حکیم آن است که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تمام افکار ، حواس است</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استدلال می‌کند بر این که شخص اکمه ، فرق نمی‌گذارد فیما بین الوان و شخص اصم ، تشخیص نمی‌دهد اصوات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تا اندازه‌ای مسلّم و بحث او در علم منطق باید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از مبتکرات او مقولات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اشیاء متعقله را منحصر به این ده مقوله دانسته و هر ماهیت از ماهیات را در تحت یکی از این مقولات مندرج می‌داند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جوهر و نه مقوله دیگر ، مقولات عرضیه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 کیف ، اضافه ، فعل ، انفعال ، أین ، متی ، وضع و ملک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مقوله اولی ، مقوله جوهر و آن ماهیت محصله‌ای است که در وجود عینی خارجی محتاج به موضوع نباشد ؛ و منقسم است به پنج قسم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 نفس ، هیولی ، صورت و جسم طبیعی ؛ و برای هر یک از این اقسام ، مباحث طویلة الذیلی است که در محل خود مذکور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 و آن شیئی است که بالذات قابل قسمت باشد و بر دو قسم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متصل ، منفصل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 متصل ، آن است که دارای حد مشترک است ، پس از قسمت ؛ چنانچه هرگاه جسمی را به دو قسمت تقسیم کنیم ، حدّ مشترک آن ، سطح ؛ و حدّ مشترک دو سطح ، خطّ ؛ و حدّ مشترک دو خطّ ، نقطه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حدّ مشترک ، آن است که هر گاه بر یکی از دو قسمت منضم کنیم ، بر او چیزی افزوده نشود و اگر از او منفصل نمائیم ، از او کم نشود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متصل یا قارّ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و سطح و جسم تعلیمی</w:t>
      </w:r>
      <w:r>
        <w:rPr>
          <w:rStyle w:val="FootnoteAnchor"/>
          <w:rtl w:val="true"/>
        </w:rPr>
        <w:footnoteReference w:id="1131"/>
      </w:r>
      <w:r>
        <w:rPr>
          <w:rFonts w:ascii="IRNazanin" w:hAnsi="IRNazanin" w:eastAsia="IRNazanin"/>
          <w:color w:val="111111"/>
          <w:sz w:val="28"/>
          <w:sz w:val="28"/>
          <w:szCs w:val="28"/>
          <w:rtl w:val="true"/>
          <w:lang w:bidi="fa-IR"/>
        </w:rPr>
        <w:t xml:space="preserve">و یا غیر قار ،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که حدّ مشترک آن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زمان کمّی است غیر قارّ و متصل بالذات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 منفصل ،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 و آن هیئت قاره در شیئی است که قابل قسمت و نسبت نباشد ؛ و به چهار قسم منقسم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کیفیات استعدادیه ؛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قوّت بر کتابت و ادراک و صلابت و لینت و ممراضیت و مصحاحیت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کیفیات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نفسانیه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و اراده و قدرت و حالات و ملکات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کیفیات محسوسه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طعوم و روایح و اصوات و الوان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کیفیات مختصه به کمیات ،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استداره و کرویت ، مثلثه و مربّعیّت و فردیت و زوجیت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اضافه ؛ و آن نسبت فیما بین دو شی‌ء است ،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ابوت ، بنوت ؛ و خادم ، مخدوم ؛ سلطان ، رعیت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 و آن حالتی است که حاصل می‌شود برای شی‌ء به سبب تأثیر او در غیر ،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 و ضرب و قتل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انفعال ؛ و آن تأثیر از غیر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انکسار ، انحراق و تسخن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أین ؛ و آن حالت شی‌ء است نسبت به حصول آن در مکان ،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 در خانه یا در فراش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متی ؛ و آن حالت شی‌ء است نسبت به حصول در زمان ، چنانچه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کی واقع شد؟ در جواب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دیروز یا امروز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 و آن هیئت حاصله برای شی‌ء است نسبت به اجزاء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یکدیگر و نسبت تمام اجراء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امور خارجیه ،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 رکوع ، قعود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 که آن را جده نیز گویند ؛ و آن حالتی است که برای شی‌ء حاصل شود بواسطه ما یحیط به ،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لباس پوشیدن و زینت کردن و سلاح گرفتن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از متأخرین ، مقولات عرضیه را سه مقوله دانسته و آن 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 کیف و اضافه است و این 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مقوله را شامل هفت قسم دیگر می‌داند </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بعضی دیگر ، مانند شیخ اشراق ، مقولات عرضیه را چهار مقوله می‌داند و آن ، سه مقوله مذکوره و حرکت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حرکت را مقوله مستقل می‌داند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بعضی از اهل فرنگ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دانستن این امور چندان فایده‌ای بر آن مترتب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به دو جهت مضرّ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این که انسان گمان می‌کند که این امور مبتنی بر حکم عقلی و محصور به حصر استدلالی است ؛ و حال آنکه اموری است اصطلاحی و جعلی ، و کسانی که حصر نموده‌اند اشیاء را در این اقسام ، مقصود آنها ریاست بر غیر خود بوده و ممکن است که اشیاء را به طریقی دیگر محصور نمود به حصر جدید ؛ چنانچه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محصور نموده و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اشیاء منحصر است در هفت قسم ، که آن را مواد عقلیه نامند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یا جواهر ادراک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جسم یا جوهر ذوامتداد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مقدار یا صغر هر جزئی از اجزاء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وضع تناسب مابین اجزاء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ـ صورت اشیاء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ـ حرکت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ـ سکون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متعلمین اکتفاء می‌کنند به مجرد الفاظ وهمیه ، و گمان می‌کنند که برای آنها معرفتی نسبت به اشیاء حاصل شده و حال این که نه چنین است و معرفتی به شی‌ء واقعی که محقق در نفس‌الامر باشد برای آنها حاصل نشده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تحقیق و بیان این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مقولات عشر مبتنی بر حکم عقلی و حصر او استدلالی است و مجرد اصطلاحی نیست و حصر جدید نیز محل ایراد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مبحث جواهر و اعراض بحث خواهد شد و در اینجا خارج از قسمت تاریخ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اقامت ارسطاطالیس در مدت هشت سال در مقدونیا برای تعلیم اسکندر ، دوباره مراجعت نمود به آتن و در لیکاو مدرسه جدیدی تأسیس نمود ؛ و جمع کثیری از شاگردان آن مدرسه که در تحت تعلیم و تربیت او بودند ، تحصیلات خود را به پایان رسانیده و به مرتبه فیلسوفیت نائل و پس از فوت حکیم مزبور هریک از آنها بطور تعاقب رئیس بر مدرسه گردیدند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جمله فیلبس بود که پس از مراجعت به وطن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شابستن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ارسطو را همراه خود برد </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bookmarkStart w:id="441" w:name="pg16904_163418"/>
    </w:p>
    <w:p>
      <w:pPr>
        <w:pStyle w:val="BookText"/>
        <w:rPr/>
      </w:pPr>
      <w:bookmarkEnd w:id="441"/>
      <w:r>
        <w:rPr>
          <w:rFonts w:ascii="IRNazanin" w:hAnsi="IRNazanin" w:eastAsia="IRNazanin"/>
          <w:color w:val="111111"/>
          <w:sz w:val="28"/>
          <w:sz w:val="28"/>
          <w:szCs w:val="28"/>
          <w:rtl w:val="true"/>
          <w:lang w:bidi="fa-IR"/>
        </w:rPr>
        <w:t xml:space="preserve">پس از فوت فیلبس ، وارث او از خوف سلطان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برغامس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مبادا کتابها را از آنها گرفته و به کتابخانه خود ببرد ، آن کتب را در سردابه‌ای ، زیرزمین ، پنهان نمودند ؛ و بسیاری از آن کتب به واسطه رطوبت و موریانه فاسد گردید ؛ و پس از مدت یکصد و سی سال ، کتب مرقومه را یافتند و از زیر زمین بیرون آورده ، مردی که مسمی بود به بیلیکانوس ، آنها را خریده و خواست اصلاح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به نوعی از روغن سفید ، روغن مالی کرده ، برای اینکه حروف آن کتب ، ظاهر و هویدا گشته ، مورد استفاده واقع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به مقصود خود نائل نگردیده و فساد آنها زیادتر گردیده تا طایفه سیلا از رومانیها بعد از مراجعت از آتن به رومیه این کتب را با کتابهای دیگر همراه خود بردند به روم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تیراینو ، معلم غراماتیک که مُصر بود به تعالیم ارسطو ، به زحمت زیاد مشغول مطالعه و تدریس کتب مرقومه گردید و آنچه را به واسطه رطوبت و موریانه فاسد شده بود ، مطابق فکر و رأی خودش می‌نوشت و به جای فاسد شده‌ها می‌گذارد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 در کتب خود نقل می‌کرد با این حالت فاسده و فی مابین مردم به همین نحو که نقل نموده بود ، مشهور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البته مسلم است که نقل به این حالت ، از حقایق و روحیات مطالب ارسطو دور است </w:t>
      </w:r>
      <w:r>
        <w:rPr>
          <w:rFonts w:eastAsia="IRNazanin" w:cs="IRNazanin"/>
          <w:color w:val="111111"/>
          <w:sz w:val="28"/>
          <w:szCs w:val="28"/>
          <w:rtl w:val="true"/>
          <w:lang w:bidi="fa-IR"/>
        </w:rPr>
        <w:t>.</w:t>
      </w:r>
    </w:p>
    <w:p>
      <w:pPr>
        <w:pStyle w:val="Heading4"/>
        <w:numPr>
          <w:ilvl w:val="3"/>
          <w:numId w:val="1"/>
        </w:numPr>
        <w:rPr/>
      </w:pPr>
      <w:bookmarkStart w:id="442" w:name="__RefHeading___Toc4257323_3224264995"/>
      <w:bookmarkStart w:id="443" w:name="_Toc160"/>
      <w:bookmarkEnd w:id="442"/>
      <w:r>
        <w:rPr>
          <w:rtl w:val="true"/>
        </w:rPr>
        <w:t>فرقه کلبیه</w:t>
      </w:r>
      <w:bookmarkEnd w:id="443"/>
    </w:p>
    <w:p>
      <w:pPr>
        <w:pStyle w:val="BookText"/>
        <w:rPr/>
      </w:pPr>
      <w:r>
        <w:rPr>
          <w:rFonts w:ascii="IRNazanin" w:hAnsi="IRNazanin" w:eastAsia="IRNazanin"/>
          <w:color w:val="111111"/>
          <w:sz w:val="28"/>
          <w:sz w:val="28"/>
          <w:szCs w:val="28"/>
          <w:rtl w:val="true"/>
          <w:lang w:bidi="fa-IR"/>
        </w:rPr>
        <w:t xml:space="preserve">از جمله تلامیذ سقراط نیز انتیثینوس و معاصر با افلاطون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مرد از روی واقع خوشش می‌آمد از قواعد و مبادی ای که به واسطه آنها انسان می‌آموخت ، شجاعت را و مقدِم بود بر تحمل شدائد و مصائب و رنجها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جهت پس از فوت معلم خود ، از رفقایش کناره‌گیری کرده و تأسیس نمود ، جمعیتی را در جائی که آن را به زبان یونانی هیکل کلب ابیض می‌نامیدند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مخالفین این طریقه ، این طایفه را به مناسبت محل آنها به فرقه کلبیه ، مسمی نمودند </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وجه دیگر برای این تسمیه ، چنانکه گفته شده است ، نظر به وضع معیشت و زندگانی آنها بود که بطور بسیار پست ، مانند کلاب زندگانی می‌نموده و این نحو معیشت را وسیله توبیخ و سرزنش عموم مردم قرار داده که شاید بدین توبیخات ، مردم دست از اعمال قبیحه کشیده و نقایص خود را تکمیل نمایند ؛ بلکه بواسطه فقر و فاقه‌ای که داشتند ، سزاوار و حق می‌دانسته اسائه ادب را نسبت به غیر خود ، و کوچک و حقیر داشتن نوع بشر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اخص تعالیم این فیلسوف آن که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فضیلت به تنهایی کافی است بر قیام سعادت انسان و دیگر محتاج به سائر علوم نیست و مقصود او از فضیلت ، اخلاق و بردباری و اقدام بر تحمل شدائد است ؛ لذا از علم فصاحت ، منطق ، علم مجردات و طبیعیات ، کناره‌گیری کرد و توجه به هیچ علمی نداشت جز به آداب مذکوره ؛ فقط بدین جهت روش خارجی خود را مطابق با عقایدش قرار داده و از پوشیدن لباس خودداری می‌کرد و به قطعه‌ای پارچه کثیف که ساتر او بود قناعت می‌نموده و سپس به یک عصا و کوله بار ـ که به کتف و پشت خود حمل می‌نمود ـ اکتفاء می‌کرد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شاگردان انتیثینوس ، دیوجانس کلبی مشهور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فیلسوف در مسلک معلم خود سرآمد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و بلکه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تفوق بر او پیدا نموده و برای سکنای خود اختیار کرد خم بسیار بزرگی را که در آن خم بیتوته می‌نمود ؛ و در تحمل شدائد و مصائب مستغرق و مقتحم بود ، نظر به دوستداری فضیلت ، که آن را در تحمل شدائد می‌دانست ، به موافقت استاد خود حکیم مزبور و چون که در مصارعت با شدائد ، مصابرت می‌نمود ، اسکندر مقدونی به حالت او رشگ برده و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نبودم اسکندر هرآینه میل داشتم که دیوجانس بوده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این که عده‌ای از شاگردان انتیثینوس بعد از وفاتش جانشین او گردیده و مسلک او را محافظت و معمول می‌داشتند ؛ بالأخره بواسطه مردی از مقلّدین او که مسمی بود به میندامیوس ، طریقه حکیم مزبور متلاشی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بین رفت </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bookmarkStart w:id="444" w:name="pg16904_163420"/>
    </w:p>
    <w:p>
      <w:pPr>
        <w:pStyle w:val="BookText"/>
        <w:rPr/>
      </w:pPr>
      <w:bookmarkEnd w:id="444"/>
      <w:r>
        <w:rPr>
          <w:rFonts w:ascii="IRNazanin" w:hAnsi="IRNazanin" w:eastAsia="IRNazanin"/>
          <w:color w:val="111111"/>
          <w:sz w:val="28"/>
          <w:sz w:val="28"/>
          <w:szCs w:val="28"/>
          <w:rtl w:val="true"/>
          <w:lang w:bidi="fa-IR"/>
        </w:rPr>
        <w:t xml:space="preserve">میندامیوس ، مردی بود که لباسهای مهول می‌پوشید و با یک هیولای سهمگین و مخوف در کوچه‌ها دور می‌زد و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یکی از شحنه‌های جهنّم هستم ؛ و آمده‌ام برای مراقبت مردم و دیدن افعال زشت و کارهای آنها و تجاوزاتی را که از حدود فضیلت می‌نمایند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 بر می‌گشت به سوی قوم خودش و می‌آگاهانید قوم خود را به افعال و اعمال مردم </w:t>
      </w:r>
      <w:r>
        <w:rPr>
          <w:rFonts w:eastAsia="IRNazanin" w:cs="IRNazanin"/>
          <w:color w:val="111111"/>
          <w:sz w:val="28"/>
          <w:szCs w:val="28"/>
          <w:rtl w:val="true"/>
          <w:lang w:bidi="fa-IR"/>
        </w:rPr>
        <w:t>.</w:t>
      </w:r>
    </w:p>
    <w:p>
      <w:pPr>
        <w:pStyle w:val="Heading4"/>
        <w:numPr>
          <w:ilvl w:val="3"/>
          <w:numId w:val="1"/>
        </w:numPr>
        <w:rPr/>
      </w:pPr>
      <w:bookmarkStart w:id="445" w:name="__RefHeading___Toc4257325_3224264995"/>
      <w:bookmarkStart w:id="446" w:name="_Toc161"/>
      <w:bookmarkEnd w:id="445"/>
      <w:r>
        <w:rPr>
          <w:rtl w:val="true"/>
        </w:rPr>
        <w:t>پیدایش رواقیین</w:t>
      </w:r>
      <w:bookmarkEnd w:id="446"/>
    </w:p>
    <w:p>
      <w:pPr>
        <w:pStyle w:val="BookText"/>
        <w:rPr/>
      </w:pPr>
      <w:r>
        <w:rPr>
          <w:rFonts w:ascii="IRNazanin" w:hAnsi="IRNazanin" w:eastAsia="IRNazanin"/>
          <w:color w:val="111111"/>
          <w:sz w:val="28"/>
          <w:sz w:val="28"/>
          <w:szCs w:val="28"/>
          <w:rtl w:val="true"/>
          <w:lang w:bidi="fa-IR"/>
        </w:rPr>
        <w:t xml:space="preserve">زینون شتیکوس که در سنه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میلاد وفات نمود ، مدتی به دست کواتیوس که یکی از جانشینان انتیثینوس مذکور بود ، تربیت و تعلیم می‌یافت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برای جهل قطع آور و معیشت پست کلبیه شرمسار و ناراضی بود ، بدین علت از معلم خود کناره‌گیری نمود و بسیاری از قواعد آنها را تغییر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که تمام قواعد را از شیلیوس میغاریکوس و تیودورس خرونوس و بولدمونوس ، آن قواعد کلبیه را اخذ نموده و برای خود ایوان و رواقی را انتخاب و در آن رواق مدرسه‌ای دائر و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در آن رواق برای شاگردان خود تدریس می‌نمود ، از این جهت اصحاب او به اسطوانیین یا رواقیین نامیده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فیلسوف مذکور در علم منطق کوشش می‌نمود و زیاد کرد به او اشیاء بسیاری را و درباره او گفته شده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واضع علم منطق بود و ارسطاطالیس تکمیل نمود آن را و افلاطون مهذّب نمود آن علم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در طبیعیات کوشش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قواعد خصوصی او در علم فضایل و آداب بود که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سعادت انسان ، قائم به فضیلت است به تنهایی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فضیلت و آداب می‌گرداند انسان را مطمئن القلب در مصیبت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رنج بردن در شدائد ، عیب نیست برای انسان ؛ و حکیم کسی است که تابع هوا نباشد و دائماً محافظت حقوق مردم را نموده و بر مقتضای مروت رفتار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جمعی از مشاهیر و بزرگان حکماء در طریقه و مذهب فیلسوف مزبور تربیت یافته</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پس از او بر تعلیمش اتکاء نموده و ثابت بودند؛ و چنانچه اختلافی بین آنها روی می‌داد در غیر از تعلیم استاد خود بود و اختلافی نبود که آنها را به فرق و احزابی منقسم نماید به خلاف جماعات دیگر که اختلاف رأی ، سبب تشکیل فرق و احزاب در آنها می‌گردید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تلامذه حکماء مذکورین ، کلاانتس که مردی بود صاحب فضیلت در احتمال شدائد و صبر بر مصائب و شاگرد او کریسیوس حاذق و در امور عقلیه اجتهاداتی داشت غیرمألوف ، و تغییر داد بسیاری از قواعد و تعالیم سالفین را و بر تألیفات متکثره آنها مطالبی را زیاد نمود و مطیع و منقاد شدند او را جماعتی ، از آن جمله زینون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دیوجانس که از معظم رواقیین و امتن آنها بودند و انیتبترس صیدونی که از بزرگان مؤلّفین این فرقه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بوسیدونیوس که از متولدین بلاد سوریه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اخیراً در رودس رئیس بر مدرسه و مشیخه گردیده و شیشرون رومانی نیز از او علوم را اخذ نموده و مدت متمادی طریقه رواقیین ادامه داشت ، تا این که فریسیون از یهود اخذ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علوم و فضائل آنها را </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bookmarkStart w:id="447" w:name="pg16904_163422"/>
    </w:p>
    <w:p>
      <w:pPr>
        <w:pStyle w:val="Heading3"/>
        <w:numPr>
          <w:ilvl w:val="2"/>
          <w:numId w:val="1"/>
        </w:numPr>
        <w:rPr/>
      </w:pPr>
      <w:bookmarkStart w:id="448" w:name="__RefHeading___Toc4257327_3224264995"/>
      <w:bookmarkStart w:id="449" w:name="_Toc162"/>
      <w:bookmarkEnd w:id="447"/>
      <w:bookmarkEnd w:id="448"/>
      <w:r>
        <w:rPr>
          <w:rtl w:val="true"/>
        </w:rPr>
        <w:t xml:space="preserve">فصل دوّم </w:t>
      </w:r>
      <w:r>
        <w:rPr>
          <w:rtl w:val="true"/>
        </w:rPr>
        <w:t xml:space="preserve">: </w:t>
      </w:r>
      <w:r>
        <w:rPr>
          <w:rtl w:val="true"/>
        </w:rPr>
        <w:t>در قسمت ایطالیایی</w:t>
      </w:r>
      <w:bookmarkEnd w:id="449"/>
    </w:p>
    <w:p>
      <w:pPr>
        <w:pStyle w:val="Heading4"/>
        <w:numPr>
          <w:ilvl w:val="3"/>
          <w:numId w:val="1"/>
        </w:numPr>
        <w:rPr/>
      </w:pPr>
      <w:bookmarkStart w:id="450" w:name="__RefHeading___Toc4257329_3224264995"/>
      <w:bookmarkStart w:id="451" w:name="_Toc163"/>
      <w:bookmarkEnd w:id="450"/>
      <w:r>
        <w:rPr>
          <w:rtl w:val="true"/>
        </w:rPr>
        <w:t>اشاره</w:t>
      </w:r>
      <w:bookmarkEnd w:id="451"/>
    </w:p>
    <w:p>
      <w:pPr>
        <w:pStyle w:val="BookText"/>
        <w:rPr/>
      </w:pPr>
      <w:r>
        <w:rPr>
          <w:rFonts w:ascii="IRNazanin" w:hAnsi="IRNazanin" w:eastAsia="IRNazanin"/>
          <w:color w:val="111111"/>
          <w:sz w:val="28"/>
          <w:sz w:val="28"/>
          <w:szCs w:val="28"/>
          <w:rtl w:val="true"/>
          <w:lang w:bidi="fa-IR"/>
        </w:rPr>
        <w:t xml:space="preserve">ظهور فلسفه در ایطالیا که مسمی است به یونان کبری ، به واسطه مهاجرت خانواده‌های یونانی بود به ایطالیا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معلّم این قسمت از فلاسفه ، فیثاغورث ، فیلسوف یونانی است که در سنه </w:t>
      </w:r>
      <w:r>
        <w:rPr>
          <w:rFonts w:eastAsia="IRNazanin" w:cs="IRNazanin"/>
          <w:color w:val="111111"/>
          <w:sz w:val="28"/>
          <w:szCs w:val="28"/>
          <w:lang w:bidi="fa-IR"/>
        </w:rPr>
        <w:t>564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میلاد ، در جزیره سامو تولد یافته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فیلسوف پس از آن که در مسقط الرأس خود ، تحصیل علم نمود و پایه آن را استوار کرد ، از کَهَنه ممفیز و ثیبه در مصر و فنیقیها و کلدانیها اخذ علوم را نموده و سرآمد اقران خود گردید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علوم معارف دینیه و علم فلک و علم مساحه و علم موسیقی و حساب و قواعد اسرار مشتری و شرایع مینونوس و نیکورغوس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سپس رفت به یکی از شهرهای ایطالیا و تأسیس نمود در آنجا یک مدرسه ، هنگامی که تارکونیوس می‌کشت رومیها را ؛ و در آن مدرسه ، بسیاری نزد او تلمّذ نمودند که ذکر آنها خواهد آمد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حکیم مزبور برای فروتنی و تواضع ، منع نمود مردم را از این که او را حکیم یا فیلسوف نامند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 او گفته شده ؛ او است معلم طبیعی حقیقتاً و نیز عالم بود به هندسه و هیئت ؛ و اشتغال داشت به علم اخلاق و آداب به وجهی که برای عموم نافع بود ؛ و معتقد بود که حکمت ، سرآمد و اول تمام علوم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اصحاب و شاگردانش به طریق شرکت و مساوات زندگانی می‌نمود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مدت دو سال تا پنج سال شاگردان خود را امتحان می‌نمود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می‌آموخت شاگردانش را به علم سکوت به قسمی که سؤال از سبب آن ، از آنها ممکن نبود </w:t>
      </w:r>
      <w:r>
        <w:rPr>
          <w:rFonts w:eastAsia="IRNazanin" w:cs="IRNazanin"/>
          <w:color w:val="111111"/>
          <w:sz w:val="28"/>
          <w:szCs w:val="28"/>
          <w:rtl w:val="true"/>
          <w:lang w:bidi="fa-IR"/>
        </w:rPr>
        <w:t>.</w:t>
      </w:r>
    </w:p>
    <w:p>
      <w:pPr>
        <w:pStyle w:val="Heading4"/>
        <w:numPr>
          <w:ilvl w:val="3"/>
          <w:numId w:val="1"/>
        </w:numPr>
        <w:rPr/>
      </w:pPr>
      <w:bookmarkStart w:id="452" w:name="__RefHeading___Toc4257331_3224264995"/>
      <w:bookmarkStart w:id="453" w:name="_Toc164"/>
      <w:bookmarkEnd w:id="452"/>
      <w:r>
        <w:rPr>
          <w:rtl w:val="true"/>
        </w:rPr>
        <w:t>عقائد فیثاغورث</w:t>
      </w:r>
      <w:bookmarkEnd w:id="453"/>
    </w:p>
    <w:p>
      <w:pPr>
        <w:pStyle w:val="BookText"/>
        <w:rPr/>
      </w:pPr>
      <w:r>
        <w:rPr>
          <w:rFonts w:ascii="IRNazanin" w:hAnsi="IRNazanin" w:eastAsia="IRNazanin"/>
          <w:color w:val="111111"/>
          <w:sz w:val="28"/>
          <w:sz w:val="28"/>
          <w:szCs w:val="28"/>
          <w:rtl w:val="true"/>
          <w:lang w:bidi="fa-IR"/>
        </w:rPr>
        <w:t xml:space="preserve">فیلسوف مذکور معتقد است که تمام کارها و اشغال انسان تغییر می‌کند ، تا این که می‌گرداند انسان را در افعال خود مشابه با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تمام افعال متحوّل و متمایل به سوی حقیقت است </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حرام است قسم یاد کردن به آلهه ؛ و عالم دارای روح و ادراک ، و روح این چرخ بزرگ عالم اثیر است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اثیر یعنی کره آتش که به عقیده قدماء بالای کره هوا و تحت کره قمر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 اثیر ، تمام ارواح جزئیه آدمیین و حیوانات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ارواح فنا نمی‌شود و در هوا مطلق و رها و می‌روند از طرفی به طرف دیگر تا این که مصادف شود جسمی را ـ هر جسمی بوده باشد ـ و موقعی که روح از جسد انسان خارج می‌شود ، اتفاق می‌افتد از این که داخل جسم دیگر از حیوانات بشود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بهائم و طیور و اسماک و غیر اینها یا داخل جسد انسان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همین قسم روح حیوان از هر قسم از حیوانات بوده باشد از جسم او خارج شده و داخل جسم انسان می‌شود و از این جهت ، اکیداً خوردن گوشت حیوانات را منع نموده ؛ و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بکشد مگسی را یا غیر آن را از هوام ، گناهش مانند کسی است که بکشد انسانی را ؛ و قائل است به ثواب و عقاب بعد از مردن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او کسی است که اقامه برهان نموده بر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مربع وتر در هر مثلث قائم الزاویه مساوی است با مجموع مربع دو ضلع دیگر آن مثلث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گمان نموده که اصل اول برای همه اشیاء واحد است و از واحد اعداد بیرون می‌آید و از اعداد ، نقط و از نقط ، خطوط و از خطوط ، سطوح و از سطوح ، اجسام و از اجسام ، عناصر اربعه ـ که آن آتش ، هوا ، آب و خاک است ـ و از آنها عالم ترکیب پیدا نموده و این عناصر دائماً متغیر و هریک از آنها به دیگری مستحیل و از جواهر و ذوات عالم چیزی کاسته نمی‌شود و جمیع تبدلات ، محض تغییر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قائل است به کرویّت زمین و به وجود متقاطرینی ، یعنی هرگاه رسم شود خطی از زیر قدم انسانی به طرف اسفل کره زمین ، هر آینه واقع شود بر قدم انسانی که مقابل او می‌باشد و این خط ، قطر کره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هوای محیط به کره زمین شدیدالحرکه نیست و همین باعث بر فساد و موت حیوانات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بعکس هوا در آسمان که رقیق و حرکت او شدید و مضطرب</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متحرک است دائماً ؛ و از این جهت موجودات آسمانی ذوی الارواح و غیر زائل و فنا ناپذیر است ؛ بلکه آنها خدایان دائمی ابدی و همیشگی باقی می‌باشند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شمس و قمر و سایر کواکب برای این که در وسط هوا رقیقند و حرارت فعّاله که اصل حیات است می‌باشند ، آلهه دائمی و غیرقابل فنا و زوالند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حکیم مزبور مخترع اصول لحنها و نغمات بوده و برای او تألیفات جلیله است در ارتیماطیقی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موسیقی و غیر اینها از علوم ریاضیه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تألیفات او مجموعه‌ای است ، مسمی به موافقات طبیعیه که در او ذکر کرده آراء پسندیده‌ای را در سماع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تثاقل ، یعنی قوه جاذبه متنوعه و در ابصار و رنگهای نور ؛ و از جمله مطالبی را که در باب الوان ذکر و تنصیص نموده ، آن است که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رنگهای اشیاء مرئیه به انعکاس ضوء ، متنوع به انواع مختلفه است و بسیار از اوقات ، الوان به واسطه مخلوط شدن عناصر ضوء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شاگردان حکیم مزبور ـ که سابقاً اشاره شد که بعد ذکر می‌شود ـ ذالکوس و کراندس است که از مخترعین شرایع و قوانین بوده‌اند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امبیدوقلیس که متولد در شهر اغریجانطه در جزیره سیسیل در اواسط قرن پنجم قبل از میلاد بوده ؛ و او کسی است که مبادی اشیاء را منحصر به الفت و انتقام می‌داند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ارکیانس تاری نتینوس ؛ و او کسی است که علم حرکت را به موقع عمل گذارد برای استفاده ارباب صنایع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مقصود معرفت جراثقال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تیماوس لوکروس که در شرح عالم کتابی تألیف نموده و ادکسوس جینیدیوس که اول کسی است که فهمید اسباب زلزله‌های سالیانه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فیثاغورث شاگردان خود را به دو گروه تقسیم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رتبه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شاگردان خصوصی که باکرواتیکی یا فیثاغورثیین نامیده می‌شدند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آنها در ابتداء ششصد نفر بوده که با هم زندگانی می‌نموده ، مثل این که همه آنها یک نفر می‌باشند ؛ همچنین در درس و در هر امری از سایر امور </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آنها پس از آن که در روز درسهای خود را تکرار می‌کردند ، شب را نزد معلم می‌رفته و حکیم مزبور از پس پرده برای آنها درس می‌گفت و هیچ گاه در موقع درس جلوی معلم ظاهر نبودند ، بلکه معلم نسبت به آنها محجوب و مستور بود در عقب پرده‌ای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طریقه تحصیل این دسته از شاگردان این بود که در مدت پنج سال ـ که دوره تحصیل آنها بود ـ ملازم با سکوت شدید ، ابتدائاً تعلیم می‌گرفتند ارتیماطیقی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بعد از آن موسیقی ، و بعد از آن علم هندسه و اخیر ، فلسفه که منقسم به دو قسمت بود ، نظری و عملی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فلسفه عملی مشتمل بود بر وصایا و شرایع کلیه نسبت به عبادت واجبه آلهه و توجه و عطوفت نسبت به گذشتگان از اموات و احترام والدین و حفظ قوانین موضوعه و ممارست به عفّت و قوت و شجاعت و سایر اخلاق حمیده ، که یکی از شاگردان به طریق نظم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نموده ، و به آب طلا نوشته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حسن ظنّ شاگردان مذکور نسبت به معلم خود ، فیثاغورث چنین بود که مطالب او را از روی عقیده ثابته قبول نموده که گوئیا وحی منزل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هیچ گاه مورد نقض و تنقید واقع نمی‌گردید ؛ بلکه در مرتبه اذعان و تصدیق نیز شک و تردیدی برای آنها ایجاد نمی‌شد ؛ و هرگاه فیما بین آنها مسأله مطروحه محل خلاف بود ، استشهاد به کلام حکیم مزبور ، حجّت قاطع و برهان ساطع گردیده و می‌گفتند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هو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رتبه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اکروماتیکی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شاگردان عمومی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دسترس عموم و برای هرکس که خود را در سلک این قسمت معرفی و منتظم می‌کرد ، ممکن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دسته در ایماء کیوس که اکلیمندوس اسکندری به معبد تفسیر نموده ، جمع ، و فیثاغورث برای آنها تعلیم مناسب با حال هریک می‌نمود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فوت این فیلسوف ، سه نفر از شاگردان او متعاقباً جانشین او گردیده و آخر آنها تیده کروت یونانی بود و به او منتهی شد جمعیت فیثاغورثیها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بسیار از تلامذه او در بلاد متفرق شده و مطالب علمی را منتشر نمودند ، حتی</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bookmarkStart w:id="454" w:name="pg16904_163426"/>
    </w:p>
    <w:p>
      <w:pPr>
        <w:pStyle w:val="BookText"/>
        <w:rPr/>
      </w:pPr>
      <w:bookmarkEnd w:id="454"/>
      <w:r>
        <w:rPr>
          <w:rFonts w:ascii="IRNazanin" w:hAnsi="IRNazanin" w:eastAsia="IRNazanin"/>
          <w:color w:val="111111"/>
          <w:sz w:val="28"/>
          <w:sz w:val="28"/>
          <w:szCs w:val="28"/>
          <w:rtl w:val="true"/>
          <w:lang w:bidi="fa-IR"/>
        </w:rPr>
        <w:t xml:space="preserve">فیما بین یهودیها که از اسیری بابل برگشته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این که گفته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فرقه‌ای از یهود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اسینیین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اخذ نمودند از آنها و از کلبیین طریقه آنها را و بدین واسطه امتیاز پیدا نموده بر سایرین یهود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شاگردان فیثاغورث که در اطراف و نواحی متفرق بودند ، به چهار فرقه منقسم شدند و هریک از آنها با فرقه دیگر مختلف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هرقلیه</w:t>
      </w:r>
      <w:r>
        <w:rPr>
          <w:rStyle w:val="FootnoteAnchor"/>
          <w:rtl w:val="true"/>
        </w:rPr>
        <w:footnoteReference w:id="1132"/>
      </w:r>
      <w:r>
        <w:rPr>
          <w:rFonts w:ascii="IRNazanin" w:hAnsi="IRNazanin" w:eastAsia="IRNazanin"/>
          <w:color w:val="111111"/>
          <w:sz w:val="28"/>
          <w:sz w:val="28"/>
          <w:szCs w:val="28"/>
          <w:rtl w:val="true"/>
          <w:lang w:bidi="fa-IR"/>
        </w:rPr>
        <w:t xml:space="preserve">، الیائیکیه ، پیرهونیه و ابیقوریه </w:t>
      </w:r>
      <w:r>
        <w:rPr>
          <w:rFonts w:eastAsia="IRNazanin" w:cs="IRNazanin"/>
          <w:color w:val="111111"/>
          <w:sz w:val="28"/>
          <w:szCs w:val="28"/>
          <w:rtl w:val="true"/>
          <w:lang w:bidi="fa-IR"/>
        </w:rPr>
        <w:t>.</w:t>
      </w:r>
    </w:p>
    <w:p>
      <w:pPr>
        <w:pStyle w:val="Heading4"/>
        <w:numPr>
          <w:ilvl w:val="3"/>
          <w:numId w:val="1"/>
        </w:numPr>
        <w:rPr/>
      </w:pPr>
      <w:bookmarkStart w:id="455" w:name="__RefHeading___Toc4257333_3224264995"/>
      <w:bookmarkStart w:id="456" w:name="_Toc165"/>
      <w:bookmarkEnd w:id="455"/>
      <w:r>
        <w:rPr>
          <w:rtl w:val="true"/>
        </w:rPr>
        <w:t>فرقه هرقلیه</w:t>
      </w:r>
      <w:bookmarkEnd w:id="45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فرقه منسوب به هیرقلیطس افسسی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ظهورش پانصد سال قبل از میلاد بوده و گمان می‌کرد که فلسفه به او منتهی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حکیم مزبور مردی بود متکبر و تمام مردم را کوچک و حقیر می‌شمرد و در کوهستانها زندگی می‌نمود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قوت او از نباتات و روغنهای نباتی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اوقاتی که جوان بود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معرفت به هیچ شی‌ءای پیدا ننموده‌ام ؛ لکن وقتی که بدن او لاغر و نحیف شد از آن ریاضت ، و مراجعت به شهر نمود ، مدعی گردید که هیچ امری نزد من مجهول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شاگردان او ، بیسبوی فیثاغورثی است که قوانین فیثاغورث را با قوانین دیگر مزج نمود و تألیف کرد آن را به طریق مخصوصی به صورت احکام دیانتی ، برای این که آن را بغتتاً اظهار کند به عقیده این که از اسرار علیه ، مانند وحی الهی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به این مقصود نائل نشد ؛ زیرا که تابعین او قلیلی از مردمان پست بودند </w:t>
      </w:r>
      <w:r>
        <w:rPr>
          <w:rFonts w:eastAsia="IRNazanin" w:cs="IRNazanin"/>
          <w:color w:val="111111"/>
          <w:sz w:val="28"/>
          <w:szCs w:val="28"/>
          <w:rtl w:val="true"/>
          <w:lang w:bidi="fa-IR"/>
        </w:rPr>
        <w:t>.</w:t>
      </w:r>
    </w:p>
    <w:p>
      <w:pPr>
        <w:pStyle w:val="Heading4"/>
        <w:numPr>
          <w:ilvl w:val="3"/>
          <w:numId w:val="1"/>
        </w:numPr>
        <w:rPr/>
      </w:pPr>
      <w:bookmarkStart w:id="457" w:name="__RefHeading___Toc4257335_3224264995"/>
      <w:bookmarkStart w:id="458" w:name="_Toc166"/>
      <w:bookmarkEnd w:id="457"/>
      <w:r>
        <w:rPr>
          <w:rtl w:val="true"/>
        </w:rPr>
        <w:t>فرقه الیائیکیه</w:t>
      </w:r>
      <w:bookmarkEnd w:id="458"/>
    </w:p>
    <w:p>
      <w:pPr>
        <w:pStyle w:val="BookText"/>
        <w:rPr/>
      </w:pPr>
      <w:r>
        <w:rPr>
          <w:rFonts w:ascii="IRNazanin" w:hAnsi="IRNazanin" w:eastAsia="IRNazanin"/>
          <w:color w:val="111111"/>
          <w:sz w:val="28"/>
          <w:sz w:val="28"/>
          <w:szCs w:val="28"/>
          <w:rtl w:val="true"/>
          <w:lang w:bidi="fa-IR"/>
        </w:rPr>
        <w:t xml:space="preserve">این طایفه منسوب به الیا بافیلیا ، از بلاد ایطالیا و از اخص تلامیذ این فرقه اکسینوفانوس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معتقد بود بر این که عالم ، ازلی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ممکن نیست که موجود بعد العدم باشد </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bookmarkStart w:id="459" w:name="pg16904_163427"/>
    </w:p>
    <w:p>
      <w:pPr>
        <w:pStyle w:val="BookText"/>
        <w:rPr/>
      </w:pPr>
      <w:bookmarkEnd w:id="459"/>
      <w:r>
        <w:rPr>
          <w:rFonts w:ascii="IRNazanin" w:hAnsi="IRNazanin" w:eastAsia="IRNazanin"/>
          <w:color w:val="111111"/>
          <w:sz w:val="28"/>
          <w:sz w:val="28"/>
          <w:szCs w:val="28"/>
          <w:rtl w:val="true"/>
          <w:lang w:bidi="fa-IR"/>
        </w:rPr>
        <w:t xml:space="preserve">و به این طریقه ممهد ساخت طریقه سبه نوسا را برای اظهار عقیده خود که گمان کرده به این که عالم تماماً جوهر واحدی است که آن جوهر ، جوهر الهی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کسانی که رئیس بر مدرسه آن فرقه گردید ، بعد از اکسینوفانوس ، مردی بود مسمی به زینون الیانو ، معلم قیاس و جدل ؛ و او جانشین خود گردانید لاریشبو را و او اول کسی است که طریقه کلبی قدیم را در یونان احیاء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طریقه آنها نظر داشتن به هباء یعنی ذرات بود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جانشین فیلسوف مزبور ذیمقراطیس ابدیریتین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نسبت بواسطه مهاجرت اوست به مدینه ابدیری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تولد او در سنه </w:t>
      </w:r>
      <w:r>
        <w:rPr>
          <w:rFonts w:eastAsia="IRNazanin" w:cs="IRNazanin"/>
          <w:color w:val="111111"/>
          <w:sz w:val="28"/>
          <w:szCs w:val="28"/>
          <w:lang w:bidi="fa-IR"/>
        </w:rPr>
        <w:t>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میلاد بوده و ترقی داد علمی را که از استاد خود ، لوقسیس اخذ نموده بود که اصل اشیاء ، ذرّات است که در این فضاء فارغ پراکنده و فضاء مملوّ از این ذرّات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اشیاء ، تکوّن آنها از عدم نیست ؛ و هیچ موجودی ، برگشت او به عدم نمی‌باشد ؛ و این ذرّات ، فساد و تغییر به سوی آنها راه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او بروطاعورس جانشین او گردید ، و مردم آتن او را نفی بلد نمودند برای این که در وجود اله مشکوک بود </w:t>
      </w:r>
      <w:r>
        <w:rPr>
          <w:rFonts w:eastAsia="IRNazanin" w:cs="IRNazanin"/>
          <w:color w:val="111111"/>
          <w:sz w:val="28"/>
          <w:szCs w:val="28"/>
          <w:rtl w:val="true"/>
          <w:lang w:bidi="fa-IR"/>
        </w:rPr>
        <w:t>.</w:t>
      </w:r>
    </w:p>
    <w:p>
      <w:pPr>
        <w:pStyle w:val="Heading4"/>
        <w:numPr>
          <w:ilvl w:val="3"/>
          <w:numId w:val="1"/>
        </w:numPr>
        <w:rPr/>
      </w:pPr>
      <w:bookmarkStart w:id="460" w:name="__RefHeading___Toc4257337_3224264995"/>
      <w:bookmarkStart w:id="461" w:name="_Toc167"/>
      <w:bookmarkEnd w:id="460"/>
      <w:r>
        <w:rPr>
          <w:rtl w:val="true"/>
        </w:rPr>
        <w:t>فرقه بیرهونیه</w:t>
      </w:r>
      <w:bookmarkEnd w:id="461"/>
    </w:p>
    <w:p>
      <w:pPr>
        <w:pStyle w:val="BookText"/>
        <w:rPr/>
      </w:pPr>
      <w:r>
        <w:rPr>
          <w:rFonts w:ascii="IRNazanin" w:hAnsi="IRNazanin" w:eastAsia="IRNazanin"/>
          <w:color w:val="111111"/>
          <w:sz w:val="28"/>
          <w:sz w:val="28"/>
          <w:szCs w:val="28"/>
          <w:rtl w:val="true"/>
          <w:lang w:bidi="fa-IR"/>
        </w:rPr>
        <w:t xml:space="preserve">این فرقه منسوب به بیرهون لاله امونوس ، که در سنه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میلاد متولد گردیده و این فرقه را تشکیل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بیرهون ، مخترع مذهب بیرهونی که آن را اسقیطقی می‌نامند ،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مذهب مشککه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طایفه ، کسانی هستند که جزم و یقین به حقیقتی از حقایق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جماعت قبل از این اسم مذکور ، به القاب دیگر نامیده می‌شدند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فاحصین از حق ، دیگر متوقفین در حکم ، و اخیراً به اسقیطیه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واضع این مذهب ، بیرهون ، برای اظهار عقیده خود از هیچ چیز حذر نمی‌کرد و از خطر نمی‌ترسید ؛ حتی در عبور نمودن در راه از حیوانات مرور کننده ، اجتناب نمی‌کرد </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چنانچه تصادفاً به حمّالها برمی خورد ، کناره‌گیری نمی‌کرد و دچار صدمات و لطمات می‌گردید ؛ و اگر اصحاب او در راه محافظت او را نمی‌کردند ، هلاک می‌شد از خطرها ؛ و بعض اوقات که یاران و مریدان از او غفلت می‌نمودند ؛ و سگی حمله می‌کرد به او برای این که بگیرد او را ، آن سگ را از خود دفع می‌کرد ، بعضی از حاضرین به او ایراد می‌کردند که این امر منافی با مذهب شماست ، آهی می‌کشید ، و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چقدر مشکل است برای انسان که از اوهام خود خارج بشود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پیرهون و اتباع او معتقد بودند بر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اشیاء بحقیقتها مجهولة الکنه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شناختن اشیاء از راه حدود و معرف ممکن نیست ؛ و بدین جهت ، تمام براهین را ترک کرده و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 و برهان بر شی‌ء لابد باید منتهی شود به امور بدیهیه که در واقع ، امور ضروریه اساس و پایه براهین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امور ضروریه بدیهیه آنهایی هستند که محتاج به دلیل نباشند ، و در عالم اموری بدین صفت موجود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امور بدیهیه ضروریه را که می‌بینیم و آنها را حدّ اشیاء ضروریه می‌دانیم ، لازم است که حقایق علل بداهت و ضرورت آن را دانسته و بیان کنیم و راهی به سوی شناختن آن علل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جهت ، اقامه حجّت و برهان ، بی اثر و غیر مثبت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Style w:val="FootnoteAnchor"/>
          <w:rtl w:val="true"/>
        </w:rPr>
        <w:footnoteReference w:id="1133"/>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bookmarkStart w:id="462" w:name="pg16904_163429"/>
    </w:p>
    <w:p>
      <w:pPr>
        <w:pStyle w:val="Heading3"/>
        <w:numPr>
          <w:ilvl w:val="2"/>
          <w:numId w:val="1"/>
        </w:numPr>
        <w:rPr/>
      </w:pPr>
      <w:bookmarkStart w:id="463" w:name="__RefHeading___Toc4257339_3224264995"/>
      <w:bookmarkStart w:id="464" w:name="_Toc168"/>
      <w:bookmarkEnd w:id="462"/>
      <w:bookmarkEnd w:id="463"/>
      <w:r>
        <w:rPr>
          <w:rtl w:val="true"/>
        </w:rPr>
        <w:t>[</w:t>
      </w:r>
      <w:r>
        <w:rPr>
          <w:rtl w:val="true"/>
        </w:rPr>
        <w:t>فصل سوم</w:t>
      </w:r>
      <w:r>
        <w:rPr>
          <w:rtl w:val="true"/>
        </w:rPr>
        <w:t>]</w:t>
      </w:r>
      <w:bookmarkEnd w:id="464"/>
    </w:p>
    <w:p>
      <w:pPr>
        <w:pStyle w:val="BookText"/>
        <w:rPr/>
      </w:pPr>
      <w:r>
        <w:rPr>
          <w:rFonts w:eastAsia="Times New Roman" w:cs="Times New Roman" w:ascii="Times New Roman" w:hAnsi="Times New Roman"/>
          <w:color w:val="111111"/>
          <w:sz w:val="28"/>
          <w:szCs w:val="28"/>
          <w:rtl w:val="true"/>
          <w:lang w:val="en-US" w:bidi="en-US"/>
        </w:rPr>
        <w:t>. . . .</w:t>
      </w:r>
      <w:r>
        <w:rPr>
          <w:rStyle w:val="FootnoteAnchor"/>
          <w:rtl w:val="true"/>
        </w:rPr>
        <w:footnoteReference w:id="1134"/>
      </w:r>
      <w:r>
        <w:rPr>
          <w:rFonts w:ascii="IRNazanin" w:hAnsi="IRNazanin" w:eastAsia="IRNazanin"/>
          <w:color w:val="111111"/>
          <w:sz w:val="28"/>
          <w:sz w:val="28"/>
          <w:szCs w:val="28"/>
          <w:rtl w:val="true"/>
          <w:lang w:bidi="fa-IR"/>
        </w:rPr>
        <w:t xml:space="preserve">پدرش سنه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میلاد ، متصدّی بود و حرکت قمر را کشف نمود و در جغرافیا کتابی تألیف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فوائد مدرسه مذکوره آن که آداب قدیمه را با مستظرفات از آن آداب محافظت و نگاهداری می‌نمودند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از فلسفه که بین مذاهب مختلفه آن را وفق داده و متفق می‌نمودند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نظر به استمرار حریّت و آزادی در تحصیل ـ چنانکه سابقاً ذکر شد ـ ، عقیده لاادریه که مذهب پرهون است ، استمرار یافت و چون که مذهب پیرهونیه ، سلطه و اقتدار داشت بر سایر مذاهب فلاسفه ، لذا ممکن نبود جبران آن را مگر به طریقه اسطوانیین که مذهب زینون بوده باشد ، زیرا که نقطه مقابل عقیده پیرهون ، طریقه زینون است ؛ چنانکه سابقاً شرح هر دو مذهب بیان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تربیت شدگان در مدرسه مذکوره ، جمعی از کسانی بودند که اخیراً قبول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گردن گرفتند احکام انجیل را ،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قدیس بوستینوس کبیر که از بلاد سوریه است و قدیس ایرنیاوس و قدیس غریغوریوس ثاولوغوس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نقل بعضی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قدیسه کاترینای شهریته و غیر از اینها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به واسطه این اشخاص تغییر نمود و مدرسه مسیحی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کسی که در مدرسه مذکوره ، تربیت و تعلیم یافت از فلاسفه اکلیتیکها ، مردی بود که می‌خواندند او را سیدئیا اثینی ؛ پس از آن بانتینوس متابعت نمود از او ؛ و دیگر قدیس ، اکلیمندوس اسکندری که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نمی‌گویم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 فلسفه اسطوانیه</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یا افلاطونیه یا ابیقوریه یا ارسطاطالیه است ؛ بلکه می‌گویم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قاعده و تعلیمی از این فلاسفه که مستقیم و موافق با عدل باشد ، آن فلسفه حقیقی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این جهت که مدرسه ، مدرسه مسیحی گردیده بود ، فلاسفه اکلیتیکها مراقب و مواظبت داشتند بر قواعد و تعالیمی که ضدیّت و مخالفت با دیانت مسیحی نداشته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فلسفه اسطوانیین قواعد آداب و ذمه را اخذ و عمل نموده ؛ و از فلسفه ارسطو براهین و قیاس و جدل را اخذ ؛ و از فلسفه افلاطون آنچه را که مختص به الهی و ارواح و نفس ناطقه و سایر امور غیر مادیه بود ، اخذ نمودند و افلاطون را در رتبه و درجه اولی نسبت به سایر فلاسفه می‌دانستند ؛ زیرا که چنین گمان می‌کردند ، قواعد تعلیمه افلاطون ، توافقش با دیانت مسیح ، بیشتر از قواعد و تعالیم سایر فلاسفه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زمان قدّیس اکلیمندوس اسکندری که سنه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میلاد بوده ، مردی از شاگردان او امینوس سکاس که پدر و مادرش مسیحی بودند و در اول حمّال بود ؛ و سپس در مدرسه مذکوره تحصیل نمود ، از دیانت مسیحی برگشت به دیانت اجدادیش که بت پرستی بوده ، و کاملاً طرفدار مذهب بت پرستی گردید ؛ و تجدید کرد فلسفه متأخرین افلاطونیها را و جداً ضدیت و معارضه نمود با دیانت مسیح در مشرق ؛ و مدعی بود بر این که تعالیم مسیح و اتباع او در عالم معروف و مسلم نبوده ، یعنی موافقت با تعالیم افلاطون نداشته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رفته رفته تعالیم این مرد ، وسعت پیدا نموده و ضمناً خلط نمود به مطالب فلسفه ، اموری را از تعمق در عبادات و اعمالی را برای استخدام اجنه ؛ به این جهت مردم به او متمایل گردیدند و اصحاب و یاران او معارضه و ضدیتشان با دیانت مسیح زیاد شد و رؤساء و پیشوایان وثنیین به آنها معاونت نموده و علناً ضدیت می‌کردند ؛ حتی در شهر روم که در آن تاریخ ، احکام انجیل بین آنها حکمفرما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اصحاب امینوس مذکور ، دو نفر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بورفیر ، فلودیانوس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کار ضدیت و معارضه را به تعنّت و عناد کشانیده و همین امر باعث شد برای خرابی و از بین رفتن مدارس بت پرستها ؛ زیرا قسطنطین اول امر نمود به بستن مدارس روم ، پس از آن ، مدرسه اسکندریه نیز بسته شد و این امر در سنه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مسیحی است </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پس از آن که ثانیاً بت پرستان مذکور برگشته و آن مدرسه را باز نمودند ، از طرف قیصر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ثیودوسیوس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شد به تخریب هیاکل و معابد آنها ؛ پس خراب نمودند هیکل سربیس را در اسکندریه ، و به اغراء و راهنمایی بطریرک ثیوفیلوس اسکندری ، مدرسه را آتش زده و سوزانیدند و این واقعه در سنه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واقع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هباتیا ، دختر تیون فیلسوف وثنی ، برای احساسات دیانتی خواست که تعلیم و فلسفه آنها را ثانیاً اعاده و رواج دهد ؛ عده‌ای از نصاری که در دیانت مسیح ثابت و حساس بودند ، او را قطعه قطعه نموده در سنه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آتن مدرسه فلاسفه بت‌پرستها دوام داشت تا سنه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 و بلوتارکه بن نسطور که یکی از اصحاب کریسنت کاهن بزرگ بود ، مذهب افلاطونی را معاودت و ترویج نمود و بعد از او جانشینش سریانوس ، کتبی را تألیف و تطبیق کرد مابین مسائل و آثار دیانتی منقوله از ارفه را با فلسفه فیثاغورس و افلاطون و بدین جهت جانشینان او قواعد و اصولی را برای این مذهب جعل نموده که مبتنی بر آثار و اصول دیانت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بروکلوس از شاگردان سریانوس تمام علوم مشتمله بر این مذهب را می‌دانست ؛ و تألیف کرد کتبی را در علوم ریاضیه و طبیعیه و اخلاق و ماوراء طبیعیات و مثولوجیا و اسرار سحر ؛ و معارف افلاطون و اصول ارسطو را اختیار و عمل به آن می‌نمود ؛ و آنچه از نتایج افکار خود تراوش نموده بود به آنها منضم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که این مرد مایل به مذهب وثنی بود و خواست که این مذهب را با جاهلیت یونان موافق نماید و راه قانونی برای او از افکار خود ترتیب دهد که عدول از آن ممکن نباشد و نتوانست ، لهذا فلسفه خود را مشحون به اوهام و آثار کهانت و تخیلات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فوت سریانوس سه نفر از اهالی بر شام به طور تعاقب رئیس بر مدرسه مذکوره گردیدند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سه نفر مارنوس ، ایزیدود و دمسیوس که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مفسرین مذهب افلاطون است ، بوده ؛ و از این جهت که مدرسه مذکوره مدرسه وثنیین بود ، در سنه </w:t>
      </w:r>
      <w:r>
        <w:rPr>
          <w:rFonts w:eastAsia="IRNazanin" w:cs="IRNazanin"/>
          <w:color w:val="111111"/>
          <w:sz w:val="28"/>
          <w:szCs w:val="28"/>
          <w:lang w:bidi="fa-IR"/>
        </w:rPr>
        <w:t>529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 امر شد ازطرف قیصر قسطنطنیه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یوستنیانوس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بستن مدرسه ؛ و باقی نماند در آتن بجز مکاتب فقه و نحو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بسته شدن آن مدرسه ، مذهب وثنیین از بین رفت و در مکاتب آتن از مذاهب فلاسفه ، فقط مذهب ارسطاطالیس باقی ماند تا وقتی که دوباره فلسفه سکولاستیکه</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مدرسیه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رواج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وفات قدیس اکلیمندوس ـ که سابقاً شرح حال آن ذکر شد ـ ، جانشین او اوریجانوس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حکیم بواسطه صدماتی که در ایام قیصر رومانی داکیوس به او وارد آمده بود ، افتاد در رشته عبادت اوثان ؛ سپس او را منع و زجر نمودند و حکیم مزبور برای خود مراثی محزنه سروده ؛ داکیوس در سنه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سلطنت رومانی را داشت ؛ نظر به شهرت و مقام فیلسوف مذکور ، وثنیها و مسیحی‌ها برای تعلم از او تهاجم به طرف او نمودند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او ، ابراکلیوس و بعد از او اسقف اناطولیوس لاذقیه ، جانشین او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مرد چون عقاید افلاطون ـ که مسیحیهای اکلیتیکیون در غیر مادیات اختیار 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مطلوب و پسندیده نزد او نبود ، لهذا در اسکندریه شروع نمود به تدریس مطالب ارسطو ، و او اول کسی است که اختیار نموده عقیده ارسطو را در غیر مادیات ؛ و متابعت نمودند او را جانشینان او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ارنوبیوس لاکبتانیتوس و اوسابیوس سیناسیوس و قدیس اوغستینوس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بدین منوال بود فلسفه ، تا زمانی که بین یونانیها و لاتینیها عدوات واقع گردید و لاون ابساوزی قیصر قسطنطنیه ، که در سنه </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متصدی آن مملکت بود ، علما را مقهور و با اسامی علم ضدیت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فلسفه اکلیتیکه روی به ضعف نهاد ، ابتداء قرن ششم میلادی و باقی نماند از مدارس اکلیتیکه در مشرق ، مگر قلیلی از آنها ؛ و در اسکندریه مردی پیدا شد ، مسمی به فیلونوس که تدریس می‌کرد مطالب ارسطو و افلاطون را ممتزجاً ؛ و پس از چندی شروع نمود به تعلیم تعالیم فاسده ، و آن تعالیم را تریشتیادیا می‌نامید ، تا زمان فتح اسلامی که در سنه </w:t>
      </w:r>
      <w:r>
        <w:rPr>
          <w:rFonts w:eastAsia="IRNazanin" w:cs="IRNazanin"/>
          <w:color w:val="111111"/>
          <w:sz w:val="28"/>
          <w:szCs w:val="28"/>
          <w:lang w:bidi="fa-IR"/>
        </w:rPr>
        <w:t>640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بالمره علم علوم از آنجا رخت بربست و بقیه کتابخانه به آن عظمت ، معدوم و نابود گردید </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bookmarkStart w:id="465" w:name="pg16904_163433"/>
    </w:p>
    <w:p>
      <w:pPr>
        <w:pStyle w:val="Heading3"/>
        <w:numPr>
          <w:ilvl w:val="2"/>
          <w:numId w:val="1"/>
        </w:numPr>
        <w:rPr/>
      </w:pPr>
      <w:bookmarkStart w:id="466" w:name="__RefHeading___Toc4257341_3224264995"/>
      <w:bookmarkStart w:id="467" w:name="_Toc169"/>
      <w:bookmarkEnd w:id="465"/>
      <w:bookmarkEnd w:id="466"/>
      <w:r>
        <w:rPr>
          <w:rtl w:val="true"/>
        </w:rPr>
        <w:t xml:space="preserve">فصل چهارم </w:t>
      </w:r>
      <w:r>
        <w:rPr>
          <w:rtl w:val="true"/>
        </w:rPr>
        <w:t xml:space="preserve">: </w:t>
      </w:r>
      <w:r>
        <w:rPr>
          <w:rtl w:val="true"/>
        </w:rPr>
        <w:t>در حوادث واقعه نسبت به سائر مدارس</w:t>
      </w:r>
      <w:bookmarkEnd w:id="467"/>
    </w:p>
    <w:p>
      <w:pPr>
        <w:pStyle w:val="BookText"/>
        <w:rPr/>
      </w:pPr>
      <w:r>
        <w:rPr>
          <w:rFonts w:ascii="IRNazanin" w:hAnsi="IRNazanin" w:eastAsia="IRNazanin"/>
          <w:color w:val="111111"/>
          <w:sz w:val="28"/>
          <w:sz w:val="28"/>
          <w:szCs w:val="28"/>
          <w:rtl w:val="true"/>
          <w:lang w:bidi="fa-IR"/>
        </w:rPr>
        <w:t>و مکاتب ، پس از اندراس کتابخانه اسکندریه</w:t>
      </w:r>
    </w:p>
    <w:p>
      <w:pPr>
        <w:pStyle w:val="BookText"/>
        <w:rPr/>
      </w:pPr>
      <w:r>
        <w:rPr>
          <w:rFonts w:ascii="IRNazanin" w:hAnsi="IRNazanin" w:eastAsia="IRNazanin"/>
          <w:color w:val="111111"/>
          <w:sz w:val="28"/>
          <w:sz w:val="28"/>
          <w:szCs w:val="28"/>
          <w:rtl w:val="true"/>
          <w:lang w:bidi="fa-IR"/>
        </w:rPr>
        <w:t xml:space="preserve">همان قسم که بواسطه فتوحات عرب ، کتابخانه اسکندریه مندرس و معدوم گردید ، همچنین سایر مدارس و مکاتبی که باقی بود در انطاکیه و بیروت و قیساریه ، به مجرّد رؤیت علمهای مسلمین ، آن مدارس و مکاتب خراب و مندرس گردید ؛ و اما مکاتب دمشق را یزید بن عبدالملک اموی ، در سنه </w:t>
      </w:r>
      <w:r>
        <w:rPr>
          <w:rFonts w:eastAsia="IRNazanin" w:cs="IRNazanin"/>
          <w:color w:val="111111"/>
          <w:sz w:val="28"/>
          <w:szCs w:val="28"/>
          <w:lang w:bidi="fa-IR"/>
        </w:rPr>
        <w:t>719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خراب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بلاء در این وقت گوئیا محیط بود به تمام مکاتب امپراطوری شرقی ، حتّی در شهرهایی که مسلمین در آنها استیلا پیدا ننمودند و تحت سلطه و اقتدار آنها واقع نشد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مکتب اوکتوغونیه که قسطنطین اول در سنه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احداث نموده بود ، لاون وزربانی ، مدرسه مزبوره را آتش 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مدرسه مزبوره فیلسوفان آن ، بعضی طرفدار فلسفه افلاطون و بعضی دیگر طرفدار فلسفه ارسطو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تعارض فلاسفه متوجه و متوغل در احکام شرعیه و قوانین الرمانیه مدنیه گردیدند ، تا در سنه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 قیصر ثاودوسیوس ثانی ، مدرسه مرقومه را توسعه داد و بوستینانوس در سنه </w:t>
      </w:r>
      <w:r>
        <w:rPr>
          <w:rFonts w:eastAsia="IRNazanin" w:cs="IRNazanin"/>
          <w:color w:val="111111"/>
          <w:sz w:val="28"/>
          <w:szCs w:val="28"/>
          <w:lang w:bidi="fa-IR"/>
        </w:rPr>
        <w:t>527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تولیت بر مدرسه مزبوره پیدا نمود ، اشکالات فقه رومانی را حل نموده و معضلات آن را به نور علم برطرف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مدرسه ، دو مرتبه دچار خطر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در سنه </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مقداری از کتب آن از بین رفت و باقی مانده آن کتب در حریق لاون مذکور ، در سنه </w:t>
      </w:r>
      <w:r>
        <w:rPr>
          <w:rFonts w:eastAsia="IRNazanin" w:cs="IRNazanin"/>
          <w:color w:val="111111"/>
          <w:sz w:val="28"/>
          <w:szCs w:val="28"/>
          <w:lang w:bidi="fa-IR"/>
        </w:rPr>
        <w:t>730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تماماً معدوم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نظر به این که حوادث مذکوره ، پس از این بود که دین مسیح ، شرک و بت پرستی را برطرف نموده و آثار شرک و بت پرستی منهدم گردیده بود ، لذا فلاسفه ، آن وقت به مشاجرات واهیه غیرلازمه ، از قبیل دفع اشکالات از دیانت مسیح و تحصیل فروع ،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می‌پرداختند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جهت از احبار مسیحیین ، کسی مشهور و معروف در فلسفه نبود ، مگر</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یوحنای دمشقی در قرن هشتم میلادی ؛ و در قرن نهم در قسطنطنیه ، قوتیوس و انتتیسیس و لاون سالوتیکی که ملقب به فیلسوف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کوشش فلاسفه مذکوره در ترقی دادن علوم و فلسفه و زنده نمودن علوم بود ؛ و لیکن دوره ، مساعدت با آنها نکرد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وقت فیلوس و میخائیل افسسی از فلاسفه عصر بشمارند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قرن یازدهم ، میخائیل سیللوس ، ظاهر و مجموعات ارسطو را نوشت و تعالیم افلاطون را خوب تدریس می‌نمود ، رفته رفته مشهور و معروف به فضل گردید و قسطنطین می‌خواست مرتبه امارت به او بدهد ، در آن وقت عثمانیها شهر قسطنطنیه را فتح نموده و آثار امپراطوری از بین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واقعه در سنه </w:t>
      </w:r>
      <w:r>
        <w:rPr>
          <w:rFonts w:eastAsia="IRNazanin" w:cs="IRNazanin"/>
          <w:color w:val="111111"/>
          <w:sz w:val="28"/>
          <w:szCs w:val="28"/>
          <w:lang w:bidi="fa-IR"/>
        </w:rPr>
        <w:t>1453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مستور و پوشیده نماند که رومانیها از درشتی و خشونت خارج نگردیده و به تمدن نائل نشدند ، مگر موقعی که فتح بلاد یونان را نموده و بر آنها رئیس و حکمران گردیدند و ظلمت جهل از آنها برطرف نگردید ، مگر به واسطه خلط و آمیزش با اهالی یونان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زمان ملوک قدیم رومان علماء و دانشمندان و کسانی که حائز این مقام باشد ، نبود تا زمان قناسل که حکومت آنها در اثناء قرن پنجم قبل از میلاد ، شروع شد و در اواخر قرن آخر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 ، منقرض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مدت ، عده قلیلی از فضلاء و دانشمندان به عرصه ظهور پیوستند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در زمان قیاصره ، بسیاری از خدمه علم ، موجود گردیده که حقاً سزاوار انتساب به این رتبه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این اشخاص از ابتداء سلطنت بولیوس اعسطوس قیصر بود که حکومت را به امپراطوری انتقال داد ، در سنه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میلاد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جهت ، مملکت رومان شروع به تمدن نمود و خود قیصر نیز از جمله خطباء بزرگ و صاحب مؤلفات نفیسه است؛ و پیوسته راه ترقی و تعالی را در علوم و معارف می‌پیمودند تا بواسطه تهاجم بربریت و ملوک طوایفی ، امپراطوری منقرض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اشخاص مذکوره ـ که به معارف و علوم خدمت شایان نمودند ـ در این مدت متّفق در رأی نبودند ، از این جهت مانند یونانیها ، فرق مختلفه تأسیس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فرقه‌ای منتسب به فیثاغورث گردیده ،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کادینوس و نیجیدیوس و قیکولوس ؛ بعضی دیگر مذهب اسطوانی را اختیار نموده ،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شیبیون آفریقایی و شش نفر دیگر که</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ابیکتاتوس ایرابولی ، از این شش نفر است و او فلسفه خود را در تحت دو عنوان قرار داده بود ؛ یکی ممتنع است ، یکی محتمل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شروع در هر مسأله از مسائل فلسفه را که می‌نمود ،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محتمل است چنین باشد ، در مقام اثبات و در مقام ردّ بیان می‌کرد ، ممتنع است که در واقع مطالب را در این دو قضیه منحصر نموده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دیگر از آنها ، طریقه مشائین را اخذ 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مانند تیرانو و انددوتیکوس در عصر این دو نفر کتب ارسطو که مدفون بود ؛ چنانکه سابقاً اشاره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پیدا و از زیر زمین بیرون آوردند و ثاوفراستو و الکسندر افرودیتی مشغول به نوشتن کتب ارسطو گردیده و الکسندر شرح نمود آن کتب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کسی که از رومیها به تعالیم مشائین عالم گردید ، بواسیو است که پنج کتاب در شرف فلسفه نوشته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دیگر خود را به طریقه ابیقوریه منسوب نمودند و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لوکراسیوس ـ که فلسفه آنها را به لاتینی نوشت ـ و بلینوس و لوکیانوس و لاارسیوس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جمعی دیگر قواعد افلاطون را متابعت نموده ،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براسیللوس و الشینوس و تواروس و ابولیوس و اینکوس و نوسینوس و مکسیموس و تیرلوس و بلوطرخس قرنتی که تعلیم نمود ، قیصرین تریانو و ادریانو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زمان فلاسفه مذکوره رومانی ، چندان به طول نینجامید و علّت آن جنگهای داخلی بود که در اثر آن جنگها ، مغایرت و ملوک الطوایفی بین آنها پدیدار و از این رو علوم در مخاطره بزرگی واقع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وقت دیانت مسیح عهده‌دار تمدّن و علوم بود ، تا زمان فوت کرلوس اکبر و تهاجم نورمندیها در قرن نهم بر مملکت فرانسه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 در قرن هشتم میلادی از علماء بزرگ و فلاسفه سترگ ، کسی که قابل اهمیّت و ذکر باشد ، به ظهور نرسید ، مگر معلم بیدا که ملقب به محترم است ، در قرن هشتم به ظهور پیوست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حکیم مزبور ، کسی است که علت مدّ و جزر را از روی حدس و تخمین دریافت ، تا این که اخیراً ، اسحق نیوطون از روی برهان اثبات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قرن هشتم حرف و صنایع بعکس علوم و فلسفه رو به ترقی بود ؛ چنانکه بعضی از</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مورّخین عثمانی ذکر نموده‌اند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اختراع ساعت بندولی و طواحین هوایی و پاره‌ای اختراعات دیگر ، در فرانسه به ظهور پیوست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بعضی چنین گمان کرده که باروت از مخترعات آن دوره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ممالک اروپا که در آن عصر نهایت انقیاد و تبعیت را از قیاصره رومانی داشتند ، بواسطه جنگهای داخلی رومیها ، چنانکه ذکر شد و فترت علوم ، آن ممالک نیز مستغرق در دریای جهل گردیده به قسمی که در قرن دهم میلادی آثار معارف ، مانند مدارس و کتابخانه‌ها و محافل تعلیم و تعلّم یکسره نابود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عصر تنها جائی که مقر و مأوای فلسفه و علوم گردید ، کلیساها و دیرهای رهبانها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جهل فضیح ، رفته رفته تحریک نمود اهالی آن ممالک را به جنگهای صلیبی معروف ، برای گرفتن اراضی قدس از مسلمانها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جنگ ، سنه </w:t>
      </w:r>
      <w:r>
        <w:rPr>
          <w:rFonts w:eastAsia="IRNazanin" w:cs="IRNazanin"/>
          <w:color w:val="111111"/>
          <w:sz w:val="28"/>
          <w:szCs w:val="28"/>
          <w:lang w:bidi="fa-IR"/>
        </w:rPr>
        <w:t>1094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فیلبس اول ، پسر هنری اول ، پادشاه فرانسه شروع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جنگهای صلیبی ، اهالی آن ممالک از خواب غفلت بیدار شده ، متوجه به علوم گردیدند </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bookmarkStart w:id="468" w:name="pg16904_163437"/>
    </w:p>
    <w:p>
      <w:pPr>
        <w:pStyle w:val="Heading3"/>
        <w:numPr>
          <w:ilvl w:val="2"/>
          <w:numId w:val="1"/>
        </w:numPr>
        <w:rPr/>
      </w:pPr>
      <w:bookmarkStart w:id="469" w:name="__RefHeading___Toc4257343_3224264995"/>
      <w:bookmarkStart w:id="470" w:name="_Toc170"/>
      <w:bookmarkEnd w:id="468"/>
      <w:bookmarkEnd w:id="469"/>
      <w:r>
        <w:rPr>
          <w:rtl w:val="true"/>
        </w:rPr>
        <w:t xml:space="preserve">فصل پنجم </w:t>
      </w:r>
      <w:r>
        <w:rPr>
          <w:rtl w:val="true"/>
        </w:rPr>
        <w:t xml:space="preserve">: </w:t>
      </w:r>
      <w:r>
        <w:rPr>
          <w:rtl w:val="true"/>
        </w:rPr>
        <w:t>در بیان انتقال یافتن فلسفه از یونان در عرب</w:t>
      </w:r>
      <w:bookmarkEnd w:id="470"/>
    </w:p>
    <w:p>
      <w:pPr>
        <w:pStyle w:val="BookText"/>
        <w:rPr/>
      </w:pPr>
      <w:r>
        <w:rPr>
          <w:rFonts w:ascii="IRNazanin" w:hAnsi="IRNazanin" w:eastAsia="IRNazanin"/>
          <w:color w:val="111111"/>
          <w:sz w:val="28"/>
          <w:sz w:val="28"/>
          <w:szCs w:val="28"/>
          <w:rtl w:val="true"/>
          <w:lang w:bidi="fa-IR"/>
        </w:rPr>
        <w:t xml:space="preserve">ابتداء قرن هفتم از تاریخ مسیحی ، دولت عرب به مملکت شرقیه حمله نمود ؛ و پس از آن که بغداد مقرّ سلطنت و دولت عرب گردید و آوازه سطوت و ابهت آن دولت در شهرهایی که از اروپا و آسیا و آفریقا فتح نموده منتشر شد ، هارون‌الرشید عباسی و پسرش عبداله مأمون که در سنه </w:t>
      </w:r>
      <w:r>
        <w:rPr>
          <w:rFonts w:eastAsia="IRNazanin" w:cs="IRNazanin"/>
          <w:color w:val="111111"/>
          <w:sz w:val="28"/>
          <w:szCs w:val="28"/>
          <w:lang w:bidi="fa-IR"/>
        </w:rPr>
        <w:t>813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عهده‌دار خلافت گردید ، در طلب فلسفه یونان همت گماشته و شروع به اقدامات لازمه نمودند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عبداله مأمون به علوم و فلسفه بیشتر از پدرش مایل بود و بدین جهت علماء و اصحاب معارف را بسیار تعظیم و تکریم می‌نمود ؛ و علماء را از اطراف و انحاء به دارالسلطنه جمع نموده و در هر هفته یک روز مجمعی برای مذاکرات علمی تشکیل داده و هرکس مطالب علمی را با نکات و دقایق بیان می‌نمود ، او را محترمتر می‌داشت ؛ مخصوصاً اشخاصی که ترجمه کتب فلاسفه یونان را به لغت عربی می‌نمودند ، بیشتر از سایر علماء مورد توجّه و انعام خود قرار می‌داد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کنندگان که محل اعتماد و اطمینان خلیفه بودند ، حنین بن اسحاق عبادی و یعقوب بن اسحاق الکندی و ثابت بن قره حرانی و علم بن فرحان طبری می‌باشند که مؤلفات فیثاغورث و افلاطون و ارسطو و بقراط و جالینوس و سایر کتب فلاسفه و اطباء را به لغت عربی ترجمه نمودند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علّت اینکه فقط به ترجمه کتب فلاسفه و اطباء می‌پرداختند و مؤلفات تاریخی و شعری را ترجمه و تفسیر نمی‌نمودند ، برای این بود که عرب در آن وقت آماده و مهیّا برای مؤلفات تاریخی و شعری نبود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از کسانی که در مقام ترجمه کتب فلاسفه برآمد ، عبدالرحمن ملقّب به ناصر از بلاد اندلس ـ که از اسپانیا است ـ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عبدالرحمن مذکور از رومانس ، قیصر قسطنطنیه یک نفر را خواست که رومانس بفرستد او را برای تعلیم نمودن غلامان او ؛ و پس از آن غلامان ترجمه کنند برای عبدالرحمن ناصر ، کتب فلاسفه را </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قیصر مذکور ، نقول که یکی از راهبان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 ؛ سپس افرس بن رشد کردونی کتاب ارسطو را ترجمه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ترجمه ، خواندن آن کتاب در مدارس کردونا و در آفریقا ، بین محصّلین مراکشی معمول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مراکش عده‌ای برای درس خواندن از آن کتاب ، قیام نموده و آن را از علوم ریاضیه شمردند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فلسفه ، مانند علوم ریاضیه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فکر قوی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 دارد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اعراب پس از ممارست و مداومت به تحصیل و تدریس کتب فلاسفه و مطالعات عمیقانه در کتب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امتیاز و تخصّص نسبت به تحصیلات خود در فلسفه حاصل نموده ، و عده‌ای از میانه آنها ظاهر و پدیدار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ملقّب به فلاسفه مسلمین گردیدند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جمله ، یعقوب بن اسحاق کندی است که از جمله مترجمین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از مورّخین در کتب خود چنین نگاشته‌اند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یعقوب بن اسحاق کندی و تألیفات او زینت و افتخار دولت معتصم عباسی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تذکرة الحکیم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اسلام غیر از او مشهور به فلسفه نگردید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شاید مقصود او در عرب بوده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پس از یعقوب بن اسحاق ، فارابی که از بزرگان فلاسفه مسلمین است ، به ظهور پیوست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کنیه او ابوالنصر و اسمش محمّد پسر طرخان ، مولد او فاراب و از نژاد ترک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فارابی ، معتقد است بر این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انواع در رشته کائنات منقرض نخواهد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نوع انسان که نوع او ابدی و غیرقابل انقراض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فارابی منطق ارسطو را تلخیص و شروحی بر آن تعلیق نمود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آلت طرب است ، از مخترعات فارابی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وفاتش در دمشق ، سنه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 افتاد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 شیخ الرئیس ، ابوعلی ، حسین ابن سینا که از اهل بخارا است ، در فلسفه و طب ، نابغه عصر خود ، بلکه در تمامی اعصار گردید و تاکنون مادر دهر چنین نابغه‌ای بوجود نیاورده ، زیرا در آن عصر که هیچ گونه اسباب و آلاتی برای تشریح و سایر علوم نبود ، این حکیم دانشمند از روی استعداد فطری و موهبتی ، تمامت علوم را به قوه فکریه نوشته و مطالب معضله را حلّ نموده </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مصنفات این فیلسوف ، معروف و مشهور در تمامی آفاق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شفاء و اشارات و غیرهما که بعضی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به زبانهای خارجه ترجمه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شیخ‌الرئیس ، منطق و طبیعیات و الهیات و طب را نزد حکیم عبداله ناتلی تحصیل نمود و از شاگردان او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فارابی در باب انواع مخالف بود و معتقد بود بر این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انواع منقرض می‌شوند ؛ و رساله‌ای در ردّ فارابی مسمی به حی بن یقظان نوشته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شیخ ، در سنه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w:t>
      </w:r>
      <w:r>
        <w:rPr>
          <w:rFonts w:eastAsia="IRNazanin" w:cs="IRNazanin"/>
          <w:color w:val="111111"/>
          <w:sz w:val="28"/>
          <w:szCs w:val="28"/>
          <w:lang w:bidi="fa-IR"/>
        </w:rPr>
        <w:t>1036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واقع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حکماء نامی و بزرگ ، پس از شیخ‌الرئیس ، یحیی بن حبش بن امیرک ، ملقب به شهاب‌الدین سهروردی است که در فن شعبده و طلسمات و علوم غریبه ، ماهر و متخصّص بود و در آن علم نکات عجیب و غریبی داشته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حکیم معتقد است به ازلیت عالم ؛ و رساله‌ای در ازلیت عالم نوشته که آن ، معروف و مسمی به غربة الغربیه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 رساله حدوث نفس را بیان کرده ، مانند رسالة الطیر فارابی و حی بن یقظان ابوعلی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فیلسوف بارع ، در سنه </w:t>
      </w:r>
      <w:r>
        <w:rPr>
          <w:rFonts w:eastAsia="IRNazanin" w:cs="IRNazanin"/>
          <w:color w:val="111111"/>
          <w:sz w:val="28"/>
          <w:szCs w:val="28"/>
          <w:lang w:bidi="fa-IR"/>
        </w:rPr>
        <w:t>587</w:t>
      </w:r>
      <w:r>
        <w:rPr>
          <w:rFonts w:eastAsia="IRNazanin" w:cs="IRNazanin"/>
          <w:color w:val="111111"/>
          <w:sz w:val="28"/>
          <w:szCs w:val="28"/>
          <w:rtl w:val="true"/>
          <w:lang w:bidi="fa-IR"/>
        </w:rPr>
        <w:t xml:space="preserve"> (</w:t>
      </w:r>
      <w:r>
        <w:rPr>
          <w:rFonts w:eastAsia="IRNazanin" w:cs="IRNazanin"/>
          <w:color w:val="111111"/>
          <w:sz w:val="28"/>
          <w:szCs w:val="28"/>
          <w:lang w:bidi="fa-IR"/>
        </w:rPr>
        <w:t>1191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مقتول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موقعی که دولت عرب نهایت اقتدار و توسعه را پیدا کرد ، به قسمی ممالک شرق و غرب در حیطه تصرف دولت عرب بود ، مدارس و مکاتب بسیار در شهرها ،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بغداد و بلاد آسیا و اسپانیا و قیروان ، مفتوح گردید و محصلین در آن مدارس ، علوم هندسه و فلکیات و طبیعیات و کیمیا و نبات‌شناسی و منطق و علم ماوراء طبیعیات را ، تحصیل نموده و در علوم مذکوره فارغ التحصیل می‌شدند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پس از انقراض دولت عرب ، در ممالک شرق و غرب ، آن مدارس و مکاتب خراب گردیده و از بین 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مدارس مذکوره در آن وقت ، شهرت بسزا در تمام ممالک دنیا داشت و طالبین علم از ممالک بعیده می‌آمدند و در آن مدارس تحصیل می‌کردند و علماء معروف تمام ممالک در آن عصر ، علوم خود را از عرب اخذ نموده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علماء معروف 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از آنها می‌باشند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بلکه فلسفه ارسطاطالیس در قرون وسطی که آخر آن قرن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کتب عرب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مترجمین در آن زمان ، مردمان فاضل و عالم بودند و اطلاع وافی به</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لغات یونانی داشتند ؛ بخلاف مترجمین دوره اول که کاملاً به لغت یونانی آشنا نبودند ؛ و بهترین راهنما برای حکمت ارسطاطالیس ، مؤلفات و تراجم عرب بوده از 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قرن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bookmarkStart w:id="471" w:name="pg16904_163441"/>
    </w:p>
    <w:p>
      <w:pPr>
        <w:pStyle w:val="Heading3"/>
        <w:numPr>
          <w:ilvl w:val="2"/>
          <w:numId w:val="1"/>
        </w:numPr>
        <w:rPr/>
      </w:pPr>
      <w:bookmarkStart w:id="472" w:name="__RefHeading___Toc4257345_3224264995"/>
      <w:bookmarkStart w:id="473" w:name="_Toc171"/>
      <w:bookmarkEnd w:id="471"/>
      <w:bookmarkEnd w:id="472"/>
      <w:r>
        <w:rPr>
          <w:rtl w:val="true"/>
        </w:rPr>
        <w:t xml:space="preserve">فصل ششم </w:t>
      </w:r>
      <w:r>
        <w:rPr>
          <w:rtl w:val="true"/>
        </w:rPr>
        <w:t xml:space="preserve">: </w:t>
      </w:r>
      <w:r>
        <w:rPr>
          <w:rtl w:val="true"/>
        </w:rPr>
        <w:t>علّت رسیدن مؤلّفات ارسطو از عرب به اروپا</w:t>
      </w:r>
      <w:bookmarkEnd w:id="473"/>
    </w:p>
    <w:p>
      <w:pPr>
        <w:pStyle w:val="BookText"/>
        <w:rPr/>
      </w:pPr>
      <w:r>
        <w:rPr>
          <w:rFonts w:ascii="IRNazanin" w:hAnsi="IRNazanin" w:eastAsia="IRNazanin"/>
          <w:color w:val="111111"/>
          <w:sz w:val="28"/>
          <w:sz w:val="28"/>
          <w:szCs w:val="28"/>
          <w:rtl w:val="true"/>
          <w:lang w:bidi="fa-IR"/>
        </w:rPr>
        <w:t xml:space="preserve">و پیدایش فلسفه سکولاستیکیه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جنگهای صلیبی ، موقعی که قشون از شهرهای اروپا برای گرفتن بیت‌المقدس رهسپار می‌شدند ، در مسیرشان به جانب اورشلیم ، مزارع و اراضی در بین راه را دیدند ، در غایت نضرت و خضرت ، به واسطه حسن زراعت نمودن کشاورزان ، که آن اراضی به مراتب از کشتزارهای آنها خوبتر و زیباتر بود ، و نیز دولی را که از آنها عبور می‌کردند ، آثار تمدن آن دول متمدنه را از تمدن مملکت اروپا برتر دیدند و متوجه آثار علوم و فنونی را که خلفاء عباسی تأسیس نموده بودند گردیده ، خصوصاً پس از استیلاء آنها به قسطنطنیه که آثار صنایع و آثار علوم و فنون آن شهر ، بیشتر جالب توجه آنها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وقت تربیت مردمان آسیا و تجارت و انتظام سائر امور مربوطه به تمدّن ، نسبت به اهالی اروپا بهتر بود ؛ بلکه در بلاد اروپا ، هیچ یک از صنایع و فنون مذکوره وجود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جهت عساکر اروپایی در اکتساب آن علوم و صنایع کوشیده و به اندازه امکان از آن علوم و فنون اخذ نمودند و پس از خاتمه جنگ و معاودت آنها به اروپا ، چندی نگذشت که امراء و ملوک اروپا ، کتبی راجع به آن علوم تدوین نموده و منتشر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انتشار آن کتب ، دانشمندان آن عصر در مقام برآمده که تألیفات ارسطو و غیره را به لاتینی نقل کنند و وسیله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انجام این مقصود ، جز مراجعه به کتب عرب که از یونانی نقل شده بود ، نداشتند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به زبان یونانی و لغات آنها آشنا نبوده و بالمره جاهل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سبب نمی‌توانستند آن کتب را مورد استفاده قرار دهند و انجام این مقصود برای آنها فقط از کتب عربی ـ که ترجمه از یونانی به عربی شده ـ ممکن بود ، بواسطه آمیزش آنها با اهل این زبان و دانستن لغت عرب ، و لکن با این وصف نتوانستند ، حقایق مقاصد</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bookmarkStart w:id="474" w:name="pg16904_163442"/>
    </w:p>
    <w:p>
      <w:pPr>
        <w:pStyle w:val="BookText"/>
        <w:rPr/>
      </w:pPr>
      <w:bookmarkEnd w:id="474"/>
      <w:r>
        <w:rPr>
          <w:rFonts w:ascii="IRNazanin" w:hAnsi="IRNazanin" w:eastAsia="IRNazanin"/>
          <w:color w:val="111111"/>
          <w:sz w:val="28"/>
          <w:sz w:val="28"/>
          <w:szCs w:val="28"/>
          <w:rtl w:val="true"/>
          <w:lang w:bidi="fa-IR"/>
        </w:rPr>
        <w:t xml:space="preserve">ارسطو را به دست آورده و به آن مطالب پی ببرند ، به دو جهت ، چنانکه جمعی از مورخین اروپا گفته‌اند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واسطه آن که چهار نفر عهده‌داران نقل کتب یونانی که نام هر یک سابقاً ذکر شد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مترجمین دوره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ماهر در لغت یونانی نبوده و پاره‌ای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مطالب حکیم مزبور را به سلیقه و اجتهاد خودشان ، معانی آن را نوشته و در کتب نقل می‌کردند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مسلّم است با عدم علم به اصطلاحات علمیِ هر علمی ، چگونه ممکن است از روی سلیقه ، حقایق آن را به دست آورد؟</w:t>
      </w:r>
    </w:p>
    <w:p>
      <w:pPr>
        <w:pStyle w:val="BookText"/>
        <w:rPr/>
      </w:pPr>
      <w:r>
        <w:rPr>
          <w:rFonts w:ascii="IRNazanin" w:hAnsi="IRNazanin" w:eastAsia="IRNazanin"/>
          <w:color w:val="111111"/>
          <w:sz w:val="28"/>
          <w:sz w:val="28"/>
          <w:szCs w:val="28"/>
          <w:rtl w:val="true"/>
          <w:lang w:bidi="fa-IR"/>
        </w:rPr>
        <w:t xml:space="preserve">پس ترجمه‌های یعقوب بن اسحاق کندی و غیرها فاسد بود و در آن زمان ، لغات یونانی در بلاد ، متروک شده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که ابوعلی سینا ، بسیاری از مطالب و مسائل را از اصل فصول کتب حذف نمود و به جای او مطالب مخترعه خود را قرار داد </w:t>
      </w:r>
      <w:r>
        <w:rPr>
          <w:rFonts w:eastAsia="IRNazanin" w:cs="IRNazanin"/>
          <w:color w:val="111111"/>
          <w:sz w:val="28"/>
          <w:szCs w:val="28"/>
          <w:rtl w:val="true"/>
          <w:lang w:bidi="fa-IR"/>
        </w:rPr>
        <w:t>.</w:t>
      </w:r>
      <w:r>
        <w:rPr>
          <w:rStyle w:val="FootnoteAnchor"/>
          <w:rtl w:val="true"/>
        </w:rPr>
        <w:footnoteReference w:id="1135"/>
      </w:r>
    </w:p>
    <w:p>
      <w:pPr>
        <w:pStyle w:val="Heading3"/>
        <w:numPr>
          <w:ilvl w:val="2"/>
          <w:numId w:val="1"/>
        </w:numPr>
        <w:rPr/>
      </w:pPr>
      <w:bookmarkStart w:id="475" w:name="__RefHeading___Toc4257347_3224264995"/>
      <w:bookmarkStart w:id="476" w:name="_Toc172"/>
      <w:bookmarkEnd w:id="475"/>
      <w:r>
        <w:rPr>
          <w:rtl w:val="true"/>
        </w:rPr>
        <w:t>«</w:t>
      </w:r>
      <w:r>
        <w:rPr>
          <w:rtl w:val="true"/>
        </w:rPr>
        <w:t>یادداشتهای مؤلّف</w:t>
      </w:r>
      <w:r>
        <w:rPr>
          <w:rtl w:val="true"/>
        </w:rPr>
        <w:t>»</w:t>
      </w:r>
      <w:bookmarkEnd w:id="476"/>
    </w:p>
    <w:p>
      <w:pPr>
        <w:pStyle w:val="BookText"/>
        <w:rPr/>
      </w:pPr>
      <w:r>
        <w:rPr>
          <w:rFonts w:ascii="IRNazanin" w:hAnsi="IRNazanin" w:eastAsia="IRNazanin"/>
          <w:color w:val="111111"/>
          <w:sz w:val="28"/>
          <w:sz w:val="28"/>
          <w:szCs w:val="28"/>
          <w:rtl w:val="true"/>
          <w:lang w:bidi="fa-IR"/>
        </w:rPr>
        <w:t xml:space="preserve">در التجاء و پناهندگی فلسفه به ممالک عرب در قرون وسطی و پیدایش فلاسفه اسلامی و ظهور فلسفه در اسلام و شرح حال بزرگان آنها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که پیغمبر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کوه حرا مبعوث به پیغمبری گردید ، و ابتدائاً که پیغمبر خبر داد ، این امر ، چندی مستور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 کم ، حضرت شروع به دعوت علنی نمود و بعضی او را پذیرفته ، جماعتی از مردمان مکه ، مخالفت نمودند و سبب ایذاء پیغمبر خدا گردیده ، تا آن که ناچار حضرت از مکه به مدینه مهاجرت فرمود ، که سال اول تاریخ اسلامی محسوب و مصادف با سال </w:t>
      </w:r>
      <w:r>
        <w:rPr>
          <w:rFonts w:eastAsia="IRNazanin" w:cs="IRNazanin"/>
          <w:color w:val="111111"/>
          <w:sz w:val="28"/>
          <w:szCs w:val="28"/>
          <w:lang w:bidi="fa-IR"/>
        </w:rPr>
        <w:t>622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مردمان مدینه ـ که آنها را انصار می‌گویند ـ دیانت پیغمبر که بی‌آلایش و خیلی ساده</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پذیرفته ، آیات قرآن در قضایای خصوصی که مردم محتاج می‌شدند به پیغمبر نازل می‌شد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حکم عمومیت پیدا می‌کرد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نظر به این که قرآن کتابی است که مشتمل بر احکام و اخلاقیات و مواعظ و حکمت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آیاتی راجع به علم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یَسْتَوِی الاْءَعْمَی وَ الْبَصِیرُ </w:t>
      </w:r>
      <w:r>
        <w:rPr>
          <w:rFonts w:eastAsia="Amiri" w:cs="Amiri" w:ascii="Amiri" w:hAnsi="Amiri"/>
          <w:color w:val="111111"/>
          <w:sz w:val="28"/>
          <w:szCs w:val="28"/>
          <w:rtl w:val="true"/>
          <w:lang w:bidi="ar-SA"/>
        </w:rPr>
        <w:t xml:space="preserve">[ </w:t>
      </w:r>
      <w:r>
        <w:rPr>
          <w:rStyle w:val="FootnoteAnchor"/>
          <w:rtl w:val="true"/>
        </w:rPr>
        <w:footnoteReference w:id="11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یَسْتَوِی الَّذِینَ یَعْلَمُونَ وَ الَّذِینَ لاَ یَعْلَمُونَ </w:t>
      </w:r>
      <w:r>
        <w:rPr>
          <w:rStyle w:val="FootnoteAnchor"/>
          <w:rtl w:val="true"/>
        </w:rPr>
        <w:footnoteReference w:id="1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حکمت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یُؤْتِی الْحِکْمَةَ فَقَدْ أُوتِیَ خَیْرًا کَثِیرًا </w:t>
      </w:r>
      <w:r>
        <w:rPr>
          <w:rStyle w:val="FootnoteAnchor"/>
          <w:rtl w:val="true"/>
        </w:rPr>
        <w:footnoteReference w:id="11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پیغمبر نازل می‌شد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به مردم می‌فرمود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خود حضرت ، اخباری در فضل و لزوم علم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اطلبو العلم و لو بالصین</w:t>
      </w:r>
      <w:r>
        <w:rPr>
          <w:rFonts w:eastAsia="IRNazanin" w:cs="IRNazanin"/>
          <w:color w:val="111111"/>
          <w:sz w:val="28"/>
          <w:szCs w:val="28"/>
          <w:rtl w:val="true"/>
          <w:lang w:bidi="fa-IR"/>
        </w:rPr>
        <w:t>»</w:t>
      </w:r>
      <w:r>
        <w:rPr>
          <w:rStyle w:val="FootnoteAnchor"/>
          <w:rtl w:val="true"/>
        </w:rPr>
        <w:footnoteReference w:id="1139"/>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العلم فریضة علی کلّ مسلم و مسلمة</w:t>
      </w:r>
      <w:r>
        <w:rPr>
          <w:rFonts w:eastAsia="IRNazanin" w:cs="IRNazanin"/>
          <w:color w:val="111111"/>
          <w:sz w:val="28"/>
          <w:szCs w:val="28"/>
          <w:rtl w:val="true"/>
          <w:lang w:bidi="fa-IR"/>
        </w:rPr>
        <w:t>»</w:t>
      </w:r>
      <w:r>
        <w:rPr>
          <w:rStyle w:val="FootnoteAnchor"/>
          <w:rtl w:val="true"/>
        </w:rPr>
        <w:footnoteReference w:id="11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الناس 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ربّانی و متعلم علی سبیل النجاة و الهمج الرعاع</w:t>
      </w:r>
      <w:r>
        <w:rPr>
          <w:rFonts w:eastAsia="IRNazanin" w:cs="IRNazanin"/>
          <w:color w:val="111111"/>
          <w:sz w:val="28"/>
          <w:szCs w:val="28"/>
          <w:rtl w:val="true"/>
          <w:lang w:bidi="fa-IR"/>
        </w:rPr>
        <w:t>»</w:t>
      </w:r>
      <w:r>
        <w:rPr>
          <w:rStyle w:val="FootnoteAnchor"/>
          <w:rtl w:val="true"/>
        </w:rPr>
        <w:footnoteReference w:id="1141"/>
      </w:r>
      <w:r>
        <w:rPr>
          <w:rFonts w:ascii="IRNazanin" w:hAnsi="IRNazanin" w:eastAsia="IRNazanin"/>
          <w:color w:val="111111"/>
          <w:sz w:val="28"/>
          <w:sz w:val="28"/>
          <w:szCs w:val="28"/>
          <w:rtl w:val="true"/>
          <w:lang w:bidi="fa-IR"/>
        </w:rPr>
        <w:t xml:space="preserve">بیان می‌فرمودند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پس از پیغمبر خدا ، جانشینان آن حضرت از خلفاء راشدین و ائمه اطهار ، در فضیلت علم و دانش ، فروگذار نکردند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وفات پیغمبر که ممالک اسلامی توسعه پیدا نمود و تنها احکام قرآن وافی نبود و علاوه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مردمانی که از نژاد عرب نبودند ، معنی قرآن را نمی‌فهمیدند ؛ زمامداران و دانشمندان برای رفع این محظور ، شروع نموده به ترجمه قرآن و جمع‌آوری اخبار و اقوالی که مردم از پیغمبر خدا شنیده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وقت دو علم در اسلام ظهور پیدا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تفسیر و دیگر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پس از چندی رفته رفته معاندین دیانت اسلام ، در مقام اشکال تراشی برآمده و به کلیه اصول دیانت اسلامی و پاره‌ای از فروع ، اشکالاتی می‌کردند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ناچار زمامداران در مقام جواب برآمده ، به فکر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متشبث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توسل به کلمات</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فلاسفه می‌کردند و این امر سبب پیدایش علم کلام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این که دولت عرب به منتهی درجه اقتدار رسید ، در قرن هفتم از تاریخ مسیح که آسیا و اروپا و آفریقا و ممالک شرقیه در حیطه توانایی دولت عرب درآمد ، هارون الرشید و پسرش عبداللّه مأمون ـ در سنه </w:t>
      </w:r>
      <w:r>
        <w:rPr>
          <w:rFonts w:eastAsia="IRNazanin" w:cs="IRNazanin"/>
          <w:color w:val="111111"/>
          <w:sz w:val="28"/>
          <w:szCs w:val="28"/>
          <w:lang w:bidi="fa-IR"/>
        </w:rPr>
        <w:t>814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خلافت منصوب گردید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رغبت او به علوم از پدرش زیادتر بود و بدین جهت علماء را محترم می‌داشت و از اطراف بلاد ، علماء و فضلاء را دعوت نمود ، تا این که بغداد دارالعلم گردیده و استادان ماهر هر فنی از فنون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هیئت و نجوم و طب و سایر فنون ، در شهر بغداد حاضر گردیده و در مجمع اهل دانش ـ که خود مأمون هم حاضر می‌شد ـ اجتماع می‌نمودند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 که با کمال جهد و جدّیت خواست کتب فلاسفه یونان را به عربی ترجمه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 نفر از معتمدین ـ که محل اطمینان بودند ـ برای ترجمه انتخاب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حنین بن اسحاق العبادی ، یعقوب بن اسحاق الکندی ، ثابت بن قره حرانی ، علم بن فرحان طبری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چهار نفر مؤلّفات فیثاغورث و افلاطون و ارسطو و بقراط و جالینوس ؛ و بعض کتب دیگر از فلاسفه و اطباء را ترجمه نمودند ؛ و پس از آن که دانشجویان مشغول خواندن و مطالعه آن کتب گردیدند و عده‌ای از آنها تفوق و براعت بر سایرین پیدا نموده ، ملقّب به فلاسفه مسلمین گردیدند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آنها یعقوب بن اسحاق کندی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مترجمین بوده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 ابونصر ، محمّد بن طرخان فارابی در علم منطق بی نظیر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انواع کائنات را ازلی و ابدی می‌داند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نوع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تألیفات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منطق که شروحی بر آن نوشته شده؛ و از مخترعات او 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سازی است که او می‌نواخته ؛ و در سنه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نموده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سینا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ابوعلی ، حسین بن عبداللّه ، مشهور به ابن سینا ، شیخ الرئیس از اعاظم فلاسفه و یکی از اعجوبه‌های روزگار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تولد این دانشمند در دهکده‌ای نزدیک بخارا ، در سنه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بوده و در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همدان وفات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ابوعلی ، تحصیلات خود را از منطق و طبیعیات و الهیات و طب ، نزد عبداللّه ناتلی به پایان رسانید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فارغ‌التحصیل گردیده و مشغول به تألیف و تصنیف</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تألیفات و تصنیفات ابن سینا بسیار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مهمترین آنها کتاب قانون ، در طب ؛ و شفا و اشارات ، در حکمت طبیعی و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از آن جمله ، رساله‌ای است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بن یقظان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ردّ فارابی نوشته ، راجع به انقراض انواع ـ که فارابی به عدم انقراض معتقد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شیخ الرئیس هفت سال به وزارت منصوب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اخیراً در همدان از علاءالدوله معالجه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علاءالدوله او را به اصفهان دعوت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مدتی در اصفهان فارغ البال، مشغول تألیف و تصنیف کتب بود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ابوعلی سینا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الرئیس ، ابوعلی سینا ، از پیروان ارسطو و شارح مطالب آن بوده و قائل به وجود باری تعالی ـ که واجب الوجود است ـ می‌باشد ؛ و سایر موجودات را ممکن الوجود دانسته و صادر اول را عقل اول که از وجود او عقل ثانی و از ماهیت او فلک الافلاک موجود گردیده ؛ و به همین قسم از عقل دوم ، عقل سوم تا عقل دهم که به لسان انبیاء جبرئیل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پدید آمده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ابوعلی سینا قائل است به این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انسانی ، جسمانیت الحدوث و روحانیت البقا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انسان از طفولیت دارای عقل هیولایی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بالقوه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سپس می‌رسد به مرتبه عقل بالملکه و آن وقتی است که انسان ادراک بدیهیات را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اثر تحصیلات به مرتبه عقل بالمستفاد نائل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می‌تواند مطالب را از روی براهین ادراک کند ؛ و پس از آن به مقام عقل بالفعل رسیده که علوم را از مبدأ اخذ می‌کند بدون واسطه معلم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ابوعلی سینا قائل به معاد روحانی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خصوص معاد جسمانی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پیغمبر فرموده ، تعبداً قبول می‌کنم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ابوعلی سینا در هیئت و نجوم ، طریقه قدما را داشته ؛ زمین را مرکز و افلاک را به دور آن متحرک می‌داند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باب جسم ، مسلک ارسطو را اختیار نموده که جسم ، مرکب از هیولی و صورت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اشراق ملقب به شهاب‌الدین سهروردی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بن حبش بن امیرک که ملقب به شهاب‌الدین است ، اصل وی از سهرورد از توابع زنجان که در سنه </w:t>
      </w:r>
      <w:r>
        <w:rPr>
          <w:rFonts w:eastAsia="IRNazanin" w:cs="IRNazanin"/>
          <w:color w:val="111111"/>
          <w:sz w:val="28"/>
          <w:szCs w:val="28"/>
          <w:lang w:bidi="fa-IR"/>
        </w:rPr>
        <w:t>549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تولد یافته و در سنه </w:t>
      </w:r>
      <w:r>
        <w:rPr>
          <w:rFonts w:eastAsia="IRNazanin" w:cs="IRNazanin"/>
          <w:color w:val="111111"/>
          <w:sz w:val="28"/>
          <w:szCs w:val="28"/>
          <w:lang w:bidi="fa-IR"/>
        </w:rPr>
        <w:t>587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مقتول گردیده </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شیخ اشراق ، از بزرگان حکما و از نوادر عصر خود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فلسفه ، تابع افلاطون ؛ و طریقه استدلال و برهان را معتقد نبوده ، بلکه معتقد به کشف و شهود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فن طلسمات ، ماهر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طلسم ، امتزاج قوای فعاله سماویه است با قوای منفعله ارضیه به واسطه خطوط</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شیخ اشراق پس از تحصیل مقدّمات ، به مراغه نزد شیخ مجدالدین به تحصیل فلسفه و فقه پرداخته و بالاخره به حلب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علماء ظاهر او را تکفیر نموده ، به قتل او حکم دادند ؛ و در سنه </w:t>
      </w:r>
      <w:r>
        <w:rPr>
          <w:rFonts w:eastAsia="IRNazanin" w:cs="IRNazanin"/>
          <w:color w:val="111111"/>
          <w:sz w:val="28"/>
          <w:szCs w:val="28"/>
          <w:lang w:bidi="fa-IR"/>
        </w:rPr>
        <w:t>549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w:t>
      </w:r>
      <w:r>
        <w:rPr>
          <w:rFonts w:eastAsia="IRNazanin" w:cs="IRNazanin"/>
          <w:color w:val="111111"/>
          <w:sz w:val="28"/>
          <w:szCs w:val="28"/>
          <w:lang w:bidi="fa-IR"/>
        </w:rPr>
        <w:t>587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گردید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شیخ اشراق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اشراق تابع عقاید افلاطون و قائل به ارباب انواع و برای هر طبقه ، نامی به اسم نور تعیین نموده ،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انوار اسپهبدیه و انوار قاهره ؛ و موجودات این عالم را سایه‌های آنها دانسته ، در فلسفه کتبی نوشته که تمامت مطالب فلسفی را به اصطلاح ، مخصوص خودش ذکر کرده از جمله کتب او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حکمت الاشراق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تلویحات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عالم را ازلی می‌داند ، مطابق عقیده فارابی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جمله تألیفات او ، رساله‌ای است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الغربة الغربیه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آن اشاره به حدوث نفس و متعلقات آن نموده ، مطابق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رسالة‌الطیرِ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فارابی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بن یقظانِ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سینا ؛ و در منطق مطابق روش افلاطون مشی نموده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طبیعیات ، جسم را بسیط می‌داند نه مرکب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غزالی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ابوحامد امام محمد ، یکی از فضلاء متبحر و جامع بین معقول و منقول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دانشمند در غزال که قریه‌ای از قراء طوس است ، در سنه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متولّد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مدتی در طوس به تحصیل علم نحو و صرف و ریاضیات و منطق و فلسفه ، اشتغال داشت ؛ و پس از چندی به کرمان رهسپار گردیده ، نزد ابونصر اسماعیلی ، مشغول تحصیل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 مراجعت به طوس و پس از سه سال به نیشابور رفته و نزد یکی از فلاسفه آنجا ، فلسفه و منطق را تکمیل نموده و در سن سی سالگی ، یکی از مشهورترین علماء و دانشمندان عصر گردید ؛ و در سنه </w:t>
      </w:r>
      <w:r>
        <w:rPr>
          <w:rFonts w:eastAsia="IRNazanin" w:cs="IRNazanin"/>
          <w:color w:val="111111"/>
          <w:sz w:val="28"/>
          <w:szCs w:val="28"/>
          <w:lang w:bidi="fa-IR"/>
        </w:rPr>
        <w:t>484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سمت مدرّس نظامیه در بغداد ، که آن دانشگاه ، از طرف نظام الملک تأسیس شده بود ، منصوب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چهار سال به دمشق و بیت المقدس ؛ و سپس به مکّه و مصر رهسپار گردید ؛ و بالاخره برگشت به</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طوس و در سنه </w:t>
      </w:r>
      <w:r>
        <w:rPr>
          <w:rFonts w:eastAsia="IRNazanin" w:cs="IRNazanin"/>
          <w:color w:val="111111"/>
          <w:sz w:val="28"/>
          <w:szCs w:val="28"/>
          <w:lang w:bidi="fa-IR"/>
        </w:rPr>
        <w:t>504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غزالی از فقهاء طریقه شافعی ـ که یکی از چهار طریق اهل سنّت است ـ ، بود ؛ و سپس در طریقه تصوف داخل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تألیفات غزالی است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احیاءالعلوم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همه علوم در آن کتاب مرقوم داشته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غزالی کاملاً مخالف طریقه ارسطو است ؛ و فلسفه آن را مخالف با ظاهر اسلام می‌دانست ؛ لذا کتابی در ردّ فلسفه ارسطو نگاشته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غزالی در قِدم عالم و علم خدا به جزئیات و پاره‌ای دیگر از مسائل ، حکما را مورد نظر قرار داده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 می‌داند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طریقه غزالی را در فلسفه نمی‌توان معلوم کرد ؛ زیرا خیلی محافظه کار بوده و با هر طریقه در تصوّف و</w:t>
      </w:r>
      <w:r>
        <w:rPr>
          <w:rStyle w:val="FootnoteAnchor"/>
          <w:rtl w:val="true"/>
        </w:rPr>
        <w:footnoteReference w:id="1142"/>
      </w:r>
      <w:r>
        <w:rPr>
          <w:rFonts w:ascii="IRNazanin" w:hAnsi="IRNazanin" w:eastAsia="IRNazanin"/>
          <w:color w:val="111111"/>
          <w:sz w:val="28"/>
          <w:sz w:val="28"/>
          <w:szCs w:val="28"/>
          <w:rtl w:val="true"/>
          <w:lang w:bidi="fa-IR"/>
        </w:rPr>
        <w:t xml:space="preserve">و غیرها اظهار مساعدت می‌کرد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چنین می‌نماید ، نظر به این که فقهاء آن عصر کاملاً با حکما مخالف بوده و آنها را طرد و لعن می‌کردند ، بدین جهت غزالی برای حفظ مقامات خود ، مطالب آنها را تنفیذ می‌نموده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ملاصدرا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صدرالمتألهین ، ملاصدرا در شیراز متولّد و پس از تحصیل مقدمات ، به اصفهان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ابتداء مدتی خدمت شیخ بهاءالدین مشغول تحصیل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خدمت میرداماد ، دوره حکمت را به پایان رسانید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به خواهش حکومت فارس که مدرسه‌ای در شیراز تأسیس نموده بود ، به شیراز عزیمت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مدرسه مشغول افاضه و تدریس بود ؛ و در سال </w:t>
      </w:r>
      <w:r>
        <w:rPr>
          <w:rFonts w:eastAsia="IRNazanin" w:cs="IRNazanin"/>
          <w:color w:val="111111"/>
          <w:sz w:val="28"/>
          <w:szCs w:val="28"/>
          <w:lang w:bidi="fa-IR"/>
        </w:rPr>
        <w:t>1050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عزم تشرّف به مکّه معظّمه حرکت نمود ، در بصره وفات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حکمای اسلامی ، هیچ یک آنها به مرتبه ملاصدرا نبوده‌اند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فیلسوف دانشمند را می‌توان از فلاسفه اشراقی شمرد ؛ زیرا مطالب او با مسلک فلسفه اشراق بیشتر موافقت دارد و مسائلی را در فلسفه مبتکر است ،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جوهری ، زیرا سایر فلاسفه حرکت را در چهار مقوله می‌دانند و این مرد بزرگ ، حرکت در جوهر را نیز اثبات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آن که وجود را یک حقیقت واحده ذومراتب می‌داند که در واقع وحدت وجودی است ، ولی نه آن وحدت وجودی که پاره‌ای عرفا قائلند </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bookmarkStart w:id="477" w:name="pg16904_163448"/>
    </w:p>
    <w:p>
      <w:pPr>
        <w:pStyle w:val="BookText"/>
        <w:rPr/>
      </w:pPr>
      <w:bookmarkEnd w:id="477"/>
      <w:r>
        <w:rPr>
          <w:rFonts w:ascii="IRNazanin" w:hAnsi="IRNazanin" w:eastAsia="IRNazanin"/>
          <w:color w:val="111111"/>
          <w:sz w:val="28"/>
          <w:sz w:val="28"/>
          <w:szCs w:val="28"/>
          <w:rtl w:val="true"/>
          <w:lang w:bidi="fa-IR"/>
        </w:rPr>
        <w:t xml:space="preserve">دیگر ربط حادث به قدیم و مسائل دیگر که مخصوص به اوست ؛ از جمله اثبات معاد جسمانی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ملاصدرا کوشش داشته که تا بشود ، مطالب فلسفه را با عقاید اسلامی ، از روی برهان اثبات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 عرفان را نیز با فلسفه خلط نموده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بزرگترین تألیفات اوست ، مطابق سیر و سلوک عرفا ، از روی برهان نوشته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اعلم ان للسلاک اربعة اسفار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تألیفات ملاصدرا غیر از اسفار بسیار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شواهد ربوبیه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هدایه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عرشیه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رسائل نسبت به چندین مسأله حکمت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اصول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تفسیر چند سوره از قرآن </w:t>
      </w:r>
      <w:r>
        <w:rPr>
          <w:rFonts w:eastAsia="IRNazanin" w:cs="IRNazanin"/>
          <w:color w:val="111111"/>
          <w:sz w:val="28"/>
          <w:szCs w:val="28"/>
          <w:rtl w:val="true"/>
          <w:lang w:bidi="fa-IR"/>
        </w:rPr>
        <w:t>.</w:t>
      </w:r>
    </w:p>
    <w:p>
      <w:pPr>
        <w:pStyle w:val="Heading3"/>
        <w:numPr>
          <w:ilvl w:val="2"/>
          <w:numId w:val="1"/>
        </w:numPr>
        <w:rPr/>
      </w:pPr>
      <w:bookmarkStart w:id="478" w:name="__RefHeading___Toc4257349_3224264995"/>
      <w:bookmarkStart w:id="479" w:name="_Toc173"/>
      <w:bookmarkEnd w:id="478"/>
      <w:r>
        <w:rPr>
          <w:rtl w:val="true"/>
        </w:rPr>
        <w:t>تصوّف</w:t>
      </w:r>
      <w:bookmarkEnd w:id="47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مأخذ اشتقاق صوفی را بعضی از صفا گرفته و بعضی از صوف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پشم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معتقدند که ابتداء پیدایش آنها در اسلام ، جمعی بودند که در صفه مسجدالحرام نشسته و با هم از توحید و صفات واجب صحبت می‌داشتند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رفته رفته معروف شدند به اصحاب صفه ، پس از آن به آنها صوفی گفتند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عقاید صوفیه ، و ابتداء پیدایش این طریقه را از روی تحقیق نمی‌توان بدست آورد ؛ و لیکن این مسلک از قبل عیسی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حکماء یونان هم این عقیدت را داشته‌اند ،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افلاطونیین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حکماء اروپا هم این عقیده را داشته و دارند ، ولی در اسلام در اواخر قرن دوم هجری ظاهر شدند ؛ و مهمترین عرفا بین قرن سوم و قرن هفتم می‌زیسته‌اند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صوفیه معتقد ، که آنها از قیود طبیعت رسته و به عالم کشف و شهود پیوسته ، خدا را در همه جا و در همه چیز ساری و ظاهر می‌داند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را عالم خیال و اشیاء را زاده اوهام و وصول به حق را از راه ارشاد و ارادت به مرشد می‌دانند </w:t>
      </w:r>
      <w:r>
        <w:rPr>
          <w:rFonts w:eastAsia="IRNazanin" w:cs="IRNazanin"/>
          <w:color w:val="111111"/>
          <w:sz w:val="28"/>
          <w:szCs w:val="28"/>
          <w:rtl w:val="true"/>
          <w:lang w:bidi="fa-IR"/>
        </w:rPr>
        <w:t>.</w:t>
      </w:r>
    </w:p>
    <w:p>
      <w:pPr>
        <w:pStyle w:val="Heading3"/>
        <w:numPr>
          <w:ilvl w:val="2"/>
          <w:numId w:val="1"/>
        </w:numPr>
        <w:rPr/>
      </w:pPr>
      <w:bookmarkStart w:id="480" w:name="__RefHeading___Toc4257351_3224264995"/>
      <w:bookmarkStart w:id="481" w:name="_Toc174"/>
      <w:bookmarkEnd w:id="480"/>
      <w:r>
        <w:rPr>
          <w:rtl w:val="true"/>
        </w:rPr>
        <w:t>تأثیر تصوّف و عرفان در ادبیات ایران</w:t>
      </w:r>
      <w:bookmarkEnd w:id="481"/>
    </w:p>
    <w:p>
      <w:pPr>
        <w:pStyle w:val="BookText"/>
        <w:rPr/>
      </w:pPr>
      <w:r>
        <w:rPr>
          <w:rFonts w:ascii="IRNazanin" w:hAnsi="IRNazanin" w:eastAsia="IRNazanin"/>
          <w:color w:val="111111"/>
          <w:sz w:val="28"/>
          <w:sz w:val="28"/>
          <w:szCs w:val="28"/>
          <w:rtl w:val="true"/>
          <w:lang w:bidi="fa-IR"/>
        </w:rPr>
        <w:t xml:space="preserve">مهمترین عامل مؤثر در ادبیّات ایران ، کلامات عرفا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آثار بزرگ ادبی مانند </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سنایی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 الطّیرِ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عطّار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مولوی و حافظ ، همگی مرهون روح تصوّف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سایر شعرا ،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سعدی شیرازی و سایرین از ادبا ، از فلسفه و عرفان بهرمند بوده که پس از مراجعه به دیوان آنها معلوم می‌شود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 .</w:t>
      </w:r>
      <w:r>
        <w:rPr>
          <w:rStyle w:val="FootnoteAnchor"/>
          <w:rtl w:val="true"/>
        </w:rPr>
        <w:footnoteReference w:id="1143"/>
      </w:r>
      <w:r>
        <w:rPr>
          <w:rFonts w:ascii="IRNazanin" w:hAnsi="IRNazanin" w:eastAsia="IRNazanin"/>
          <w:color w:val="111111"/>
          <w:sz w:val="28"/>
          <w:sz w:val="28"/>
          <w:szCs w:val="28"/>
          <w:rtl w:val="true"/>
          <w:lang w:bidi="fa-IR"/>
        </w:rPr>
        <w:t xml:space="preserve">و معتقد است که باید علم سیاست ، درست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مبتنی بر اساس علمی باشد از روی فلسفه تاریخ که از آن معلوم می‌شود ، معلومات انسان ، سه مرحله را طی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مرحله ربّانی که مرحله تخیّلی است ؛ مرحله فلسفی که تعقّلی است ؛ و مرحله علمی که تحقّقی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ربّانی ،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امور طبیعت را ناشی از اراده فوق طبیعت بدانند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امر مردم منشأ جریان امور را از اشیاء مخصوص می‌دانسته که مرجع آنها بت‌پرستی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رفته رفته قوه خیال ترقی می‌کند ، معتقد به ارباب انواع و جن شده ، آنها را مؤثر می‌دانند ؛ از این مرتبه نیز بالاتر رفته ، معتقد به یک مؤثر غیبی گردیده ، قائل به توحید می‌گردند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مرحله فلسفی ، آن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انسان قادر بر انتزاع کلّیات از موارد جزئی می‌شود و جریان امور طبیعت را منتسب به قوائی نموده و برای آن علّت فاعلی و علّت غائی می‌جوید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فرق این مرحله با مرحله سابق آن است که در این مرحله ، عقل جای خیال را گرفته ، دنبال استدلال می‌رود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مرحله سوم ، مرحله علمی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مرحله را تابع مشاهده و تجربه قرار می‌دهد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اسپنسر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هربرت اسپنسر از بزرگترین فلاسفه انگلیسی است که در مائه نوزدهم و در سال </w:t>
      </w:r>
      <w:r>
        <w:rPr>
          <w:rFonts w:eastAsia="IRNazanin" w:cs="IRNazanin"/>
          <w:color w:val="111111"/>
          <w:sz w:val="28"/>
          <w:szCs w:val="28"/>
          <w:lang w:bidi="fa-IR"/>
        </w:rPr>
        <w:t>1820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تولّد یافته و تحصیلاتش چندان مرتب نبوده و بیشتر معلوماتش را با مشاهدات و تحقیقات شخصی کسب نموده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رشته تصنیفات به عنوان فلسفه ترکیبی نوشته و در سنه </w:t>
      </w:r>
      <w:r>
        <w:rPr>
          <w:rFonts w:eastAsia="IRNazanin" w:cs="IRNazanin"/>
          <w:color w:val="111111"/>
          <w:sz w:val="28"/>
          <w:szCs w:val="28"/>
          <w:lang w:bidi="fa-IR"/>
        </w:rPr>
        <w:t>1913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او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آغاز کتاب خود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روزگار ما ، دین با علم و حکمت</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معارضه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کدام در قلمرو دیگر مداخله دارند و باید از هم جدا شوند ؛ و معرفت را سه درجه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توحید نیافته ، نیمه توحید و توحید کامل ؛ و در شرح این سه قسمت ، اثبات تحوّل و تکامل را می‌نماید و همانطوری که لامارک و داروین بیان کرده‌اند ، قائل به نشو و ارتقاء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بود مختصری از شرح بعضی از فلاسفه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به نیچه پرداخته و شیوه‌های چهارگانه فلسفه را بیان می‌کنیم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پایان</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bookmarkStart w:id="482" w:name="pg16904_163454"/>
    </w:p>
    <w:p>
      <w:pPr>
        <w:pStyle w:val="Heading3"/>
        <w:numPr>
          <w:ilvl w:val="2"/>
          <w:numId w:val="1"/>
        </w:numPr>
        <w:rPr/>
      </w:pPr>
      <w:bookmarkStart w:id="483" w:name="__RefHeading___Toc4257353_3224264995"/>
      <w:bookmarkStart w:id="484" w:name="_Toc175"/>
      <w:bookmarkEnd w:id="482"/>
      <w:bookmarkEnd w:id="483"/>
      <w:r>
        <w:rPr>
          <w:rtl w:val="true"/>
        </w:rPr>
        <w:t>فهرست منابع تحقیق</w:t>
      </w:r>
      <w:bookmarkEnd w:id="484"/>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تحف العقول، ابن شعبه الحرانی،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أکبر الغفاری، الطبعة الثانیة،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جامعة المدرسین، قم،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الخصال ، الشیخ الصدوق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أکبر الغفاری ،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جماعة المدرسین ، قم ،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دعائم الإسلام، القاضی النعمان المغربی،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آصف بن علی أصغر فیضی،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دارالمعارف، القاهرة،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الکافی ، الشیخ الکلینی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أکبر الغفاری ، الطبعة الخامسة،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دارالکتب الإسلامیة ، تهران ،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مصباح الشریعة، المنسوب الإمام الصادق علیه‌السلام ، الطبعة الأولی،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الأعلمی، بیروت،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414</w:t>
      </w:r>
      <w:r>
        <w:rPr>
          <w:rFonts w:eastAsia="Times New Roman" w:cs="Times New Roman" w:ascii="Times New Roman" w:hAnsi="Times New Roman"/>
          <w:color w:val="111111"/>
          <w:sz w:val="28"/>
          <w:szCs w:val="28"/>
          <w:rtl w:val="true"/>
          <w:lang w:val="en-US" w:bidi="en-US"/>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bookmarkStart w:id="485" w:name="pg16904_163455"/>
    </w:p>
    <w:p>
      <w:pPr>
        <w:pStyle w:val="Heading2"/>
        <w:numPr>
          <w:ilvl w:val="1"/>
          <w:numId w:val="1"/>
        </w:numPr>
        <w:rPr/>
      </w:pPr>
      <w:bookmarkStart w:id="486" w:name="__RefHeading___Toc4257355_3224264995"/>
      <w:bookmarkStart w:id="487" w:name="_Toc176"/>
      <w:bookmarkEnd w:id="485"/>
      <w:bookmarkEnd w:id="486"/>
      <w:r>
        <w:rPr>
          <w:rtl w:val="true"/>
        </w:rPr>
        <w:t>اعجاز القرآن</w:t>
      </w:r>
      <w:bookmarkEnd w:id="487"/>
    </w:p>
    <w:p>
      <w:pPr>
        <w:pStyle w:val="Heading3"/>
        <w:numPr>
          <w:ilvl w:val="2"/>
          <w:numId w:val="1"/>
        </w:numPr>
        <w:rPr/>
      </w:pPr>
      <w:bookmarkStart w:id="488" w:name="__RefHeading___Toc4257357_3224264995"/>
      <w:bookmarkStart w:id="489" w:name="_Toc177"/>
      <w:bookmarkEnd w:id="488"/>
      <w:r>
        <w:rPr>
          <w:rtl w:val="true"/>
        </w:rPr>
        <w:t>اشاره</w:t>
      </w:r>
      <w:bookmarkEnd w:id="489"/>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حسن بن محمدتقی اصفهانی</w:t>
      </w:r>
    </w:p>
    <w:p>
      <w:pPr>
        <w:pStyle w:val="BookText"/>
        <w:rPr/>
      </w:pPr>
      <w:r>
        <w:rPr>
          <w:rFonts w:ascii="IRNazanin" w:hAnsi="IRNazanin" w:eastAsia="IRNazanin"/>
          <w:color w:val="111111"/>
          <w:sz w:val="28"/>
          <w:sz w:val="28"/>
          <w:szCs w:val="28"/>
          <w:rtl w:val="true"/>
          <w:lang w:bidi="fa-IR"/>
        </w:rPr>
        <w:t>تحقیق و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محمّدجواد نورمحمدی</w:t>
      </w:r>
    </w:p>
    <w:p>
      <w:pPr>
        <w:pStyle w:val="Heading3"/>
        <w:numPr>
          <w:ilvl w:val="2"/>
          <w:numId w:val="1"/>
        </w:numPr>
        <w:rPr/>
      </w:pPr>
      <w:bookmarkStart w:id="490" w:name="__RefHeading___Toc4257359_3224264995"/>
      <w:bookmarkStart w:id="491" w:name="_Toc178"/>
      <w:bookmarkEnd w:id="490"/>
      <w:r>
        <w:rPr>
          <w:rtl w:val="true"/>
        </w:rPr>
        <w:t>مقدمه تحقیق</w:t>
      </w:r>
      <w:bookmarkEnd w:id="491"/>
    </w:p>
    <w:p>
      <w:pPr>
        <w:pStyle w:val="BookText"/>
        <w:rPr/>
      </w:pPr>
      <w:r>
        <w:rPr>
          <w:rFonts w:ascii="IRNazanin" w:hAnsi="IRNazanin" w:eastAsia="IRNazanin"/>
          <w:color w:val="111111"/>
          <w:sz w:val="28"/>
          <w:sz w:val="28"/>
          <w:szCs w:val="28"/>
          <w:rtl w:val="true"/>
          <w:lang w:bidi="fa-IR"/>
        </w:rPr>
        <w:t>آنچه در این گرامی نوشتار پیشکش بزرگان خرد می‌گردد، رساله‌ای کوتاه پیرامون اعجاز قرآن کریم و بیان وجوه اعجاز در کریمه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قِیلَ یَا أَرْضُ ابْلَعِی مَاءَکِ وَ یَا سَمَاءُ أَقْلِعِی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 به شرح حال مؤلف بزرگوار اثر پرداخته‌ایم و سپس کلامی کوتاه پیرامون تحقیق اثر آورده‌ایم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چه قبول افتد و چه در نظر آید</w:t>
      </w:r>
      <w:r>
        <w:rPr>
          <w:rFonts w:eastAsia="IRNazanin" w:cs="IRNazanin"/>
          <w:color w:val="111111"/>
          <w:sz w:val="28"/>
          <w:szCs w:val="28"/>
          <w:rtl w:val="true"/>
          <w:lang w:bidi="fa-IR"/>
        </w:rPr>
        <w:t>.</w:t>
      </w:r>
    </w:p>
    <w:p>
      <w:pPr>
        <w:pStyle w:val="Heading3"/>
        <w:numPr>
          <w:ilvl w:val="2"/>
          <w:numId w:val="1"/>
        </w:numPr>
        <w:rPr/>
      </w:pPr>
      <w:bookmarkStart w:id="492" w:name="__RefHeading___Toc4257361_3224264995"/>
      <w:bookmarkStart w:id="493" w:name="_Toc179"/>
      <w:bookmarkEnd w:id="492"/>
      <w:r>
        <w:rPr>
          <w:rtl w:val="true"/>
        </w:rPr>
        <w:t>شرح حال مؤلّف اعجاز القرآن</w:t>
      </w:r>
      <w:bookmarkEnd w:id="493"/>
    </w:p>
    <w:p>
      <w:pPr>
        <w:pStyle w:val="BookText"/>
        <w:rPr/>
      </w:pPr>
      <w:r>
        <w:rPr>
          <w:rFonts w:ascii="IRNazanin" w:hAnsi="IRNazanin" w:eastAsia="IRNazanin"/>
          <w:color w:val="111111"/>
          <w:sz w:val="28"/>
          <w:sz w:val="28"/>
          <w:szCs w:val="28"/>
          <w:rtl w:val="true"/>
          <w:lang w:bidi="fa-IR"/>
        </w:rPr>
        <w:t>سید محمدحسن مجتهد اصفهانی، فرزند عالم ورع متقی و جامع معقول و منقول سید محمد تقی مشهور به مستجاب الدعوه، عالم فاضل جلیل، و محقّق کامل بی بدیل، مجتهد اصولی و جامع معقول و منقول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جناب در حدود سال </w:t>
      </w:r>
      <w:r>
        <w:rPr>
          <w:rFonts w:eastAsia="IRNazanin" w:cs="IRNazanin"/>
          <w:color w:val="111111"/>
          <w:sz w:val="28"/>
          <w:szCs w:val="28"/>
          <w:lang w:bidi="fa-IR"/>
        </w:rPr>
        <w:t>1207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شد و در اصفهان نزد پدر گرامی خود و نیز آخوند ملاّ علی نوری، و میرزا ابوطالب صاحب حاشیه سیوطی و حاجی محمد ابراهیم کلباسی، تحصیل کرد</w:t>
      </w:r>
      <w:r>
        <w:rPr>
          <w:rStyle w:val="FootnoteAnchor"/>
          <w:rtl w:val="true"/>
        </w:rPr>
        <w:footnoteReference w:id="1144"/>
      </w:r>
      <w:r>
        <w:rPr>
          <w:rFonts w:ascii="IRNazanin" w:hAnsi="IRNazanin" w:eastAsia="IRNazanin"/>
          <w:color w:val="111111"/>
          <w:sz w:val="28"/>
          <w:sz w:val="28"/>
          <w:szCs w:val="28"/>
          <w:rtl w:val="true"/>
          <w:lang w:bidi="fa-IR"/>
        </w:rPr>
        <w:t>آن جناب از جمعی از علما،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سید محمدرضا بن</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bookmarkStart w:id="494" w:name="pg16904_163456"/>
    </w:p>
    <w:p>
      <w:pPr>
        <w:pStyle w:val="BookText"/>
        <w:rPr/>
      </w:pPr>
      <w:bookmarkEnd w:id="494"/>
      <w:r>
        <w:rPr>
          <w:rFonts w:ascii="IRNazanin" w:hAnsi="IRNazanin" w:eastAsia="IRNazanin"/>
          <w:color w:val="111111"/>
          <w:sz w:val="28"/>
          <w:sz w:val="28"/>
          <w:szCs w:val="28"/>
          <w:rtl w:val="true"/>
          <w:lang w:bidi="fa-IR"/>
        </w:rPr>
        <w:t xml:space="preserve">علامه سید مهدی بحرالعلوم </w:t>
      </w:r>
      <w:r>
        <w:rPr>
          <w:rFonts w:eastAsia="IRNazanin" w:cs="IRNazanin"/>
          <w:color w:val="111111"/>
          <w:sz w:val="28"/>
          <w:szCs w:val="28"/>
          <w:rtl w:val="true"/>
          <w:lang w:bidi="fa-IR"/>
        </w:rPr>
        <w:t>(</w:t>
      </w:r>
      <w:r>
        <w:rPr>
          <w:rFonts w:eastAsia="IRNazanin" w:cs="IRNazanin"/>
          <w:color w:val="111111"/>
          <w:sz w:val="28"/>
          <w:szCs w:val="28"/>
          <w:lang w:bidi="fa-IR"/>
        </w:rPr>
        <w:t>1189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تاریخ </w:t>
      </w:r>
      <w:r>
        <w:rPr>
          <w:rFonts w:eastAsia="IRNazanin" w:cs="IRNazanin"/>
          <w:color w:val="111111"/>
          <w:sz w:val="28"/>
          <w:szCs w:val="28"/>
          <w:lang w:bidi="fa-IR"/>
        </w:rPr>
        <w:t>1251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 آقا محمد رضی و آقا سید صدرالدین محمد بن سید صالح موسوی عاملی و ملاّ محمد مهدی بن محمد صادق قُمبُوانی</w:t>
      </w:r>
      <w:r>
        <w:rPr>
          <w:rStyle w:val="FootnoteAnchor"/>
          <w:rtl w:val="true"/>
        </w:rPr>
        <w:footnoteReference w:id="1145"/>
      </w:r>
      <w:r>
        <w:rPr>
          <w:rFonts w:ascii="IRNazanin" w:hAnsi="IRNazanin" w:eastAsia="IRNazanin"/>
          <w:color w:val="111111"/>
          <w:sz w:val="28"/>
          <w:sz w:val="28"/>
          <w:szCs w:val="28"/>
          <w:rtl w:val="true"/>
          <w:lang w:bidi="fa-IR"/>
        </w:rPr>
        <w:t xml:space="preserve">و میرزا محمد مهدی نایب الصدر بن سید محمد کاظم حسینی عاملی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اجازه روایت و اجتهاد گرفت و به مقامات عالیه در علم و اجتهاد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حوزه درس و بحث ارزشمندی تشکیل داد و به مناسباتی به طهران مهاجرت می‌کرد، و دو سال نیز در تهران ساکن بوده، و به تدریس در حوزه تهران اشتغال داشت</w:t>
      </w:r>
      <w:r>
        <w:rPr>
          <w:rFonts w:eastAsia="IRNazanin" w:cs="IRNazanin"/>
          <w:color w:val="111111"/>
          <w:sz w:val="28"/>
          <w:szCs w:val="28"/>
          <w:rtl w:val="true"/>
          <w:lang w:bidi="fa-IR"/>
        </w:rPr>
        <w:t>.</w:t>
      </w:r>
    </w:p>
    <w:p>
      <w:pPr>
        <w:pStyle w:val="Heading3"/>
        <w:numPr>
          <w:ilvl w:val="2"/>
          <w:numId w:val="1"/>
        </w:numPr>
        <w:rPr/>
      </w:pPr>
      <w:bookmarkStart w:id="495" w:name="__RefHeading___Toc4257363_3224264995"/>
      <w:bookmarkStart w:id="496" w:name="_Toc180"/>
      <w:bookmarkEnd w:id="495"/>
      <w:r>
        <w:rPr>
          <w:rtl w:val="true"/>
        </w:rPr>
        <w:t>تألیفات</w:t>
      </w:r>
      <w:bookmarkEnd w:id="496"/>
    </w:p>
    <w:p>
      <w:pPr>
        <w:pStyle w:val="BookText"/>
        <w:rPr/>
      </w:pPr>
      <w:r>
        <w:rPr>
          <w:rFonts w:ascii="IRNazanin" w:hAnsi="IRNazanin" w:eastAsia="IRNazanin"/>
          <w:color w:val="111111"/>
          <w:sz w:val="28"/>
          <w:sz w:val="28"/>
          <w:szCs w:val="28"/>
          <w:rtl w:val="true"/>
          <w:lang w:bidi="fa-IR"/>
        </w:rPr>
        <w:t>از ایشان آثار و تألیفات ارزنده زیادی برجای مانده است که بررسی آن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ایشان با تأسّف کمتر مورد توجه واقع گردیده است و چیزی از آنها تصحیح و تحقیق تراثی نشده و در پیرامون آن و شخصیت ایشان نیز تحقیقی صورت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مجال به بررسی آثار ایشان می‌پردازیم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حواشی غیر مدوّن بر حاشیه میرزا ابوطالب بر سیوطی؛</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حواشی غیر مدوّن بر شرح لمعه؛</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حواشی غیر مدوّن بر شوارع الهدایه حاجی کلباسی؛</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حواشی غیر مدوّن بر شوارق الإلهام لاهیجی؛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حواشی غیر مدوّن بر قوانین میرزای قمی؛</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حواشی غیر مدوّن بر رساله عدم جواز تقلید میّت حاجی کلباسی؛</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 حواشی غیر مدوّن بر رساله حجّیّت مظنّه سید محمد مجاهد؛</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حواشی غیر مدوّن بر صمدیّه شیخ بهائی؛</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ـ رساله جبتیّه، در تطبیق جبت و طاغوت بر اوّلی و دوّمی؛</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ـ رساله در اختلاف معانی الفاظ شرعیّه؛</w:t>
      </w:r>
    </w:p>
    <w:p>
      <w:pPr>
        <w:pStyle w:val="BookText"/>
        <w:rPr/>
      </w:pP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ـ رساله در حکم شیربها؛</w:t>
      </w:r>
    </w:p>
    <w:p>
      <w:pPr>
        <w:pStyle w:val="BookText"/>
        <w:rPr/>
      </w:pP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ـ رساله در جنایت امّ ولد؛ تاریخ تألیف این اثر </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ـ رساله در ردّ مظالم؛</w:t>
      </w:r>
    </w:p>
    <w:p>
      <w:pPr>
        <w:pStyle w:val="BookText"/>
        <w:rPr/>
      </w:pP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ـ رساله در حکم زنی که خود را بلامانع برای ازدواج معرّفی کند؛ این رساله ناتمام مانده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ـ رساله در احیای موات؛</w:t>
      </w:r>
    </w:p>
    <w:p>
      <w:pPr>
        <w:pStyle w:val="BookText"/>
        <w:rPr/>
      </w:pP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ـ رساله در شرط ضمن عقد؛</w:t>
      </w:r>
    </w:p>
    <w:p>
      <w:pPr>
        <w:pStyle w:val="BookText"/>
        <w:rPr/>
      </w:pP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ـ رساله در جواز تسامح در ادّله سنن؛</w:t>
      </w:r>
    </w:p>
    <w:p>
      <w:pPr>
        <w:pStyle w:val="BookText"/>
        <w:rPr/>
      </w:pP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ـ رساله دیگری در جواز تسامح در ادلّه سنن؛ دو رساله فوق در تهران در سال </w:t>
      </w:r>
      <w:r>
        <w:rPr>
          <w:rFonts w:eastAsia="IRNazanin" w:cs="IRNazanin"/>
          <w:color w:val="111111"/>
          <w:sz w:val="28"/>
          <w:szCs w:val="28"/>
          <w:lang w:bidi="fa-IR"/>
        </w:rPr>
        <w:t>1245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تألیف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ـ رساله در معرفت خدا و پیغمبر و امام علیهماالسلام ؛ اتمام تألیف این اثر </w:t>
      </w:r>
      <w:r>
        <w:rPr>
          <w:rFonts w:eastAsia="IRNazanin" w:cs="IRNazanin"/>
          <w:color w:val="111111"/>
          <w:sz w:val="28"/>
          <w:szCs w:val="28"/>
          <w:lang w:bidi="fa-IR"/>
        </w:rPr>
        <w:t>1241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ـ رساله در انفراد طلاق به عوض خلع؛</w:t>
      </w:r>
    </w:p>
    <w:p>
      <w:pPr>
        <w:pStyle w:val="BookText"/>
        <w:rPr/>
      </w:pP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ـ رساله در اعجاز قرآن، که رساله حاضر است و پیرامون آن نکاتی را خواهیم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ـ سؤال و جواب در ارث و غیر آن؛</w:t>
      </w:r>
    </w:p>
    <w:p>
      <w:pPr>
        <w:pStyle w:val="BookText"/>
        <w:rPr/>
      </w:pP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ـ شرح مبحث شکوک کتاب منهاج استادش حاج محمد ابراهیم کلباسی؛</w:t>
      </w:r>
    </w:p>
    <w:p>
      <w:pPr>
        <w:pStyle w:val="BookText"/>
        <w:rPr/>
      </w:pP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ـ شرح کتاب مراح الارواح، در صرف؛ مؤلف موفق به اتمام این اثر نگردیده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ـ شرح تهذیب منطق تفتازانی؛</w:t>
      </w:r>
    </w:p>
    <w:p>
      <w:pPr>
        <w:pStyle w:val="BookText"/>
        <w:rPr/>
      </w:pP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ـ یک دوره کامل فقه استدلالی 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شروع تألیف این اثر سال </w:t>
      </w:r>
      <w:r>
        <w:rPr>
          <w:rFonts w:eastAsia="IRNazanin" w:cs="IRNazanin"/>
          <w:color w:val="111111"/>
          <w:sz w:val="28"/>
          <w:szCs w:val="28"/>
          <w:lang w:bidi="fa-IR"/>
        </w:rPr>
        <w:t>1248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اتمام آن ربیع الثانی، </w:t>
      </w:r>
      <w:r>
        <w:rPr>
          <w:rFonts w:eastAsia="IRNazanin" w:cs="IRNazanin"/>
          <w:color w:val="111111"/>
          <w:sz w:val="28"/>
          <w:szCs w:val="28"/>
          <w:lang w:bidi="fa-IR"/>
        </w:rPr>
        <w:t>1254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بوده است</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bookmarkStart w:id="497" w:name="pg16904_163458"/>
    </w:p>
    <w:p>
      <w:pPr>
        <w:pStyle w:val="BookText"/>
        <w:rPr/>
      </w:pPr>
      <w:bookmarkEnd w:id="497"/>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ـ مهجة الفؤاد در شرح ارشاد علاّمه در چهارده مجلّد؛ این اثر در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پایان رسیده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ـ نصایح العلماء، در نصیحت خطاب به فرزندش حاج سید مهدی نحوی؛</w:t>
      </w:r>
    </w:p>
    <w:p>
      <w:pPr>
        <w:pStyle w:val="BookText"/>
        <w:rPr/>
      </w:pP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ـ مناسک حج، ناتمام؛</w:t>
      </w:r>
    </w:p>
    <w:p>
      <w:pPr>
        <w:pStyle w:val="BookText"/>
        <w:rPr/>
      </w:pP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ـ رساله در اصالة البرائة، ناتمام؛</w:t>
      </w:r>
    </w:p>
    <w:p>
      <w:pPr>
        <w:pStyle w:val="BookText"/>
        <w:rPr/>
      </w:pP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ـ شرح بر شرح رضی بر شافیه؛</w:t>
      </w:r>
    </w:p>
    <w:p>
      <w:pPr>
        <w:pStyle w:val="BookText"/>
        <w:rPr/>
      </w:pPr>
      <w:r>
        <w:rPr>
          <w:rFonts w:ascii="IRNazanin" w:hAnsi="IRNazanin" w:eastAsia="IRNazanin"/>
          <w:color w:val="111111"/>
          <w:sz w:val="28"/>
          <w:sz w:val="28"/>
          <w:szCs w:val="28"/>
          <w:rtl w:val="true"/>
          <w:lang w:bidi="fa-IR"/>
        </w:rPr>
        <w:t xml:space="preserve">از آن بزرگوار دو فرزند باقی ماند؛ یکی عالم فاضل حاج سید مهدی نحوی است که در شوال سال </w:t>
      </w:r>
      <w:r>
        <w:rPr>
          <w:rFonts w:eastAsia="IRNazanin" w:cs="IRNazanin"/>
          <w:color w:val="111111"/>
          <w:sz w:val="28"/>
          <w:szCs w:val="28"/>
          <w:lang w:bidi="fa-IR"/>
        </w:rPr>
        <w:t>1254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دنیا آمد و در روز دوشنبه دهم ذی الحجه سال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رحلت کرد و کنار پدر بزرگوارش دفن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فرزند دیگر ایشان سید محمد تقی شهاب‌الدین است که در رجب </w:t>
      </w:r>
      <w:r>
        <w:rPr>
          <w:rFonts w:eastAsia="IRNazanin" w:cs="IRNazanin"/>
          <w:color w:val="111111"/>
          <w:sz w:val="28"/>
          <w:szCs w:val="28"/>
          <w:lang w:bidi="fa-IR"/>
        </w:rPr>
        <w:t>1262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دنیا آمد و به تحصیل علوم اسلامی مشغول گشت و از علمای اصفهان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نیز در شب چهارشنبه اول رجب سال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رحلت کرد و در کنار پدر و برادرش در خاک آرمید</w:t>
      </w:r>
      <w:r>
        <w:rPr>
          <w:rFonts w:eastAsia="IRNazanin" w:cs="IRNazanin"/>
          <w:color w:val="111111"/>
          <w:sz w:val="28"/>
          <w:szCs w:val="28"/>
          <w:rtl w:val="true"/>
          <w:lang w:bidi="fa-IR"/>
        </w:rPr>
        <w:t>.</w:t>
      </w:r>
    </w:p>
    <w:p>
      <w:pPr>
        <w:pStyle w:val="Heading3"/>
        <w:numPr>
          <w:ilvl w:val="2"/>
          <w:numId w:val="1"/>
        </w:numPr>
        <w:rPr/>
      </w:pPr>
      <w:bookmarkStart w:id="498" w:name="__RefHeading___Toc4257365_3224264995"/>
      <w:bookmarkStart w:id="499" w:name="_Toc181"/>
      <w:bookmarkEnd w:id="498"/>
      <w:r>
        <w:rPr>
          <w:rtl w:val="true"/>
        </w:rPr>
        <w:t>وفات</w:t>
      </w:r>
      <w:bookmarkEnd w:id="499"/>
    </w:p>
    <w:p>
      <w:pPr>
        <w:pStyle w:val="BookText"/>
        <w:rPr/>
      </w:pPr>
      <w:r>
        <w:rPr>
          <w:rFonts w:ascii="IRNazanin" w:hAnsi="IRNazanin" w:eastAsia="IRNazanin"/>
          <w:color w:val="111111"/>
          <w:sz w:val="28"/>
          <w:sz w:val="28"/>
          <w:szCs w:val="28"/>
          <w:rtl w:val="true"/>
          <w:lang w:bidi="fa-IR"/>
        </w:rPr>
        <w:t xml:space="preserve">سرانجام سید محمد حسن مجتهد اصفهانی در جمادی الاولی سال </w:t>
      </w: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حالی که از سن مبارکشان در حدود پنجاه و شش سال بیشتر نمی‌گذشت و در فصل ثمردهی و خدمات علمی بود در اصفهان وفات یافته، و در تخت‌فولاد در کنار پدر بزرگوارش مدفون گردید</w:t>
      </w:r>
      <w:r>
        <w:rPr>
          <w:rFonts w:eastAsia="IRNazanin" w:cs="IRNazanin"/>
          <w:color w:val="111111"/>
          <w:sz w:val="28"/>
          <w:szCs w:val="28"/>
          <w:rtl w:val="true"/>
          <w:lang w:bidi="fa-IR"/>
        </w:rPr>
        <w:t>.</w:t>
      </w:r>
    </w:p>
    <w:p>
      <w:pPr>
        <w:pStyle w:val="Heading3"/>
        <w:numPr>
          <w:ilvl w:val="2"/>
          <w:numId w:val="1"/>
        </w:numPr>
        <w:rPr/>
      </w:pPr>
      <w:bookmarkStart w:id="500" w:name="__RefHeading___Toc4257367_3224264995"/>
      <w:bookmarkStart w:id="501" w:name="_Toc182"/>
      <w:bookmarkEnd w:id="500"/>
      <w:r>
        <w:rPr>
          <w:rtl w:val="true"/>
        </w:rPr>
        <w:t>اعجاز القرآن و تحقیق آن</w:t>
      </w:r>
      <w:bookmarkEnd w:id="501"/>
    </w:p>
    <w:p>
      <w:pPr>
        <w:pStyle w:val="BookText"/>
        <w:rPr/>
      </w:pPr>
      <w:r>
        <w:rPr>
          <w:rFonts w:ascii="IRNazanin" w:hAnsi="IRNazanin" w:eastAsia="IRNazanin"/>
          <w:color w:val="111111"/>
          <w:sz w:val="28"/>
          <w:sz w:val="28"/>
          <w:szCs w:val="28"/>
          <w:rtl w:val="true"/>
          <w:lang w:bidi="fa-IR"/>
        </w:rPr>
        <w:t>همان گونه که در ابتدای مقدمه آمد، مؤلّف در این اثر به بررسی اعجاز کتاب وحی شده بر پیامبر رحمت صلی‌الله‌علیه‌و‌آله ـ قرآن کریم ـ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پرداختن به این رساله، به گفته مرحوم معلم حبیب‌آبادی سؤال ناصرالدین شاه قاجار از اعجاز قرآن کریم در آیه</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أَرْضُ ابْلَعِی مَاءَکِ وَ یَا سَمَاءُ أَقْلِعِی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جمعی از علما بوده است که ایشان در آن جمع جواب داده و مورد پسند قرار گرفته و ناصرالدین شاه قاجار درخواست تحریر آن را کرده و ایشان جواب خود را به صورت مستوفی به نگارش درآورده‌اند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گویا استظهار مرحوم معلم حبیب‌آبادی از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زبدة الفضلاء المتبحرین، عمدة الحکماء الراسخین، قدوة الفقهاء و المتکلمین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الملّة و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ناصرالدین شاه قاجار بوده است و شاهد دیگری بر آن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با توجه به قرینه القاب مناسب با علمای علوم اسلامی ـ و نه شاهان ـ ممکن است این شخصیت ناصرالدین شاه قاجار نباشد و یکی از فقهای حوزه تهران در آن عصر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گذشته از آن که ولادت ناصرالدین شاه در سال </w:t>
      </w:r>
      <w:r>
        <w:rPr>
          <w:rFonts w:eastAsia="IRNazanin" w:cs="IRNazanin"/>
          <w:color w:val="111111"/>
          <w:sz w:val="28"/>
          <w:szCs w:val="28"/>
          <w:lang w:bidi="fa-IR"/>
        </w:rPr>
        <w:t>1247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بوده است و تاج‌گذاری وی در سال </w:t>
      </w:r>
      <w:r>
        <w:rPr>
          <w:rFonts w:eastAsia="IRNazanin" w:cs="IRNazanin"/>
          <w:color w:val="111111"/>
          <w:sz w:val="28"/>
          <w:szCs w:val="28"/>
          <w:lang w:bidi="fa-IR"/>
        </w:rPr>
        <w:t>1264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و یک سال پس از فوت مؤلف رساله بوده است و در هنگام فوت ایشان ناصرالدین شاه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بوده و ولیعهد بوده است نه شاه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احتمال قریب به یقین این شخصیت یکی از علمای دوره قاجار بوده است نه ناصرالدین شاه قاجار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رساله وجوه اعجاز قرآن را در ابتدای رساله آورده‌اند و در ثلث پایانی رساله، وجوه اعجاز آیه شریفه را طرح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این رساله را در نیمه شب جمعه، نهم شوال </w:t>
      </w:r>
      <w:r>
        <w:rPr>
          <w:rFonts w:eastAsia="IRNazanin" w:cs="IRNazanin"/>
          <w:color w:val="111111"/>
          <w:sz w:val="28"/>
          <w:szCs w:val="28"/>
          <w:lang w:bidi="fa-IR"/>
        </w:rPr>
        <w:t>1254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در حدود چهل و شش سالگی به پایان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رساله در حدود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پیش در سال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به همت معلم حبیب‌آبادی، تصحیح و به همت سید مصلح‌الدین مهدوی چاپ شده بود؛ امّا از آنجا که در تعدادی محدود طبع شده و نیز در حال حاضر، نیازمند تحقیق بیشتری بود، در این مجموعه به زیور طبع آراسته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چاپ این رساله در این مجموعه، شروعی باشد برای چاپ آثار فراوان ایشان و پدر بزرگوارشان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کسانی که در این تحقیق، حقیر را رهین لطف خویش قرار دادند صمیمانه سپاسگزارم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از حضرت استاد، حاج شیخ هادی نجفی</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که لطف فرموده نسخه سال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را در اختیارمان قرار دادند، سپاس فراوان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این تلاش اندک مورد رضایت خدای سبحان و حضرت ولی عصر ـ روحی له الفداء ـ قرار گیرد و مشمول عنایت حضرتش قرار 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والسلام</w:t>
      </w:r>
    </w:p>
    <w:p>
      <w:pPr>
        <w:pStyle w:val="BookText"/>
        <w:rPr/>
      </w:pPr>
      <w:r>
        <w:rPr>
          <w:rFonts w:ascii="IRNazanin" w:hAnsi="IRNazanin" w:eastAsia="IRNazanin"/>
          <w:color w:val="111111"/>
          <w:sz w:val="28"/>
          <w:sz w:val="28"/>
          <w:szCs w:val="28"/>
          <w:rtl w:val="true"/>
          <w:lang w:bidi="fa-IR"/>
        </w:rPr>
        <w:t>اصفهان ـ مرکز تحقیقات رایانه‌ای حوزه علمیه اصفهان</w:t>
      </w:r>
    </w:p>
    <w:p>
      <w:pPr>
        <w:pStyle w:val="BookText"/>
        <w:rPr/>
      </w:pPr>
      <w:r>
        <w:rPr>
          <w:rFonts w:ascii="IRNazanin" w:hAnsi="IRNazanin" w:eastAsia="IRNazanin"/>
          <w:color w:val="111111"/>
          <w:sz w:val="28"/>
          <w:sz w:val="28"/>
          <w:szCs w:val="28"/>
          <w:rtl w:val="true"/>
          <w:lang w:bidi="fa-IR"/>
        </w:rPr>
        <w:t>محمد جواد نورمحمدی</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برگ اول نسخه خطی اعجازالقرآن</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برگ آخر نسخه خطی اعجازالقرآن</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bookmarkStart w:id="502" w:name="pg16904_163463"/>
    </w:p>
    <w:p>
      <w:pPr>
        <w:pStyle w:val="BookText"/>
        <w:rPr/>
      </w:pPr>
      <w:bookmarkEnd w:id="502"/>
      <w:r>
        <w:rPr>
          <w:rFonts w:ascii="IRNazanin" w:hAnsi="IRNazanin" w:eastAsia="IRNazanin"/>
          <w:color w:val="111111"/>
          <w:sz w:val="28"/>
          <w:sz w:val="28"/>
          <w:szCs w:val="28"/>
          <w:rtl w:val="true"/>
          <w:lang w:bidi="fa-IR"/>
        </w:rPr>
        <w:t>بسم اللّه الرحمن الرحیم و به ثقتی</w:t>
      </w:r>
    </w:p>
    <w:p>
      <w:pPr>
        <w:pStyle w:val="Heading3"/>
        <w:numPr>
          <w:ilvl w:val="2"/>
          <w:numId w:val="1"/>
        </w:numPr>
        <w:rPr/>
      </w:pPr>
      <w:bookmarkStart w:id="503" w:name="__RefHeading___Toc4257369_3224264995"/>
      <w:bookmarkStart w:id="504" w:name="_Toc183"/>
      <w:bookmarkEnd w:id="503"/>
      <w:r>
        <w:rPr>
          <w:rtl w:val="true"/>
        </w:rPr>
        <w:t>[</w:t>
      </w:r>
      <w:r>
        <w:rPr>
          <w:rtl w:val="true"/>
        </w:rPr>
        <w:t>المقدمة</w:t>
      </w:r>
      <w:r>
        <w:rPr>
          <w:rtl w:val="true"/>
        </w:rPr>
        <w:t>]</w:t>
      </w:r>
      <w:bookmarkEnd w:id="504"/>
    </w:p>
    <w:p>
      <w:pPr>
        <w:pStyle w:val="BookText"/>
        <w:rPr/>
      </w:pPr>
      <w:r>
        <w:rPr>
          <w:rFonts w:ascii="IRNazanin" w:hAnsi="IRNazanin" w:eastAsia="IRNazanin"/>
          <w:color w:val="111111"/>
          <w:sz w:val="28"/>
          <w:sz w:val="28"/>
          <w:szCs w:val="28"/>
          <w:rtl w:val="true"/>
          <w:lang w:bidi="fa-IR"/>
        </w:rPr>
        <w:t>الحمد للّه الذی وفّقنا للوصول إلی معرفة دقایق المعانی و نکات البیان؛ و أرشدنا بالاهتداء إلی أسرار القرآن و دلائل الفرقان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الصلاة و السلام علی سیدنا محمد خیر الإنس و الجان و علی آله الطاهرین الآمرین بالعدل و الإحسان الناهین عن المنکر و البغی و الطغیان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فیقول السالک فی الطریق المستوی، محمدحسن بن محمدتقی الموسوی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من نعمائه اللّه الرؤف المنّان، صرف أوقاتنا و آناتنا فی ترویج الرسوم المرعیة و العلوم الشرعیة فی بلدة إصفهان ـ صانها اللّه سبحانه عن نوائب الزمان ـ التی هی مجتمع العلماء الأعیان</w:t>
      </w:r>
      <w:r>
        <w:rPr>
          <w:rFonts w:eastAsia="IRNazanin" w:cs="IRNazanin"/>
          <w:color w:val="111111"/>
          <w:sz w:val="28"/>
          <w:szCs w:val="28"/>
          <w:rtl w:val="true"/>
          <w:lang w:bidi="fa-IR"/>
        </w:rPr>
        <w:t>.</w:t>
      </w:r>
    </w:p>
    <w:p>
      <w:pPr>
        <w:pStyle w:val="Heading3"/>
        <w:numPr>
          <w:ilvl w:val="2"/>
          <w:numId w:val="1"/>
        </w:numPr>
        <w:rPr/>
      </w:pPr>
      <w:bookmarkStart w:id="505" w:name="__RefHeading___Toc4257371_3224264995"/>
      <w:bookmarkStart w:id="506" w:name="_Toc184"/>
      <w:bookmarkEnd w:id="505"/>
      <w:r>
        <w:rPr>
          <w:rtl w:val="true"/>
        </w:rPr>
        <w:t>[</w:t>
      </w:r>
      <w:r>
        <w:rPr>
          <w:rtl w:val="true"/>
        </w:rPr>
        <w:t>علة تألیف الرسالة</w:t>
      </w:r>
      <w:r>
        <w:rPr>
          <w:rtl w:val="true"/>
        </w:rPr>
        <w:t>]</w:t>
      </w:r>
      <w:bookmarkEnd w:id="506"/>
    </w:p>
    <w:p>
      <w:pPr>
        <w:pStyle w:val="BookText"/>
        <w:rPr/>
      </w:pPr>
      <w:r>
        <w:rPr>
          <w:rFonts w:ascii="IRNazanin" w:hAnsi="IRNazanin" w:eastAsia="IRNazanin"/>
          <w:color w:val="111111"/>
          <w:sz w:val="28"/>
          <w:sz w:val="28"/>
          <w:szCs w:val="28"/>
          <w:rtl w:val="true"/>
          <w:lang w:bidi="fa-IR"/>
        </w:rPr>
        <w:t>ثم من الفیوضات الإلهیّة و الألطاف السبحانیّة الغیر المتناهیة، ما اتّفق لنا من المسافرة إلی بلدة طهران ـ حرسها اللّه عن طوارق الحدثان ـ للتشرف بالوصول إلی خدمة المولی المعظم و المخدوم المکرم، المشتهر بین العرب و العجم، زبدة الفضلاء المتبحّرین، عمدة الحکماء الراسخین، قدوة الفقهاء و المتکلمین، أسوة المتقدمین و المتأخرین، ناصر الملة و الدین، رزقه اللّه من سعادة الدارین و ریاسة النشأتین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بعد الوصول، تفضل علینا بأنواع الإکرام و خصّنا بأصناف الإعظام و الاحترام،</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bookmarkStart w:id="507" w:name="pg16904_163464"/>
    </w:p>
    <w:p>
      <w:pPr>
        <w:pStyle w:val="BookText"/>
        <w:rPr/>
      </w:pPr>
      <w:bookmarkEnd w:id="507"/>
      <w:r>
        <w:rPr>
          <w:rFonts w:ascii="IRNazanin" w:hAnsi="IRNazanin" w:eastAsia="IRNazanin"/>
          <w:color w:val="111111"/>
          <w:sz w:val="28"/>
          <w:sz w:val="28"/>
          <w:szCs w:val="28"/>
          <w:rtl w:val="true"/>
          <w:lang w:bidi="fa-IR"/>
        </w:rPr>
        <w:t>فبینما جلساء یوماً عند حضرته، سألنا عن مسئلة،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علماء إصفهان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ذکر جماعة من العلماء الماضین و الفضلاء السابقین، وجوهاً لکون القرآن معجزة لسید المرسلین،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بلاغته؛ و البلاغة هی مطابقة الکلام لمقتضی الحال مع فصاحته؛ و ذکروا أنّ أفصح الآیات و أبلغها هی آیة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أَرْضُ ابْلَعِی مَاءَکِ وَ یَا سَمَاءُ أَقْلِعِی </w:t>
      </w:r>
      <w:r>
        <w:rPr>
          <w:rStyle w:val="FootnoteAnchor"/>
          <w:rtl w:val="true"/>
        </w:rPr>
        <w:footnoteReference w:id="11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نحن نؤدّی و نبیّن هذا المضمون بعینه بالعبارة العجمیّة من غیر زیادة و لا</w:t>
      </w:r>
      <w:r>
        <w:rPr>
          <w:rStyle w:val="FootnoteAnchor"/>
          <w:rtl w:val="true"/>
        </w:rPr>
        <w:footnoteReference w:id="1147"/>
      </w:r>
      <w:r>
        <w:rPr>
          <w:rFonts w:ascii="IRNazanin" w:hAnsi="IRNazanin" w:eastAsia="IRNazanin"/>
          <w:color w:val="111111"/>
          <w:sz w:val="28"/>
          <w:sz w:val="28"/>
          <w:szCs w:val="28"/>
          <w:rtl w:val="true"/>
          <w:lang w:bidi="fa-IR"/>
        </w:rPr>
        <w:t>نقیصة، فما السِّرّ فی کون الأول معجزاً دون الثانی؟ و ما تقولون فی وجهه؟</w:t>
      </w:r>
    </w:p>
    <w:p>
      <w:pPr>
        <w:pStyle w:val="BookText"/>
        <w:rPr/>
      </w:pPr>
      <w:r>
        <w:rPr>
          <w:rFonts w:ascii="IRNazanin" w:hAnsi="IRNazanin" w:eastAsia="IRNazanin"/>
          <w:color w:val="111111"/>
          <w:sz w:val="28"/>
          <w:sz w:val="28"/>
          <w:szCs w:val="28"/>
          <w:rtl w:val="true"/>
          <w:lang w:bidi="fa-IR"/>
        </w:rPr>
        <w:t>فأجبنا عند ذلک بما یقتضیه الحال علی سبیل الإجمال، فأمرنا بتفصیل الجواب بالکتابة، لأ نّها بدل الخطابة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فشرعت فیه ـ مستعیناً باللّه متوکلاً علی اللّه ـ فإن أصبت، فحریّ بالقبول و إن أخطأت، فإصلاحه من جنابه المأمول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لنا فی حل الشبهة طریقان؛ إحدیهما إجمالیة و ثانیهما تفصیلیة</w:t>
      </w:r>
      <w:r>
        <w:rPr>
          <w:rFonts w:eastAsia="IRNazanin" w:cs="IRNazanin"/>
          <w:color w:val="111111"/>
          <w:sz w:val="28"/>
          <w:szCs w:val="28"/>
          <w:rtl w:val="true"/>
          <w:lang w:bidi="fa-IR"/>
        </w:rPr>
        <w:t>.</w:t>
      </w:r>
    </w:p>
    <w:p>
      <w:pPr>
        <w:pStyle w:val="Heading3"/>
        <w:numPr>
          <w:ilvl w:val="2"/>
          <w:numId w:val="1"/>
        </w:numPr>
        <w:rPr/>
      </w:pPr>
      <w:bookmarkStart w:id="508" w:name="__RefHeading___Toc4257373_3224264995"/>
      <w:bookmarkStart w:id="509" w:name="_Toc185"/>
      <w:bookmarkEnd w:id="508"/>
      <w:r>
        <w:rPr>
          <w:rtl w:val="true"/>
        </w:rPr>
        <w:t>أما الأولی</w:t>
      </w:r>
      <w:r>
        <w:rPr>
          <w:rtl w:val="true"/>
        </w:rPr>
        <w:t>: [</w:t>
      </w:r>
      <w:r>
        <w:rPr>
          <w:rtl w:val="true"/>
        </w:rPr>
        <w:t>الطریقة الإجمالیة</w:t>
      </w:r>
      <w:r>
        <w:rPr>
          <w:rtl w:val="true"/>
        </w:rPr>
        <w:t>]</w:t>
      </w:r>
      <w:bookmarkEnd w:id="509"/>
    </w:p>
    <w:p>
      <w:pPr>
        <w:pStyle w:val="BookText"/>
        <w:rPr/>
      </w:pPr>
      <w:r>
        <w:rPr>
          <w:rFonts w:ascii="IRNazanin" w:hAnsi="IRNazanin" w:eastAsia="IRNazanin"/>
          <w:color w:val="111111"/>
          <w:sz w:val="28"/>
          <w:sz w:val="28"/>
          <w:szCs w:val="28"/>
          <w:rtl w:val="true"/>
          <w:lang w:bidi="fa-IR"/>
        </w:rPr>
        <w:t>فنقول؛ إنّ بلاغة القرآن من الوجدانیات و لایعقل مطالبة الدلیل علیها، فلو قیل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الدلیل علی حلاوة العسل و مرارة الحنظل و أشباه ذلک، فما هو جوابک عن هذا؟ فهو جوابنا عن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هذا علم لا یحصل إلاّ بالذوق، فلا یدخل تحت حد و لایقوم علیه 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مثل ذاک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عرف البلاغة علماء المعانی و البیان، فإما لا تکون من الوجدانیات؛ و إما یمکن تحدیدها</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تعریفها المذکور فی کلمتهم، لیس علی حدها، بل</w:t>
      </w:r>
      <w:r>
        <w:rPr>
          <w:rStyle w:val="FootnoteAnchor"/>
          <w:rtl w:val="true"/>
        </w:rPr>
        <w:footnoteReference w:id="1148"/>
      </w:r>
      <w:r>
        <w:rPr>
          <w:rFonts w:ascii="IRNazanin" w:hAnsi="IRNazanin" w:eastAsia="IRNazanin"/>
          <w:color w:val="111111"/>
          <w:sz w:val="28"/>
          <w:sz w:val="28"/>
          <w:szCs w:val="28"/>
          <w:rtl w:val="true"/>
          <w:lang w:bidi="fa-IR"/>
        </w:rPr>
        <w:t>علی رسمها و آثارها و لوازمها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سلّم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بلاغة القرآن شیء و کونه فی حد الإعجاز و صیرورته معجزاً شیء آخر، فهما متغایران بالذات؛ إلاّ أنّ الأول سبب للثانی و لا ینافی امکان تحدید الأول، عدم امکان تحدید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الوجدانیات لم تکن حجة علی الخصم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لم یعترف بحصولها له أیضاً و قد اعترف خصماء القرآن بکون الآیة علی حد الإعجاز، فتکون حجة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حصول العلم بإعجاز القرآن بعد ملاحظة بلاغته، إما من باب الاضطرار بمجری عادة اللّه؛ أو من باب التولید؛ أو من باب الإفاضة من المبدأ الفیّاض علی اختلاف الآراء فی حصول العلم بالنتیجة بعد ملاحظة المقدمتین عند الأشاعرة و المعتزلة و الحکماء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الطریق الثانیة أعنی التفصیلیة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القرآن من معجزات سید الإنس و الجانّ ـ علیه صلوات الرحیم الرحمن ـ من ضروریات الدین القویم و من بدیهیّات الشرع المستقیم و المدرک لذلک هو الذوق السلیم، لا غیر، کما حکی عن السکاکی</w:t>
      </w:r>
      <w:r>
        <w:rPr>
          <w:rStyle w:val="FootnoteAnchor"/>
          <w:rtl w:val="true"/>
        </w:rPr>
        <w:footnoteReference w:id="1149"/>
      </w:r>
      <w:r>
        <w:rPr>
          <w:rFonts w:ascii="IRNazanin" w:hAnsi="IRNazanin" w:eastAsia="IRNazanin"/>
          <w:color w:val="111111"/>
          <w:sz w:val="28"/>
          <w:sz w:val="28"/>
          <w:szCs w:val="28"/>
          <w:rtl w:val="true"/>
          <w:lang w:bidi="fa-IR"/>
        </w:rPr>
        <w:t>و لحصول هذا الذوق أسباب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فصاحته و بلاغته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إعجاز اللّه تعالی معارضیه و صرفه تعالی قلوبهم و سدّه أذهانهم و عدم اقدارهم بها</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غرابة أسلوبه</w:t>
      </w:r>
      <w:r>
        <w:rPr>
          <w:rFonts w:eastAsia="Amiri" w:cs="Amiri" w:ascii="Amiri" w:hAnsi="Amiri"/>
          <w:color w:val="111111"/>
          <w:sz w:val="28"/>
          <w:szCs w:val="28"/>
          <w:rtl w:val="true"/>
          <w:lang w:bidi="ar-SA"/>
        </w:rPr>
        <w:t>.</w:t>
      </w:r>
      <w:r>
        <w:rPr>
          <w:rStyle w:val="FootnoteAnchor"/>
          <w:rtl w:val="true"/>
        </w:rPr>
        <w:footnoteReference w:id="1150"/>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اختلافه، کما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کَانَ مِنْ عِندِ غَیْرِ اللَّهِ لَوَجَدُوا فِیهِ اخْتِلاَفًا کَثِیرًا</w:t>
      </w:r>
      <w:r>
        <w:rPr>
          <w:rStyle w:val="FootnoteAnchor"/>
          <w:rtl w:val="true"/>
        </w:rPr>
        <w:footnoteReference w:id="11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اشتماله علی الحِکَم السبحانیّة و المعارف الربّانیّة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اشتماله علی الآداب الکریمة و الشرایع القویمة، مع عدم معاشرة نبیّنا صلی‌الله‌علیه‌و‌آله أحداً من علماء عصره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اشتماله علی قصص الأنبیاء السالفة و الأمم الماضیة و القرون الخالیة، مع اختصاص علمها بأهل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اشتماله علی الإخبار بالمغیبات التی لا یعلمها غیر اللّه سبحانه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خواص السور و الآیات، و أ نّه شفاء لکل مرض و الأمن من المخاوف؛ إلی غیر ذلک و لکن أقویها أولها، فحینئذٍ لایخلو</w:t>
      </w:r>
      <w:r>
        <w:rPr>
          <w:rFonts w:eastAsia="IRNazanin" w:cs="IRNazanin"/>
          <w:color w:val="111111"/>
          <w:sz w:val="28"/>
          <w:szCs w:val="28"/>
          <w:rtl w:val="true"/>
          <w:lang w:bidi="fa-IR"/>
        </w:rPr>
        <w:t>.</w:t>
      </w:r>
      <w:r>
        <w:rPr>
          <w:rStyle w:val="FootnoteAnchor"/>
          <w:rtl w:val="true"/>
        </w:rPr>
        <w:footnoteReference w:id="1152"/>
      </w:r>
    </w:p>
    <w:p>
      <w:pPr>
        <w:pStyle w:val="BookText"/>
        <w:rPr/>
      </w:pPr>
      <w:r>
        <w:rPr>
          <w:rFonts w:ascii="IRNazanin" w:hAnsi="IRNazanin" w:eastAsia="IRNazanin"/>
          <w:color w:val="111111"/>
          <w:sz w:val="28"/>
          <w:sz w:val="28"/>
          <w:szCs w:val="28"/>
          <w:rtl w:val="true"/>
          <w:lang w:bidi="fa-IR"/>
        </w:rPr>
        <w:t>فإن کان الناظر فیه من أهل اللسان، فیکفیه معرفة مواقع الألفاظ و محالها، حقایقها و مجازاتها، منطوقها و مفهومها، عمومها و خصوصها، مطلقها و مقیدها، مجملها و مبینها، ظاهرها و تأویلها، محکمها و متشابهها، و أنّ هذا الکلام مطابق لمقتضی الحال خالٍ عن صنف التألیف و تنافر الکلمات و التعقید، و أنّ مفرداته خالیة عن تنافر الحروف و الغرابة و مخالفة القیاس و أنّ لکل مقام مقالاً و لکل مقال مقاماً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یری فی الخبر أ نّه یأتی علی وجوه مختلفة و طرق متفاوتة کما یقال مرة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53"/>
      </w:r>
      <w:r>
        <w:rPr>
          <w:rFonts w:ascii="IRNazanin" w:hAnsi="IRNazanin" w:eastAsia="IRNazanin"/>
          <w:color w:val="111111"/>
          <w:sz w:val="28"/>
          <w:sz w:val="28"/>
          <w:szCs w:val="28"/>
          <w:rtl w:val="true"/>
          <w:lang w:bidi="fa-IR"/>
        </w:rPr>
        <w:t>و أخری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یقوم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آونة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القائم</w:t>
      </w:r>
      <w:r>
        <w:rPr>
          <w:rFonts w:eastAsia="IRNazanin" w:cs="IRNazanin"/>
          <w:color w:val="111111"/>
          <w:sz w:val="28"/>
          <w:szCs w:val="28"/>
          <w:rtl w:val="true"/>
          <w:lang w:bidi="fa-IR"/>
        </w:rPr>
        <w:t>»</w:t>
      </w:r>
      <w:r>
        <w:rPr>
          <w:rStyle w:val="FootnoteAnchor"/>
          <w:rtl w:val="true"/>
        </w:rPr>
        <w:footnoteReference w:id="1154"/>
      </w:r>
      <w:r>
        <w:rPr>
          <w:rFonts w:ascii="IRNazanin" w:hAnsi="IRNazanin" w:eastAsia="IRNazanin"/>
          <w:color w:val="111111"/>
          <w:sz w:val="28"/>
          <w:sz w:val="28"/>
          <w:szCs w:val="28"/>
          <w:rtl w:val="true"/>
          <w:lang w:bidi="fa-IR"/>
        </w:rPr>
        <w:t>، و رابعة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یقوم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خامسة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القائم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سادسة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هو القائم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سابعة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هو قائم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فی الشرط و الجزاء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تکرم أکرم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أکرمت أکرمت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تکرم فأَ نَا مکرم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الحال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زید مسرعاً أو یسرع أو و هو یسرع أو و قد أسرع</w:t>
      </w:r>
      <w:r>
        <w:rPr>
          <w:rFonts w:eastAsia="IRNazanin" w:cs="IRNazanin"/>
          <w:color w:val="111111"/>
          <w:sz w:val="28"/>
          <w:szCs w:val="28"/>
          <w:rtl w:val="true"/>
          <w:lang w:bidi="fa-IR"/>
        </w:rPr>
        <w:t>»</w:t>
      </w:r>
      <w:r>
        <w:rPr>
          <w:rStyle w:val="FootnoteAnchor"/>
          <w:rtl w:val="true"/>
        </w:rPr>
        <w:footnoteReference w:id="1155"/>
      </w:r>
      <w:r>
        <w:rPr>
          <w:rFonts w:ascii="IRNazanin" w:hAnsi="IRNazanin" w:eastAsia="IRNazanin"/>
          <w:color w:val="111111"/>
          <w:sz w:val="28"/>
          <w:sz w:val="28"/>
          <w:szCs w:val="28"/>
          <w:rtl w:val="true"/>
          <w:lang w:bidi="fa-IR"/>
        </w:rPr>
        <w:t>، إلی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إنّ موضع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النافیة، ما کان المطلوب فیه نفی الحال و 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w:t>
      </w:r>
      <w:r>
        <w:rPr>
          <w:rFonts w:eastAsia="IRNazanin" w:cs="IRNazanin"/>
          <w:color w:val="111111"/>
          <w:sz w:val="28"/>
          <w:szCs w:val="28"/>
          <w:rtl w:val="true"/>
          <w:lang w:bidi="fa-IR"/>
        </w:rPr>
        <w:t>»</w:t>
      </w:r>
      <w:r>
        <w:rPr>
          <w:rStyle w:val="FootnoteAnchor"/>
          <w:rtl w:val="true"/>
        </w:rPr>
        <w:footnoteReference w:id="1156"/>
      </w:r>
      <w:r>
        <w:rPr>
          <w:rFonts w:ascii="IRNazanin" w:hAnsi="IRNazanin" w:eastAsia="IRNazanin"/>
          <w:color w:val="111111"/>
          <w:sz w:val="28"/>
          <w:sz w:val="28"/>
          <w:szCs w:val="28"/>
          <w:rtl w:val="true"/>
          <w:lang w:bidi="fa-IR"/>
        </w:rPr>
        <w:t>ما کان نفی الاستقبال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الحجازیة، تدخل علی النکرة و المعرفة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مختصة بالأولی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إنّ موضع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الشرطیة، ما کان وقوعه مشکوکاً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کان متحقق الوقوع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موضع العطف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غیر موضعه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موضعه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و إما و حتی و أم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إنّ موضع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موضع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مقام کل من التعریف و التنکیر و التقدیم و التأخیر و الذکر و الحذف و التکرار و الإظهار و الإضمار و الإیجاز و الإطناب، غیر موضع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حصول هذه العوارض بسبب المعانی و الأغراض التی یصاغ لها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لکل کلمة مع صاحبتها مقاماً، لیس لها مع مایشارک تلک الصاحبة فی أصل المعنی، مثلاً الفعل الذی قصد اقترانه بالشرط له مع کل من أدوات الشرط، مقام لیس له مع الآخر و لکل من أدوات الشرط مع الماضی مقام لیس له مع المضارع</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کذا کلمات الاستفهام و النداء و المسند إلیه، کزید مثلاً له مع المسند المفرد إسماً أو فعلاً ماضیاً أو مضارعاً مقام و مع الجملة الاسمیة أو الفعلیة أو الشرطیة أو الظرفیة، مقام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له مع المسند السببی مقام و مع الفعلی مقام آخر إلی غیر ذلک، فمن علم ذلک و لاحظ تألیف الکلم القرآنیة و شاهد الألفاظ الفرقانیة، المترتبة المعانی، المتناسقة</w:t>
      </w:r>
      <w:r>
        <w:rPr>
          <w:rStyle w:val="FootnoteAnchor"/>
          <w:rtl w:val="true"/>
        </w:rPr>
        <w:footnoteReference w:id="1157"/>
      </w:r>
      <w:r>
        <w:rPr>
          <w:rFonts w:ascii="IRNazanin" w:hAnsi="IRNazanin" w:eastAsia="IRNazanin"/>
          <w:color w:val="111111"/>
          <w:sz w:val="28"/>
          <w:sz w:val="28"/>
          <w:szCs w:val="28"/>
          <w:rtl w:val="true"/>
          <w:lang w:bidi="fa-IR"/>
        </w:rPr>
        <w:t>المبانی، المتناسبة الدلالات مع غایة الإیجاز الخالی عن الإخلال و حسن البیان فی تصویر الحال؛ و اشتماله علی الدقایق و الأسرار و الخواص الخارجة عن طوق البشر، یدرک بحسب الذوق إعجازه و لا یضر جهله بعلم البلاغة و اصطلاحات أربابه إذ هو عالم و إن کان غیر عالم بعلمه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لم یکن الناظر من أهل اللسان، فیحصل له معرفة إعجاز القرآن بالمزاولة</w:t>
      </w:r>
      <w:r>
        <w:rPr>
          <w:rStyle w:val="FootnoteAnchor"/>
          <w:rtl w:val="true"/>
        </w:rPr>
        <w:footnoteReference w:id="1158"/>
      </w:r>
      <w:r>
        <w:rPr>
          <w:rFonts w:ascii="IRNazanin" w:hAnsi="IRNazanin" w:eastAsia="IRNazanin"/>
          <w:color w:val="111111"/>
          <w:sz w:val="28"/>
          <w:sz w:val="28"/>
          <w:szCs w:val="28"/>
          <w:rtl w:val="true"/>
          <w:lang w:bidi="fa-IR"/>
        </w:rPr>
        <w:t>و الممارسة فی علمی المعانی و البیان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إدراک وجه الإعجاز و بیانه بحقیقته، فلا یمکن لغیر علاّم الغیوب، لامتناع الإحاطة بفهم الدقایق المعتبرة فی علم البلاغة لغیره تعالی، فلا یدخل کنه بلاغته إلاّ تحت علمه الشامل، کما صرّح به جماعة من أرباب علم البلاغة</w:t>
      </w:r>
      <w:r>
        <w:rPr>
          <w:rFonts w:eastAsia="IRNazanin" w:cs="IRNazanin"/>
          <w:color w:val="111111"/>
          <w:sz w:val="28"/>
          <w:szCs w:val="28"/>
          <w:rtl w:val="true"/>
          <w:lang w:bidi="fa-IR"/>
        </w:rPr>
        <w:t>.</w:t>
      </w:r>
      <w:r>
        <w:rPr>
          <w:rStyle w:val="FootnoteAnchor"/>
          <w:rtl w:val="true"/>
        </w:rPr>
        <w:footnoteReference w:id="1159"/>
      </w:r>
    </w:p>
    <w:p>
      <w:pPr>
        <w:pStyle w:val="BookText"/>
        <w:rPr/>
      </w:pPr>
      <w:r>
        <w:rPr>
          <w:rFonts w:ascii="Amiri" w:hAnsi="Amiri" w:eastAsia="Amiri" w:cs="Amiri"/>
          <w:color w:val="111111"/>
          <w:sz w:val="28"/>
          <w:sz w:val="28"/>
          <w:szCs w:val="28"/>
          <w:rtl w:val="true"/>
          <w:lang w:bidi="ar-SA"/>
        </w:rPr>
        <w:t xml:space="preserve">ثم إنّه اشتهر 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أَرْضُ ابْلَعِی مَاءَکِ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آخره، أ نّها قد بلغت أعلی درجات البلاغة و وصلت أسنی طبقات الفصاحة</w:t>
      </w:r>
      <w:r>
        <w:rPr>
          <w:rStyle w:val="FootnoteAnchor"/>
          <w:rtl w:val="true"/>
        </w:rPr>
        <w:footnoteReference w:id="1160"/>
      </w:r>
      <w:r>
        <w:rPr>
          <w:rFonts w:ascii="IRNazanin" w:hAnsi="IRNazanin" w:eastAsia="IRNazanin"/>
          <w:color w:val="111111"/>
          <w:sz w:val="28"/>
          <w:sz w:val="28"/>
          <w:szCs w:val="28"/>
          <w:rtl w:val="true"/>
          <w:lang w:bidi="fa-IR"/>
        </w:rPr>
        <w:t>، بحیث أذعن بالعجز عن الإتیان بمثلها</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bookmarkStart w:id="510" w:name="pg16904_163469"/>
    </w:p>
    <w:p>
      <w:pPr>
        <w:pStyle w:val="BookText"/>
        <w:rPr/>
      </w:pPr>
      <w:bookmarkEnd w:id="510"/>
      <w:r>
        <w:rPr>
          <w:rFonts w:ascii="IRNazanin" w:hAnsi="IRNazanin" w:eastAsia="IRNazanin"/>
          <w:color w:val="111111"/>
          <w:sz w:val="28"/>
          <w:sz w:val="28"/>
          <w:szCs w:val="28"/>
          <w:rtl w:val="true"/>
          <w:lang w:bidi="fa-IR"/>
        </w:rPr>
        <w:t>الفصحاء و اعترف بعدم امکان المجیء بمعارضتها البلغاء و کفاها فضلاً شهادة الخصماء؛ و الفضل ما شهد به الأعداء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أنّ کفار قریش أرادوا أن یتعاطوا بمعارضة القرآن، فعکفوا علی لباب البر و لحوم الضأن و سلاف الخمر أربعین یوماً لتصفوا أذهانهم، فلما أخذوا فیما أرادوا، سمعوا هذه الآیة، فقال بعضهم 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کلام لایشبه بشیء من کلام المخلوقین و ترکوا ما أخذوا فیه و افترقوا مع أ نّهم أفصح العرب</w:t>
      </w:r>
      <w:r>
        <w:rPr>
          <w:rFonts w:eastAsia="IRNazanin" w:cs="IRNazanin"/>
          <w:color w:val="111111"/>
          <w:sz w:val="28"/>
          <w:szCs w:val="28"/>
          <w:rtl w:val="true"/>
          <w:lang w:bidi="fa-IR"/>
        </w:rPr>
        <w:t>.</w:t>
      </w:r>
      <w:r>
        <w:rPr>
          <w:rStyle w:val="FootnoteAnchor"/>
          <w:rtl w:val="true"/>
        </w:rPr>
        <w:footnoteReference w:id="1161"/>
      </w:r>
    </w:p>
    <w:p>
      <w:pPr>
        <w:pStyle w:val="BookText"/>
        <w:rPr/>
      </w:pPr>
      <w:r>
        <w:rPr>
          <w:rFonts w:ascii="IRNazanin" w:hAnsi="IRNazanin" w:eastAsia="IRNazanin"/>
          <w:color w:val="111111"/>
          <w:sz w:val="28"/>
          <w:sz w:val="28"/>
          <w:szCs w:val="28"/>
          <w:rtl w:val="true"/>
          <w:lang w:bidi="fa-IR"/>
        </w:rPr>
        <w:t>ثم معنی کون الکلام فی حد الإعجاز هو أن یرتقی فی بلاغته إلی أن یخرج عن طوق البشر و یعجزهم عن معارضته</w:t>
      </w:r>
      <w:r>
        <w:rPr>
          <w:rFonts w:eastAsia="IRNazanin" w:cs="IRNazanin"/>
          <w:color w:val="111111"/>
          <w:sz w:val="28"/>
          <w:szCs w:val="28"/>
          <w:rtl w:val="true"/>
          <w:lang w:bidi="fa-IR"/>
        </w:rPr>
        <w:t>.</w:t>
      </w:r>
    </w:p>
    <w:p>
      <w:pPr>
        <w:pStyle w:val="Heading3"/>
        <w:numPr>
          <w:ilvl w:val="2"/>
          <w:numId w:val="1"/>
        </w:numPr>
        <w:rPr/>
      </w:pPr>
      <w:bookmarkStart w:id="511" w:name="__RefHeading___Toc4257375_3224264995"/>
      <w:bookmarkStart w:id="512" w:name="_Toc186"/>
      <w:bookmarkEnd w:id="511"/>
      <w:r>
        <w:rPr>
          <w:rtl w:val="true"/>
        </w:rPr>
        <w:t>[</w:t>
      </w:r>
      <w:r>
        <w:rPr>
          <w:rtl w:val="true"/>
        </w:rPr>
        <w:t>الشواهد الدالة علی أنّ القرآن فی حد الإعجاز</w:t>
      </w:r>
      <w:r>
        <w:rPr>
          <w:rtl w:val="true"/>
        </w:rPr>
        <w:t>]</w:t>
      </w:r>
      <w:bookmarkEnd w:id="512"/>
    </w:p>
    <w:p>
      <w:pPr>
        <w:pStyle w:val="BookText"/>
        <w:rPr/>
      </w:pPr>
      <w:r>
        <w:rPr>
          <w:rFonts w:ascii="IRNazanin" w:hAnsi="IRNazanin" w:eastAsia="IRNazanin"/>
          <w:color w:val="111111"/>
          <w:sz w:val="28"/>
          <w:sz w:val="28"/>
          <w:szCs w:val="28"/>
          <w:rtl w:val="true"/>
          <w:lang w:bidi="fa-IR"/>
        </w:rPr>
        <w:t>ثم إنّ ثبوت کون القرآن فی حد الإعجاز مع قطع النظر عن الضرورة و الأدلّة السابقة له شواهد و دلایل أخر و إن کان بعضها راجعاً إلی بلاغته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ذلک راجع إلی المسایل اللغویة بمعنی أنّ هذا الکلام مصداق لمفهوم هذا اللفظ، أعنی أعلی درجات البلاغة و کونها فی حد الإعجاز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أخصر، هذا المعنی مدلول هذا اللفظ، کما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ذلک فی الجرح و التعدیل و التوثیقات الرجالیّة فی علم الحدیث و الرجال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یکفی فی المسایل اللغویة، الظن و لو بإخبار واحد من أهل الخبرة و کیف بالشهرة العظیمة التی تلقاها الفحول بالقبول، فیحصل الظن القوی المتأخم للعلم ـ لو لم‌یحصل العلم ـ بصدق الخبر و کفانا؛ إذ المدار علی الظن، بل أدنی مراتبه و کیف بأعلاها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القول باعتبار العلم فی مثل ذلک، جزاف و اعتساف، بل و یکفی الظن و لو کان من باب الخبر، لا من باب الظنون الاجتهادیة أیضاً</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مع قطع النظر عن الأدلّة الخاصة لحجیة الخبر، إذ من لاحظ أمور أهل الأعصار فی جمیع الأمصار، فهم أنّ مبنی أمورهم فی السیاسات و الدیانات، علی العمل بالأخبار المحفوفة بالقراین المفیدة للظن، بل کان أمور أهل العالم و أساس عیش بنی آدم، من لدن خلقة آدم إلی عصرنا هذا علی ذلک، إذ لایتم أمورهم إلاّ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المسئلة موضوعیة بمعنی أ نّها راجعة إلی حصول هذا الموضوع، أعنی بلوغ هذه الآیة هذا المبلغ و المدار فی الموضوعات الصرفة، علی العلم قطعاً إلاّ ما خرج بالدلیل و لیس هذا بذاک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 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ممنوع، إذ لیس اتصافها بذلک مسبوقاً بالعدم و لم یکن حصول الوصف مدرجاً حتی ترجع إلی ذلک، بل کان حصولها ابتداء مع هذا الوصف، فتکون راجعة إلی کون هذا المعنی، مدلول هذا اللفظ، فلم تخرج عن اللغویة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قضاء العادة لحصول التحدی و الإعجاز، إذ العادة قاضیة بأ نّه لو کان الإتیان بمثله ممکناً، لأتوا به لکثرة المعاندین لسید المرسلین و المعارضین للقرآن المبین و لو أتوا به، لنقل لتوافر الدواعی و لم ینقل و هو دلیل العدم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اشتهار عجز البلغاء الذین بلغوا فی البلاغة ما بلغوا عن الإتیان بالمعارض، مع صرف عنایتهم و شدة اهتمامهم به و حرصهم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البلاغة عبارة عن مطابقة الکلام لمقتضی الحال، مع فصاحته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 الکلام فی أعلی درجات البلاغة، فرع الإحاطة بجمیع دقایق العلم و أسراره و رعایتها الکلام و هی متعذرة لغیر علاّم الغیوب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جعل الکلام فی هذه المرتبة، فرع الاطلاع علی کمّیّة الأحوال و کیفیتها کما هو حقها لیراعی الاعتبارات اللایقة بحسب المقامات و هو أیضاً متعذر لغیر علاّم الغیوب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لو خلّینا و طبعنا، وجدنا بحسب الذوق و السلیقة أنّ القرآن فوق کل کلام و کل لغة فی البلاغة و إن کنّا عاجزین عن وصفه کالملاحة و لنعم ما قیل</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نکات الکتاب بعد البیان کوصف الطعوم و ظل العذاری</w:t>
      </w:r>
      <w:r>
        <w:rPr>
          <w:rStyle w:val="FootnoteAnchor"/>
          <w:rtl w:val="true"/>
        </w:rPr>
        <w:footnoteReference w:id="1162"/>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شهادة المتبحرین فی علم البلاغة بکونه فی أعلی درجات البلاغة، و من هنا انقدح عدم امکان تأتی ذلک لو أدی هذه المطالب المشتمل علیها القرآن بعبارة أخری عربیة کانت أو عجمیة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السّر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العجم ألفاظه قلیلة فله ضیق فی أداء المطالب و العرب له توسعة فی الألفاظ، حتی أنّ لکل معنی من المعانی مع اختلاف یسیر فیه لفظاً موضوعاً، بل و ألفاظاً مترادفة بحیث لو أرید أداء مطلب واحد بعبارات متعددة مختلفة فی الحسن و الوجاهة بعضها أعلی من بعض لامکنه، سواء کانت ألفاظه حقایق أو مجازات بأصنافها مرسلاً أو استعارة أو کنایة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یخفی أنّ المطلب الواحد لو أمکن أداؤه بطرق مختلفة بعضها فوق بعض و کان قابلاً للارتقاء إلی أعلی درجات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البلاغة و روعی فیه جمیع النکات وصل إلی ما لایمکن الإتیان بمثله إلاّ بعین هذه العبارة، فیصیر الکلام فی أعلی درجات البلاغة و هو حد الإعجاز مع أنّ کل مجاز یمکن اعتباره فی لغة العرب لایجب امکان اعتباره فی لغة العجم إذ المجازات توفیقیة کالحقایق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العلایق أنواعها و أصنافها، فلایمکن التخطی عمّا ثبت نوعها أو جنسها من العرب و لیس کل علاقة معتبرة عند العرب معتبرة عند العجم، بل لایمکن التخطی عند العرب أیضاً عمّا ثبت نوعها أو صنفها، کما فی النخل و الجدار و الشبکة و الصید و الأب و الابن و بالعکس مع وجود العلاقة بالمشابهة و المجاورة و السببیة و المسببیة مع أنّ کثیراًما یری اللفظ الواحد بالنسبة إلی المعنی الواحد، یحسن إیراده فی فقرة أو بیت أو مصرع؛ و لا یحسن إیراده لهذا المعنی بعینه فی فقرة أخری أو بیت أو مصرع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حکی عن الشیخ عبد القاهر</w:t>
      </w:r>
      <w:r>
        <w:rPr>
          <w:rStyle w:val="FootnoteAnchor"/>
          <w:rtl w:val="true"/>
        </w:rPr>
        <w:footnoteReference w:id="1163"/>
      </w:r>
      <w:r>
        <w:rPr>
          <w:rFonts w:ascii="IRNazanin" w:hAnsi="IRNazanin" w:eastAsia="IRNazanin"/>
          <w:color w:val="111111"/>
          <w:sz w:val="28"/>
          <w:sz w:val="28"/>
          <w:szCs w:val="28"/>
          <w:rtl w:val="true"/>
          <w:lang w:bidi="fa-IR"/>
        </w:rPr>
        <w:t>أنّ تبیّن إنسان من إنسان، کما یکون بخصوصیة فی</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هذا دون ذاک، کذلک یوجد بین المعنی فی بیت و بینه فی بیت آخر فرق؛ و هذا تمثیل و قیاس لما ندرکه بعقولنا علی ما ندرکه بأبصارنا، فعبرنا عن ذلک الفرق بأن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للمعنی فی هذا صورة غیر صورته فی ذاک و لیس هذا من مبتدعاتنا بل هو مشهور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کلامهم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فضیلة الکلام للفظه لا لمعناه، حتی أنّ المعانی مطروحة فی الطریق، یعرفه العجمی و العربی و القروی و البلدی و لا شک أن الفصاحة من صفاته الفاضلة، فتکون راجعة إلی اللفظ دون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لایخفی أن البلاغة فی الکلام وصف به یقع التفاضل و یثبت الإعجاز و لا کلام فی أن الموصوف بها عرفاً هو اللفظ، إذ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فصیح و بلیغ؛ و لایقال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فصیح و بلیغ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الکلام فی أن منشأ هذه الفضیلة و محلها هو اللفظ أم المعنی أو لا ذاک و لا هذا، بل هنا واسطة و تفصیل؟</w:t>
      </w:r>
    </w:p>
    <w:p>
      <w:pPr>
        <w:pStyle w:val="BookText"/>
        <w:rPr/>
      </w:pPr>
      <w:r>
        <w:rPr>
          <w:rFonts w:ascii="IRNazanin" w:hAnsi="IRNazanin" w:eastAsia="IRNazanin"/>
          <w:color w:val="111111"/>
          <w:sz w:val="28"/>
          <w:sz w:val="28"/>
          <w:szCs w:val="28"/>
          <w:rtl w:val="true"/>
          <w:lang w:bidi="fa-IR"/>
        </w:rPr>
        <w:t>فالشیخ علی الثالث،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الکلام الذی یلاحظ بدقیق النظر و یقع به التفاضل، هو الذی یدلّ بلفظه علی معناه اللغوی، ثم تجد لذلک المعنی دلالة ثانیة علی المعنی المقصود فهناک ألفاظ و معانی أُوَل و معانی ثوانی، فیطلق علی المعانی الأُوَل، بل علی ترتیبها فی النفس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ترتیب الألفاظ فی النطق علی حذوها اسم النظم و السور و الخواص و المزایا و الکیفیات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یحکم بأنّ البلاغة من الأوصاف الراجعة إلی المعانی الأول و إنّ الفضیلة التی بها یستحق الکلام أن یوصف بالبلاغة إنّما هی فیها، لا فی الألفاظ المنطوقة التی هی الأصوات و الحروف؛ و لا فی المعانی الثوانی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هی الأغراض التی یرید المتکلم إثباتها أو نفیها، إذ هذه المعانی مطروحة فی الطریق یعرفها کل أحد عربیاً أو عجمیا، قرویاً أو بلدیاً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لقد بالغ فی النکیر علی من زعم أن البلاغة من صفات الألفاظ المنطوقة، کل مبلغ و شدد النکیر فی ذلک علیه</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سبب الفساد و عدم التمیز بین ما هو وصف للشیء فی نفسه و بین ما هو وصف له لأجل أمر عرضی فی معناه، فلم یعلموا أ نّا نعنی البلاغة التی تجب للفظ من أجل لطایف تدرک بالفهم بعد سلامته من اللحن فی الإعراب و الخطاء فی الألفاظ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إنّا لاننکر أن یکون سلامة الحروف و ملائمتها، لایوجب الفضیلة و یؤکّد أمر الإعجاز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ننکر أن یکون الإعجاز به و یکون هو الأصل و العمدة؛ و الفصاحة عبارة عن کون اللفظ علی وصف إذا کان علیه، دلّ علی تلک الفضیلة، فیمنع أن یوصف بها المعنی کما یمنع أن یوصف بأ نّه دالّ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محصل کلامه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البلاغة صفة للفظ لا مطلقا، بل باعتبار دلالتها علی المعانی الأُوَل التی هی طرق إلی الانتقال إلی المعانی الثوانی، فکلّما کان المعانی الأُوَل أکثر کان الألفاظ الدالة علی المقصود أزید، فإذا کان الألفاظ أزید، کان بعضها أعلی فی الفصاحة من آخر، فیرتقی حتی ینتهی إلی منتهی البلاغة التی هی علی حد الإعجاز</w:t>
      </w: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یخفی أنّ هذا مختص بلغة العرب، لکثرة طرق الأداء فیها دون غیرها، فظهر أنّ ما توهّم من التناقض فی کلام الشیخ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دلائل الإعجاز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حیث ذکر أنّ البلاغة صفة راجعة إلی المعنی فی مواضع و فی بعضها أنّ فضیلة الکلام للفظه دون معناه لیس علی ما ینبغی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بهذا یظهر أنّ فصاحة القرآن تختص بلغة العرب و لا تجیء فی غیرها من سائر اللغات، بل و لا یغیّر هذه الألفاظ من سائر الألفاظ العربیة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لنعم ما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أنّ لیلی عریت عن أدیمها فجاءت إلی المجنون أنکرها الودا</w:t>
      </w:r>
      <w:r>
        <w:rPr>
          <w:rStyle w:val="FootnoteAnchor"/>
          <w:rtl w:val="true"/>
        </w:rPr>
        <w:footnoteReference w:id="1164"/>
      </w:r>
    </w:p>
    <w:p>
      <w:pPr>
        <w:pStyle w:val="BookText"/>
        <w:rPr/>
      </w:pPr>
      <w:r>
        <w:rPr>
          <w:rFonts w:ascii="IRNazanin" w:hAnsi="IRNazanin" w:eastAsia="IRNazanin"/>
          <w:color w:val="111111"/>
          <w:sz w:val="28"/>
          <w:sz w:val="28"/>
          <w:szCs w:val="28"/>
          <w:rtl w:val="true"/>
          <w:lang w:bidi="fa-IR"/>
        </w:rPr>
        <w:t>فحینئذ، یکون هذا المعنی فی قالب هذا اللفظ معجزاً، فلو جرّد اللفظ عن المعنی أو المعنی من اللفظ، لم یحصل البلاغة، کما یکون حسن لیلی فی هذه الجلدة التی تکون علیها</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أما عدم تأتیها فی سایر اللغات، فلعدم صدق حد الفصاحة علیها؛ و لأنّ أداء مطالبهم لایمکن بالطرق المختلفة، بل طرقهم محصورة لقلة ألفاظهم و ندرة مجازاتهم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تری أنّ طرق القصر الستة المعهودة عند العرب، یمکن أداء مطلب واحد بهذه الطرق فی قصر القلب و الإفراد و التعیین و فی کل قصر الموصوف علی الصفة أو الصفة علی الموصوف، فمضروب الستة فی الثلاثة، ثم الحاصل فی الاثنین یصیر ستة و ثلاثین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ألا تری أنّ حمل الکلی علی الفرد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یمکن اعتبار التجوز فی الکلمة و الإسناد مع اختلاف یسیر فی المعنی و کذا اطلاق الکلی علی الفرد فی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إنساناً أو رجلاً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فکیف یمکن ادعاء تأتی ذلک کله فی لغة العجم؟</w:t>
      </w:r>
    </w:p>
    <w:p>
      <w:pPr>
        <w:pStyle w:val="BookText"/>
        <w:rPr/>
      </w:pPr>
      <w:r>
        <w:rPr>
          <w:rFonts w:ascii="IRNazanin" w:hAnsi="IRNazanin" w:eastAsia="IRNazanin"/>
          <w:color w:val="111111"/>
          <w:sz w:val="28"/>
          <w:sz w:val="28"/>
          <w:szCs w:val="28"/>
          <w:rtl w:val="true"/>
          <w:lang w:bidi="fa-IR"/>
        </w:rPr>
        <w:t>ثم إنّ الأصولیین</w:t>
      </w:r>
      <w:r>
        <w:rPr>
          <w:rStyle w:val="FootnoteAnchor"/>
          <w:rtl w:val="true"/>
        </w:rPr>
        <w:footnoteReference w:id="1165"/>
      </w:r>
      <w:r>
        <w:rPr>
          <w:rFonts w:ascii="IRNazanin" w:hAnsi="IRNazanin" w:eastAsia="IRNazanin"/>
          <w:color w:val="111111"/>
          <w:sz w:val="28"/>
          <w:sz w:val="28"/>
          <w:szCs w:val="28"/>
          <w:rtl w:val="true"/>
          <w:lang w:bidi="fa-IR"/>
        </w:rPr>
        <w:t>قالوا فی الرد علی الإسفرائنی</w:t>
      </w:r>
      <w:r>
        <w:rPr>
          <w:rStyle w:val="FootnoteAnchor"/>
          <w:rtl w:val="true"/>
        </w:rPr>
        <w:footnoteReference w:id="1166"/>
      </w:r>
      <w:r>
        <w:rPr>
          <w:rFonts w:ascii="IRNazanin" w:hAnsi="IRNazanin" w:eastAsia="IRNazanin"/>
          <w:color w:val="111111"/>
          <w:sz w:val="28"/>
          <w:sz w:val="28"/>
          <w:szCs w:val="28"/>
          <w:rtl w:val="true"/>
          <w:lang w:bidi="fa-IR"/>
        </w:rPr>
        <w:t xml:space="preserve">المنکر للمجاز بأ نّه یکفی فی فائدة وضع المجازات الإفادة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معها و لاسیما مع فوائد بها یرتقی الکلام أعلی طبقات البلاغة و أرفعها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عدم تأتیها بلغة العرب من غیر هذه الألفاظ، فلأ نّه لو أمکن لروعی و إِلاّ لزم أن لایکون القرآن فی حد الإعجاز، هذا خلف؛ مع أنّ کلام الشیخ</w:t>
      </w:r>
      <w:r>
        <w:rPr>
          <w:rStyle w:val="FootnoteAnchor"/>
          <w:rtl w:val="true"/>
        </w:rPr>
        <w:footnoteReference w:id="1167"/>
      </w:r>
      <w:r>
        <w:rPr>
          <w:rFonts w:ascii="IRNazanin" w:hAnsi="IRNazanin" w:eastAsia="IRNazanin"/>
          <w:color w:val="111111"/>
          <w:sz w:val="28"/>
          <w:sz w:val="28"/>
          <w:szCs w:val="28"/>
          <w:rtl w:val="true"/>
          <w:lang w:bidi="fa-IR"/>
        </w:rPr>
        <w:t>صریح فی أنّ البلاغة راجعة إلی اللفظ بملاحظة رعایة المعنی علی الکیفیة المذکورة و هو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 إنّ علم البلاغة منحصر فی علمی المعانی و البیان؛ و قد عرّفوا المعانی بأ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یعرف به أحوال اللفظ العربی التی بها یطابق اللفظ مقتضی الحال</w:t>
      </w:r>
      <w:r>
        <w:rPr>
          <w:rFonts w:eastAsia="IRNazanin" w:cs="IRNazanin"/>
          <w:color w:val="111111"/>
          <w:sz w:val="28"/>
          <w:szCs w:val="28"/>
          <w:rtl w:val="true"/>
          <w:lang w:bidi="fa-IR"/>
        </w:rPr>
        <w:t>.</w:t>
      </w:r>
      <w:r>
        <w:rPr>
          <w:rStyle w:val="FootnoteAnchor"/>
          <w:rtl w:val="true"/>
        </w:rPr>
        <w:footnoteReference w:id="1168"/>
      </w:r>
    </w:p>
    <w:p>
      <w:pPr>
        <w:pStyle w:val="BookText"/>
        <w:rPr/>
      </w:pPr>
      <w:r>
        <w:rPr>
          <w:rFonts w:ascii="IRNazanin" w:hAnsi="IRNazanin" w:eastAsia="IRNazanin"/>
          <w:color w:val="111111"/>
          <w:sz w:val="28"/>
          <w:sz w:val="28"/>
          <w:szCs w:val="28"/>
          <w:rtl w:val="true"/>
          <w:lang w:bidi="fa-IR"/>
        </w:rPr>
        <w:t>و البیان بأ نّه علم یعرف به إیراد المعنی الواحد فی تراکیب مختلفة فی وضوح الدلالة</w:t>
      </w:r>
      <w:r>
        <w:rPr>
          <w:rStyle w:val="FootnoteAnchor"/>
          <w:rtl w:val="true"/>
        </w:rPr>
        <w:footnoteReference w:id="1169"/>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بعد رعایة المطابقة لمقتضی الحال و المراد بالأحوال الأمور العارضة لللفظ من التقدیم و التأخیر و التعریف و التنکیر و ضمیر الفصل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جمیع الأحوال الطاریة للمسند إلیه و المسند و متعلقات الفعل و القصر و الإنشاء و الفصل و الوصل و الإیجاز و الإطناب و إنّما خصّ الفصاحة باللفظ العربی دون غیره، لأنّ سبک لغة العرب مع رعایة الأحوال المذکورة فی المقام الطاریة للکلام، یصیر منشأ للبلاغة الکاملة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یؤیده 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لفظ عربیست؛ أی الکامل فی اللفظیة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کل الرجل علی طریق الحمل الذاتی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شِکَر است،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ترکی هنر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یؤیده أیضاً أنّ الحروف المطبقة و المستعلیة من خصایص لغة العرب التی لها مدخلیة فی الفصاحة، غایة المدخلیة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 حرف است آنکه اندر فارسی ناید همی</w:t>
      </w:r>
      <w:r>
        <w:rPr>
          <w:rStyle w:val="FootnoteAnchor"/>
          <w:rtl w:val="true"/>
        </w:rPr>
        <w:footnoteReference w:id="1170"/>
      </w:r>
    </w:p>
    <w:p>
      <w:pPr>
        <w:pStyle w:val="BookText"/>
        <w:rPr/>
      </w:pPr>
      <w:r>
        <w:rPr>
          <w:rFonts w:ascii="IRNazanin" w:hAnsi="IRNazanin" w:eastAsia="IRNazanin"/>
          <w:color w:val="111111"/>
          <w:sz w:val="28"/>
          <w:sz w:val="28"/>
          <w:szCs w:val="28"/>
          <w:rtl w:val="true"/>
          <w:lang w:bidi="fa-IR"/>
        </w:rPr>
        <w:t>هشت حرفست آنکه اندر فارسی ناید همی تا نیاموزی نباشی اندرین معنی معاف</w:t>
      </w:r>
    </w:p>
    <w:p>
      <w:pPr>
        <w:pStyle w:val="BookText"/>
        <w:rPr/>
      </w:pPr>
      <w:r>
        <w:rPr>
          <w:rFonts w:ascii="IRNazanin" w:hAnsi="IRNazanin" w:eastAsia="IRNazanin"/>
          <w:color w:val="111111"/>
          <w:sz w:val="28"/>
          <w:sz w:val="28"/>
          <w:szCs w:val="28"/>
          <w:rtl w:val="true"/>
          <w:lang w:bidi="fa-IR"/>
        </w:rPr>
        <w:t>بشنو از من تا کدامست آن حروف و یاد گیر ثاء و حاء و صاد و ضاد و طاء و ظاء و عین و قاف</w:t>
      </w:r>
    </w:p>
    <w:p>
      <w:pPr>
        <w:pStyle w:val="BookText"/>
        <w:rPr/>
      </w:pPr>
      <w:r>
        <w:rPr>
          <w:rFonts w:ascii="IRNazanin" w:hAnsi="IRNazanin" w:eastAsia="IRNazanin"/>
          <w:color w:val="111111"/>
          <w:sz w:val="28"/>
          <w:sz w:val="28"/>
          <w:szCs w:val="28"/>
          <w:rtl w:val="true"/>
          <w:lang w:bidi="fa-IR"/>
        </w:rPr>
        <w:t>البیت</w:t>
      </w:r>
    </w:p>
    <w:p>
      <w:pPr>
        <w:pStyle w:val="BookText"/>
        <w:rPr/>
      </w:pPr>
      <w:r>
        <w:rPr>
          <w:rFonts w:ascii="IRNazanin" w:hAnsi="IRNazanin" w:eastAsia="IRNazanin"/>
          <w:color w:val="111111"/>
          <w:sz w:val="28"/>
          <w:sz w:val="28"/>
          <w:szCs w:val="28"/>
          <w:rtl w:val="true"/>
          <w:lang w:bidi="fa-IR"/>
        </w:rPr>
        <w:t>بشهادة الوجدان السلیم و الطبع المستقیم ألا یری أنّ مفرداتها و مرکباتها، حقائقها و مجازاتها، إیجازها و إطنابها، لها عذوبة و حلاوة و سلاسة، لم‌توجد فی غیرها من اللغات و إنّما عرف البیان بمعرفة إیراد المعنی الواحد فی تراکیب مختلفة بعد رعایة المطابقة، لأنّ هذا أیضاً مختص بلغة العرب إذ التراکیب المختلفة التی یؤدی بها المعنی الواحد إنّما هی مختصة بلغة العرب و الکلام الذی یؤدی علی الوجه المذکور یصیر بلیغاً حق البلاغة</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لکن سلّمنا صیرورة غیر لغة العرب بلیغاً أیضاً، فالمسلّم إنّما هو صیرورته فی أدنی درجات البلاغة أو أواسطها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وصوله إلی أعلی درجات البلاغة بحیث یعجز عنه البشر، فممنوع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 هو موقوف علی وجود مثل هذه التراکیب المختلفة التی أمکن إیراد المعنی الواحد فی مثل هذه التراکیب بحیث یکون بعضها أعلی مرتبة من بعض أخر، فیرتقی إلی أعلی درجاتها لیکون معجزاً، ففی لغة لم یکن إلاّ ترکیب واحد أو ترکیبین أو ثلاثة أو أربعة، مثلاً کیف یتحقق منها مثل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إنّهم عرّفوا بأنّ المراد بالدلالة المذکورة فی الحد هی الدلالة العقلیة، إذ الدلالة اللفظیة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تختلف فی الوضوح و الخفاء، لأنّ السامع إذا کان عالماً بالوضع الخاص، لم یکن بعضها أوضح من بعض عنده و إلاّ لم یکن الألفاظ دالّة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قالوا بأنّ الإیراد المذکور یتأتی بالدلالات العقلیة، لجواز اختلاف مراتب اللزوم فی الوضوح و الخفاء مع أن مجازات العرب کثیرة، حتی أنّ أبا الفتح ابن جنّی</w:t>
      </w:r>
      <w:r>
        <w:rPr>
          <w:rStyle w:val="FootnoteAnchor"/>
          <w:rtl w:val="true"/>
        </w:rPr>
        <w:footnoteReference w:id="1171"/>
      </w:r>
      <w:r>
        <w:rPr>
          <w:rFonts w:ascii="IRNazanin" w:hAnsi="IRNazanin" w:eastAsia="IRNazanin"/>
          <w:color w:val="111111"/>
          <w:sz w:val="28"/>
          <w:sz w:val="28"/>
          <w:szCs w:val="28"/>
          <w:rtl w:val="true"/>
          <w:lang w:bidi="fa-IR"/>
        </w:rPr>
        <w:t>توهّم أنّ أکثر لغة العرب مجازات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یمکن أن یکون مراده الأعم من المجاز فی الکلمة و الإسناد و بکثرة المجازات تحصل کثرة التراکیب و بکثرة التراکیب تحصل مراتب الوضوح و الخفاء المأخوذة فی تعریف علم البیان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هذا کله، لو راجع صاحب العقل السلیم و الطبع المستقیم إلی قصائد العربی،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القصاید السبعة المعلّقة 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قصیدة کعب بن زهیر بن أبی سلمی و غیرها من أبیاتهم وجد عذوبة اللفظ و حلاوة المعنی المؤدی بألفاظها بحیث لو أدّی هذه المضامین بالألفاظ العجمیة لم یوجد فیها شیء منها مثلاً، قال امرؤ القیس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تقتلنی و المشرفی مضاجعی و مسنونة زرق کأنیاب أغوال</w:t>
      </w:r>
      <w:r>
        <w:rPr>
          <w:rStyle w:val="FootnoteAnchor"/>
          <w:rtl w:val="true"/>
        </w:rPr>
        <w:footnoteReference w:id="1172"/>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لو فسّر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می‌کشی مرا و حال آنکه شمشیر فلانی هم خوابه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هم خوابه من است پیکان‌های آهنگری کرده شده، کبودهائی که مثل نیش‌های غول‌ها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وجد فی مثل هذا الکلام استهجاناً و رکاکة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حزازة لفظاً و معنی، و یلومونه أهل العرف غایة الملامة و ینسبونه إلی السفاهة قطعاً، فحینئذ کیف یمکن أن یدعی أنّ کل لفظ تلفّظ به العرب لو فسّر بالعجمیة، أتی فیها ما روعی فی لغة العرب من النکات و الدقائق و أسرار البلاغة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لنعم ما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أنّ لیلی عریت عن أدیمها و جاءت إلی المجنون أنکرها الودا</w:t>
      </w:r>
    </w:p>
    <w:p>
      <w:pPr>
        <w:pStyle w:val="BookText"/>
        <w:rPr/>
      </w:pPr>
      <w:r>
        <w:rPr>
          <w:rFonts w:ascii="IRNazanin" w:hAnsi="IRNazanin" w:eastAsia="IRNazanin"/>
          <w:color w:val="111111"/>
          <w:sz w:val="28"/>
          <w:sz w:val="28"/>
          <w:szCs w:val="28"/>
          <w:rtl w:val="true"/>
          <w:lang w:bidi="fa-IR"/>
        </w:rPr>
        <w:t>ألا یری لو قیل بدل قول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 سم ستوران در آن پهن دشت</w:t>
      </w:r>
      <w:r>
        <w:rPr>
          <w:rStyle w:val="FootnoteAnchor"/>
          <w:rtl w:val="true"/>
        </w:rPr>
        <w:footnoteReference w:id="1173"/>
      </w:r>
    </w:p>
    <w:p>
      <w:pPr>
        <w:pStyle w:val="BookText"/>
        <w:rPr/>
      </w:pPr>
      <w:r>
        <w:rPr>
          <w:rFonts w:ascii="IRNazanin" w:hAnsi="IRNazanin" w:eastAsia="IRNazanin"/>
          <w:color w:val="111111"/>
          <w:sz w:val="28"/>
          <w:sz w:val="28"/>
          <w:szCs w:val="28"/>
          <w:rtl w:val="true"/>
          <w:lang w:bidi="fa-IR"/>
        </w:rPr>
        <w:t>ز گرد سمندان در آن دشت پهن</w:t>
      </w:r>
    </w:p>
    <w:p>
      <w:pPr>
        <w:pStyle w:val="BookText"/>
        <w:rPr/>
      </w:pPr>
      <w:r>
        <w:rPr>
          <w:rFonts w:ascii="IRNazanin" w:hAnsi="IRNazanin" w:eastAsia="IRNazanin"/>
          <w:color w:val="111111"/>
          <w:sz w:val="28"/>
          <w:sz w:val="28"/>
          <w:szCs w:val="28"/>
          <w:rtl w:val="true"/>
          <w:lang w:bidi="fa-IR"/>
        </w:rPr>
        <w:t>یوجد حزازة المعنی بحیث لایشابه الکلام الأول علی أنّهما سیّان</w:t>
      </w:r>
      <w:r>
        <w:rPr>
          <w:rStyle w:val="FootnoteAnchor"/>
          <w:rtl w:val="true"/>
        </w:rPr>
        <w:footnoteReference w:id="1174"/>
      </w:r>
      <w:r>
        <w:rPr>
          <w:rFonts w:ascii="IRNazanin" w:hAnsi="IRNazanin" w:eastAsia="IRNazanin"/>
          <w:color w:val="111111"/>
          <w:sz w:val="28"/>
          <w:sz w:val="28"/>
          <w:szCs w:val="28"/>
          <w:rtl w:val="true"/>
          <w:lang w:bidi="fa-IR"/>
        </w:rPr>
        <w:t>فی أداء المطلب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أجدد المقال فی هذا المجال فی دفع الإشکال، لیظهر جلیة الحال و أقوال غیر آل</w:t>
      </w:r>
      <w:r>
        <w:rPr>
          <w:rStyle w:val="FootnoteAnchor"/>
          <w:rtl w:val="true"/>
        </w:rPr>
        <w:footnoteReference w:id="1175"/>
      </w:r>
      <w:r>
        <w:rPr>
          <w:rFonts w:ascii="IRNazanin" w:hAnsi="IRNazanin" w:eastAsia="IRNazanin"/>
          <w:color w:val="111111"/>
          <w:sz w:val="28"/>
          <w:sz w:val="28"/>
          <w:szCs w:val="28"/>
          <w:rtl w:val="true"/>
          <w:lang w:bidi="fa-IR"/>
        </w:rPr>
        <w:t>جهدی أنّ من المعلومات أنّ البلاغة و الفصاحة فی الحقیقة من خصائص لغة العرب؛ و أما ما یتراآی من أشعار الفصیحة فی لغة العجم، کما فی قول شاعرهم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که خاک را به نظر کیمیا کنند آیا بود که گوشه چشمی بما کنند؟</w:t>
      </w:r>
      <w:r>
        <w:rPr>
          <w:rStyle w:val="FootnoteAnchor"/>
          <w:rtl w:val="true"/>
        </w:rPr>
        <w:footnoteReference w:id="1176"/>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نسیم سحر، آرامگه یار کجاست منزل آن بت عاشق‌کش عیّار کجاست؟</w:t>
      </w:r>
    </w:p>
    <w:p>
      <w:pPr>
        <w:pStyle w:val="BookText"/>
        <w:rPr/>
      </w:pPr>
      <w:r>
        <w:rPr>
          <w:rFonts w:ascii="IRNazanin" w:hAnsi="IRNazanin" w:eastAsia="IRNazanin"/>
          <w:color w:val="111111"/>
          <w:sz w:val="28"/>
          <w:sz w:val="28"/>
          <w:szCs w:val="28"/>
          <w:rtl w:val="true"/>
          <w:lang w:bidi="fa-IR"/>
        </w:rPr>
        <w:t>هر سر موی مرا با تو هزاران کار است ما کجائیم و ملامت‌گر بیکار کجاست؟</w:t>
      </w:r>
      <w:r>
        <w:rPr>
          <w:rStyle w:val="FootnoteAnchor"/>
          <w:rtl w:val="true"/>
        </w:rPr>
        <w:footnoteReference w:id="1177"/>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بلبلی برگ گلی خوش‌رنگ در منقار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وندران برگ و نوا خوش ناله‌های زار داشت</w:t>
      </w:r>
      <w:r>
        <w:rPr>
          <w:rStyle w:val="FootnoteAnchor"/>
          <w:rtl w:val="true"/>
        </w:rPr>
        <w:footnoteReference w:id="11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قول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سحر از کوه خاور تیغ اسکندر چه شد پیدا عیان شد رشحه خون از شکاف جوشن دارا</w:t>
      </w:r>
      <w:r>
        <w:rPr>
          <w:rStyle w:val="FootnoteAnchor"/>
          <w:rtl w:val="true"/>
        </w:rPr>
        <w:footnoteReference w:id="1179"/>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رسد لطف یزدان به فریاد من به محشر ستاند از او داد من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کردم سراغ کوی تو، بختم نشان نداد گفتم رسم بوصل تو، مرگم امان نداد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میخواستم تلافی صدساله غم کنم زآن جرعه می که ساقی نامهربان نداد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ای بیدادگر ظلم تو بر ما بگذرد امّا به پیش دادگر مشکل که فردا بگذرد</w:t>
      </w:r>
      <w:r>
        <w:rPr>
          <w:rStyle w:val="FootnoteAnchor"/>
          <w:rtl w:val="true"/>
        </w:rPr>
        <w:footnoteReference w:id="1180"/>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عندلیب یک گلستانیم از ما رخ متاب آنکه رخسار تو را گل کرد ما را خار</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غیر ذلک من غزلیاتهم و قصائدهم و رباعیاتهم و مخمساتهم و ترجیع بنداتهم و حکایاتهم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أحسنها، فهی فی جنب أشعار العرب، کالحلو المصنوع من الدبس العنبی بالنسبة إلی الحلو المصنوع من الدبس السکری؛ و کالبیت المصنوع من اللبن و الطین بالنسبة إلی البیت المصنوع من الآجر و الجص، کما تری فی قول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لا مفارقة الأحباب ما وجدت لها المنایا إلی أرواحنا سبلا</w:t>
      </w:r>
      <w:r>
        <w:rPr>
          <w:rStyle w:val="FootnoteAnchor"/>
          <w:rtl w:val="true"/>
        </w:rPr>
        <w:footnoteReference w:id="1181"/>
      </w:r>
    </w:p>
    <w:p>
      <w:pPr>
        <w:pStyle w:val="BookText"/>
        <w:rPr/>
      </w:pPr>
      <w:r>
        <w:rPr>
          <w:rFonts w:ascii="IRNazanin" w:hAnsi="IRNazanin" w:eastAsia="IRNazanin"/>
          <w:color w:val="111111"/>
          <w:sz w:val="28"/>
          <w:sz w:val="28"/>
          <w:szCs w:val="28"/>
          <w:rtl w:val="true"/>
          <w:lang w:bidi="fa-IR"/>
        </w:rPr>
        <w:t>و قول امرؤ القیس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أتقتلنی</w:t>
      </w:r>
      <w:r>
        <w:rPr>
          <w:rStyle w:val="FootnoteAnchor"/>
          <w:rtl w:val="true"/>
        </w:rPr>
        <w:footnoteReference w:id="11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لیل کموج البحر أرخی سدوله علی بأنواع الهموم لیبتلی</w:t>
      </w:r>
    </w:p>
    <w:p>
      <w:pPr>
        <w:pStyle w:val="BookText"/>
        <w:rPr/>
      </w:pPr>
      <w:r>
        <w:rPr>
          <w:rFonts w:ascii="IRNazanin" w:hAnsi="IRNazanin" w:eastAsia="IRNazanin"/>
          <w:color w:val="111111"/>
          <w:sz w:val="28"/>
          <w:sz w:val="28"/>
          <w:szCs w:val="28"/>
          <w:rtl w:val="true"/>
          <w:lang w:bidi="fa-IR"/>
        </w:rPr>
        <w:t>فقلت له لما تمطی بصلبه و أردف أعجازا و ناء بکلکل</w:t>
      </w:r>
      <w:r>
        <w:rPr>
          <w:rStyle w:val="FootnoteAnchor"/>
          <w:rtl w:val="true"/>
        </w:rPr>
        <w:footnoteReference w:id="1183"/>
      </w:r>
    </w:p>
    <w:p>
      <w:pPr>
        <w:pStyle w:val="BookText"/>
        <w:rPr/>
      </w:pPr>
      <w:r>
        <w:rPr>
          <w:rFonts w:ascii="IRNazanin" w:hAnsi="IRNazanin" w:eastAsia="IRNazanin"/>
          <w:color w:val="111111"/>
          <w:sz w:val="28"/>
          <w:sz w:val="28"/>
          <w:szCs w:val="28"/>
          <w:rtl w:val="true"/>
          <w:lang w:bidi="fa-IR"/>
        </w:rPr>
        <w:t>ألا أیّها اللیل الطویل ألا انجلی بصبح و ما الإصباح منک بأمثل</w:t>
      </w:r>
      <w:r>
        <w:rPr>
          <w:rStyle w:val="FootnoteAnchor"/>
          <w:rtl w:val="true"/>
        </w:rPr>
        <w:footnoteReference w:id="1184"/>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عیب فیهم غیر أنّ سیوفهم بهنّ فلول من قراع الکتائب</w:t>
      </w:r>
      <w:r>
        <w:rPr>
          <w:rStyle w:val="FootnoteAnchor"/>
          <w:rtl w:val="true"/>
        </w:rPr>
        <w:footnoteReference w:id="1185"/>
      </w:r>
    </w:p>
    <w:p>
      <w:pPr>
        <w:pStyle w:val="BookText"/>
        <w:rPr/>
      </w:pPr>
      <w:r>
        <w:rPr>
          <w:rFonts w:ascii="IRNazanin" w:hAnsi="IRNazanin" w:eastAsia="IRNazanin"/>
          <w:color w:val="111111"/>
          <w:sz w:val="28"/>
          <w:sz w:val="28"/>
          <w:szCs w:val="28"/>
          <w:rtl w:val="true"/>
          <w:lang w:bidi="fa-IR"/>
        </w:rPr>
        <w:t>إلی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أیّها الناظر المتأمّل المتدبرّ، دع عنک کلام الخالق، فانظر إلی الصحیفة السجادیة و فقراتها و مضامینها و کلماتها، تجد فی نفسک أنّ هذا کلام لایشبه کلام المخلوقین و أ نّها</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فی أعلی درجات البلاغة، إلاّ أ نّها تحت کلام الخالق و بلغت بحیث لم یقدر أحد الإتیان بمثلها؛ و لاسیما بعد ملاحظة مخاطبته علیه‌السلام مع الخالق حیث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ذَلِّلْنِی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 یَدَیْکَ، وَ أعِزَّنِی عِنْدَ خَلْقِکَ، وَ ضَعْنِی إذا خَلَوْتُ بِکَ، وَ ارْفَعْنِی بَیْنَ عِبادِکَ، وَ أَغْنِنِی عَمَّنْ هُوَ غَنِیٌّ عَنِّی، وَ زِدْنِی إلَیْکَ فاقَةً وَ فَقْرَاً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أعِذْنِی مِنْ شَمَاتَةِ الاْءَعْداءِ، وَ مِنْ حُلُولِ الْبَلاءِ، وَ مِنَ الذُّلِّ وَ الْعَنَاءِ، تَغَمَّدْنِی فِیمَا اطَّلَعْتَ عَلَیْهِ مِنِّی بِمَا یَتَغَمَّدُ بِهِ الْقادِرُ عَلَی الْبَطْشِ لَوْلا حِلْمُهُ، وَ الاْآخِذُ عَلَی الْجَرِیْرَةِ لَولا أَناتُهُ وَ إِذا أَرَدْتَ بِقَوْمٍ فِتْنَةً أَوْ سُوءاً فَنَجِّنِی مِنْها لِوَاذاً بِکَ</w:t>
      </w:r>
      <w:r>
        <w:rPr>
          <w:rFonts w:eastAsia="Amiri" w:cs="Amiri" w:ascii="Amiri" w:hAnsi="Amiri"/>
          <w:color w:val="111111"/>
          <w:sz w:val="28"/>
          <w:szCs w:val="28"/>
          <w:rtl w:val="true"/>
          <w:lang w:bidi="ar-SA"/>
        </w:rPr>
        <w:t>»</w:t>
      </w:r>
      <w:r>
        <w:rPr>
          <w:rStyle w:val="FootnoteAnchor"/>
          <w:rtl w:val="true"/>
        </w:rPr>
        <w:footnoteReference w:id="1186"/>
      </w:r>
      <w:r>
        <w:rPr>
          <w:rFonts w:ascii="IRNazanin" w:hAnsi="IRNazanin" w:eastAsia="IRNazanin"/>
          <w:color w:val="111111"/>
          <w:sz w:val="28"/>
          <w:sz w:val="28"/>
          <w:szCs w:val="28"/>
          <w:rtl w:val="true"/>
          <w:lang w:bidi="fa-IR"/>
        </w:rPr>
        <w:t>إلی آخر الفقرات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کذا قوله علیه‌السلام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إنَّهُ یَحْجُبُنِی عَنْ مَسْأَ لَتِکَ خِلاَلٌ ثَلاَثٌ، تَحْدُونِی عَلَیْها</w:t>
      </w:r>
      <w:r>
        <w:rPr>
          <w:rStyle w:val="FootnoteAnchor"/>
          <w:rtl w:val="true"/>
        </w:rPr>
        <w:footnoteReference w:id="1187"/>
      </w:r>
      <w:r>
        <w:rPr>
          <w:rFonts w:ascii="Amiri" w:hAnsi="Amiri" w:eastAsia="Amiri" w:cs="Amiri"/>
          <w:color w:val="111111"/>
          <w:sz w:val="28"/>
          <w:sz w:val="28"/>
          <w:szCs w:val="28"/>
          <w:rtl w:val="true"/>
          <w:lang w:bidi="ar-SA"/>
        </w:rPr>
        <w:t>خَلَّةٌ وَاحِدَةٌ</w:t>
      </w:r>
      <w:r>
        <w:rPr>
          <w:rFonts w:eastAsia="Amiri" w:cs="Amiri" w:ascii="Amiri" w:hAnsi="Amiri"/>
          <w:color w:val="111111"/>
          <w:sz w:val="28"/>
          <w:szCs w:val="28"/>
          <w:rtl w:val="true"/>
          <w:lang w:bidi="ar-SA"/>
        </w:rPr>
        <w:t>...»</w:t>
      </w:r>
      <w:r>
        <w:rPr>
          <w:rStyle w:val="FootnoteAnchor"/>
          <w:rtl w:val="true"/>
        </w:rPr>
        <w:footnoteReference w:id="1188"/>
      </w:r>
      <w:r>
        <w:rPr>
          <w:rFonts w:ascii="IRNazanin" w:hAnsi="IRNazanin" w:eastAsia="IRNazanin"/>
          <w:color w:val="111111"/>
          <w:sz w:val="28"/>
          <w:sz w:val="28"/>
          <w:szCs w:val="28"/>
          <w:rtl w:val="true"/>
          <w:lang w:bidi="fa-IR"/>
        </w:rPr>
        <w:t>إلی آخر الدعاء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قوله علیه‌السلام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إلَـهِی لَوْ بَکَیْتُ إلَیْکَ حَتَی تَسْقُطَ أَشْفَارُ عَیْنَیَّ، وَ انْتَحَبْتُ حَتَّی یَنْقَطِعَ صَوْتِی</w:t>
      </w:r>
      <w:r>
        <w:rPr>
          <w:rFonts w:eastAsia="Amiri" w:cs="Amiri" w:ascii="Amiri" w:hAnsi="Amiri"/>
          <w:color w:val="111111"/>
          <w:sz w:val="28"/>
          <w:szCs w:val="28"/>
          <w:rtl w:val="true"/>
          <w:lang w:bidi="ar-SA"/>
        </w:rPr>
        <w:t>...»</w:t>
      </w:r>
      <w:r>
        <w:rPr>
          <w:rStyle w:val="FootnoteAnchor"/>
          <w:rtl w:val="true"/>
        </w:rPr>
        <w:footnoteReference w:id="1189"/>
      </w:r>
      <w:r>
        <w:rPr>
          <w:rFonts w:ascii="IRNazanin" w:hAnsi="IRNazanin" w:eastAsia="IRNazanin"/>
          <w:color w:val="111111"/>
          <w:sz w:val="28"/>
          <w:sz w:val="28"/>
          <w:szCs w:val="28"/>
          <w:rtl w:val="true"/>
          <w:lang w:bidi="fa-IR"/>
        </w:rPr>
        <w:t>إلی آخر الفقرات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قوله علیه‌السلام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 عَلَی مُحَمَّدٍ وَ آلِهِ وَ</w:t>
      </w:r>
      <w:r>
        <w:rPr>
          <w:rStyle w:val="FootnoteAnchor"/>
          <w:rtl w:val="true"/>
        </w:rPr>
        <w:footnoteReference w:id="11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 لِی یَدَاً عَلَی مَنْ ظَلَمَنِی، وَ لِسَاناً عَلَی مَنْ خَاصَمَنِی، وَ ظَفَراً بِمَنْ عَانَدَنِی، وَ هَبْ لِی مَکْراً عَلَی مَنْ کایَدَنِی، وَ قُدْرَةً عَلَی مَنِ اضْطَهَدَنِی، وَ تَکْذِیباً لِمَنْ قَصَبَنِی، وَ سَلامَةً مِمَّنْ تَوَعَّدَنِی، وَ وَفِّقْنِی لِطَاعَةِ مَنْ سَدَّدَنِی، وَ مُتَابَعَةِ مَنْ أَرْشَدَنِی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صَلِّ عَلَی مُحَمَّدٍ وَ آلِهِ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سَدِّدْنِی لاِءَنْ أُعَارِضَ مَنْ غَشَّنِی بِالنُّصْحِ، وَ أَجْزِیَ مَنْ هَجَرَنِی بِالْبِرِّ، وَ أثِیْبَ مَنْ حَرَمَنِی بِالْبَذْلِ، وَ أُکَافِیَ مَنْ قَطَعَنِی</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بِالصِّلَةِ، وَ أُخَالِفَ مَنِ اغْتَابَنِی إِلَی حُسْنِ الذِّکْرِ، وَ أنْ أَشْکُرَ الْحَسَنَةَ، وَ أُغْضِیَ عَنِ السَّیِّئَةِ</w:t>
      </w:r>
      <w:r>
        <w:rPr>
          <w:rFonts w:eastAsia="Amiri" w:cs="Amiri" w:ascii="Amiri" w:hAnsi="Amiri"/>
          <w:color w:val="111111"/>
          <w:sz w:val="28"/>
          <w:szCs w:val="28"/>
          <w:rtl w:val="true"/>
          <w:lang w:bidi="ar-SA"/>
        </w:rPr>
        <w:t>...»</w:t>
      </w:r>
      <w:r>
        <w:rPr>
          <w:rStyle w:val="FootnoteAnchor"/>
          <w:rtl w:val="true"/>
        </w:rPr>
        <w:footnoteReference w:id="1191"/>
      </w:r>
      <w:r>
        <w:rPr>
          <w:rFonts w:ascii="IRNazanin" w:hAnsi="IRNazanin" w:eastAsia="IRNazanin"/>
          <w:color w:val="111111"/>
          <w:sz w:val="28"/>
          <w:sz w:val="28"/>
          <w:szCs w:val="28"/>
          <w:rtl w:val="true"/>
          <w:lang w:bidi="fa-IR"/>
        </w:rPr>
        <w:t>إلی آخر الأدعیة، بل یکون کلّها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تأمّلت فیها و خلّیت و طبعک، وفدت فی نفسک العجز عن الإتیان بمثلها؛ و العجب علی طرز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المخاطبة و التسلط فی المکالمة مع الخالق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نقدر الإتیان بمثل هذه الفقرات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ملاحظة أمثال هذه الفقرات، لانأبی عمّا تقول، و لکن إن کنت تقدر الإتیان بمثلها قبل الرجوع إلیها، صار نقضاً علیناً و أنّی لک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سوق الکلام شاهد أیضاً بأنّ هذا کلام الخالق</w:t>
      </w:r>
      <w:r>
        <w:rPr>
          <w:rStyle w:val="FootnoteAnchor"/>
          <w:rtl w:val="true"/>
        </w:rPr>
        <w:footnoteReference w:id="1192"/>
      </w:r>
      <w:r>
        <w:rPr>
          <w:rFonts w:ascii="IRNazanin" w:hAnsi="IRNazanin" w:eastAsia="IRNazanin"/>
          <w:color w:val="111111"/>
          <w:sz w:val="28"/>
          <w:sz w:val="28"/>
          <w:szCs w:val="28"/>
          <w:rtl w:val="true"/>
          <w:lang w:bidi="fa-IR"/>
        </w:rPr>
        <w:t>لا من کلام المخلوق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تری أنّ الشاه</w:t>
      </w:r>
      <w:r>
        <w:rPr>
          <w:rStyle w:val="FootnoteAnchor"/>
          <w:rtl w:val="true"/>
        </w:rPr>
        <w:footnoteReference w:id="1193"/>
      </w:r>
      <w:r>
        <w:rPr>
          <w:rFonts w:ascii="IRNazanin" w:hAnsi="IRNazanin" w:eastAsia="IRNazanin"/>
          <w:color w:val="111111"/>
          <w:sz w:val="28"/>
          <w:sz w:val="28"/>
          <w:szCs w:val="28"/>
          <w:rtl w:val="true"/>
          <w:lang w:bidi="fa-IR"/>
        </w:rPr>
        <w:t>منّا لو خاطب أمراؤه أو حکی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أنّی أمرت بهدم بلدة کذا، و إهلاک أهلها، و سبی ذراریهم و نسوانهم، و قتل رجالهم، و نهب أموالهم، و استغنام أملاکهم بحیث لایبقی أثرٌ، و هم من المفسدین فی الأرض، و لقد أحسنّا إلیهم و هم قد أساؤا علینا بکذا و کذا و کفروا بنعمائنا علیهم، فلم أعف عنهم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الشاه فی غایة الغضب و فی نهایة القدرة و السطوة و بسط الید؛ و کان له عساکر یأتمرون أوامره و ینزجرون عن نواهیه، لایفعلون غیر ما أمروا به، و یأمر بعض الأمراء أن یکتب لأهل تلک البلدة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نّی قد قلت کذا و سأفعل ما 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فکتب هذا الأمیر لأهل البلدة ما سمع، فأهل هذه البلدة إذا رؤا ما کتب لهم و سمعوا، علموا علماً ضروریاً أنّ هذا الکلام قد صدر من الشاه، و جزموا بأ نّه یفعل ما توعد، و مضی ما مضی و لات حین مناص، و لم یکن هذا جعلاً من هذا الأمیر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فأهل البلدة لو کانوا عقلاء، یسافرون إلی خدمة الشاه و یقدّمون إلی بابه، کبراءهم و مشایخهم و عجزتهم؛ و یظهرون العجز و الانکسار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المذلة، و یبکون عند أمراء</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الشاه أو یجعلونهم وسائط و یتسلّمون ما یقولون و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بئس ما فعلنا، فالآن من غضبه لایستنقذنا إلاّ عفوه و لا ینجّینا من سخطه إلاّ کرمه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إخبار ذلک الأمیر من حیث هو، لا یفید لهم إلاّ ظناً ضعیفاً، و ما ذلک إلاّ لأنّ سیاق المخاطبة یدل علی أنّ صدور مثل هذا الکلام، لیس إلاّ من الشاه، بحیث لایتمکن غیره أن یتکلم بمثل هذه المقالات، و أن یتفوه بنحو تلک المکالمات، بحیث لایحتملوا خلافه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فقس علیه حال کلمات اللّه تعالی سبحانه، فمن سمع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قِیلَ یَا أَرْضُ ابْلَعِی</w:t>
      </w:r>
      <w:r>
        <w:rPr>
          <w:rStyle w:val="FootnoteAnchor"/>
          <w:rtl w:val="true"/>
        </w:rPr>
        <w:footnoteReference w:id="11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 علم علماً ضروریاً بحیث لا یشوبه شک و لا یعتریه ریب، یشهد علیه الوجدان، أن هذا الکلام بطوره و طرزه لم یصدر إلاّ من الخالق القادر القهار، إذ مثل هذا الکلام لایحتمل أن یکون جعلاً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ورد مثل ذلک الکلام ممن أراد تخویف الناس جعلاً علی الشاه، علم کل من سمع هذه المقالة بأ نّه جعل و لم یصدر من الشاه، إذ ما صدر من الشاه له استقص فوق الاستقصات</w:t>
      </w:r>
      <w:r>
        <w:rPr>
          <w:rFonts w:eastAsia="IRNazanin" w:cs="IRNazanin"/>
          <w:color w:val="111111"/>
          <w:sz w:val="28"/>
          <w:szCs w:val="28"/>
          <w:rtl w:val="true"/>
          <w:lang w:bidi="fa-IR"/>
        </w:rPr>
        <w:t>.</w:t>
      </w:r>
      <w:r>
        <w:rPr>
          <w:rStyle w:val="FootnoteAnchor"/>
          <w:rtl w:val="true"/>
        </w:rPr>
        <w:footnoteReference w:id="1195"/>
      </w:r>
    </w:p>
    <w:p>
      <w:pPr>
        <w:pStyle w:val="BookText"/>
        <w:rPr/>
      </w:pPr>
      <w:r>
        <w:rPr>
          <w:rFonts w:ascii="IRNazanin" w:hAnsi="IRNazanin" w:eastAsia="IRNazanin"/>
          <w:color w:val="111111"/>
          <w:sz w:val="28"/>
          <w:sz w:val="28"/>
          <w:szCs w:val="28"/>
          <w:rtl w:val="true"/>
          <w:lang w:bidi="fa-IR"/>
        </w:rPr>
        <w:t xml:space="preserve">و هذه هی النکتة لکون هذه الآیة أبلغ الآیات و أفصحها و حصول الجزم بکونها معجزة، إذ یقطع کل من سمعها، أنّ هذه المکالمة لیس إلاّ من اللّه ـ جلّت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عظمته ـ نظراً إلی سیاق مخاطبته و إخباره عمّا أخبر، فکما أن سوق کلام الشاه مفاد ألفاظه، یشهد جزماً بأ نّه کلام الشاه، فکذا سوق کلام اللّه سبحانه، یشهد بأ نّه صدر منه تعالی فی کیفیة أداء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الطریقة مع أ نّها لم یقل بها أحد فی وجه کون القرآن معجزاً، خروج عمّا کنت بصدده من إثبات کونه إعجازاً من حیث بلاغته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لأ نّا نقول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الجواب عن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فواضح إذ لیس هذا أول قارورة کسرت فی الإسلام و کم ترک</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bookmarkStart w:id="513" w:name="pg16904_163483"/>
    </w:p>
    <w:p>
      <w:pPr>
        <w:pStyle w:val="BookText"/>
        <w:rPr/>
      </w:pPr>
      <w:bookmarkEnd w:id="513"/>
      <w:r>
        <w:rPr>
          <w:rFonts w:ascii="IRNazanin" w:hAnsi="IRNazanin" w:eastAsia="IRNazanin"/>
          <w:color w:val="111111"/>
          <w:sz w:val="28"/>
          <w:sz w:val="28"/>
          <w:szCs w:val="28"/>
          <w:rtl w:val="true"/>
          <w:lang w:bidi="fa-IR"/>
        </w:rPr>
        <w:t>الأول للآخر و مع إقامة البرهان القطعی علی إثبات المطلب، لایضرّنا الانفراد بالدلیل، و لیس هذا من مسائل الشرعیة المجمع علی خلافها لیضرّ، بل هو من باب زیادة الدلیل علی الأمر المتفق علیه و هو شائع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سیاق الکلام، أعنی رعایة الکلام الدال علی المعانی الأول لینتقل منه إلی المعانی الثوانی، أعنی المعانی المرادة جزء من أجزاء البلاغة، بل فی الحقیقة هی نفس البلاغة، و قد سبق منّا حکایة القول بذلک عن الشیخ عبدالقاهر</w:t>
      </w:r>
      <w:r>
        <w:rPr>
          <w:rStyle w:val="FootnoteAnchor"/>
          <w:rtl w:val="true"/>
        </w:rPr>
        <w:footnoteReference w:id="1196"/>
      </w:r>
      <w:r>
        <w:rPr>
          <w:rFonts w:ascii="IRNazanin" w:hAnsi="IRNazanin" w:eastAsia="IRNazanin"/>
          <w:color w:val="111111"/>
          <w:sz w:val="28"/>
          <w:sz w:val="28"/>
          <w:szCs w:val="28"/>
          <w:rtl w:val="true"/>
          <w:lang w:bidi="fa-IR"/>
        </w:rPr>
        <w:t>، فلم تخرج عن محل النزاع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هذا، یکون کلام الشاه أیضاً معجزاً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إنّ کلام الشاه سوقه دلیل علی صدوره من الشاه إلی غیر ذلک، و کذا سوق کلام اللّه یدل علی صدوره منه تعالی علی تقریرنا؛ و هذا وجه الشبه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دلّ علی صدق الرسول، فهو معجزته، فسوق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الکلام إذا فرضنا دلالته علی صدوره من اللّه، فهو معجزة له صلی‌الله‌علیه‌و‌آله لأ نّه دلیل صدقه مع أنّ کلام الشاه من هذه الجهة یصیر بلیغاً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ذکرناه ما یدلّ علی کونه فی أعلی درجات البلاغة، کما هو کذلک فی کلام اللّه سبحانه، و مراتب البلاغة مختلفة، إذ هی ذات مراتب کما أسلفناه</w:t>
      </w:r>
      <w:r>
        <w:rPr>
          <w:rFonts w:eastAsia="IRNazanin" w:cs="IRNazanin"/>
          <w:color w:val="111111"/>
          <w:sz w:val="28"/>
          <w:szCs w:val="28"/>
          <w:rtl w:val="true"/>
          <w:lang w:bidi="fa-IR"/>
        </w:rPr>
        <w:t>.</w:t>
      </w:r>
    </w:p>
    <w:p>
      <w:pPr>
        <w:pStyle w:val="Heading3"/>
        <w:numPr>
          <w:ilvl w:val="2"/>
          <w:numId w:val="1"/>
        </w:numPr>
        <w:rPr/>
      </w:pPr>
      <w:bookmarkStart w:id="514" w:name="__RefHeading___Toc4257377_3224264995"/>
      <w:bookmarkStart w:id="515" w:name="_Toc187"/>
      <w:bookmarkEnd w:id="514"/>
      <w:r>
        <w:rPr>
          <w:rtl w:val="true"/>
        </w:rPr>
        <w:t>[</w:t>
      </w:r>
      <w:r>
        <w:rPr>
          <w:rtl w:val="true"/>
        </w:rPr>
        <w:t>دقائق بلاغیة فی الآیة الشریفة</w:t>
      </w:r>
      <w:r>
        <w:rPr>
          <w:rtl w:val="true"/>
        </w:rPr>
        <w:t>]</w:t>
      </w:r>
      <w:bookmarkEnd w:id="515"/>
    </w:p>
    <w:p>
      <w:pPr>
        <w:pStyle w:val="BookText"/>
        <w:rPr/>
      </w:pPr>
      <w:r>
        <w:rPr>
          <w:rFonts w:ascii="IRNazanin" w:hAnsi="IRNazanin" w:eastAsia="IRNazanin"/>
          <w:color w:val="111111"/>
          <w:sz w:val="28"/>
          <w:sz w:val="28"/>
          <w:szCs w:val="28"/>
          <w:rtl w:val="true"/>
          <w:lang w:bidi="fa-IR"/>
        </w:rPr>
        <w:t>ثم نتکلم فی الآیة الشریفة ببعض ما سنح لنا من دقائق البلاغة علی قدر فهمنا، 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أورد سبحانه و تعالی الإخبار عن فعله تعالی علی البناء للمفعول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تنبیهاً علی جلالته و عظمته، و ایماءً علی أ نّه متعین مستغنی عن الذکر و أ نّه متی قیل، قیل لاینصرف العقل و لایتوجه الفکر إلاّ إلیه، إذ تلک الأمور المخبر عنها، لاتصدر إلاّ بفعل قاهر قادر، بلغ غایة القدرة و الغلبة، لا یشارک فی أفعاله أحد، فلایذهب الوهم إلی</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غیره تعالی و یدلّ علی أ نّه یتقرر فی العقول، أ نّه لا حاکم فی العالم العلوی و السفلی و لا متصرف فیها إلاّ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صدّر القول بحرف النداء، أعنی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ما هی موضوعة لطلب الإقبال للبعید أو له و للقریب علی سبیل الاشتراک اللفظی و علی التقدیرین هنا للبعید تقدیراً و فرضاً لبعد المرتبة منزلة بعد المکان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وجّه الخطاب إلی الأرض و السماء بما یتوجه إلی العقلاء بقوله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ابلعی و اقلعی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 صیغتا الأمر، و الکلام یتعلق بها فی مقامین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هیأتها،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مادتها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فصیغة الأمر تستعمل فی معان لیست حقیقة فی کلها اتفاقاً و إنّما اختلفوا فی بعضها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موضوعة للطلب الحتمی، و هو الحق، کما اخترناه فی الأصول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للطلب الراجح؛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بالاشتراک بینه و بین الإباحة لفظاً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للندب؛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بالاشتراک بینه و بین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بالوقف بینهما؛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التقادیر، لایمکن إرادة حقیقة الطلب هنا، لعدم قدرة الأرض و السماء علی الاتیان بما أمرا به، فتکون مستعملة فی التسخیر مجازاً و صورة، إشعاراً بأنّ صیغة الأمر لمّا توجهت بحسب الظاهر علی هذه الجمادات الشدیدة القویّة، تقرّر فی الوهم قدر عظمته و جلالته، تقریراً کاملاً و یدل علی سرعة ایجاد ما فعله اللّه تعالی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یکون المجاز فی الاسناد و المخاطب بذلک الخطاب فی الحقیقة، هو الملائکة الموکّلین بمیاه الأرض و السماء؛ و الملابسة هی الحالیة و المحلیة، إنّما أسند الخطاب إلیها تنبیهاً علی کمال قدرته و عزّته ـ جلّ جلاله و عظم شأنه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هذه الأجرام العظیمة، منقادة لما یشاء من تکوینه فیها، غیر ممتنعة عنه مسخرات بأمره، لایعصین اللّه ما أمرهن و یفعلن ما یؤمرن علی الفور من غیر ریث، مهابة من عظمته، و مخافة من جلالته، و خشیة من غضبه، و حذراً من سخطه و ألیم عقابه</w:t>
      </w:r>
      <w:r>
        <w:rPr>
          <w:rFonts w:eastAsia="IRNazanin" w:cs="IRNazanin"/>
          <w:color w:val="111111"/>
          <w:sz w:val="28"/>
          <w:szCs w:val="28"/>
          <w:rtl w:val="true"/>
          <w:lang w:bidi="fa-IR"/>
        </w:rPr>
        <w:t>. [</w:t>
      </w:r>
      <w:r>
        <w:rPr>
          <w:rFonts w:eastAsia="IRNazanin" w:cs="IRNazanin"/>
          <w:color w:val="111111"/>
          <w:sz w:val="28"/>
          <w:szCs w:val="28"/>
          <w:lang w:bidi="fa-IR"/>
        </w:rPr>
        <w:t>26</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المقام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فالبلع 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إجراء الشیء فی الحلق إلی الجوف؛ و الاقلاع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اذهاب الشیء من أصله بحیث لایری له أثر؛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قلعت</w:t>
      </w:r>
      <w:r>
        <w:rPr>
          <w:rStyle w:val="FootnoteAnchor"/>
          <w:rtl w:val="true"/>
        </w:rPr>
        <w:footnoteReference w:id="1197"/>
      </w:r>
      <w:r>
        <w:rPr>
          <w:rFonts w:ascii="IRNazanin" w:hAnsi="IRNazanin" w:eastAsia="IRNazanin"/>
          <w:color w:val="111111"/>
          <w:sz w:val="28"/>
          <w:sz w:val="28"/>
          <w:szCs w:val="28"/>
          <w:rtl w:val="true"/>
          <w:lang w:bidi="fa-IR"/>
        </w:rPr>
        <w:t>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ذهب مطرها حتی لایبقی منه شیء؛ و أقلع عن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ترکه رأساً</w:t>
      </w:r>
      <w:r>
        <w:rPr>
          <w:rFonts w:eastAsia="IRNazanin" w:cs="IRNazanin"/>
          <w:color w:val="111111"/>
          <w:sz w:val="28"/>
          <w:szCs w:val="28"/>
          <w:rtl w:val="true"/>
          <w:lang w:bidi="fa-IR"/>
        </w:rPr>
        <w:t>.</w:t>
      </w:r>
      <w:r>
        <w:rPr>
          <w:rStyle w:val="FootnoteAnchor"/>
          <w:rtl w:val="true"/>
        </w:rPr>
        <w:footnoteReference w:id="1198"/>
      </w:r>
    </w:p>
    <w:p>
      <w:pPr>
        <w:pStyle w:val="BookText"/>
        <w:rPr/>
      </w:pPr>
      <w:r>
        <w:rPr>
          <w:rFonts w:ascii="IRNazanin" w:hAnsi="IRNazanin" w:eastAsia="IRNazanin"/>
          <w:color w:val="111111"/>
          <w:sz w:val="28"/>
          <w:sz w:val="28"/>
          <w:szCs w:val="28"/>
          <w:rtl w:val="true"/>
          <w:lang w:bidi="fa-IR"/>
        </w:rPr>
        <w:t>فحینئذ، یمکن أن یکون القلع مجازاً عن النشف؛ و العلاقة هی السببیة أو المسببیة؛ و أن یکون المجاز فی الاسناد لأ نّه من فعل اللّه سبحانه لا من فعل الأرض؛ و أن یکون ذکر الأرض، استعارة مکنیّة عن العاقل المخبر العارف بجلالته و عظمته، و تعلق الأمر بها، استعارة تخییلیة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القلع ترشیح لها و أن یکون فی الکلام استعارة تحقیقیة تبعیة بأن یشبه النشف بالبلع فی جذب الماء، ثم اشتق منه الفعل و أسند إلی الأرض، و إسناده إلیه قرینة للاستعارة، کما فی نطقت الحال و الحال ناطقة بکذا؛ و یأتی بعض هذه الوجوه فی الإقلاع أیضا، و خیر الثلاثة أوسطها، لاشتماله علی التنبیه علی أن الأرض و السماء مع کونهما من الجمادات، قد نفذا أمره و تکلیفه فی حقهما، فعند هذا یحکم الوهم بأ نّه إذا کان حکمه نافذاً فی الجمادات، فبأن یکون نافذاً علی العقلاء، کان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لم یذکر جواب الأمر فی المقامین لظهوره، فکأ نّه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أرض ابلعی ماءک الذی نبعت به العیون و اشربی حتی لایبقی علی وجهک شیء،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فبلعت؛ و یا سماء اقلعی عن مائک أو اقلعی مائک فاقلعت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إقلاع السماء مائها، إما بمعنی إمساکها عن المطر أو بمعنی جذبها إیّاه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 ماء السماء بعد ابتلاع الأرض مائها و صار بحاراً و أنهاراً، کما روی</w:t>
      </w:r>
      <w:r>
        <w:rPr>
          <w:rFonts w:eastAsia="IRNazanin" w:cs="IRNazanin"/>
          <w:color w:val="111111"/>
          <w:sz w:val="28"/>
          <w:szCs w:val="28"/>
          <w:rtl w:val="true"/>
          <w:lang w:bidi="fa-IR"/>
        </w:rPr>
        <w:t>.</w:t>
      </w:r>
      <w:r>
        <w:rPr>
          <w:rStyle w:val="FootnoteAnchor"/>
          <w:rtl w:val="true"/>
        </w:rPr>
        <w:footnoteReference w:id="1199"/>
      </w:r>
    </w:p>
    <w:p>
      <w:pPr>
        <w:pStyle w:val="BookText"/>
        <w:rPr/>
      </w:pPr>
      <w:r>
        <w:rPr>
          <w:rFonts w:ascii="IRNazanin" w:hAnsi="IRNazanin" w:eastAsia="IRNazanin"/>
          <w:color w:val="111111"/>
          <w:sz w:val="28"/>
          <w:sz w:val="28"/>
          <w:szCs w:val="28"/>
          <w:rtl w:val="true"/>
          <w:lang w:bidi="fa-IR"/>
        </w:rPr>
        <w:t>و علی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صعد إلی السماء بعد انقلابه هواء</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أما لفظ الماء، فأصله الماه بدلیل مُوَیه و میاه فی تصغیره و تکسیره</w:t>
      </w:r>
      <w:r>
        <w:rPr>
          <w:rStyle w:val="FootnoteAnchor"/>
          <w:rtl w:val="true"/>
        </w:rPr>
        <w:footnoteReference w:id="1200"/>
      </w:r>
      <w:r>
        <w:rPr>
          <w:rFonts w:ascii="IRNazanin" w:hAnsi="IRNazanin" w:eastAsia="IRNazanin"/>
          <w:color w:val="111111"/>
          <w:sz w:val="28"/>
          <w:sz w:val="28"/>
          <w:szCs w:val="28"/>
          <w:rtl w:val="true"/>
          <w:lang w:bidi="fa-IR"/>
        </w:rPr>
        <w:t>و إنّما قلبت الهاء ألفاً لخفائها و وقوعها بعد الألف الذی هو فی غایة الخفاء، فالتقی الساکنان و القاعدة و إن اقتضت حذف أولها لکون ثانیها غیر مدغم فیه، و إن کان أولها مَدّة حذراً عن الوقوع فیما فرّوا منه، فصار 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إضافة الماء إلی ضمیر الأرض و السماء، فتجوز و ان کانت مجازاً، أ نّه یکفی فیها أدنی الملابسة و هی هنا المجاورة فعلاً أو سابقاً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الإضافة هنا لامیة، لأنها معنویة و المضاف إلیه غیر ظرف، فلاتکون بتقدیر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إذ علی هذا التقدیر، أعنی تقدیر کون الأرض و السماء فی طبقین، لاتصلحان للظرفیة مع إمکان إرادتها،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لایکون المضاف إلیه أعم من المضاف، فلاتکون بتقدیر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فتعین کونها لامیة، و اللام تجیء لمعان، منها الاختصاص و هو المراد هنا، کقولک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حصیر المسجد و جُلُّ الفرس و دار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إذا کانت فی إجارته أو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استعارته؛ و کذا بالنسبة إلی السماء، إلاّ أ نّها علی تقدیر کون الإقلاع بمعنی الإمساک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علی تقدیر کونها بمعنی الجذب، ففیها مجاز آخر، تسمیة للشیء باسم ما کان، نحو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آتُوا الْیَتَامَی أَمْوَالَهُمْ </w:t>
      </w:r>
      <w:r>
        <w:rPr>
          <w:rStyle w:val="FootnoteAnchor"/>
          <w:rtl w:val="true"/>
        </w:rPr>
        <w:footnoteReference w:id="12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هذا علی تقدیر أن نقول باشتراط بقاء المبدء فی صدق المشتق، و إلاّ فلیس فیها مجاز من هذه الحیثیّة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عطف خطاب السماء علی خطاب الأرض بالواو التی هی لمطلق الجمع لا للجمع المطلق ـ إذ بینهما فرق واضح، کالفرق بین الماء المطلق و مطلق الماء ـ و هی قد تجیء لعطف الشیء علی مصاحبه، نحو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فَأَنجَیْنَاهُ وَ أَصْحَابَ السَّفِینَةِ </w:t>
      </w:r>
      <w:r>
        <w:rPr>
          <w:rStyle w:val="FootnoteAnchor"/>
          <w:rtl w:val="true"/>
        </w:rPr>
        <w:footnoteReference w:id="12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علی سابقه، نحو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لَقَدْ أَرْسَلْنَا نُوحًا وَ إِبْرَاهِیمَ </w:t>
      </w:r>
      <w:r>
        <w:rPr>
          <w:rStyle w:val="FootnoteAnchor"/>
          <w:rtl w:val="true"/>
        </w:rPr>
        <w:footnoteReference w:id="12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علی لاحقه، نحو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کَذَلِکَ یُوحِی إِلَیْکَ وَ إِلَی</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الَّذِینَ مِن قَبْلِکَ </w:t>
      </w:r>
      <w:r>
        <w:rPr>
          <w:rStyle w:val="FootnoteAnchor"/>
          <w:rtl w:val="true"/>
        </w:rPr>
        <w:footnoteReference w:id="12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هنا کالأول بقرینة السوق، فلایکون بین متعاطفیها تراخ، بل یکونان متقاربین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إنّه حذف مفعول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أَقْلِعِی </w:t>
      </w:r>
      <w:r>
        <w:rPr>
          <w:rStyle w:val="FootnoteAnchor"/>
          <w:rtl w:val="true"/>
        </w:rPr>
        <w:footnoteReference w:id="12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لظهوره بقرینة المقابلة و الاحتراز عن العبث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غِیضَ الْمَاءُ </w:t>
      </w:r>
      <w:r>
        <w:rPr>
          <w:rStyle w:val="FootnoteAnchor"/>
          <w:rtl w:val="true"/>
        </w:rPr>
        <w:footnoteReference w:id="12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ذهب به عن وجه الأرض،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غاض یغیض غیضاً، إذا نقص</w:t>
      </w:r>
      <w:r>
        <w:rPr>
          <w:rStyle w:val="FootnoteAnchor"/>
          <w:rtl w:val="true"/>
        </w:rPr>
        <w:footnoteReference w:id="1207"/>
      </w:r>
      <w:r>
        <w:rPr>
          <w:rFonts w:ascii="IRNazanin" w:hAnsi="IRNazanin" w:eastAsia="IRNazanin"/>
          <w:color w:val="111111"/>
          <w:sz w:val="28"/>
          <w:sz w:val="28"/>
          <w:szCs w:val="28"/>
          <w:rtl w:val="true"/>
          <w:lang w:bidi="fa-IR"/>
        </w:rPr>
        <w:t>و إنّما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غیض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المراد بیان انتقاصه مدرجاً عادة، إذ أفعال اللّه تعالی، جاریة علی وفق العادة و إلاّ کان المناسب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w:t>
      </w:r>
      <w:r>
        <w:rPr>
          <w:rStyle w:val="FootnoteAnchor"/>
          <w:rtl w:val="true"/>
        </w:rPr>
        <w:footnoteReference w:id="1208"/>
      </w:r>
      <w:r>
        <w:rPr>
          <w:rFonts w:ascii="IRNazanin" w:hAnsi="IRNazanin" w:eastAsia="IRNazanin"/>
          <w:color w:val="111111"/>
          <w:sz w:val="28"/>
          <w:sz w:val="28"/>
          <w:szCs w:val="28"/>
          <w:rtl w:val="true"/>
          <w:lang w:bidi="fa-IR"/>
        </w:rPr>
        <w:t>أو عدم الماء و 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یؤیّده ما روی أنّ نوح علیه‌السلام رکب فی السفینة فی عاشر رجب و نزل فی عاشر محرم</w:t>
      </w:r>
      <w:r>
        <w:rPr>
          <w:rStyle w:val="FootnoteAnchor"/>
          <w:rtl w:val="true"/>
        </w:rPr>
        <w:footnoteReference w:id="1209"/>
      </w:r>
      <w:r>
        <w:rPr>
          <w:rFonts w:ascii="IRNazanin" w:hAnsi="IRNazanin" w:eastAsia="IRNazanin"/>
          <w:color w:val="111111"/>
          <w:sz w:val="28"/>
          <w:sz w:val="28"/>
          <w:szCs w:val="28"/>
          <w:rtl w:val="true"/>
          <w:lang w:bidi="fa-IR"/>
        </w:rPr>
        <w:t xml:space="preserve">و إنّما أتی بالفعل المبنی للمفعول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لما تقدم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فحینئذ المراد بنقص الماء، إما نقص تمامه، کما قیل</w:t>
      </w:r>
      <w:r>
        <w:rPr>
          <w:rStyle w:val="FootnoteAnchor"/>
          <w:rtl w:val="true"/>
        </w:rPr>
        <w:footnoteReference w:id="1210"/>
      </w:r>
      <w:r>
        <w:rPr>
          <w:rFonts w:ascii="IRNazanin" w:hAnsi="IRNazanin" w:eastAsia="IRNazanin"/>
          <w:color w:val="111111"/>
          <w:sz w:val="28"/>
          <w:sz w:val="28"/>
          <w:szCs w:val="28"/>
          <w:rtl w:val="true"/>
          <w:lang w:bidi="fa-IR"/>
        </w:rPr>
        <w:t>، و هو مؤیّد للمعنی الثانی للإقلاع؛ أو فقد ماء الأرض و بقی ماء السماء و صار بحاراً و أنهاراً، کما قیل</w:t>
      </w:r>
      <w:r>
        <w:rPr>
          <w:rStyle w:val="FootnoteAnchor"/>
          <w:rtl w:val="true"/>
        </w:rPr>
        <w:footnoteReference w:id="1211"/>
      </w:r>
      <w:r>
        <w:rPr>
          <w:rFonts w:ascii="IRNazanin" w:hAnsi="IRNazanin" w:eastAsia="IRNazanin"/>
          <w:color w:val="111111"/>
          <w:sz w:val="28"/>
          <w:sz w:val="28"/>
          <w:szCs w:val="28"/>
          <w:rtl w:val="true"/>
          <w:lang w:bidi="fa-IR"/>
        </w:rPr>
        <w:t>، و هو مؤیّد للمعنی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غِیضَ الْمَاءُ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معطوف علی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أنّ بمجرد صدور هذا القول، أخذ الماء فی الانتقاص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الماء اسم جنس معرّف باللام، أرید به العهد الخارجی، و نفس اللام إشارة إلی شیء</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یتصف بمدخولها، إما اتصافاً یستلزم الحمل الذاتی، کما فی تعریف الحقیقة و المهیّة أو الحمل المتعارفی، کما فی العهد الخارجی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الماء مستعمل فی معناه الحقیقی بالنسبة إلی الحمل الضمنی، و لا ینافی ذلک، کون المعرف</w:t>
      </w:r>
      <w:r>
        <w:rPr>
          <w:rStyle w:val="FootnoteAnchor"/>
          <w:rtl w:val="true"/>
        </w:rPr>
        <w:footnoteReference w:id="1212"/>
      </w:r>
      <w:r>
        <w:rPr>
          <w:rFonts w:ascii="IRNazanin" w:hAnsi="IRNazanin" w:eastAsia="IRNazanin"/>
          <w:color w:val="111111"/>
          <w:sz w:val="28"/>
          <w:sz w:val="28"/>
          <w:szCs w:val="28"/>
          <w:rtl w:val="true"/>
          <w:lang w:bidi="fa-IR"/>
        </w:rPr>
        <w:t>باللام، حقیقة فی تعریف الجنس مجازاً فی العهد الخارجی، إذ الحمل غیر الإطلاق، فتأمّل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قُضِیَ الاْءَمْرُ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أی انجز ما وعد من إهلاک الکافرین و إنجاء المؤمنین</w:t>
      </w:r>
      <w:r>
        <w:rPr>
          <w:rStyle w:val="FootnoteAnchor"/>
          <w:rtl w:val="true"/>
        </w:rPr>
        <w:footnoteReference w:id="1213"/>
      </w:r>
      <w:r>
        <w:rPr>
          <w:rFonts w:ascii="IRNazanin" w:hAnsi="IRNazanin" w:eastAsia="IRNazanin"/>
          <w:color w:val="111111"/>
          <w:sz w:val="28"/>
          <w:sz w:val="28"/>
          <w:szCs w:val="28"/>
          <w:rtl w:val="true"/>
          <w:lang w:bidi="fa-IR"/>
        </w:rPr>
        <w:t>و القضاء عبارة عن فصل الأمر، قولاً کان أو فعلاً، عن اللّه أو من البشر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القضاء من اللّه أخص من القدر، لأ نّه الفصل بین التقدیر؛ و القدر هو التقدیر؛ و القضاء هو التفصیل و القطع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ذکر بعض العلماء</w:t>
      </w:r>
      <w:r>
        <w:rPr>
          <w:rStyle w:val="FootnoteAnchor"/>
          <w:rtl w:val="true"/>
        </w:rPr>
        <w:footnoteReference w:id="1214"/>
      </w:r>
      <w:r>
        <w:rPr>
          <w:rFonts w:ascii="IRNazanin" w:hAnsi="IRNazanin" w:eastAsia="IRNazanin"/>
          <w:color w:val="111111"/>
          <w:sz w:val="28"/>
          <w:sz w:val="28"/>
          <w:szCs w:val="28"/>
          <w:rtl w:val="true"/>
          <w:lang w:bidi="fa-IR"/>
        </w:rPr>
        <w:t>أنّ القدر بمنزلة المعد للکیل؛ و القضاء بمنزلة الکیل؛ و لهذا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فرّوا من قضاء اللّه إلی قدره</w:t>
      </w:r>
      <w:r>
        <w:rPr>
          <w:rStyle w:val="FootnoteAnchor"/>
          <w:rtl w:val="true"/>
        </w:rPr>
        <w:footnoteReference w:id="1215"/>
      </w:r>
      <w:r>
        <w:rPr>
          <w:rFonts w:ascii="Amiri" w:hAnsi="Amiri" w:eastAsia="Amiri" w:cs="Amiri"/>
          <w:color w:val="111111"/>
          <w:sz w:val="28"/>
          <w:sz w:val="28"/>
          <w:szCs w:val="28"/>
          <w:rtl w:val="true"/>
          <w:lang w:bidi="ar-SA"/>
        </w:rPr>
        <w:t>، تنبیهاً علی أن القدر ما لم یکن قضاء لَمَرجُوٌّ أن یدفعه اللّه، فإذا قضی، فلا مدفع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یشهد بذلک قوله تعالی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کَانَ أَمْرًا مَّقْضِیًّا </w:t>
      </w:r>
      <w:r>
        <w:rPr>
          <w:rStyle w:val="FootnoteAnchor"/>
          <w:rtl w:val="true"/>
        </w:rPr>
        <w:footnoteReference w:id="12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کَانَ عَلَی رَبِّکَ حَتْماً مَّقْضِیًّا </w:t>
      </w:r>
      <w:r>
        <w:rPr>
          <w:rStyle w:val="FootnoteAnchor"/>
          <w:rtl w:val="true"/>
        </w:rPr>
        <w:footnoteReference w:id="12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هذا، فقوله،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قُضِیَ الاْءَمْرُ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فصل، تنبیهاً علی أنه صار بحیث لایمکن تلافیه؛ و اللام فی الأمر کالعدم فی الماء و إن کان ظهورها هنا فی الجنس قویاً، کما أنّ الأول کذلک فی العهد، و هو إما عطف علی سابقه، أعنی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غِیضَ الْمَآءُ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علی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الخلاف الواقع بین النحاة فیما إذا کان المعطوف متعدداً،</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هل یعطف کل واحد علی سابقه أو کل معطوف علی الأول؟ علی ما صرّح به المحقق التفتازانی فی مبحث الإنشاء من شرحه المختصر</w:t>
      </w:r>
      <w:r>
        <w:rPr>
          <w:rStyle w:val="FootnoteAnchor"/>
          <w:rtl w:val="true"/>
        </w:rPr>
        <w:footnoteReference w:id="1218"/>
      </w:r>
      <w:r>
        <w:rPr>
          <w:rFonts w:ascii="IRNazanin" w:hAnsi="IRNazanin" w:eastAsia="IRNazanin"/>
          <w:color w:val="111111"/>
          <w:sz w:val="28"/>
          <w:sz w:val="28"/>
          <w:szCs w:val="28"/>
          <w:rtl w:val="true"/>
          <w:lang w:bidi="fa-IR"/>
        </w:rPr>
        <w:t>علی التلخیص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اسْتَوَتْ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استقرّت سفینة نوح علی الجودی،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جبل بالموصل</w:t>
      </w:r>
      <w:r>
        <w:rPr>
          <w:rStyle w:val="FootnoteAnchor"/>
          <w:rtl w:val="true"/>
        </w:rPr>
        <w:footnoteReference w:id="1219"/>
      </w:r>
      <w:r>
        <w:rPr>
          <w:rFonts w:ascii="IRNazanin" w:hAnsi="IRNazanin" w:eastAsia="IRNazanin"/>
          <w:color w:val="111111"/>
          <w:sz w:val="28"/>
          <w:sz w:val="28"/>
          <w:szCs w:val="28"/>
          <w:rtl w:val="true"/>
          <w:lang w:bidi="fa-IR"/>
        </w:rPr>
        <w:t>، و قیل بالآمل</w:t>
      </w:r>
      <w:r>
        <w:rPr>
          <w:rStyle w:val="FootnoteAnchor"/>
          <w:rtl w:val="true"/>
        </w:rPr>
        <w:footnoteReference w:id="1220"/>
      </w:r>
      <w:r>
        <w:rPr>
          <w:rFonts w:ascii="IRNazanin" w:hAnsi="IRNazanin" w:eastAsia="IRNazanin"/>
          <w:color w:val="111111"/>
          <w:sz w:val="28"/>
          <w:sz w:val="28"/>
          <w:szCs w:val="28"/>
          <w:rtl w:val="true"/>
          <w:lang w:bidi="fa-IR"/>
        </w:rPr>
        <w:t>، و قیل بالشام</w:t>
      </w:r>
      <w:r>
        <w:rPr>
          <w:rStyle w:val="FootnoteAnchor"/>
          <w:rtl w:val="true"/>
        </w:rPr>
        <w:footnoteReference w:id="1221"/>
      </w:r>
      <w:r>
        <w:rPr>
          <w:rFonts w:ascii="IRNazanin" w:hAnsi="IRNazanin" w:eastAsia="IRNazanin"/>
          <w:color w:val="111111"/>
          <w:sz w:val="28"/>
          <w:sz w:val="28"/>
          <w:szCs w:val="28"/>
          <w:rtl w:val="true"/>
          <w:lang w:bidi="fa-IR"/>
        </w:rPr>
        <w:t>،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اسم لکل جبل و أرض صلبة</w:t>
      </w:r>
      <w:r>
        <w:rPr>
          <w:rFonts w:eastAsia="IRNazanin" w:cs="IRNazanin"/>
          <w:color w:val="111111"/>
          <w:sz w:val="28"/>
          <w:szCs w:val="28"/>
          <w:rtl w:val="true"/>
          <w:lang w:bidi="fa-IR"/>
        </w:rPr>
        <w:t>.</w:t>
      </w:r>
      <w:r>
        <w:rPr>
          <w:rStyle w:val="FootnoteAnchor"/>
          <w:rtl w:val="true"/>
        </w:rPr>
        <w:footnoteReference w:id="1222"/>
      </w:r>
    </w:p>
    <w:p>
      <w:pPr>
        <w:pStyle w:val="BookText"/>
        <w:rPr/>
      </w:pPr>
      <w:r>
        <w:rPr>
          <w:rFonts w:ascii="IRNazanin" w:hAnsi="IRNazanin" w:eastAsia="IRNazanin"/>
          <w:color w:val="111111"/>
          <w:sz w:val="28"/>
          <w:sz w:val="28"/>
          <w:szCs w:val="28"/>
          <w:rtl w:val="true"/>
          <w:lang w:bidi="fa-IR"/>
        </w:rPr>
        <w:t>إلاّ أ نّه اشتهر فی الألسن کونه هو الأرض المرتفعة عند باب النجف فی طرف وادی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قِیلَ بُعْدًا لِّلْقَوْمِ الظَّالِمِینَ </w:t>
      </w:r>
      <w:r>
        <w:rPr>
          <w:rStyle w:val="FootnoteAnchor"/>
          <w:rtl w:val="true"/>
        </w:rPr>
        <w:footnoteReference w:id="12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یقال بَعِدَ بَعَداً؛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أرادوا البعد البعید من حیث الهلاک و الموت و نحو ذلک، و لذلک اختص بدعاء السوء</w:t>
      </w:r>
      <w:r>
        <w:rPr>
          <w:rStyle w:val="FootnoteAnchor"/>
          <w:rtl w:val="true"/>
        </w:rPr>
        <w:footnoteReference w:id="1224"/>
      </w:r>
      <w:r>
        <w:rPr>
          <w:rFonts w:ascii="IRNazanin" w:hAnsi="IRNazanin" w:eastAsia="IRNazanin"/>
          <w:color w:val="111111"/>
          <w:sz w:val="28"/>
          <w:sz w:val="28"/>
          <w:szCs w:val="28"/>
          <w:rtl w:val="true"/>
          <w:lang w:bidi="fa-IR"/>
        </w:rPr>
        <w:t>، فیحتمل أن یکون القائل هو اللّه تعالی و معناه أبعد اللّه الظالمین من رحمته، لأ نّهم أوردوا أنفسهم مورد الهلاک و نصبه علی المصدریة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معنی الدعاء، کما فی سقیاً و رعیاً</w:t>
      </w:r>
      <w:r>
        <w:rPr>
          <w:rFonts w:eastAsia="IRNazanin" w:cs="IRNazanin"/>
          <w:color w:val="111111"/>
          <w:sz w:val="28"/>
          <w:szCs w:val="28"/>
          <w:rtl w:val="true"/>
          <w:lang w:bidi="fa-IR"/>
        </w:rPr>
        <w:t>.</w:t>
      </w:r>
      <w:r>
        <w:rPr>
          <w:rStyle w:val="FootnoteAnchor"/>
          <w:rtl w:val="true"/>
        </w:rPr>
        <w:footnoteReference w:id="1225"/>
      </w:r>
    </w:p>
    <w:p>
      <w:pPr>
        <w:pStyle w:val="BookText"/>
        <w:rPr/>
      </w:pPr>
      <w:r>
        <w:rPr>
          <w:rFonts w:ascii="IRNazanin" w:hAnsi="IRNazanin" w:eastAsia="IRNazanin"/>
          <w:color w:val="111111"/>
          <w:sz w:val="28"/>
          <w:sz w:val="28"/>
          <w:szCs w:val="28"/>
          <w:rtl w:val="true"/>
          <w:lang w:bidi="fa-IR"/>
        </w:rPr>
        <w:t>و یجوز أن یکون قولاً للملائکة أو من قول نوح و المؤمنین، هذا ما خطر بالبال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ذکرناه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سبیل الإجمال لضیق المجال، لحضور جماعة من أرباب الاشتغال من الفضلاء المحصلین عندی فی کل یوم مشتغلین بالقیل و القال فی تحصیل مسائل الحرام و الحلال مع ما بی من الکلال أو تشتت الأحوال و تراکم الأهوال و تصادم أسباب الإخلال و کثرة موجبات الاختلال و وفور مقتضیات الملال، دفع اللّه عنّا الکریم المتعال بحق محمد و آله، و أصحابه خیر أصحاب و آل، صلوات اللّه علیهم أجمعین عدد الرمال و زنة الجبال</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بعد، ففی الآیة الشریفة وجوه عن دقایق المعانی و نکات البیان و محسنات البدیع لاتخفی علی الخبیر المتدرّب المتدبر فی صناعة البلاغة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انتهی الکلام إلی هنا فی انتصاف لیلة الجمعة التاسعة من شهر شوال المکرم من شهور سنة أربع و خمسین و مأتین بعد الألف من الهجرة المقدسة النبویة علی هاجرها آلاف سلام و تحیة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اللهم اجعل خاتمة أمورنا خیراً و ارفع عنّا الهموم و الغموم و الأحزان بحق سید الإنس و الجانّ و آله سادات أهل الإیمان علیه و علیهم صلوات اللّه الملک المنان </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452</w:t>
      </w:r>
      <w:r>
        <w:rPr>
          <w:rFonts w:eastAsia="IRNazanin" w:cs="IRNazanin"/>
          <w:color w:val="111111"/>
          <w:sz w:val="28"/>
          <w:szCs w:val="28"/>
          <w:rtl w:val="true"/>
          <w:lang w:bidi="fa-IR"/>
        </w:rPr>
        <w:t xml:space="preserve"> </w:t>
      </w:r>
      <w:bookmarkStart w:id="516" w:name="pg16904_163491"/>
    </w:p>
    <w:p>
      <w:pPr>
        <w:pStyle w:val="Heading3"/>
        <w:numPr>
          <w:ilvl w:val="2"/>
          <w:numId w:val="1"/>
        </w:numPr>
        <w:rPr/>
      </w:pPr>
      <w:bookmarkStart w:id="517" w:name="__RefHeading___Toc4257379_3224264995"/>
      <w:bookmarkStart w:id="518" w:name="_Toc188"/>
      <w:bookmarkEnd w:id="516"/>
      <w:bookmarkEnd w:id="517"/>
      <w:r>
        <w:rPr>
          <w:rtl w:val="true"/>
        </w:rPr>
        <w:t>منابع و مصادر تحقیق</w:t>
      </w:r>
      <w:bookmarkEnd w:id="518"/>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أحکام القرآن، الجصاص،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عبدالسلام محمدعلی شاهین، الطبعة الأولی،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دارالکتب العلمیة، بیروت،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الإعتقادات فی دین الإمامیة، الشیخ الصدوق،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عصام عبدالسید، الطبعة الثانیة،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دارالمفید، بیروت،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إعجاز القرآن، الباقلانی،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أحمد صقر، الطبعة الثالثة،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دارالمعارف، مصر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بحارالأنوار، العلامة المجلسی،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العابدی الزنجانی، عبدالرحیم الربانی الشیرازی، الطبعة الثانیة،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الوفاء، بیروت،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التبیان، الشیخ الطوسی،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حبیب قصیر العاملی، الطبعة الأولی،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 الإعلام الإسلامی،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تفسیر ابن أبی حاتم، ابن أبی حاتم الرازی،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أسعد أحمد الطیب،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المکتبة العصریة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 تفسیر أبی السعود، أبی السعود محمد بن محمد العمادی، دار احیاء التراث العربی،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ـ تفسیر البیضاوی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أنوار التنزیل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البیضاوی،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دارالفکر،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ـ تفسیر الرازی، فخرالدین الرازی، الطبعة الثالثة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ـ تفسیر الصراط المستقیم، السید حسن البروجردی،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غلامرضا مولانا البروجردی، الطبعة الأولی، مؤسسة أنصاریان، قم،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ـ تفسیر العز بن عبدالسلام، العز بن عبدالسلام،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الدکتور عبداللّه بن ابراهیم الوهبی، الطبعة الأولی، دار ابن حزم، بیروت،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ـ تفسیر العیاشی، محمد بن مسعود العیاشی،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هاشم الرسولی المحلاتی،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المکتبة العلمیة الإسلامیة، طهران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ـ تفسیر جوامع الجامع، الشیخ الطبرسی،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النشر الإسلامی، الطبعة الأولی،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التابعة لجماعة المدرسین، قم،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ـ تفسیر روح البیان، حقی بروسوی اسماعیل، دار الفکر،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ـ تفسیر غرائب القرآن و رغائب الفرقان، نظام الدین حسن بن محمد النیشابوری،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زکریا عمیرات، الطبعة الأولی، دار الکتب العلمیّة، بیروت،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ـ تفسیر مجمع البیان، الشیخ الطبرسی،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لجنة من العلماء، الطبعة الأولی،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الأعلمی للمطبوعات، بیروت،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ـ تلخیص البیان، سید رضی، برنامج جامع التفاسیر للنور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ـ تنزیل الآیات علی الشواهد من الأبیات، محب‌الدّین أفندی،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مصطفی البالی الحلبی، قاهره،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ـ دلائل الاعجاز، أبوبکر عبدالقاهر بن عبدالرحمن بن محمد الجرجانی،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التنجی، الطبعة الاولی، دارالکتب العربیة، بیروت،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ـ دیوان حافظ، حافظ شیرازی، به اهتمام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قزوینی و قاسم غنی،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کتابفروشی زوار،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ـ دیوان هاتف اصفهانی، احمد هاتف اصفهانی،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وحید دستگردی، چاپ چهارم،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انتشارات نگاه،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ـ الصحاح، الجوهری،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عبدالغفور العطار، الطبعة الرابعة،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دارالعلم للملاّیین، بیروت،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ـ الصحیفة السجادیة، الإمام زین العابدین علیه‌السلام ،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محمد باقر الموحد الأبطحی، الطبعة الأولی،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الإمام المهدی علیه‌السلام ، قم،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ـ القاموس المحیط، الفیروزآبادی، دارالعلم للجمیع،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ـ قوانین الأصول، المیرزا القمی، الطبعة الحجریة</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ـ الکرام البررة، آقا بزرگ الطهرانی،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حیدر البغدادی، خلیل نایسی، الطبعة الاولی،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الامام صادق، قم،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ـ الکشاف عن حقائق التنزیل، جار اللّه الزمخشری،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شرکة مکتبة و مطبعة مصطفی البالی الحلبی، قاهره،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ـ لسان العرب، ابن منظور،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أدب الحوزة، قم،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ـ مختصر المعانی، سعدالدین التفتازانی، الطبعة الأولی،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دارالفکر، قم،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ـ مصباح المتهجد، الشیخ الطوسی، الطبعة الأولی،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فقه الشیعة، بیروت،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ـ المصنف، عبدالرزاق الصنعانی،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الرحمن الأعظمی،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منشورات المجلس العلمی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ـ معجم مقاییس اللغة، أبوالحسن أحمد بن فارس زکریا،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عبدالسلام محمد هارون،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الإعلام الاسلامی،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ـ مغنی اللبیب، ابن هشام الأنصاری،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محیالدین عبدالحمید، نشر منشورات مکتبة آیة‌اللّه العظمی مرعشی النجفی، قم،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ـ مفاتیح الأصول، سید محمد مجاهد،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آل البیت</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ـ مفتاح العلوم، السکاکی، برنامج مکتبة الشاملة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ـ مفردات غریب القرآن، الراغب الإصفهانی، الطبعة الثانیة،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نشر الکتاب،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المقنعة، الشیخ المفید،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النشر الإسلامی، الطبعة الثانیة،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التابعة لجماعة المدرسین، قم،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ـ النهایة فی غریب الحدیث، ابن الأثیر،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طاهر أحمد الزاوی، محمود محمد الطناحی، الطبعة الرابعة،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إسماعیلیان للطباعة والنشر، قم،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ـ وفیات الأعیان و أنباء أبناء الزمان، ابن خلکان،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إحسان عباسی،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دارالثقافة</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bookmarkStart w:id="519" w:name="pg16904_163495"/>
    </w:p>
    <w:p>
      <w:pPr>
        <w:pStyle w:val="Heading2"/>
        <w:numPr>
          <w:ilvl w:val="1"/>
          <w:numId w:val="1"/>
        </w:numPr>
        <w:rPr/>
      </w:pPr>
      <w:bookmarkStart w:id="520" w:name="__RefHeading___Toc4257381_3224264995"/>
      <w:bookmarkStart w:id="521" w:name="_Toc189"/>
      <w:bookmarkEnd w:id="519"/>
      <w:bookmarkEnd w:id="520"/>
      <w:r>
        <w:rPr>
          <w:rtl w:val="true"/>
        </w:rPr>
        <w:t>فهرستواره نسخ خطی</w:t>
      </w:r>
      <w:bookmarkEnd w:id="521"/>
    </w:p>
    <w:p>
      <w:pPr>
        <w:pStyle w:val="Heading3"/>
        <w:numPr>
          <w:ilvl w:val="2"/>
          <w:numId w:val="1"/>
        </w:numPr>
        <w:rPr/>
      </w:pPr>
      <w:bookmarkStart w:id="522" w:name="__RefHeading___Toc4257383_3224264995"/>
      <w:bookmarkStart w:id="523" w:name="_Toc190"/>
      <w:bookmarkEnd w:id="522"/>
      <w:r>
        <w:rPr>
          <w:rtl w:val="true"/>
        </w:rPr>
        <w:t>اشاره</w:t>
      </w:r>
      <w:bookmarkEnd w:id="523"/>
    </w:p>
    <w:p>
      <w:pPr>
        <w:pStyle w:val="BookText"/>
        <w:rPr/>
      </w:pPr>
      <w:r>
        <w:rPr>
          <w:rFonts w:ascii="IRNazanin" w:hAnsi="IRNazanin" w:eastAsia="IRNazanin"/>
          <w:color w:val="111111"/>
          <w:sz w:val="28"/>
          <w:sz w:val="28"/>
          <w:szCs w:val="28"/>
          <w:rtl w:val="true"/>
          <w:lang w:bidi="fa-IR"/>
        </w:rPr>
        <w:t>کتابخانه مرکزی شهرداری اصفهان</w:t>
      </w:r>
    </w:p>
    <w:p>
      <w:pPr>
        <w:pStyle w:val="BookText"/>
        <w:rPr/>
      </w:pPr>
      <w:r>
        <w:rPr>
          <w:rFonts w:ascii="IRNazanin" w:hAnsi="IRNazanin" w:eastAsia="IRNazanin"/>
          <w:color w:val="111111"/>
          <w:sz w:val="28"/>
          <w:sz w:val="28"/>
          <w:szCs w:val="28"/>
          <w:rtl w:val="true"/>
          <w:lang w:bidi="fa-IR"/>
        </w:rPr>
        <w:t>نگارش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مرتضی تیموری</w:t>
      </w:r>
    </w:p>
    <w:p>
      <w:pPr>
        <w:pStyle w:val="BookText"/>
        <w:rPr/>
      </w:pPr>
      <w:r>
        <w:rPr>
          <w:rFonts w:ascii="IRNazanin" w:hAnsi="IRNazanin" w:eastAsia="IRNazanin"/>
          <w:color w:val="111111"/>
          <w:sz w:val="28"/>
          <w:sz w:val="28"/>
          <w:szCs w:val="28"/>
          <w:rtl w:val="true"/>
          <w:lang w:bidi="fa-IR"/>
        </w:rPr>
        <w:t>تحقیق و تکمیل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محمود نریمانی</w:t>
      </w:r>
    </w:p>
    <w:p>
      <w:pPr>
        <w:pStyle w:val="BookText"/>
        <w:rPr/>
      </w:pPr>
      <w:r>
        <w:rPr>
          <w:rFonts w:ascii="IRNazanin" w:hAnsi="IRNazanin" w:eastAsia="IRNazanin"/>
          <w:color w:val="111111"/>
          <w:sz w:val="28"/>
          <w:sz w:val="28"/>
          <w:szCs w:val="28"/>
          <w:rtl w:val="true"/>
          <w:lang w:bidi="fa-IR"/>
        </w:rPr>
        <w:t>درآمد</w:t>
      </w:r>
    </w:p>
    <w:p>
      <w:pPr>
        <w:pStyle w:val="BookText"/>
        <w:rPr/>
      </w:pPr>
      <w:r>
        <w:rPr>
          <w:rFonts w:ascii="IRNazanin" w:hAnsi="IRNazanin" w:eastAsia="IRNazanin"/>
          <w:color w:val="111111"/>
          <w:sz w:val="28"/>
          <w:sz w:val="28"/>
          <w:szCs w:val="28"/>
          <w:rtl w:val="true"/>
          <w:lang w:bidi="fa-IR"/>
        </w:rPr>
        <w:t>دانش فهرست‌نویسی دروازه ورود به عرصه احیاء و تحقیق تراث و نسخه‌های خطی است و در زمره علوم ضروری و مقدماتی تصحیح و تحقیق متون خطی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چند دهه گذشته به خواست و لطف خداوند این دانش رشد چشمگیری داشته است و صدها جلد از فهرست آثار خطی اسلامی به چاپ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تراث خطی کتابخانه‌های اسلامی در ایران و جهان، فهرست‌نویسی و در اختیار محققان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احیاء تراث مرکز تحقیقات رایانه‌ای حوزه علمیه اصفهان یکی از اولویت‌های مهم خود را در مجموعه میراث، چاپ فهرست‌های نسخ خطی مراکز علمی و فرهنگی اصفهان و کتابشناسی و نسخه‌پژوهی آثار دانشمندان اصفهان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این اثر ارائه می‌گردد، فهرستواره نسخه‌های خطی کتابخانه شهرداری اصفهان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فهرستواره از سوی دکتر مرتضی تیموری ریاست سابق کتابخانه شهرداری اصفهان به صورت اجمالی تهیه شده بود، پس از پیشنهاد دوست عزیز جناب</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آقای مجید غلامی جلیسه این فهرستواره در اختیار جناب حجت‌الاسلام سید محمود نریمانی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شروع کار از جناب دکتر مرتضی تیموری ـ که خداوند ایشان را به سلامت دارد ـ اجازه گرفتیم و ایشان با لطف و بزرگواری اجازه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به تکمیل و تفصیل‌های ضروری در این فهرستواره مبادرت شد و بحمد الهی هم اکنون کار به انجام رسیده و به محضر علاقمندان به میراث علمی گذشته شیعه قدیم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والسلام</w:t>
      </w:r>
    </w:p>
    <w:p>
      <w:pPr>
        <w:pStyle w:val="BookText"/>
        <w:rPr/>
      </w:pPr>
      <w:r>
        <w:rPr>
          <w:rFonts w:ascii="IRNazanin" w:hAnsi="IRNazanin" w:eastAsia="IRNazanin"/>
          <w:color w:val="111111"/>
          <w:sz w:val="28"/>
          <w:sz w:val="28"/>
          <w:szCs w:val="28"/>
          <w:rtl w:val="true"/>
          <w:lang w:bidi="fa-IR"/>
        </w:rPr>
        <w:t>محمدجواد نورمحمدی</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آتشکده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تراجم ـ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لطفعلی بن آقاخان آذر بیگدلی</w:t>
      </w:r>
    </w:p>
    <w:p>
      <w:pPr>
        <w:pStyle w:val="BookText"/>
        <w:rPr/>
      </w:pPr>
      <w:r>
        <w:rPr>
          <w:rFonts w:ascii="IRNazanin" w:hAnsi="IRNazanin" w:eastAsia="IRNazanin"/>
          <w:color w:val="111111"/>
          <w:sz w:val="28"/>
          <w:sz w:val="28"/>
          <w:szCs w:val="28"/>
          <w:rtl w:val="true"/>
          <w:lang w:bidi="fa-IR"/>
        </w:rPr>
        <w:t xml:space="preserve">شکسته نستعلیق خوش، قرن سیزدهم هجری، مقوایی جدید، عطف تیماج مشکی،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التوحید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اعتقادات ـ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ابی‌عبداللّه مفضل بن عمر جعفی</w:t>
      </w:r>
    </w:p>
    <w:p>
      <w:pPr>
        <w:pStyle w:val="BookText"/>
        <w:rPr/>
      </w:pPr>
      <w:r>
        <w:rPr>
          <w:rFonts w:ascii="IRNazanin" w:hAnsi="IRNazanin" w:eastAsia="IRNazanin"/>
          <w:color w:val="111111"/>
          <w:sz w:val="28"/>
          <w:sz w:val="28"/>
          <w:szCs w:val="28"/>
          <w:rtl w:val="true"/>
          <w:lang w:bidi="fa-IR"/>
        </w:rPr>
        <w:t xml:space="preserve">نسخ، قرن سیزدهم هجری، مقوایی جدید،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إرشاد القلوب إلی الصواب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ـ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محمد دیلمی</w:t>
      </w:r>
    </w:p>
    <w:p>
      <w:pPr>
        <w:pStyle w:val="BookText"/>
        <w:rPr/>
      </w:pPr>
      <w:r>
        <w:rPr>
          <w:rFonts w:ascii="IRNazanin" w:hAnsi="IRNazanin" w:eastAsia="IRNazanin"/>
          <w:color w:val="111111"/>
          <w:sz w:val="28"/>
          <w:sz w:val="28"/>
          <w:szCs w:val="28"/>
          <w:rtl w:val="true"/>
          <w:lang w:bidi="fa-IR"/>
        </w:rPr>
        <w:t xml:space="preserve">نسخ، محمدعلی اصفهانی، اول رجب </w:t>
      </w:r>
      <w:r>
        <w:rPr>
          <w:rFonts w:eastAsia="IRNazanin" w:cs="IRNazanin"/>
          <w:color w:val="111111"/>
          <w:sz w:val="28"/>
          <w:szCs w:val="28"/>
          <w:lang w:bidi="fa-IR"/>
        </w:rPr>
        <w:t>1072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تیماج حنایی ضربی مقوایی ترنج و نیم ترنج کوبیده،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ناصری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ـ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نصیر الدین محمد بن محمد طوسی</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نستعلیق، قرن سیزدهم، مقوایی ضربی نارنجی،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5/17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ـ عربی، فارسی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دعای کمیل ـ زیارت جامعه کبیره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 قرن سیزدهم هجری، تیماج تریاکی ضربی مقوایی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روی 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ارشاد الاذهان الی احکام الایمان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ـ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حلی، حسن بن یوسف بن مطهر</w:t>
      </w:r>
    </w:p>
    <w:p>
      <w:pPr>
        <w:pStyle w:val="BookText"/>
        <w:rPr/>
      </w:pPr>
      <w:r>
        <w:rPr>
          <w:rFonts w:ascii="IRNazanin" w:hAnsi="IRNazanin" w:eastAsia="IRNazanin"/>
          <w:color w:val="111111"/>
          <w:sz w:val="28"/>
          <w:sz w:val="28"/>
          <w:szCs w:val="28"/>
          <w:rtl w:val="true"/>
          <w:lang w:bidi="fa-IR"/>
        </w:rPr>
        <w:t xml:space="preserve">نسخ، محمدرضا بن محمد عزالدین فندرسکی، </w:t>
      </w:r>
      <w:r>
        <w:rPr>
          <w:rFonts w:eastAsia="IRNazanin" w:cs="IRNazanin"/>
          <w:color w:val="111111"/>
          <w:sz w:val="28"/>
          <w:szCs w:val="28"/>
          <w:lang w:bidi="fa-IR"/>
        </w:rPr>
        <w:t>1066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تیماج مشکی ضربی مقوایی ترنج و نیم ترنج کوبیده،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اشعة اللمعات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عرفان ـ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نورالدین عبدالرحمن بن احمد جامی</w:t>
      </w:r>
    </w:p>
    <w:p>
      <w:pPr>
        <w:pStyle w:val="BookText"/>
        <w:rPr/>
      </w:pPr>
      <w:r>
        <w:rPr>
          <w:rFonts w:ascii="IRNazanin" w:hAnsi="IRNazanin" w:eastAsia="IRNazanin"/>
          <w:color w:val="111111"/>
          <w:sz w:val="28"/>
          <w:sz w:val="28"/>
          <w:szCs w:val="28"/>
          <w:rtl w:val="true"/>
          <w:lang w:bidi="fa-IR"/>
        </w:rPr>
        <w:t xml:space="preserve">نسخ و نستعلیق،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تیماج تریاکی مقوایی،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 اصول الهندسة والحساب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هندسه ـ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نصیرالدین محمد بن محمد طوسی</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نسخ و نستعلیق، قرن سیزدهم، نیم سوخت ضربی مشکی مقوایی،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مجموعه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اطباق الذهب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 ـ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شرف‌الدین عبدالمؤمن بن هبة‌اللّه مغربی</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اطواق الذهب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 ـ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جاراللّه محمود بن عمر زمخشری</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نوابغ الکلم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 ـ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جاراللّه محمود بن عمر زمخشری</w:t>
      </w:r>
    </w:p>
    <w:p>
      <w:pPr>
        <w:pStyle w:val="BookText"/>
        <w:rPr/>
      </w:pPr>
      <w:r>
        <w:rPr>
          <w:rFonts w:ascii="IRNazanin" w:hAnsi="IRNazanin" w:eastAsia="IRNazanin"/>
          <w:color w:val="111111"/>
          <w:sz w:val="28"/>
          <w:sz w:val="28"/>
          <w:szCs w:val="28"/>
          <w:rtl w:val="true"/>
          <w:lang w:bidi="fa-IR"/>
        </w:rPr>
        <w:t xml:space="preserve">نسخ خوش، محمد بن محمد کاظم مجلسی اصفهانی، شعبان </w:t>
      </w:r>
      <w:r>
        <w:rPr>
          <w:rFonts w:eastAsia="IRNazanin" w:cs="IRNazanin"/>
          <w:color w:val="111111"/>
          <w:sz w:val="28"/>
          <w:szCs w:val="28"/>
          <w:lang w:bidi="fa-IR"/>
        </w:rPr>
        <w:t>1280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تبریز، تیماج مقوایی نارنجی،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خلاصة فی النحو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الفیه ابن مالک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نحو ـ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مالک، محمد بن عبداللّه طائی جیانی</w:t>
      </w:r>
    </w:p>
    <w:p>
      <w:pPr>
        <w:pStyle w:val="BookText"/>
        <w:rPr/>
      </w:pPr>
      <w:r>
        <w:rPr>
          <w:rFonts w:ascii="IRNazanin" w:hAnsi="IRNazanin" w:eastAsia="IRNazanin"/>
          <w:color w:val="111111"/>
          <w:sz w:val="28"/>
          <w:sz w:val="28"/>
          <w:szCs w:val="28"/>
          <w:rtl w:val="true"/>
          <w:lang w:bidi="fa-IR"/>
        </w:rPr>
        <w:t xml:space="preserve">نسخ، قرن سیزدهم هجری، مقوایی تریاکی،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خلاصة فی النحو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الفیه ابن مالک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نحو ـ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مالک، محمد بن عبداللّه طائی جیانی</w:t>
      </w:r>
    </w:p>
    <w:p>
      <w:pPr>
        <w:pStyle w:val="BookText"/>
        <w:rPr/>
      </w:pPr>
      <w:r>
        <w:rPr>
          <w:rFonts w:ascii="IRNazanin" w:hAnsi="IRNazanin" w:eastAsia="IRNazanin"/>
          <w:color w:val="111111"/>
          <w:sz w:val="28"/>
          <w:sz w:val="28"/>
          <w:szCs w:val="28"/>
          <w:rtl w:val="true"/>
          <w:lang w:bidi="fa-IR"/>
        </w:rPr>
        <w:t xml:space="preserve">نسخ، رجب </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تیماج مقوایی فرسوده،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ـ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ابوجعفر محمد بن علی بن حسین بن موسی بن بابویه قمی</w:t>
      </w:r>
    </w:p>
    <w:p>
      <w:pPr>
        <w:pStyle w:val="BookText"/>
        <w:rPr/>
      </w:pPr>
      <w:r>
        <w:rPr>
          <w:rFonts w:ascii="IRNazanin" w:hAnsi="IRNazanin" w:eastAsia="IRNazanin"/>
          <w:color w:val="111111"/>
          <w:sz w:val="28"/>
          <w:sz w:val="28"/>
          <w:szCs w:val="28"/>
          <w:rtl w:val="true"/>
          <w:lang w:bidi="fa-IR"/>
        </w:rPr>
        <w:t xml:space="preserve">نسخ، ذی الحجه </w:t>
      </w:r>
      <w:r>
        <w:rPr>
          <w:rFonts w:eastAsia="IRNazanin" w:cs="IRNazanin"/>
          <w:color w:val="111111"/>
          <w:sz w:val="28"/>
          <w:szCs w:val="28"/>
          <w:lang w:bidi="fa-IR"/>
        </w:rPr>
        <w:t>1079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مقوایی سرخ عطف تیماج قهوه‌ای،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الذخیرة فی العقبی</w:t>
      </w:r>
      <w:r>
        <w:rPr>
          <w:rStyle w:val="FootnoteAnchor"/>
          <w:rtl w:val="true"/>
        </w:rPr>
        <w:footnoteReference w:id="12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انساب ـ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شبر بن محمد بن ثنوان</w:t>
      </w:r>
    </w:p>
    <w:p>
      <w:pPr>
        <w:pStyle w:val="BookText"/>
        <w:rPr/>
      </w:pPr>
      <w:r>
        <w:rPr>
          <w:rFonts w:ascii="IRNazanin" w:hAnsi="IRNazanin" w:eastAsia="IRNazanin"/>
          <w:color w:val="111111"/>
          <w:sz w:val="28"/>
          <w:sz w:val="28"/>
          <w:szCs w:val="28"/>
          <w:rtl w:val="true"/>
          <w:lang w:bidi="fa-IR"/>
        </w:rPr>
        <w:t xml:space="preserve">نسخ، محمد حسن بن شیخ عبداللّه رازی،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1273</w:t>
      </w:r>
      <w:r>
        <w:rPr>
          <w:rFonts w:ascii="IRNazanin" w:hAnsi="IRNazanin" w:eastAsia="IRNazanin"/>
          <w:color w:val="111111"/>
          <w:sz w:val="28"/>
          <w:sz w:val="28"/>
          <w:szCs w:val="28"/>
          <w:rtl w:val="true"/>
          <w:lang w:bidi="fa-IR"/>
        </w:rPr>
        <w:t xml:space="preserve">، تیماج ضربی مقوایی سرخ،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انیس المسافر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کشکول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کشکول ـ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بن احمد بن ابراهیم بحرانی</w:t>
      </w:r>
    </w:p>
    <w:p>
      <w:pPr>
        <w:pStyle w:val="BookText"/>
        <w:rPr/>
      </w:pPr>
      <w:r>
        <w:rPr>
          <w:rFonts w:ascii="IRNazanin" w:hAnsi="IRNazanin" w:eastAsia="IRNazanin"/>
          <w:color w:val="111111"/>
          <w:sz w:val="28"/>
          <w:sz w:val="28"/>
          <w:szCs w:val="28"/>
          <w:rtl w:val="true"/>
          <w:lang w:bidi="fa-IR"/>
        </w:rPr>
        <w:t xml:space="preserve">نسخ، جمادی الاول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میشن نارنجی یک لا،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انیس الملوک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متفرقه ـ عربی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462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نسخ، قرن سیزدهم هجری، تیماج مقوایی تریاکی عطف تیماج نارنجی فرسوده،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اوصاف الامصار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جغرافی ـ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محمود مفید مستوفی یزدی</w:t>
      </w:r>
    </w:p>
    <w:p>
      <w:pPr>
        <w:pStyle w:val="BookText"/>
        <w:rPr/>
      </w:pPr>
      <w:r>
        <w:rPr>
          <w:rFonts w:ascii="IRNazanin" w:hAnsi="IRNazanin" w:eastAsia="IRNazanin"/>
          <w:color w:val="111111"/>
          <w:sz w:val="28"/>
          <w:sz w:val="28"/>
          <w:szCs w:val="28"/>
          <w:rtl w:val="true"/>
          <w:lang w:bidi="fa-IR"/>
        </w:rPr>
        <w:t xml:space="preserve">نستعلیق،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تیماج سرخ ضربی مقوایی ترنج و نیم ترنج کوبیده،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الباقیات الصالحات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التریاق الفاروقی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شعر ـ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عبدالباقی بن سلیمان العمری الفاروقی</w:t>
      </w:r>
    </w:p>
    <w:p>
      <w:pPr>
        <w:pStyle w:val="BookText"/>
        <w:rPr/>
      </w:pPr>
      <w:r>
        <w:rPr>
          <w:rFonts w:ascii="IRNazanin" w:hAnsi="IRNazanin" w:eastAsia="IRNazanin"/>
          <w:color w:val="111111"/>
          <w:sz w:val="28"/>
          <w:sz w:val="28"/>
          <w:szCs w:val="28"/>
          <w:rtl w:val="true"/>
          <w:lang w:bidi="fa-IR"/>
        </w:rPr>
        <w:t xml:space="preserve">نسخ، سید عبدالوهاب، </w:t>
      </w:r>
      <w:r>
        <w:rPr>
          <w:rFonts w:eastAsia="IRNazanin" w:cs="IRNazanin"/>
          <w:color w:val="111111"/>
          <w:sz w:val="28"/>
          <w:szCs w:val="28"/>
          <w:lang w:bidi="fa-IR"/>
        </w:rPr>
        <w:t>1271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در بغداد، تیماج سرخ ضربی مقوایی ترنج و نیم ترنج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نیم سوخت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ـ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محمدباقر بن محمدتقی مجلسی</w:t>
      </w:r>
    </w:p>
    <w:p>
      <w:pPr>
        <w:pStyle w:val="BookText"/>
        <w:rPr/>
      </w:pPr>
      <w:r>
        <w:rPr>
          <w:rFonts w:ascii="IRNazanin" w:hAnsi="IRNazanin" w:eastAsia="IRNazanin"/>
          <w:color w:val="111111"/>
          <w:sz w:val="28"/>
          <w:sz w:val="28"/>
          <w:szCs w:val="28"/>
          <w:rtl w:val="true"/>
          <w:lang w:bidi="fa-IR"/>
        </w:rPr>
        <w:t xml:space="preserve">جلد دوازدهم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احوالات امام رضا علیه‌السلام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 قرن سیزدهم هجری، مقوایی سرخ عطف تیماج قهوه‌ای،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ـ عربی</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محمدباقر بن محمدتقی مجلسی</w:t>
      </w:r>
    </w:p>
    <w:p>
      <w:pPr>
        <w:pStyle w:val="BookText"/>
        <w:rPr/>
      </w:pPr>
      <w:r>
        <w:rPr>
          <w:rFonts w:ascii="IRNazanin" w:hAnsi="IRNazanin" w:eastAsia="IRNazanin"/>
          <w:color w:val="111111"/>
          <w:sz w:val="28"/>
          <w:sz w:val="28"/>
          <w:szCs w:val="28"/>
          <w:rtl w:val="true"/>
          <w:lang w:bidi="fa-IR"/>
        </w:rPr>
        <w:t xml:space="preserve">جلد هیجدهم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طهارة و 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 محمد سعید الابهری، صفر </w:t>
      </w:r>
      <w:r>
        <w:rPr>
          <w:rFonts w:eastAsia="IRNazanin" w:cs="IRNazanin"/>
          <w:color w:val="111111"/>
          <w:sz w:val="28"/>
          <w:szCs w:val="28"/>
          <w:lang w:bidi="fa-IR"/>
        </w:rPr>
        <w:t>1108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تیماج ضربی مقوایی مشکی ترنج و نیم ترنج طلا در وسط و حاشیه طلا در چهارگوشه،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بحرالغرائب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متفرقه ـ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شیخ محمد بن ابوسعید الهروی</w:t>
      </w:r>
    </w:p>
    <w:p>
      <w:pPr>
        <w:pStyle w:val="BookText"/>
        <w:rPr/>
      </w:pPr>
      <w:r>
        <w:rPr>
          <w:rFonts w:ascii="IRNazanin" w:hAnsi="IRNazanin" w:eastAsia="IRNazanin"/>
          <w:color w:val="111111"/>
          <w:sz w:val="28"/>
          <w:sz w:val="28"/>
          <w:szCs w:val="28"/>
          <w:rtl w:val="true"/>
          <w:lang w:bidi="fa-IR"/>
        </w:rPr>
        <w:t xml:space="preserve">نسخ، قرن سیزدهم، چرمی سرمه‌ای،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برهان جامع اللسان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لغت ـ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محمدکریم بن مهدی قلی سرابی تبریزی</w:t>
      </w:r>
    </w:p>
    <w:p>
      <w:pPr>
        <w:pStyle w:val="BookText"/>
        <w:rPr/>
      </w:pPr>
      <w:r>
        <w:rPr>
          <w:rFonts w:ascii="IRNazanin" w:hAnsi="IRNazanin" w:eastAsia="IRNazanin"/>
          <w:color w:val="111111"/>
          <w:sz w:val="28"/>
          <w:sz w:val="28"/>
          <w:szCs w:val="28"/>
          <w:rtl w:val="true"/>
          <w:lang w:bidi="fa-IR"/>
        </w:rPr>
        <w:t xml:space="preserve">نسخ، </w:t>
      </w: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چرمی قهوه‌ای،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 ـ فارسی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اشعار شاعران قدیم و جدید</w:t>
      </w:r>
    </w:p>
    <w:p>
      <w:pPr>
        <w:pStyle w:val="BookText"/>
        <w:rPr/>
      </w:pPr>
      <w:r>
        <w:rPr>
          <w:rFonts w:ascii="IRNazanin" w:hAnsi="IRNazanin" w:eastAsia="IRNazanin"/>
          <w:color w:val="111111"/>
          <w:sz w:val="28"/>
          <w:sz w:val="28"/>
          <w:szCs w:val="28"/>
          <w:rtl w:val="true"/>
          <w:lang w:bidi="fa-IR"/>
        </w:rPr>
        <w:t xml:space="preserve">شکسته نستعلیق، قرن سیزدهم هجری، چرمی مشکی،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مختلف ـ فارسی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اشعار شاعران قدیم و جدید و حساب سیاق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 و شکسته نستعلیق و نستعلیق، قرن سیزدهم هجری، میشن تریاکی،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مختلف ـ فارسی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اشعار فارسی و مطالبی درباره جامه پوشیدن و ناخن چیدن و سر تراشیدن</w:t>
      </w:r>
    </w:p>
    <w:p>
      <w:pPr>
        <w:pStyle w:val="BookText"/>
        <w:rPr/>
      </w:pPr>
      <w:r>
        <w:rPr>
          <w:rFonts w:ascii="IRNazanin" w:hAnsi="IRNazanin" w:eastAsia="IRNazanin"/>
          <w:color w:val="111111"/>
          <w:sz w:val="28"/>
          <w:sz w:val="28"/>
          <w:szCs w:val="28"/>
          <w:rtl w:val="true"/>
          <w:lang w:bidi="fa-IR"/>
        </w:rPr>
        <w:t xml:space="preserve">شکسته نستعلیق، قرن سیزدهم هجری، میشن قهوه‌ای ـ عطف میشن سرخ،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مختلف ـ فارسی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مطالب گوناگون در مورد تاریخ اسلام به نثر و زیارت امام حسین علیه‌السلام</w:t>
      </w:r>
    </w:p>
    <w:p>
      <w:pPr>
        <w:pStyle w:val="BookText"/>
        <w:rPr/>
      </w:pPr>
      <w:r>
        <w:rPr>
          <w:rFonts w:ascii="IRNazanin" w:hAnsi="IRNazanin" w:eastAsia="IRNazanin"/>
          <w:color w:val="111111"/>
          <w:sz w:val="28"/>
          <w:sz w:val="28"/>
          <w:szCs w:val="28"/>
          <w:rtl w:val="true"/>
          <w:lang w:bidi="fa-IR"/>
        </w:rPr>
        <w:t xml:space="preserve">نسخ و شکسته نستعلیق، قرن چهاردهم هجری، میشن نارنجی فرسوده،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مختلف ـ فارسی، عربی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ادعیه شب‌های ماه رمضان و اشعار</w:t>
      </w:r>
    </w:p>
    <w:p>
      <w:pPr>
        <w:pStyle w:val="BookText"/>
        <w:rPr/>
      </w:pPr>
      <w:r>
        <w:rPr>
          <w:rFonts w:ascii="IRNazanin" w:hAnsi="IRNazanin" w:eastAsia="IRNazanin"/>
          <w:color w:val="111111"/>
          <w:sz w:val="28"/>
          <w:sz w:val="28"/>
          <w:szCs w:val="28"/>
          <w:rtl w:val="true"/>
          <w:lang w:bidi="fa-IR"/>
        </w:rPr>
        <w:t xml:space="preserve">نسخ و نستعلیق، قرن سیزدهم هجری، تیماج مشکی،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مختلف ـ عربی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ادعیه تعقیبات نماز و سوره یس</w:t>
      </w:r>
    </w:p>
    <w:p>
      <w:pPr>
        <w:pStyle w:val="BookText"/>
        <w:rPr/>
      </w:pPr>
      <w:r>
        <w:rPr>
          <w:rFonts w:ascii="IRNazanin" w:hAnsi="IRNazanin" w:eastAsia="IRNazanin"/>
          <w:color w:val="111111"/>
          <w:sz w:val="28"/>
          <w:sz w:val="28"/>
          <w:szCs w:val="28"/>
          <w:rtl w:val="true"/>
          <w:lang w:bidi="fa-IR"/>
        </w:rPr>
        <w:t xml:space="preserve">نسخ، </w:t>
      </w:r>
      <w:r>
        <w:rPr>
          <w:rFonts w:eastAsia="IRNazanin" w:cs="IRNazanin"/>
          <w:color w:val="111111"/>
          <w:sz w:val="28"/>
          <w:szCs w:val="28"/>
          <w:lang w:bidi="fa-IR"/>
        </w:rPr>
        <w:t>1220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میشن تریاکی،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ـ عربی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ادعیه و سوره یس و دعاهای دیگر</w:t>
      </w:r>
    </w:p>
    <w:p>
      <w:pPr>
        <w:pStyle w:val="BookText"/>
        <w:rPr/>
      </w:pPr>
      <w:r>
        <w:rPr>
          <w:rFonts w:ascii="IRNazanin" w:hAnsi="IRNazanin" w:eastAsia="IRNazanin"/>
          <w:color w:val="111111"/>
          <w:sz w:val="28"/>
          <w:sz w:val="28"/>
          <w:szCs w:val="28"/>
          <w:rtl w:val="true"/>
          <w:lang w:bidi="fa-IR"/>
        </w:rPr>
        <w:t xml:space="preserve">نسخ، قرن سیزدهم هجری، تیماج حنایی فرسوده،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مختلف ـ فارسی، عربی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ادعیه و منتخب اشعار شاعران</w:t>
      </w:r>
    </w:p>
    <w:p>
      <w:pPr>
        <w:pStyle w:val="BookText"/>
        <w:rPr/>
      </w:pPr>
      <w:r>
        <w:rPr>
          <w:rFonts w:ascii="IRNazanin" w:hAnsi="IRNazanin" w:eastAsia="IRNazanin"/>
          <w:color w:val="111111"/>
          <w:sz w:val="28"/>
          <w:sz w:val="28"/>
          <w:szCs w:val="28"/>
          <w:rtl w:val="true"/>
          <w:lang w:bidi="fa-IR"/>
        </w:rPr>
        <w:t xml:space="preserve">شکسته نستعلیق و نسخ، قرن دوازدهم هجری، چرمی مشکی اصفهانی،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مختلف ـ فارسی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اشعاری راجع به وقایع عاشورا و مطالبی به نثر در این موضوع</w:t>
      </w:r>
    </w:p>
    <w:p>
      <w:pPr>
        <w:pStyle w:val="BookText"/>
        <w:rPr/>
      </w:pPr>
      <w:r>
        <w:rPr>
          <w:rFonts w:ascii="IRNazanin" w:hAnsi="IRNazanin" w:eastAsia="IRNazanin"/>
          <w:color w:val="111111"/>
          <w:sz w:val="28"/>
          <w:sz w:val="28"/>
          <w:szCs w:val="28"/>
          <w:rtl w:val="true"/>
          <w:lang w:bidi="fa-IR"/>
        </w:rPr>
        <w:t xml:space="preserve">نستعلیق، و شکسته نستعلیق، قرن سیزدهم هجری، چرمی مشکی اصفهانی،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مختلف ـ فارسی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اشعار شاعران و مطالب گوناگون</w:t>
      </w:r>
    </w:p>
    <w:p>
      <w:pPr>
        <w:pStyle w:val="BookText"/>
        <w:rPr/>
      </w:pPr>
      <w:r>
        <w:rPr>
          <w:rFonts w:ascii="IRNazanin" w:hAnsi="IRNazanin" w:eastAsia="IRNazanin"/>
          <w:color w:val="111111"/>
          <w:sz w:val="28"/>
          <w:sz w:val="28"/>
          <w:szCs w:val="28"/>
          <w:rtl w:val="true"/>
          <w:lang w:bidi="fa-IR"/>
        </w:rPr>
        <w:t xml:space="preserve">شکسته نستعلیق، قرن سیزدهم هجری، چرمی مشکی فرنگی آبی و سفید،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ـ فارسی، عربی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چند سوره قرآن مجید و ادعیه ماههای سال</w:t>
      </w:r>
    </w:p>
    <w:p>
      <w:pPr>
        <w:pStyle w:val="BookText"/>
        <w:rPr/>
      </w:pPr>
      <w:r>
        <w:rPr>
          <w:rFonts w:ascii="IRNazanin" w:hAnsi="IRNazanin" w:eastAsia="IRNazanin"/>
          <w:color w:val="111111"/>
          <w:sz w:val="28"/>
          <w:sz w:val="28"/>
          <w:szCs w:val="28"/>
          <w:rtl w:val="true"/>
          <w:lang w:bidi="fa-IR"/>
        </w:rPr>
        <w:t xml:space="preserve">نسخ و شکسته نستعلیق، قرن سیزدهم هجری، چرمی قهوه‌ای فرنگی،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ـ عربی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دعای جوشن صغیر و ادعیه دیگر</w:t>
      </w:r>
    </w:p>
    <w:p>
      <w:pPr>
        <w:pStyle w:val="BookText"/>
        <w:rPr/>
      </w:pPr>
      <w:r>
        <w:rPr>
          <w:rFonts w:ascii="IRNazanin" w:hAnsi="IRNazanin" w:eastAsia="IRNazanin"/>
          <w:color w:val="111111"/>
          <w:sz w:val="28"/>
          <w:sz w:val="28"/>
          <w:szCs w:val="28"/>
          <w:rtl w:val="true"/>
          <w:lang w:bidi="fa-IR"/>
        </w:rPr>
        <w:t xml:space="preserve">نسخ، قرن سیزدهم هجری، تیماج مشکی اصفهانی،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ـ عربی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دعای کمیل بن زیاد</w:t>
      </w:r>
    </w:p>
    <w:p>
      <w:pPr>
        <w:pStyle w:val="BookText"/>
        <w:rPr/>
      </w:pPr>
      <w:r>
        <w:rPr>
          <w:rFonts w:ascii="IRNazanin" w:hAnsi="IRNazanin" w:eastAsia="IRNazanin"/>
          <w:color w:val="111111"/>
          <w:sz w:val="28"/>
          <w:sz w:val="28"/>
          <w:szCs w:val="28"/>
          <w:rtl w:val="true"/>
          <w:lang w:bidi="fa-IR"/>
        </w:rPr>
        <w:t xml:space="preserve">نسخ، </w:t>
      </w:r>
      <w:r>
        <w:rPr>
          <w:rFonts w:eastAsia="IRNazanin" w:cs="IRNazanin"/>
          <w:color w:val="111111"/>
          <w:sz w:val="28"/>
          <w:szCs w:val="28"/>
          <w:lang w:bidi="fa-IR"/>
        </w:rPr>
        <w:t>1278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چرمی تریاکی اصفهانی،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ـ عربی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دعای کمیل و دعای مجیر</w:t>
      </w:r>
    </w:p>
    <w:p>
      <w:pPr>
        <w:pStyle w:val="BookText"/>
        <w:rPr/>
      </w:pPr>
      <w:r>
        <w:rPr>
          <w:rFonts w:ascii="IRNazanin" w:hAnsi="IRNazanin" w:eastAsia="IRNazanin"/>
          <w:color w:val="111111"/>
          <w:sz w:val="28"/>
          <w:sz w:val="28"/>
          <w:szCs w:val="28"/>
          <w:rtl w:val="true"/>
          <w:lang w:bidi="fa-IR"/>
        </w:rPr>
        <w:t xml:space="preserve">نسخ، قرن سیزدهم هجری، چرمی تریاکی اصفهانی،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 ـ فارسی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دوازده بند محتشم کاشانی و اشعار شعرای متقدم و متأخر</w:t>
      </w:r>
    </w:p>
    <w:p>
      <w:pPr>
        <w:pStyle w:val="BookText"/>
        <w:rPr/>
      </w:pPr>
      <w:r>
        <w:rPr>
          <w:rFonts w:ascii="IRNazanin" w:hAnsi="IRNazanin" w:eastAsia="IRNazanin"/>
          <w:color w:val="111111"/>
          <w:sz w:val="28"/>
          <w:sz w:val="28"/>
          <w:szCs w:val="28"/>
          <w:rtl w:val="true"/>
          <w:lang w:bidi="fa-IR"/>
        </w:rPr>
        <w:t xml:space="preserve">نستعلیق و شکسته نستعلیق، قرن سیزدهم هجری، میشن قهوه‌ای ترنج و نیم ترنج کوبیده فرنگی آبی و سفید،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ـ عربی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زیارت عاشورا، دعای کمیل و دعای سمات و ادعیه دیگر</w:t>
      </w:r>
    </w:p>
    <w:p>
      <w:pPr>
        <w:pStyle w:val="BookText"/>
        <w:rPr/>
      </w:pPr>
      <w:r>
        <w:rPr>
          <w:rFonts w:ascii="IRNazanin" w:hAnsi="IRNazanin" w:eastAsia="IRNazanin"/>
          <w:color w:val="111111"/>
          <w:sz w:val="28"/>
          <w:sz w:val="28"/>
          <w:szCs w:val="28"/>
          <w:rtl w:val="true"/>
          <w:lang w:bidi="fa-IR"/>
        </w:rPr>
        <w:t xml:space="preserve">نسخ، قرن سیزدهم هجری، چرمی قهوه‌ای اصفهانی،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بیاض شعر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 ـ فارسی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نستعلیق، قرن سیزدهم هجری، چرمی تریاکی اصفهانی، </w:t>
      </w:r>
      <w:r>
        <w:rPr>
          <w:rFonts w:eastAsia="IRNazanin" w:cs="IRNazanin"/>
          <w:color w:val="111111"/>
          <w:sz w:val="28"/>
          <w:szCs w:val="28"/>
          <w:lang w:bidi="fa-IR"/>
        </w:rPr>
        <w:t>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مختلف ـ فارسی، عربی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مطالب پراکنده و اشعار شاعران</w:t>
      </w:r>
    </w:p>
    <w:p>
      <w:pPr>
        <w:pStyle w:val="BookText"/>
        <w:rPr/>
      </w:pPr>
      <w:r>
        <w:rPr>
          <w:rFonts w:ascii="IRNazanin" w:hAnsi="IRNazanin" w:eastAsia="IRNazanin"/>
          <w:color w:val="111111"/>
          <w:sz w:val="28"/>
          <w:sz w:val="28"/>
          <w:szCs w:val="28"/>
          <w:rtl w:val="true"/>
          <w:lang w:bidi="fa-IR"/>
        </w:rPr>
        <w:t xml:space="preserve">نسخ و شکسته نستعلیق، قرن سیزدهم هجری، چرمی مشکی اصفهانی،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الرسالة الرفیعیة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پرگار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هندسه ـ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محمد رفیع</w:t>
      </w:r>
    </w:p>
    <w:p>
      <w:pPr>
        <w:pStyle w:val="BookText"/>
        <w:rPr/>
      </w:pPr>
      <w:r>
        <w:rPr>
          <w:rFonts w:ascii="IRNazanin" w:hAnsi="IRNazanin" w:eastAsia="IRNazanin"/>
          <w:color w:val="111111"/>
          <w:sz w:val="28"/>
          <w:sz w:val="28"/>
          <w:szCs w:val="28"/>
          <w:rtl w:val="true"/>
          <w:lang w:bidi="fa-IR"/>
        </w:rPr>
        <w:t xml:space="preserve">نستعلیق، سه‌شنبه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حجه </w:t>
      </w:r>
      <w:r>
        <w:rPr>
          <w:rFonts w:eastAsia="IRNazanin" w:cs="IRNazanin"/>
          <w:color w:val="111111"/>
          <w:sz w:val="28"/>
          <w:szCs w:val="28"/>
          <w:lang w:bidi="fa-IR"/>
        </w:rPr>
        <w:t>1318</w:t>
      </w:r>
      <w:r>
        <w:rPr>
          <w:rFonts w:ascii="IRNazanin" w:hAnsi="IRNazanin" w:eastAsia="IRNazanin"/>
          <w:color w:val="111111"/>
          <w:sz w:val="28"/>
          <w:sz w:val="28"/>
          <w:szCs w:val="28"/>
          <w:rtl w:val="true"/>
          <w:lang w:bidi="fa-IR"/>
        </w:rPr>
        <w:t xml:space="preserve">، تیماج مقوایی ضربی نارنجی فرنگی،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مجموعه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حبیب السیر فی اخبار افراد البشر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ـ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غیاث‌الدین بن همام الدین، ملقب به خواندمیر</w:t>
      </w:r>
    </w:p>
    <w:p>
      <w:pPr>
        <w:pStyle w:val="BookText"/>
        <w:rPr/>
      </w:pPr>
      <w:r>
        <w:rPr>
          <w:rFonts w:ascii="IRNazanin" w:hAnsi="IRNazanin" w:eastAsia="IRNazanin"/>
          <w:color w:val="111111"/>
          <w:sz w:val="28"/>
          <w:sz w:val="28"/>
          <w:szCs w:val="28"/>
          <w:rtl w:val="true"/>
          <w:lang w:bidi="fa-IR"/>
        </w:rPr>
        <w:t>جلد دوم، مشتمل بر مقداری از جزء اول و تمام جزء دوم و سوم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نامه شاه عباس صفوی به جلال‌الدین محمداکبر، شاه هندوستان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نامه‌نگاری ـ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عباس صفوی</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آب زلال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 عرفان ـ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محسن بن مرتضی فیض کاشانی</w:t>
      </w:r>
    </w:p>
    <w:p>
      <w:pPr>
        <w:pStyle w:val="BookText"/>
        <w:rPr/>
      </w:pPr>
      <w:r>
        <w:rPr>
          <w:rFonts w:ascii="IRNazanin" w:hAnsi="IRNazanin" w:eastAsia="IRNazanin"/>
          <w:color w:val="111111"/>
          <w:sz w:val="28"/>
          <w:sz w:val="28"/>
          <w:szCs w:val="28"/>
          <w:rtl w:val="true"/>
          <w:lang w:bidi="fa-IR"/>
        </w:rPr>
        <w:t xml:space="preserve">نستعلیق، قرن سیزدهم هجری، مقوایی حنایی فرسوده اصفهانی،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تعلیقه‌ای بر تاریخ الخلفاء سیوطی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ـ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انصاری</w:t>
      </w:r>
    </w:p>
    <w:p>
      <w:pPr>
        <w:pStyle w:val="BookText"/>
        <w:rPr/>
      </w:pPr>
      <w:r>
        <w:rPr>
          <w:rFonts w:ascii="IRNazanin" w:hAnsi="IRNazanin" w:eastAsia="IRNazanin"/>
          <w:color w:val="111111"/>
          <w:sz w:val="28"/>
          <w:sz w:val="28"/>
          <w:szCs w:val="28"/>
          <w:rtl w:val="true"/>
          <w:lang w:bidi="fa-IR"/>
        </w:rPr>
        <w:t xml:space="preserve">در رد افتراءها و فضائلی که آقای سیوطی برای خلفاء ذکر کرده است می‌باشد که در تاریخ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تاریخ خلفاء</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جلال‌الدین عبدالرحمن بن أبی‌بکر سیوطی</w:t>
      </w:r>
    </w:p>
    <w:p>
      <w:pPr>
        <w:pStyle w:val="BookText"/>
        <w:rPr/>
      </w:pPr>
      <w:r>
        <w:rPr>
          <w:rFonts w:ascii="IRNazanin" w:hAnsi="IRNazanin" w:eastAsia="IRNazanin"/>
          <w:color w:val="111111"/>
          <w:sz w:val="28"/>
          <w:sz w:val="28"/>
          <w:szCs w:val="28"/>
          <w:rtl w:val="true"/>
          <w:lang w:bidi="fa-IR"/>
        </w:rPr>
        <w:t xml:space="preserve">نسخ، قرن سیزدهم هجری، تیماج قهوه‌ای مقوایی فرسوده اصفهانی،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روضة الصفا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ـ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خاوند 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نستعلیق، </w:t>
      </w:r>
      <w:r>
        <w:rPr>
          <w:rFonts w:eastAsia="IRNazanin" w:cs="IRNazanin"/>
          <w:color w:val="111111"/>
          <w:sz w:val="28"/>
          <w:szCs w:val="28"/>
          <w:lang w:bidi="fa-IR"/>
        </w:rPr>
        <w:t>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تیماج مشکی ضربی مقوایی ترنج و نیم ترنج کوبیده عطف تیماج مشکی اصفهانی نخودی،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عهد نادرشاه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ـ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مهدی دماوندی</w:t>
      </w:r>
    </w:p>
    <w:p>
      <w:pPr>
        <w:pStyle w:val="BookText"/>
        <w:rPr/>
      </w:pPr>
      <w:r>
        <w:rPr>
          <w:rFonts w:ascii="IRNazanin" w:hAnsi="IRNazanin" w:eastAsia="IRNazanin"/>
          <w:color w:val="111111"/>
          <w:sz w:val="28"/>
          <w:sz w:val="28"/>
          <w:szCs w:val="28"/>
          <w:rtl w:val="true"/>
          <w:lang w:bidi="fa-IR"/>
        </w:rPr>
        <w:t xml:space="preserve">شکسته نستعلیق، قرن سیزدهم هجری، تیماج زرد ضربی مقوایی فرنگی آبی،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تحفة الابرار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 ـ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نورالدین عبدالرحمن بن احمد جامی</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نستعلیق، قرن دهم، مقوایی ضربی مشکی سمرقندی،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 ـ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کاظم بن محمد رحیم بسّام قالب‌تراش اصفهانی</w:t>
      </w:r>
    </w:p>
    <w:p>
      <w:pPr>
        <w:pStyle w:val="BookText"/>
        <w:rPr/>
      </w:pPr>
      <w:r>
        <w:rPr>
          <w:rFonts w:ascii="IRNazanin" w:hAnsi="IRNazanin" w:eastAsia="IRNazanin"/>
          <w:color w:val="111111"/>
          <w:sz w:val="28"/>
          <w:sz w:val="28"/>
          <w:szCs w:val="28"/>
          <w:rtl w:val="true"/>
          <w:lang w:bidi="fa-IR"/>
        </w:rPr>
        <w:t xml:space="preserve">نستعلیق و شکسته نستعلیق، </w:t>
      </w:r>
      <w:r>
        <w:rPr>
          <w:rFonts w:eastAsia="IRNazanin" w:cs="IRNazanin"/>
          <w:color w:val="111111"/>
          <w:sz w:val="28"/>
          <w:szCs w:val="28"/>
          <w:lang w:bidi="fa-IR"/>
        </w:rPr>
        <w:t>1284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میشن ضربی مقوایی نارنجی ترنج و نیم ترنج کوبیده اصفهانی،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تذکره شوشتر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جغرافیا ـ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عبداللّه بن نورالدین بن نعمت‌اللّه جزائری</w:t>
      </w:r>
    </w:p>
    <w:p>
      <w:pPr>
        <w:pStyle w:val="BookText"/>
        <w:rPr/>
      </w:pPr>
      <w:r>
        <w:rPr>
          <w:rFonts w:ascii="IRNazanin" w:hAnsi="IRNazanin" w:eastAsia="IRNazanin"/>
          <w:color w:val="111111"/>
          <w:sz w:val="28"/>
          <w:sz w:val="28"/>
          <w:szCs w:val="28"/>
          <w:rtl w:val="true"/>
          <w:lang w:bidi="fa-IR"/>
        </w:rPr>
        <w:t xml:space="preserve">نستعلیق، اسداللّه آصف، </w:t>
      </w:r>
      <w:r>
        <w:rPr>
          <w:rFonts w:eastAsia="IRNazanin" w:cs="IRNazanin"/>
          <w:color w:val="111111"/>
          <w:sz w:val="28"/>
          <w:szCs w:val="28"/>
          <w:lang w:bidi="fa-IR"/>
        </w:rPr>
        <w:t>1295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چرمی تریاکی فرنگی،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برکات المشهد المقدس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عیون اخبار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ـ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ابوجعفر محمد بن علی بن حسین بن موسی بن بابویه قمی</w:t>
      </w:r>
    </w:p>
    <w:p>
      <w:pPr>
        <w:pStyle w:val="BookText"/>
        <w:rPr/>
      </w:pP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صالح بن محمد باقر قزوینی روغنی</w:t>
      </w:r>
    </w:p>
    <w:p>
      <w:pPr>
        <w:pStyle w:val="BookText"/>
        <w:rPr/>
      </w:pPr>
      <w:r>
        <w:rPr>
          <w:rFonts w:ascii="IRNazanin" w:hAnsi="IRNazanin" w:eastAsia="IRNazanin"/>
          <w:color w:val="111111"/>
          <w:sz w:val="28"/>
          <w:sz w:val="28"/>
          <w:szCs w:val="28"/>
          <w:rtl w:val="true"/>
          <w:lang w:bidi="fa-IR"/>
        </w:rPr>
        <w:t xml:space="preserve">نستعلیق، </w:t>
      </w:r>
      <w:r>
        <w:rPr>
          <w:rFonts w:eastAsia="IRNazanin" w:cs="IRNazanin"/>
          <w:color w:val="111111"/>
          <w:sz w:val="28"/>
          <w:szCs w:val="28"/>
          <w:lang w:bidi="fa-IR"/>
        </w:rPr>
        <w:t>1130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تیماج ضربی مقوایی نارنجی ترنج و نیم ترنج کوبیده فرنگی،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مناجات انجیلیه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ـ عربی،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حسین بن محمد صالح حسینی</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نسخ خوش، قرن سیزدهم هجری، چرمی برون سبز درون سرخ اصفهانی،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تسهیل الدواء لتحصیل الشفاء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 ـ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عبدالمطلب بن غیاث‌الدین محمد</w:t>
      </w:r>
    </w:p>
    <w:p>
      <w:pPr>
        <w:pStyle w:val="BookText"/>
        <w:rPr/>
      </w:pPr>
      <w:r>
        <w:rPr>
          <w:rFonts w:ascii="IRNazanin" w:hAnsi="IRNazanin" w:eastAsia="IRNazanin"/>
          <w:color w:val="111111"/>
          <w:sz w:val="28"/>
          <w:sz w:val="28"/>
          <w:szCs w:val="28"/>
          <w:rtl w:val="true"/>
          <w:lang w:bidi="fa-IR"/>
        </w:rPr>
        <w:t xml:space="preserve">نسخ، قرن سیزدهم هجری، چرمی ضربی تریاکی یک لا فرنگی نخودی،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الشافیة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 ـ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حاجب، ابوعمرو عثمان بن عمر مالکی</w:t>
      </w:r>
    </w:p>
    <w:p>
      <w:pPr>
        <w:pStyle w:val="BookText"/>
        <w:rPr/>
      </w:pPr>
      <w:r>
        <w:rPr>
          <w:rFonts w:ascii="IRNazanin" w:hAnsi="IRNazanin" w:eastAsia="IRNazanin"/>
          <w:color w:val="111111"/>
          <w:sz w:val="28"/>
          <w:sz w:val="28"/>
          <w:szCs w:val="28"/>
          <w:rtl w:val="true"/>
          <w:lang w:bidi="fa-IR"/>
        </w:rPr>
        <w:t xml:space="preserve">نسخ، </w:t>
      </w:r>
      <w:r>
        <w:rPr>
          <w:rFonts w:eastAsia="IRNazanin" w:cs="IRNazanin"/>
          <w:color w:val="111111"/>
          <w:sz w:val="28"/>
          <w:szCs w:val="28"/>
          <w:lang w:bidi="fa-IR"/>
        </w:rPr>
        <w:t>1229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تیماج مشکی اصفهانی، </w:t>
      </w:r>
      <w:r>
        <w:rPr>
          <w:rFonts w:eastAsia="IRNazanin" w:cs="IRNazanin"/>
          <w:color w:val="111111"/>
          <w:sz w:val="28"/>
          <w:szCs w:val="28"/>
          <w:lang w:bidi="fa-IR"/>
        </w:rPr>
        <w:t>12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التفسیر الصافی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ـ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محسن بن مرتضی فیض کاشانی</w:t>
      </w:r>
    </w:p>
    <w:p>
      <w:pPr>
        <w:pStyle w:val="BookText"/>
        <w:rPr/>
      </w:pPr>
      <w:r>
        <w:rPr>
          <w:rFonts w:ascii="IRNazanin" w:hAnsi="IRNazanin" w:eastAsia="IRNazanin"/>
          <w:color w:val="111111"/>
          <w:sz w:val="28"/>
          <w:sz w:val="28"/>
          <w:szCs w:val="28"/>
          <w:rtl w:val="true"/>
          <w:lang w:bidi="fa-IR"/>
        </w:rPr>
        <w:t>از سوره کهف تا آخر قرآن</w:t>
      </w:r>
    </w:p>
    <w:p>
      <w:pPr>
        <w:pStyle w:val="BookText"/>
        <w:rPr/>
      </w:pPr>
      <w:r>
        <w:rPr>
          <w:rFonts w:ascii="IRNazanin" w:hAnsi="IRNazanin" w:eastAsia="IRNazanin"/>
          <w:color w:val="111111"/>
          <w:sz w:val="28"/>
          <w:sz w:val="28"/>
          <w:szCs w:val="28"/>
          <w:rtl w:val="true"/>
          <w:lang w:bidi="fa-IR"/>
        </w:rPr>
        <w:t xml:space="preserve">نسخ، رجبعلی چناری دزفولی،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میشن مشکی یک لا فرنگی،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مواهب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ـ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علی واعظ کاشفی سبزواری</w:t>
      </w:r>
    </w:p>
    <w:p>
      <w:pPr>
        <w:pStyle w:val="BookText"/>
        <w:rPr/>
      </w:pPr>
      <w:r>
        <w:rPr>
          <w:rFonts w:ascii="IRNazanin" w:hAnsi="IRNazanin" w:eastAsia="IRNazanin"/>
          <w:color w:val="111111"/>
          <w:sz w:val="28"/>
          <w:sz w:val="28"/>
          <w:szCs w:val="28"/>
          <w:rtl w:val="true"/>
          <w:lang w:bidi="fa-IR"/>
        </w:rPr>
        <w:t>از سوره مریم تا پایان آن</w:t>
      </w:r>
    </w:p>
    <w:p>
      <w:pPr>
        <w:pStyle w:val="BookText"/>
        <w:rPr/>
      </w:pPr>
      <w:r>
        <w:rPr>
          <w:rFonts w:ascii="IRNazanin" w:hAnsi="IRNazanin" w:eastAsia="IRNazanin"/>
          <w:color w:val="111111"/>
          <w:sz w:val="28"/>
          <w:sz w:val="28"/>
          <w:szCs w:val="28"/>
          <w:rtl w:val="true"/>
          <w:lang w:bidi="fa-IR"/>
        </w:rPr>
        <w:t xml:space="preserve">نستعلیق، جمعه غره رجب </w:t>
      </w:r>
      <w:r>
        <w:rPr>
          <w:rFonts w:eastAsia="IRNazanin" w:cs="IRNazanin"/>
          <w:color w:val="111111"/>
          <w:sz w:val="28"/>
          <w:szCs w:val="28"/>
          <w:lang w:bidi="fa-IR"/>
        </w:rPr>
        <w:t>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مقوایی مشکی فرسوده سمرقندی،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472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مواهب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ـ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علی واعظ کاشفی سبزواری</w:t>
      </w:r>
    </w:p>
    <w:p>
      <w:pPr>
        <w:pStyle w:val="BookText"/>
        <w:rPr/>
      </w:pPr>
      <w:r>
        <w:rPr>
          <w:rFonts w:ascii="IRNazanin" w:hAnsi="IRNazanin" w:eastAsia="IRNazanin"/>
          <w:color w:val="111111"/>
          <w:sz w:val="28"/>
          <w:sz w:val="28"/>
          <w:szCs w:val="28"/>
          <w:rtl w:val="true"/>
          <w:lang w:bidi="fa-IR"/>
        </w:rPr>
        <w:t xml:space="preserve">نستعلیق، قرن دوازدهم هجری، تیماج مشکی مقوایی فرسوده سمرقندی،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معاهد التنصیص علی شواهد مختصر التلخیص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بلاغت ـ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عبدالرحیم بن عبدالرحمن بن احمد عباسی</w:t>
      </w:r>
    </w:p>
    <w:p>
      <w:pPr>
        <w:pStyle w:val="BookText"/>
        <w:rPr/>
      </w:pPr>
      <w:r>
        <w:rPr>
          <w:rFonts w:ascii="IRNazanin" w:hAnsi="IRNazanin" w:eastAsia="IRNazanin"/>
          <w:color w:val="111111"/>
          <w:sz w:val="28"/>
          <w:sz w:val="28"/>
          <w:szCs w:val="28"/>
          <w:rtl w:val="true"/>
          <w:lang w:bidi="fa-IR"/>
        </w:rPr>
        <w:t xml:space="preserve">نسخ، محمد انصاری، چهارشنبه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تیماج ضربی مقوایی نارنجی ترنج و نیم ترنج کوبیده فرنگی،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ـ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ابوجعفر محمد بن علی بن حسین بن موسی بن بابویه قمی</w:t>
      </w:r>
    </w:p>
    <w:p>
      <w:pPr>
        <w:pStyle w:val="BookText"/>
        <w:rPr/>
      </w:pPr>
      <w:r>
        <w:rPr>
          <w:rFonts w:ascii="IRNazanin" w:hAnsi="IRNazanin" w:eastAsia="IRNazanin"/>
          <w:color w:val="111111"/>
          <w:sz w:val="28"/>
          <w:sz w:val="28"/>
          <w:szCs w:val="28"/>
          <w:rtl w:val="true"/>
          <w:lang w:bidi="fa-IR"/>
        </w:rPr>
        <w:t xml:space="preserve">نسخ، غیاث‌الدین منصور المنشی الصفوی،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1083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تیماج تریاکی ضربی مقوایی ترنج و نیم ترنج اصفهانی،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اعتقادات ـ عربی،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ابوعبداللّه مفضل بن عمر جعفی</w:t>
      </w:r>
    </w:p>
    <w:p>
      <w:pPr>
        <w:pStyle w:val="BookText"/>
        <w:rPr/>
      </w:pP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محمدصالح بن محمدباقر روغنی قزوینی</w:t>
      </w:r>
    </w:p>
    <w:p>
      <w:pPr>
        <w:pStyle w:val="BookText"/>
        <w:rPr/>
      </w:pPr>
      <w:r>
        <w:rPr>
          <w:rFonts w:ascii="IRNazanin" w:hAnsi="IRNazanin" w:eastAsia="IRNazanin"/>
          <w:color w:val="111111"/>
          <w:sz w:val="28"/>
          <w:sz w:val="28"/>
          <w:szCs w:val="28"/>
          <w:rtl w:val="true"/>
          <w:lang w:bidi="fa-IR"/>
        </w:rPr>
        <w:t>نسخ ریز و درشت حواشی ریز به خط فارسی، اواسط</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شهر ربیع الثانی </w:t>
      </w:r>
      <w:r>
        <w:rPr>
          <w:rFonts w:eastAsia="IRNazanin" w:cs="IRNazanin"/>
          <w:color w:val="111111"/>
          <w:sz w:val="28"/>
          <w:szCs w:val="28"/>
          <w:lang w:bidi="fa-IR"/>
        </w:rPr>
        <w:t>1083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چرمی تریاکی روشن فرنگی،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جلاء العیون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معصومین ـ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محمدباقر بن محمدتقی مجلسی</w:t>
      </w:r>
    </w:p>
    <w:p>
      <w:pPr>
        <w:pStyle w:val="BookText"/>
        <w:rPr/>
      </w:pPr>
      <w:r>
        <w:rPr>
          <w:rFonts w:ascii="IRNazanin" w:hAnsi="IRNazanin" w:eastAsia="IRNazanin"/>
          <w:color w:val="111111"/>
          <w:sz w:val="28"/>
          <w:sz w:val="28"/>
          <w:szCs w:val="28"/>
          <w:rtl w:val="true"/>
          <w:lang w:bidi="fa-IR"/>
        </w:rPr>
        <w:t xml:space="preserve">نسخ، قرن سیزدهم هجری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تألیف 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1089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تیماج قهوه‌ای ضربی اصفهانی،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جنات الخلود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ـ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 بن محمد مؤمن امامی خاتون‌آبادی</w:t>
      </w:r>
    </w:p>
    <w:p>
      <w:pPr>
        <w:pStyle w:val="BookText"/>
        <w:rPr/>
      </w:pPr>
      <w:r>
        <w:rPr>
          <w:rFonts w:ascii="IRNazanin" w:hAnsi="IRNazanin" w:eastAsia="IRNazanin"/>
          <w:color w:val="111111"/>
          <w:sz w:val="28"/>
          <w:sz w:val="28"/>
          <w:szCs w:val="28"/>
          <w:rtl w:val="true"/>
          <w:lang w:bidi="fa-IR"/>
        </w:rPr>
        <w:t xml:space="preserve">نسخ، پنجشنبه غره محرم </w:t>
      </w:r>
      <w:r>
        <w:rPr>
          <w:rFonts w:eastAsia="IRNazanin" w:cs="IRNazanin"/>
          <w:color w:val="111111"/>
          <w:sz w:val="28"/>
          <w:szCs w:val="28"/>
          <w:lang w:bidi="fa-IR"/>
        </w:rPr>
        <w:t>1198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تیماج مقوایی سرخ ضربی مقوایی ترنج و نیم ترنج کوبیده اصفهانی، </w:t>
      </w:r>
      <w:r>
        <w:rPr>
          <w:rFonts w:eastAsia="IRNazanin" w:cs="IRNazanin"/>
          <w:color w:val="111111"/>
          <w:sz w:val="28"/>
          <w:szCs w:val="28"/>
          <w:lang w:bidi="fa-IR"/>
        </w:rPr>
        <w:t>22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نامه اصفهان و حکایت میرزا عبدالحسین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 ـ فارسی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شکسته نستعلیق، </w:t>
      </w:r>
      <w:r>
        <w:rPr>
          <w:rFonts w:eastAsia="IRNazanin" w:cs="IRNazanin"/>
          <w:color w:val="111111"/>
          <w:sz w:val="28"/>
          <w:szCs w:val="28"/>
          <w:lang w:bidi="fa-IR"/>
        </w:rPr>
        <w:t>1269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میشن سبز یک لا اصفهانی،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رجوع شود به نسخه </w:t>
      </w:r>
      <w:r>
        <w:rPr>
          <w:rFonts w:eastAsia="IRNazanin" w:cs="IRNazanin"/>
          <w:color w:val="111111"/>
          <w:sz w:val="28"/>
          <w:szCs w:val="28"/>
          <w:lang w:bidi="fa-IR"/>
        </w:rPr>
        <w:t>66</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مختلف ـ فارسی، عربی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برگهایی در علم بدیع و قصاید انوری و رساله آداب المتعلمین خواجه نصیر طوسی</w:t>
      </w:r>
    </w:p>
    <w:p>
      <w:pPr>
        <w:pStyle w:val="BookText"/>
        <w:rPr/>
      </w:pPr>
      <w:r>
        <w:rPr>
          <w:rFonts w:ascii="IRNazanin" w:hAnsi="IRNazanin" w:eastAsia="IRNazanin"/>
          <w:color w:val="111111"/>
          <w:sz w:val="28"/>
          <w:sz w:val="28"/>
          <w:szCs w:val="28"/>
          <w:rtl w:val="true"/>
          <w:lang w:bidi="fa-IR"/>
        </w:rPr>
        <w:t xml:space="preserve">نسخ، قرن سیزدهم هجری، تیماج مشکی،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 ـ فارسی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دیوان حسن غزنوی</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سیدحسن بن محمد غزنوی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دیوان ابوالفرج رونی</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ابوالفرج بن مسعود رونی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دیوان عثمان مختار</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سراج‌الدین عثمان بن محمد مختاری غزنوی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دیوان عنصری</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ابوالقاسم بن حسن بن احمد عنصری بلخی</w:t>
      </w:r>
    </w:p>
    <w:p>
      <w:pPr>
        <w:pStyle w:val="BookText"/>
        <w:rPr/>
      </w:pPr>
      <w:r>
        <w:rPr>
          <w:rFonts w:ascii="IRNazanin" w:hAnsi="IRNazanin" w:eastAsia="IRNazanin"/>
          <w:color w:val="111111"/>
          <w:sz w:val="28"/>
          <w:sz w:val="28"/>
          <w:szCs w:val="28"/>
          <w:rtl w:val="true"/>
          <w:lang w:bidi="fa-IR"/>
        </w:rPr>
        <w:t xml:space="preserve">نستعلیق، سرخوش، سیزدهم جمادی الاول </w:t>
      </w:r>
      <w:r>
        <w:rPr>
          <w:rFonts w:eastAsia="IRNazanin" w:cs="IRNazanin"/>
          <w:color w:val="111111"/>
          <w:sz w:val="28"/>
          <w:szCs w:val="28"/>
          <w:lang w:bidi="fa-IR"/>
        </w:rPr>
        <w:t>1258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تیماج مشکی ضربی اصفهانی آهار مهره، </w:t>
      </w:r>
      <w:r>
        <w:rPr>
          <w:rFonts w:eastAsia="IRNazanin" w:cs="IRNazanin"/>
          <w:color w:val="111111"/>
          <w:sz w:val="28"/>
          <w:szCs w:val="28"/>
          <w:lang w:bidi="fa-IR"/>
        </w:rPr>
        <w:t>13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 ـ عربی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دیوان مجنون</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قیس بن ملوح عقیلی مجنون عامری</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475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قصائد عربی سعدی</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مصلح‌الدین سعدی شیرازی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ملمعات</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مصلح‌الدین سعدی شیرازی</w:t>
      </w:r>
    </w:p>
    <w:p>
      <w:pPr>
        <w:pStyle w:val="BookText"/>
        <w:rPr/>
      </w:pPr>
      <w:r>
        <w:rPr>
          <w:rFonts w:ascii="IRNazanin" w:hAnsi="IRNazanin" w:eastAsia="IRNazanin"/>
          <w:color w:val="111111"/>
          <w:sz w:val="28"/>
          <w:sz w:val="28"/>
          <w:szCs w:val="28"/>
          <w:rtl w:val="true"/>
          <w:lang w:bidi="fa-IR"/>
        </w:rPr>
        <w:t xml:space="preserve">نسخ و شکسته نستعلیق ریز، </w:t>
      </w:r>
      <w:r>
        <w:rPr>
          <w:rFonts w:eastAsia="IRNazanin" w:cs="IRNazanin"/>
          <w:color w:val="111111"/>
          <w:sz w:val="28"/>
          <w:szCs w:val="28"/>
          <w:lang w:bidi="fa-IR"/>
        </w:rPr>
        <w:t>1271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مقوایی مشکی اصفهانی،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مجموعه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تذکرة الاولیاء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تراجم ـ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فریدالدین محمد بن ابراهیم عطار نیشابوری</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تحفة الوزراء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ـ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جلال‌الدین محمد اصفهانی</w:t>
      </w:r>
    </w:p>
    <w:p>
      <w:pPr>
        <w:pStyle w:val="BookText"/>
        <w:rPr/>
      </w:pPr>
      <w:r>
        <w:rPr>
          <w:rFonts w:ascii="IRNazanin" w:hAnsi="IRNazanin" w:eastAsia="IRNazanin"/>
          <w:color w:val="111111"/>
          <w:sz w:val="28"/>
          <w:sz w:val="28"/>
          <w:szCs w:val="28"/>
          <w:rtl w:val="true"/>
          <w:lang w:bidi="fa-IR"/>
        </w:rPr>
        <w:t xml:space="preserve">نستعلیق ریز و درشت، قرن سیزدهم هجری، تیماج تریاکی مقوایی با ترنج و نیم ترنج اصفهانی،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سراج المنیر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ـ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محمد شریف بن شمس‌الدین محمد کاشف شیرازی</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معراج نامه حضرت محمد مصطفی صلی‌الله‌علیه‌و‌آله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ـ فارسی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ترسل گلشن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نامه‌نگاری ـ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عطارد</w:t>
      </w:r>
      <w:r>
        <w:rPr>
          <w:rStyle w:val="FootnoteAnchor"/>
          <w:rtl w:val="true"/>
        </w:rPr>
        <w:footnoteReference w:id="1227"/>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مجموعه اشعار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 ـ فارسی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دیوان هلالی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 ـ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بدرالدین هلالی جغتایی استرآبادی</w:t>
      </w:r>
    </w:p>
    <w:p>
      <w:pPr>
        <w:pStyle w:val="BookText"/>
        <w:rPr/>
      </w:pPr>
      <w:r>
        <w:rPr>
          <w:rFonts w:ascii="IRNazanin" w:hAnsi="IRNazanin" w:eastAsia="IRNazanin"/>
          <w:color w:val="111111"/>
          <w:sz w:val="28"/>
          <w:sz w:val="28"/>
          <w:szCs w:val="28"/>
          <w:rtl w:val="true"/>
          <w:lang w:bidi="fa-IR"/>
        </w:rPr>
        <w:t xml:space="preserve">غزلیات است و ناقص از 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ترتیب صفحات مشوش است و جابجا شده،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جنگ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متفرقه ـ فارسی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مشتمل بر اشعار، حکایات، نامه‌ها، معما و غیره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 دزد و قاضی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 ـ فارسی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موش و گربه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 ـ فارسی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نستعلیق و شکسته ریز و درشت، قرن سیزدهم و چهاردهم هجری، تیماج ضربی مقوایی مشکی با نمسه و ترنج اصفهانی و فرنگی سفید و آبی و آهار مهره فارسی، </w:t>
      </w:r>
      <w:r>
        <w:rPr>
          <w:rFonts w:eastAsia="IRNazanin" w:cs="IRNazanin"/>
          <w:color w:val="111111"/>
          <w:sz w:val="28"/>
          <w:szCs w:val="28"/>
          <w:lang w:bidi="fa-IR"/>
        </w:rPr>
        <w:t>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جواهر الکلمات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ـ فارسی،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اللّه بن محمد حسینی تونی</w:t>
      </w:r>
    </w:p>
    <w:p>
      <w:pPr>
        <w:pStyle w:val="BookText"/>
        <w:rPr/>
      </w:pPr>
      <w:r>
        <w:rPr>
          <w:rFonts w:ascii="IRNazanin" w:hAnsi="IRNazanin" w:eastAsia="IRNazanin"/>
          <w:color w:val="111111"/>
          <w:sz w:val="28"/>
          <w:sz w:val="28"/>
          <w:szCs w:val="28"/>
          <w:rtl w:val="true"/>
          <w:lang w:bidi="fa-IR"/>
        </w:rPr>
        <w:t xml:space="preserve">نسخ خوش، ربیع الاول </w:t>
      </w:r>
      <w:r>
        <w:rPr>
          <w:rFonts w:eastAsia="IRNazanin" w:cs="IRNazanin"/>
          <w:color w:val="111111"/>
          <w:sz w:val="28"/>
          <w:szCs w:val="28"/>
          <w:lang w:bidi="fa-IR"/>
        </w:rPr>
        <w:t>1122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چرمی تریاکی فرنگی،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مجموعه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ینبوع الحیاة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ـ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افضل کاشانی، محمد بن حسن مرقی</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صراط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عرفان ـ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صدرالدین بن محمدباقر موسوی، کاشف دزفولی</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رسالة فی السیر والسلوک</w:t>
      </w:r>
      <w:r>
        <w:rPr>
          <w:rStyle w:val="FootnoteAnchor"/>
          <w:rtl w:val="true"/>
        </w:rPr>
        <w:footnoteReference w:id="12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عرفان ـ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محمد رفیع بیدآبادی اصفهانی</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رسالة فی اثبات الواجب</w:t>
      </w:r>
      <w:r>
        <w:rPr>
          <w:rStyle w:val="FootnoteAnchor"/>
          <w:rtl w:val="true"/>
        </w:rPr>
        <w:footnoteReference w:id="12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ـ عربی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نستعلیق، شکسته نستعلیق، میرزا رضا منشی،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چرمی سبز یک لا اصفهانی آهار مهره،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مجموعه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حاشیة حاشیة شرح المطالع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 ـ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جلال‌الدین محمد بن اسعد دوانی</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المحاکمات بین الطبقات</w:t>
      </w:r>
      <w:r>
        <w:rPr>
          <w:rStyle w:val="FootnoteAnchor"/>
          <w:rtl w:val="true"/>
        </w:rPr>
        <w:footnoteReference w:id="12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ـ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احمد خفری</w:t>
      </w:r>
    </w:p>
    <w:p>
      <w:pPr>
        <w:pStyle w:val="BookText"/>
        <w:rPr/>
      </w:pPr>
      <w:r>
        <w:rPr>
          <w:rFonts w:ascii="IRNazanin" w:hAnsi="IRNazanin" w:eastAsia="IRNazanin"/>
          <w:color w:val="111111"/>
          <w:sz w:val="28"/>
          <w:sz w:val="28"/>
          <w:szCs w:val="28"/>
          <w:rtl w:val="true"/>
          <w:lang w:bidi="fa-IR"/>
        </w:rPr>
        <w:t>نستعلیق، زین‌الدین محمد هاشم خراسانی، ربیع الاول</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در مدرسه جده، چرمی تریاکی فرسوده عطف تیماج مهره‌ای و اصفهانی آهار مهره،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حاشیة حاشیة الجرجانی علی شرح الشمسیة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الشمسیة فی القواعد المنطقیة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 ـ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قره‌داود ابن کمال القوجوی</w:t>
      </w:r>
    </w:p>
    <w:p>
      <w:pPr>
        <w:pStyle w:val="BookText"/>
        <w:rPr/>
      </w:pPr>
      <w:r>
        <w:rPr>
          <w:rFonts w:ascii="IRNazanin" w:hAnsi="IRNazanin" w:eastAsia="IRNazanin"/>
          <w:color w:val="111111"/>
          <w:sz w:val="28"/>
          <w:sz w:val="28"/>
          <w:szCs w:val="28"/>
          <w:rtl w:val="true"/>
          <w:lang w:bidi="fa-IR"/>
        </w:rPr>
        <w:t xml:space="preserve">نسخ،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تیماج مقوایی یک 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پشت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فرنگی آبی،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حاشیة علی انوارالتنزیل للبیضاوی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ـ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زاده محمد بن مصلح‌الدین مصطفی قوجوی</w:t>
      </w:r>
    </w:p>
    <w:p>
      <w:pPr>
        <w:pStyle w:val="BookText"/>
        <w:rPr/>
      </w:pPr>
      <w:r>
        <w:rPr>
          <w:rFonts w:ascii="IRNazanin" w:hAnsi="IRNazanin" w:eastAsia="IRNazanin"/>
          <w:color w:val="111111"/>
          <w:sz w:val="28"/>
          <w:sz w:val="28"/>
          <w:szCs w:val="28"/>
          <w:rtl w:val="true"/>
          <w:lang w:bidi="fa-IR"/>
        </w:rPr>
        <w:t xml:space="preserve">نسخ، قرن یازدهم هجری، تیماج ضربی مقوایی مشکی فرسوده سمرقندی،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حاشیة شرح العضدی مختصر ابن حاجب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ـ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میرزا جان حبیب‌اللّه باغنوی شیرازی</w:t>
      </w:r>
    </w:p>
    <w:p>
      <w:pPr>
        <w:pStyle w:val="BookText"/>
        <w:rPr/>
      </w:pPr>
      <w:r>
        <w:rPr>
          <w:rFonts w:ascii="IRNazanin" w:hAnsi="IRNazanin" w:eastAsia="IRNazanin"/>
          <w:color w:val="111111"/>
          <w:sz w:val="28"/>
          <w:sz w:val="28"/>
          <w:szCs w:val="28"/>
          <w:rtl w:val="true"/>
          <w:lang w:bidi="fa-IR"/>
        </w:rPr>
        <w:t xml:space="preserve">نسخ، اشرف بن معین‌الدین اوبی، قرن سیزدهم هجری، تیماج قهوه‌ای ضربی مقوایی ترنج و نیم ترنج کوبیده فرسوده،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حبسیه یا قواعد و اصول علم جبر و مقابله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حساب ـ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غیاث‌الدین جمشید کاشانی</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شکسته نستعلیق،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چرمی سبز،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جوک باسشت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ـ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 پانی پتی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نستعلیق، قرن سیزدهم هجری، تیماج تریاکی مقوایی فرسوده،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حدیقة الشیعة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اعتقادات ـ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عبدالحی بن عبدالرزاق رضوی کاشانی</w:t>
      </w:r>
    </w:p>
    <w:p>
      <w:pPr>
        <w:pStyle w:val="BookText"/>
        <w:rPr/>
      </w:pPr>
      <w:r>
        <w:rPr>
          <w:rFonts w:ascii="IRNazanin" w:hAnsi="IRNazanin" w:eastAsia="IRNazanin"/>
          <w:color w:val="111111"/>
          <w:sz w:val="28"/>
          <w:sz w:val="28"/>
          <w:szCs w:val="28"/>
          <w:rtl w:val="true"/>
          <w:lang w:bidi="fa-IR"/>
        </w:rPr>
        <w:t xml:space="preserve">نسخ، محمدحسین بن محمد هادی، </w:t>
      </w:r>
      <w:r>
        <w:rPr>
          <w:rFonts w:eastAsia="IRNazanin" w:cs="IRNazanin"/>
          <w:color w:val="111111"/>
          <w:sz w:val="28"/>
          <w:szCs w:val="28"/>
          <w:lang w:bidi="fa-IR"/>
        </w:rPr>
        <w:t>1146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تألیف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مقوایی ضربی مشکی لولادار،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حیاة النفس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ـ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زین‌الدین احسائی</w:t>
      </w:r>
    </w:p>
    <w:p>
      <w:pPr>
        <w:pStyle w:val="BookText"/>
        <w:rPr/>
      </w:pPr>
      <w:r>
        <w:rPr>
          <w:rFonts w:ascii="IRNazanin" w:hAnsi="IRNazanin" w:eastAsia="IRNazanin"/>
          <w:color w:val="111111"/>
          <w:sz w:val="28"/>
          <w:sz w:val="28"/>
          <w:szCs w:val="28"/>
          <w:rtl w:val="true"/>
          <w:lang w:bidi="fa-IR"/>
        </w:rPr>
        <w:t xml:space="preserve">نسخ، </w:t>
      </w:r>
      <w:r>
        <w:rPr>
          <w:rFonts w:eastAsia="IRNazanin" w:cs="IRNazanin"/>
          <w:color w:val="111111"/>
          <w:sz w:val="28"/>
          <w:szCs w:val="28"/>
          <w:lang w:bidi="fa-IR"/>
        </w:rPr>
        <w:t>1235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چرمی نارنجی،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 ـ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فتحعلی خان صبا کاشانی</w:t>
      </w:r>
    </w:p>
    <w:p>
      <w:pPr>
        <w:pStyle w:val="BookText"/>
        <w:rPr/>
      </w:pPr>
      <w:r>
        <w:rPr>
          <w:rFonts w:ascii="IRNazanin" w:hAnsi="IRNazanin" w:eastAsia="IRNazanin"/>
          <w:color w:val="111111"/>
          <w:sz w:val="28"/>
          <w:sz w:val="28"/>
          <w:szCs w:val="28"/>
          <w:rtl w:val="true"/>
          <w:lang w:bidi="fa-IR"/>
        </w:rPr>
        <w:t xml:space="preserve">نستعلیق، قرن سیزدهم هجری، تیماج مشکی ضربی مقوایی ترنج و نیم ترنج،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 نادره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ـ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مهدی‌خان بن محمد نصیر، منشی استرآبادی</w:t>
      </w:r>
    </w:p>
    <w:p>
      <w:pPr>
        <w:pStyle w:val="BookText"/>
        <w:rPr/>
      </w:pPr>
      <w:r>
        <w:rPr>
          <w:rFonts w:ascii="IRNazanin" w:hAnsi="IRNazanin" w:eastAsia="IRNazanin"/>
          <w:color w:val="111111"/>
          <w:sz w:val="28"/>
          <w:sz w:val="28"/>
          <w:szCs w:val="28"/>
          <w:rtl w:val="true"/>
          <w:lang w:bidi="fa-IR"/>
        </w:rPr>
        <w:t xml:space="preserve">نستعلیق خوش، محمد شریف بن جلال جبلی انارویی، </w:t>
      </w:r>
      <w:r>
        <w:rPr>
          <w:rFonts w:eastAsia="IRNazanin" w:cs="IRNazanin"/>
          <w:color w:val="111111"/>
          <w:sz w:val="28"/>
          <w:szCs w:val="28"/>
          <w:lang w:bidi="fa-IR"/>
        </w:rPr>
        <w:t>1216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تیماج ضربی مقوایی ترنج و نیم ترنج کوبیده،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ـ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صالح حسینی</w:t>
      </w:r>
    </w:p>
    <w:p>
      <w:pPr>
        <w:pStyle w:val="BookText"/>
        <w:rPr/>
      </w:pPr>
      <w:r>
        <w:rPr>
          <w:rFonts w:ascii="IRNazanin" w:hAnsi="IRNazanin" w:eastAsia="IRNazanin"/>
          <w:color w:val="111111"/>
          <w:sz w:val="28"/>
          <w:sz w:val="28"/>
          <w:szCs w:val="28"/>
          <w:rtl w:val="true"/>
          <w:lang w:bidi="fa-IR"/>
        </w:rPr>
        <w:t xml:space="preserve">نسخ، قرن سیزدهم هجری، چرمی تریاکی ترنج و نیم ترنج کوبیده،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ـ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محمدباقر بن محمدتقی مجلسی</w:t>
      </w:r>
    </w:p>
    <w:p>
      <w:pPr>
        <w:pStyle w:val="BookText"/>
        <w:rPr/>
      </w:pPr>
      <w:r>
        <w:rPr>
          <w:rFonts w:ascii="IRNazanin" w:hAnsi="IRNazanin" w:eastAsia="IRNazanin"/>
          <w:color w:val="111111"/>
          <w:sz w:val="28"/>
          <w:sz w:val="28"/>
          <w:szCs w:val="28"/>
          <w:rtl w:val="true"/>
          <w:lang w:bidi="fa-IR"/>
        </w:rPr>
        <w:t>دعای کمیل ـ دعای سمات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 قرن سیزدهم هجری، چرمی تریاکی فرسوده،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آذر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 ـ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لطفعلی بیک بن آقاخان آذر بیگدلی</w:t>
      </w:r>
    </w:p>
    <w:p>
      <w:pPr>
        <w:pStyle w:val="BookText"/>
        <w:rPr/>
      </w:pPr>
      <w:r>
        <w:rPr>
          <w:rFonts w:ascii="IRNazanin" w:hAnsi="IRNazanin" w:eastAsia="IRNazanin"/>
          <w:color w:val="111111"/>
          <w:sz w:val="28"/>
          <w:sz w:val="28"/>
          <w:szCs w:val="28"/>
          <w:rtl w:val="true"/>
          <w:lang w:bidi="fa-IR"/>
        </w:rPr>
        <w:t xml:space="preserve">نستعلیق و شکسته نستعلیق، </w:t>
      </w:r>
      <w:r>
        <w:rPr>
          <w:rFonts w:eastAsia="IRNazanin" w:cs="IRNazanin"/>
          <w:color w:val="111111"/>
          <w:sz w:val="28"/>
          <w:szCs w:val="28"/>
          <w:lang w:bidi="fa-IR"/>
        </w:rPr>
        <w:t>1216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تیماج مقوایی ضربی،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الرضی البغدادی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 ـ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محمد بن حسین، شریف رضی</w:t>
      </w:r>
    </w:p>
    <w:p>
      <w:pPr>
        <w:pStyle w:val="BookText"/>
        <w:rPr/>
      </w:pPr>
      <w:r>
        <w:rPr>
          <w:rFonts w:ascii="IRNazanin" w:hAnsi="IRNazanin" w:eastAsia="IRNazanin"/>
          <w:color w:val="111111"/>
          <w:sz w:val="28"/>
          <w:sz w:val="28"/>
          <w:szCs w:val="28"/>
          <w:rtl w:val="true"/>
          <w:lang w:bidi="fa-IR"/>
        </w:rPr>
        <w:t xml:space="preserve">نسخ، قرن سیزدهم هجری، تیماج قهوه‌ای ضربی مقوایی،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صابر ترمذی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 ـ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شهاب‌الدین ادیب صابر بن اسماعیل ترمذی</w:t>
      </w:r>
    </w:p>
    <w:p>
      <w:pPr>
        <w:pStyle w:val="BookText"/>
        <w:rPr/>
      </w:pPr>
      <w:r>
        <w:rPr>
          <w:rFonts w:ascii="IRNazanin" w:hAnsi="IRNazanin" w:eastAsia="IRNazanin"/>
          <w:color w:val="111111"/>
          <w:sz w:val="28"/>
          <w:sz w:val="28"/>
          <w:szCs w:val="28"/>
          <w:rtl w:val="true"/>
          <w:lang w:bidi="fa-IR"/>
        </w:rPr>
        <w:t xml:space="preserve">نستعلیق، جعفرقلی ملتجی، </w:t>
      </w:r>
      <w:r>
        <w:rPr>
          <w:rFonts w:eastAsia="IRNazanin" w:cs="IRNazanin"/>
          <w:color w:val="111111"/>
          <w:sz w:val="28"/>
          <w:szCs w:val="28"/>
          <w:lang w:bidi="fa-IR"/>
        </w:rPr>
        <w:t>1258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تیماج مشکی ضربی مقوایی ترنج و نیم ترنج فرسوده،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طریقتی کرمانی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 ـ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مظفر علیشاه محمدتقی بن محمد کاظم طریقتی کرمانی</w:t>
      </w:r>
    </w:p>
    <w:p>
      <w:pPr>
        <w:pStyle w:val="BookText"/>
        <w:rPr/>
      </w:pPr>
      <w:r>
        <w:rPr>
          <w:rFonts w:ascii="IRNazanin" w:hAnsi="IRNazanin" w:eastAsia="IRNazanin"/>
          <w:color w:val="111111"/>
          <w:sz w:val="28"/>
          <w:sz w:val="28"/>
          <w:szCs w:val="28"/>
          <w:rtl w:val="true"/>
          <w:lang w:bidi="fa-IR"/>
        </w:rPr>
        <w:t xml:space="preserve">نستعلیق خوش، </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تیماج یک لا،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ابن مقرب</w:t>
      </w:r>
      <w:r>
        <w:rPr>
          <w:rStyle w:val="FootnoteAnchor"/>
          <w:rtl w:val="true"/>
        </w:rPr>
        <w:footnoteReference w:id="12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 ادب ـ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بن مقرب عیونی احسائی</w:t>
      </w:r>
    </w:p>
    <w:p>
      <w:pPr>
        <w:pStyle w:val="BookText"/>
        <w:rPr/>
      </w:pPr>
      <w:r>
        <w:rPr>
          <w:rFonts w:ascii="IRNazanin" w:hAnsi="IRNazanin" w:eastAsia="IRNazanin"/>
          <w:color w:val="111111"/>
          <w:sz w:val="28"/>
          <w:sz w:val="28"/>
          <w:szCs w:val="28"/>
          <w:rtl w:val="true"/>
          <w:lang w:bidi="fa-IR"/>
        </w:rPr>
        <w:t xml:space="preserve">نسخ،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تیماج ضربی مقوایی نارنجی فرنگی،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482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ابن مقرب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 ـ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بن مقرب عیونی احسائی</w:t>
      </w:r>
    </w:p>
    <w:p>
      <w:pPr>
        <w:pStyle w:val="BookText"/>
        <w:rPr/>
      </w:pPr>
      <w:r>
        <w:rPr>
          <w:rFonts w:ascii="IRNazanin" w:hAnsi="IRNazanin" w:eastAsia="IRNazanin"/>
          <w:color w:val="111111"/>
          <w:sz w:val="28"/>
          <w:sz w:val="28"/>
          <w:szCs w:val="28"/>
          <w:rtl w:val="true"/>
          <w:lang w:bidi="fa-IR"/>
        </w:rPr>
        <w:t xml:space="preserve">نسخ، قرن دوازدهم هجری، تیماج ضربی مقوایی نارنجی،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انوری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 ـ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اوحدالدین علی بن اسحاق ابیوردی</w:t>
      </w:r>
    </w:p>
    <w:p>
      <w:pPr>
        <w:pStyle w:val="BookText"/>
        <w:rPr/>
      </w:pPr>
      <w:r>
        <w:rPr>
          <w:rFonts w:ascii="IRNazanin" w:hAnsi="IRNazanin" w:eastAsia="IRNazanin"/>
          <w:color w:val="111111"/>
          <w:sz w:val="28"/>
          <w:sz w:val="28"/>
          <w:szCs w:val="28"/>
          <w:rtl w:val="true"/>
          <w:lang w:bidi="fa-IR"/>
        </w:rPr>
        <w:t xml:space="preserve">نستعلیق، جمادی الاول </w:t>
      </w:r>
      <w:r>
        <w:rPr>
          <w:rFonts w:eastAsia="IRNazanin" w:cs="IRNazanin"/>
          <w:color w:val="111111"/>
          <w:sz w:val="28"/>
          <w:szCs w:val="28"/>
          <w:lang w:bidi="fa-IR"/>
        </w:rPr>
        <w:t>1058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تیماج تریاکی ضربی مقوایی ترنج و نیم ترنج کوبیده،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اوحدی مراغی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 ـ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رکن‌الدین اوحدی مراغه‌ای</w:t>
      </w:r>
    </w:p>
    <w:p>
      <w:pPr>
        <w:pStyle w:val="BookText"/>
        <w:rPr/>
      </w:pPr>
      <w:r>
        <w:rPr>
          <w:rFonts w:ascii="IRNazanin" w:hAnsi="IRNazanin" w:eastAsia="IRNazanin"/>
          <w:color w:val="111111"/>
          <w:sz w:val="28"/>
          <w:sz w:val="28"/>
          <w:szCs w:val="28"/>
          <w:rtl w:val="true"/>
          <w:lang w:bidi="fa-IR"/>
        </w:rPr>
        <w:t>منتخب قصائد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نستعلیق خوش، قرن سیزدهم هجری، تیماج نارنجی ضربی مقوایی ترنج و نیم ترنج کوبیده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مجموعه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شعر ـ فارسی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دیوان أهلی شیرازی</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اهلی شیرازی</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دیوان حافظ شیرازی</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شمس‌الدین محمد شیرازی</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نستعلیق، قرن سیزدهم هجری، تیماج سرخ ضربی مقوایی ترنج و نیم ترنج کوبیده،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بیدل دهلوی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 ـ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بیدل، مولی عبدالقادر بن عبدالخالق دهلوی</w:t>
      </w:r>
    </w:p>
    <w:p>
      <w:pPr>
        <w:pStyle w:val="BookText"/>
        <w:rPr/>
      </w:pPr>
      <w:r>
        <w:rPr>
          <w:rFonts w:ascii="IRNazanin" w:hAnsi="IRNazanin" w:eastAsia="IRNazanin"/>
          <w:color w:val="111111"/>
          <w:sz w:val="28"/>
          <w:sz w:val="28"/>
          <w:szCs w:val="28"/>
          <w:rtl w:val="true"/>
          <w:lang w:bidi="fa-IR"/>
        </w:rPr>
        <w:t xml:space="preserve">نستعلیق، قرن سیزدهم هجری، تیماج قهوه‌ای ضربی مقوایی ترنج و نیم ترنج کوبیده،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جامی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 ـ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نورالدین عبدالرحمن بن احمد جامی</w:t>
      </w:r>
    </w:p>
    <w:p>
      <w:pPr>
        <w:pStyle w:val="BookText"/>
        <w:rPr/>
      </w:pPr>
      <w:r>
        <w:rPr>
          <w:rFonts w:ascii="IRNazanin" w:hAnsi="IRNazanin" w:eastAsia="IRNazanin"/>
          <w:color w:val="111111"/>
          <w:sz w:val="28"/>
          <w:sz w:val="28"/>
          <w:szCs w:val="28"/>
          <w:rtl w:val="true"/>
          <w:lang w:bidi="fa-IR"/>
        </w:rPr>
        <w:t xml:space="preserve">نستعلیق خوش، قرن سیزدهم هجری، تیماج مشکی ضربی مقوایی،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عصار تبریزی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 ـ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شمس‌الدین محمد بن احمد عصار</w:t>
      </w:r>
    </w:p>
    <w:p>
      <w:pPr>
        <w:pStyle w:val="BookText"/>
        <w:rPr/>
      </w:pPr>
      <w:r>
        <w:rPr>
          <w:rFonts w:ascii="IRNazanin" w:hAnsi="IRNazanin" w:eastAsia="IRNazanin"/>
          <w:color w:val="111111"/>
          <w:sz w:val="28"/>
          <w:sz w:val="28"/>
          <w:szCs w:val="28"/>
          <w:rtl w:val="true"/>
          <w:lang w:bidi="fa-IR"/>
        </w:rPr>
        <w:t xml:space="preserve">نستعلیق، خسرو بن فخرالملک، جمعه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885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تیماج مشکی ضربی مقوایی با دو ترنج،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مجموعه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لطایف غیبی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لطیفه غیبیه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عرفان ـ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محمد دارابی</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484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دیوان حافظ شیرازی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 ـ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شمس‌الدین محمد شیرازی</w:t>
      </w:r>
    </w:p>
    <w:p>
      <w:pPr>
        <w:pStyle w:val="BookText"/>
        <w:rPr/>
      </w:pPr>
      <w:r>
        <w:rPr>
          <w:rFonts w:ascii="IRNazanin" w:hAnsi="IRNazanin" w:eastAsia="IRNazanin"/>
          <w:color w:val="111111"/>
          <w:sz w:val="28"/>
          <w:sz w:val="28"/>
          <w:szCs w:val="28"/>
          <w:rtl w:val="true"/>
          <w:lang w:bidi="fa-IR"/>
        </w:rPr>
        <w:t xml:space="preserve">نستعلیق،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تیماج تریاکی ضربی مقوایی ترنج و نیم ترنج کوبیده،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مجموعه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مقدمة دیوان حافظ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 ـ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گل اندام</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حافظ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 ـ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شمس‌الدین محمد شیرازی</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محسنی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ـ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کمال‌الدین حسین بن علی کاشفی بیهقی</w:t>
      </w:r>
    </w:p>
    <w:p>
      <w:pPr>
        <w:pStyle w:val="BookText"/>
        <w:rPr/>
      </w:pPr>
      <w:r>
        <w:rPr>
          <w:rFonts w:ascii="IRNazanin" w:hAnsi="IRNazanin" w:eastAsia="IRNazanin"/>
          <w:color w:val="111111"/>
          <w:sz w:val="28"/>
          <w:sz w:val="28"/>
          <w:szCs w:val="28"/>
          <w:rtl w:val="true"/>
          <w:lang w:bidi="fa-IR"/>
        </w:rPr>
        <w:t>مشتمل بر چهل باب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نستعلیق ـ شکسته نستعلیق، قرن سیزدهم هجری، تیماج تریاکی ضربی مقوایی یک لا با ترنج و نیم‌ترنج،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حیران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 ـ عربی، فارسی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حیران</w:t>
      </w:r>
    </w:p>
    <w:p>
      <w:pPr>
        <w:pStyle w:val="BookText"/>
        <w:rPr/>
      </w:pPr>
      <w:r>
        <w:rPr>
          <w:rFonts w:ascii="IRNazanin" w:hAnsi="IRNazanin" w:eastAsia="IRNazanin"/>
          <w:color w:val="111111"/>
          <w:sz w:val="28"/>
          <w:sz w:val="28"/>
          <w:szCs w:val="28"/>
          <w:rtl w:val="true"/>
          <w:lang w:bidi="fa-IR"/>
        </w:rPr>
        <w:t xml:space="preserve">نسخ و شکسته نستعلیق،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تیماج مشکی فرسوده،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خاقانی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 ـ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خاقانی، افضل‌الدین بدیل بن علی شروانی</w:t>
      </w:r>
    </w:p>
    <w:p>
      <w:pPr>
        <w:pStyle w:val="BookText"/>
        <w:rPr/>
      </w:pPr>
      <w:r>
        <w:rPr>
          <w:rFonts w:ascii="IRNazanin" w:hAnsi="IRNazanin" w:eastAsia="IRNazanin"/>
          <w:color w:val="111111"/>
          <w:sz w:val="28"/>
          <w:sz w:val="28"/>
          <w:szCs w:val="28"/>
          <w:rtl w:val="true"/>
          <w:lang w:bidi="fa-IR"/>
        </w:rPr>
        <w:t>مشتمل بر قصائد و ترجیع بند</w:t>
      </w:r>
    </w:p>
    <w:p>
      <w:pPr>
        <w:pStyle w:val="BookText"/>
        <w:rPr/>
      </w:pPr>
      <w:r>
        <w:rPr>
          <w:rFonts w:ascii="IRNazanin" w:hAnsi="IRNazanin" w:eastAsia="IRNazanin"/>
          <w:color w:val="111111"/>
          <w:sz w:val="28"/>
          <w:sz w:val="28"/>
          <w:szCs w:val="28"/>
          <w:rtl w:val="true"/>
          <w:lang w:bidi="fa-IR"/>
        </w:rPr>
        <w:t xml:space="preserve">نستعلیق، مهدی بن مصطفی حسینی تفرشی، رمضان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تیماج مقوایی نارنجی،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دیوان نابغه ذبیانی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 ـ عربی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نسخ، قرن سیزدهم هجری، چرمی مشکی،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صفی علیشاه به انضمام شرح اطوار سبعه 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 ـ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صفی علیشاه</w:t>
      </w:r>
    </w:p>
    <w:p>
      <w:pPr>
        <w:pStyle w:val="BookText"/>
        <w:rPr/>
      </w:pPr>
      <w:r>
        <w:rPr>
          <w:rFonts w:ascii="IRNazanin" w:hAnsi="IRNazanin" w:eastAsia="IRNazanin"/>
          <w:color w:val="111111"/>
          <w:sz w:val="28"/>
          <w:sz w:val="28"/>
          <w:szCs w:val="28"/>
          <w:rtl w:val="true"/>
          <w:lang w:bidi="fa-IR"/>
        </w:rPr>
        <w:t xml:space="preserve">نستعلیق، هدایت علی الصفوی نعمت اللهی، قرن چهاردهم هجری، تیماج فرسوده،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ظهیر فاریابی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 ـ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ظهیرالدین ابوالفضل طاهر بن محمد فاریابی</w:t>
      </w:r>
    </w:p>
    <w:p>
      <w:pPr>
        <w:pStyle w:val="BookText"/>
        <w:rPr/>
      </w:pPr>
      <w:r>
        <w:rPr>
          <w:rFonts w:ascii="IRNazanin" w:hAnsi="IRNazanin" w:eastAsia="IRNazanin"/>
          <w:color w:val="111111"/>
          <w:sz w:val="28"/>
          <w:sz w:val="28"/>
          <w:szCs w:val="28"/>
          <w:rtl w:val="true"/>
          <w:lang w:bidi="fa-IR"/>
        </w:rPr>
        <w:t xml:space="preserve">نستعلیق، علی محمد، </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تیماج مشکی ضربی مقوایی فرسوده با ترنج و نیم ترنج، </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ظهیر فاریابی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 ـ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ظهیرالدین ابوالفضل طاهر بن محمد فاریابی</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486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نستعلیق،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مقوایی جدید عطف ساغری نارنجی،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عرفی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 ـ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جمال‌الدین محمد بن زین‌الدین حسینی شیرازی</w:t>
      </w:r>
    </w:p>
    <w:p>
      <w:pPr>
        <w:pStyle w:val="BookText"/>
        <w:rPr/>
      </w:pPr>
      <w:r>
        <w:rPr>
          <w:rFonts w:ascii="IRNazanin" w:hAnsi="IRNazanin" w:eastAsia="IRNazanin"/>
          <w:color w:val="111111"/>
          <w:sz w:val="28"/>
          <w:sz w:val="28"/>
          <w:szCs w:val="28"/>
          <w:rtl w:val="true"/>
          <w:lang w:bidi="fa-IR"/>
        </w:rPr>
        <w:t xml:space="preserve">نستعلیق، </w:t>
      </w:r>
      <w:r>
        <w:rPr>
          <w:rFonts w:eastAsia="IRNazanin" w:cs="IRNazanin"/>
          <w:color w:val="111111"/>
          <w:sz w:val="28"/>
          <w:szCs w:val="28"/>
          <w:lang w:bidi="fa-IR"/>
        </w:rPr>
        <w:t>1006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تیماج تریاکی ضربی مقوایی ترنج و نیم ترنج کوبیده عطف تیماج فرسوده مشکی،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علوی گرکانی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 ـ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ابوالفضل علوی گرگانی</w:t>
      </w:r>
    </w:p>
    <w:p>
      <w:pPr>
        <w:pStyle w:val="BookText"/>
        <w:rPr/>
      </w:pPr>
      <w:r>
        <w:rPr>
          <w:rFonts w:ascii="IRNazanin" w:hAnsi="IRNazanin" w:eastAsia="IRNazanin"/>
          <w:color w:val="111111"/>
          <w:sz w:val="28"/>
          <w:sz w:val="28"/>
          <w:szCs w:val="28"/>
          <w:rtl w:val="true"/>
          <w:lang w:bidi="fa-IR"/>
        </w:rPr>
        <w:t xml:space="preserve">شکسته نستعلیق، قرن سیزدهم هجری، میشن مشکی،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مجموعه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عنصری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 ـ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ابوالقاسم حسن بن احمد عنصری بلخی</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أبی‌الفرج رونی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 ـ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ابوالفرج بن مسعود رونی سیستانی</w:t>
      </w:r>
    </w:p>
    <w:p>
      <w:pPr>
        <w:pStyle w:val="BookText"/>
        <w:rPr/>
      </w:pPr>
      <w:r>
        <w:rPr>
          <w:rFonts w:ascii="IRNazanin" w:hAnsi="IRNazanin" w:eastAsia="IRNazanin"/>
          <w:color w:val="111111"/>
          <w:sz w:val="28"/>
          <w:sz w:val="28"/>
          <w:szCs w:val="28"/>
          <w:rtl w:val="true"/>
          <w:lang w:bidi="fa-IR"/>
        </w:rPr>
        <w:t xml:space="preserve">نستعلیق خوش، </w:t>
      </w:r>
      <w:r>
        <w:rPr>
          <w:rFonts w:eastAsia="IRNazanin" w:cs="IRNazanin"/>
          <w:color w:val="111111"/>
          <w:sz w:val="28"/>
          <w:szCs w:val="28"/>
          <w:lang w:bidi="fa-IR"/>
        </w:rPr>
        <w:t>1278</w:t>
      </w:r>
      <w:r>
        <w:rPr>
          <w:rFonts w:ascii="IRNazanin" w:hAnsi="IRNazanin" w:eastAsia="IRNazanin"/>
          <w:color w:val="111111"/>
          <w:sz w:val="28"/>
          <w:sz w:val="28"/>
          <w:szCs w:val="28"/>
          <w:rtl w:val="true"/>
          <w:lang w:bidi="fa-IR"/>
        </w:rPr>
        <w:t xml:space="preserve">، تیماج قهوه‌ای ضربی ترنج و نیم ترنج،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غزلیات مولوی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 ـ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جلال‌الدین محمد بن محمد رومی بلخی</w:t>
      </w:r>
    </w:p>
    <w:p>
      <w:pPr>
        <w:pStyle w:val="BookText"/>
        <w:rPr/>
      </w:pPr>
      <w:r>
        <w:rPr>
          <w:rFonts w:ascii="IRNazanin" w:hAnsi="IRNazanin" w:eastAsia="IRNazanin"/>
          <w:color w:val="111111"/>
          <w:sz w:val="28"/>
          <w:sz w:val="28"/>
          <w:szCs w:val="28"/>
          <w:rtl w:val="true"/>
          <w:lang w:bidi="fa-IR"/>
        </w:rPr>
        <w:t xml:space="preserve">نسخ، خواجه بن ابوالقاسم نائینی،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تیماج مقوایی مشکی،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غزلیات نشاط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 ـ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عبدالوهاب معتمدالدوله نشاط اصفهانی</w:t>
      </w:r>
    </w:p>
    <w:p>
      <w:pPr>
        <w:pStyle w:val="BookText"/>
        <w:rPr/>
      </w:pPr>
      <w:r>
        <w:rPr>
          <w:rFonts w:ascii="IRNazanin" w:hAnsi="IRNazanin" w:eastAsia="IRNazanin"/>
          <w:color w:val="111111"/>
          <w:sz w:val="28"/>
          <w:sz w:val="28"/>
          <w:szCs w:val="28"/>
          <w:rtl w:val="true"/>
          <w:lang w:bidi="fa-IR"/>
        </w:rPr>
        <w:t xml:space="preserve">نستعلیق و شکسته نستعلیق، قرن سیزدهم هجری، میشن نارنجی یک لا،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فرخی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 ـ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 ابوالحسن علی بن جولوغ فرخی سیستانی</w:t>
      </w:r>
    </w:p>
    <w:p>
      <w:pPr>
        <w:pStyle w:val="BookText"/>
        <w:rPr/>
      </w:pPr>
      <w:r>
        <w:rPr>
          <w:rFonts w:ascii="IRNazanin" w:hAnsi="IRNazanin" w:eastAsia="IRNazanin"/>
          <w:color w:val="111111"/>
          <w:sz w:val="28"/>
          <w:sz w:val="28"/>
          <w:szCs w:val="28"/>
          <w:rtl w:val="true"/>
          <w:lang w:bidi="fa-IR"/>
        </w:rPr>
        <w:t xml:space="preserve">نستعلیق و شکسته نستعلیق، قرن سیزدهم هجری، میشن نارنجی یک لا،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کلیم کاشانی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 ـ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کلیم کاشانی، ابوطالب همدانی الاصل</w:t>
      </w:r>
    </w:p>
    <w:p>
      <w:pPr>
        <w:pStyle w:val="BookText"/>
        <w:rPr/>
      </w:pPr>
      <w:r>
        <w:rPr>
          <w:rFonts w:ascii="IRNazanin" w:hAnsi="IRNazanin" w:eastAsia="IRNazanin"/>
          <w:color w:val="111111"/>
          <w:sz w:val="28"/>
          <w:sz w:val="28"/>
          <w:szCs w:val="28"/>
          <w:rtl w:val="true"/>
          <w:lang w:bidi="fa-IR"/>
        </w:rPr>
        <w:t xml:space="preserve">نستعلیق خوش، قرن سیزدهم هجری، تیماج مقوایی زرد کوبیده،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کمال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 ـ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کمال‌الدین اسماعیل بن جمال‌الدین اصفهانی</w:t>
      </w:r>
    </w:p>
    <w:p>
      <w:pPr>
        <w:pStyle w:val="BookText"/>
        <w:rPr/>
      </w:pPr>
      <w:r>
        <w:rPr>
          <w:rFonts w:ascii="IRNazanin" w:hAnsi="IRNazanin" w:eastAsia="IRNazanin"/>
          <w:color w:val="111111"/>
          <w:sz w:val="28"/>
          <w:sz w:val="28"/>
          <w:szCs w:val="28"/>
          <w:rtl w:val="true"/>
          <w:lang w:bidi="fa-IR"/>
        </w:rPr>
        <w:t xml:space="preserve">نستعلیق، محمد قاسم بن حسین بن شیخ عطار قزوینی، </w:t>
      </w:r>
      <w:r>
        <w:rPr>
          <w:rFonts w:eastAsia="IRNazanin" w:cs="IRNazanin"/>
          <w:color w:val="111111"/>
          <w:sz w:val="28"/>
          <w:szCs w:val="28"/>
          <w:lang w:bidi="fa-IR"/>
        </w:rPr>
        <w:t>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تیماج ضربی مقوایی قهوه‌ای روشن،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مشتری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 ـ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ضیاءالدین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ابوسعید مشتری</w:t>
      </w:r>
    </w:p>
    <w:p>
      <w:pPr>
        <w:pStyle w:val="BookText"/>
        <w:rPr/>
      </w:pPr>
      <w:r>
        <w:rPr>
          <w:rFonts w:ascii="IRNazanin" w:hAnsi="IRNazanin" w:eastAsia="IRNazanin"/>
          <w:color w:val="111111"/>
          <w:sz w:val="28"/>
          <w:sz w:val="28"/>
          <w:szCs w:val="28"/>
          <w:rtl w:val="true"/>
          <w:lang w:bidi="fa-IR"/>
        </w:rPr>
        <w:t xml:space="preserve">نستعلیق و شکسته نستعلیق، محمد صالح مداح بروجنی،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تیماج مشکی مقوایی ضربی،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ملا حسین رفیق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 ـ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ملاحسین رفیق اصفهانی</w:t>
      </w:r>
    </w:p>
    <w:p>
      <w:pPr>
        <w:pStyle w:val="BookText"/>
        <w:rPr/>
      </w:pPr>
      <w:r>
        <w:rPr>
          <w:rFonts w:ascii="IRNazanin" w:hAnsi="IRNazanin" w:eastAsia="IRNazanin"/>
          <w:color w:val="111111"/>
          <w:sz w:val="28"/>
          <w:sz w:val="28"/>
          <w:szCs w:val="28"/>
          <w:rtl w:val="true"/>
          <w:lang w:bidi="fa-IR"/>
        </w:rPr>
        <w:t xml:space="preserve">نستعلیق و شکسته نستعلیق، حسین کاتب السلطان،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تیماج مشکی ضربی مقوایی،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مجموعه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نسیمی هروی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 ـ فارسی</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489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عمادالدین نسیمی هروی</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سنائی غزنوی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 ـ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ابوالمجد مجدود بن آدم سنائی غزنوی</w:t>
      </w:r>
    </w:p>
    <w:p>
      <w:pPr>
        <w:pStyle w:val="BookText"/>
        <w:rPr/>
      </w:pPr>
      <w:r>
        <w:rPr>
          <w:rFonts w:ascii="IRNazanin" w:hAnsi="IRNazanin" w:eastAsia="IRNazanin"/>
          <w:color w:val="111111"/>
          <w:sz w:val="28"/>
          <w:sz w:val="28"/>
          <w:szCs w:val="28"/>
          <w:rtl w:val="true"/>
          <w:lang w:bidi="fa-IR"/>
        </w:rPr>
        <w:t>مشتمل بر بخشی از رباعیات و سیر العباد الی المعاد و عشق نامه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قصه قضا و 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انبیاء ـ فارسی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مؤلّف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شکسته نستعلیق، </w:t>
      </w:r>
      <w:r>
        <w:rPr>
          <w:rFonts w:eastAsia="IRNazanin" w:cs="IRNazanin"/>
          <w:color w:val="111111"/>
          <w:sz w:val="28"/>
          <w:szCs w:val="28"/>
          <w:lang w:bidi="fa-IR"/>
        </w:rPr>
        <w:t>1063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مقوایی مشکی فرسوده،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مجموعه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مجموعه اشعار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 ـ فارسی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مختلف</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کنزالاسرار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عرفان ـ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محمدعلی بن فضلعلی اصفهانی، نورعلی شاه</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و 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عرفان ـ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سیبک، فتاحی نیشابوری</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حدیث هل رأیت فی الدنیا رجلا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ـ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محمدجعفر بن صفرخان همدانی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حدیث أنا اصغر من ربی بسنتین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ـ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محمدجعفر بن صفرخان همدانی</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490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عرفانی</w:t>
      </w:r>
      <w:r>
        <w:rPr>
          <w:rStyle w:val="FootnoteAnchor"/>
          <w:rtl w:val="true"/>
        </w:rPr>
        <w:footnoteReference w:id="12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عرفان ـ فارسی،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کاظم مازندرانی</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 و سلوک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وَالذین جاهَدوا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عرفان ـ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محمدتقی بن مقصود علی مجلسی</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حدیث الحقیقة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ـ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مقیم کاشانی</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ـ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النور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و فروع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عرفان ـ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محمدعلی بن فضلعلی اصفهانی، نورعلی شاه</w:t>
      </w:r>
    </w:p>
    <w:p>
      <w:p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ـ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جامع‌الاسرار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عرفان ـ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محمدعلی بن فضلعلی اصفهانی، نورعلی شاه</w:t>
      </w:r>
    </w:p>
    <w:p>
      <w:pPr>
        <w:pStyle w:val="BookText"/>
        <w:rPr/>
      </w:pP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ـ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منشئات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 نگاری ـ فارسی، عربی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مشتمل بر نامه‌نگاری، تحقیقی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الصَّلاَةَ تَنْهَی عَنِ الْفَحْشَاءِ وَ الْمُنکَرِ</w:t>
      </w:r>
      <w:r>
        <w:rPr>
          <w:rStyle w:val="FootnoteAnchor"/>
          <w:rtl w:val="true"/>
        </w:rPr>
        <w:footnoteReference w:id="12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تحقیقی عرفانی در حقیقت اشیاء و حدیث توحید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ـ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مثنوی نامه دلنواز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 ـ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 کوثر علی شاه همدانی</w:t>
      </w:r>
    </w:p>
    <w:p>
      <w:pPr>
        <w:pStyle w:val="BookText"/>
        <w:rPr/>
      </w:pP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ـ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غزلیات کوثر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 ـ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 کوثر علی شاه همدانی</w:t>
      </w:r>
    </w:p>
    <w:p>
      <w:pPr>
        <w:pStyle w:val="BookText"/>
        <w:rPr/>
      </w:pP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ـ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کلیات شمس تبریزی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 ـ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جلال‌الدین محمد بلخی، مولوی</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491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ـ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رساله‌ای در عرفان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عرفان ـ فارسی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مؤلّف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نسخ، علی بن محمد صالح خوانساری، </w:t>
      </w: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تیماج مشکی ضربی مقوایی ترنج و نیم ترنج،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مجموعه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بساط و نشاط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عرفان ـ فارسی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والیه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 ـ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والیه، حسن جهان خانم، بنت فتحعلی شاه قاجار</w:t>
      </w:r>
    </w:p>
    <w:p>
      <w:pPr>
        <w:pStyle w:val="BookText"/>
        <w:rPr/>
      </w:pPr>
      <w:r>
        <w:rPr>
          <w:rFonts w:ascii="IRNazanin" w:hAnsi="IRNazanin" w:eastAsia="IRNazanin"/>
          <w:color w:val="111111"/>
          <w:sz w:val="28"/>
          <w:sz w:val="28"/>
          <w:szCs w:val="28"/>
          <w:rtl w:val="true"/>
          <w:lang w:bidi="fa-IR"/>
        </w:rPr>
        <w:t xml:space="preserve">نستعلیق و شکسته نستعلیق، علی، </w:t>
      </w:r>
      <w:r>
        <w:rPr>
          <w:rFonts w:eastAsia="IRNazanin" w:cs="IRNazanin"/>
          <w:color w:val="111111"/>
          <w:sz w:val="28"/>
          <w:szCs w:val="28"/>
          <w:lang w:bidi="fa-IR"/>
        </w:rPr>
        <w:t>1269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میشن تریاکی،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وحشی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 ـ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کمال‌الدین بافقی وحشی</w:t>
      </w:r>
    </w:p>
    <w:p>
      <w:pPr>
        <w:pStyle w:val="BookText"/>
        <w:rPr/>
      </w:pPr>
      <w:r>
        <w:rPr>
          <w:rFonts w:ascii="IRNazanin" w:hAnsi="IRNazanin" w:eastAsia="IRNazanin"/>
          <w:color w:val="111111"/>
          <w:sz w:val="28"/>
          <w:sz w:val="28"/>
          <w:szCs w:val="28"/>
          <w:rtl w:val="true"/>
          <w:lang w:bidi="fa-IR"/>
        </w:rPr>
        <w:t xml:space="preserve">نستعلیق، محمد حسین بن محمد تقی کاتب خاتون‌آبادی، قرن سیزدهم هجری، تیماج مشکی مقوایی،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همای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 ـ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محمدرضا قلی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همای شیرازی</w:t>
      </w:r>
    </w:p>
    <w:p>
      <w:pPr>
        <w:pStyle w:val="BookText"/>
        <w:rPr/>
      </w:pPr>
      <w:r>
        <w:rPr>
          <w:rFonts w:ascii="IRNazanin" w:hAnsi="IRNazanin" w:eastAsia="IRNazanin"/>
          <w:color w:val="111111"/>
          <w:sz w:val="28"/>
          <w:sz w:val="28"/>
          <w:szCs w:val="28"/>
          <w:rtl w:val="true"/>
          <w:lang w:bidi="fa-IR"/>
        </w:rPr>
        <w:t xml:space="preserve">نستعلیق، قرن سیزدهم هجری، چرمی سرمه‌ای روشن،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ذخیره خوارزمشاهی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 ـ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بن حسین گرکانی</w:t>
      </w:r>
    </w:p>
    <w:p>
      <w:pPr>
        <w:pStyle w:val="BookText"/>
        <w:rPr/>
      </w:pPr>
      <w:r>
        <w:rPr>
          <w:rFonts w:ascii="IRNazanin" w:hAnsi="IRNazanin" w:eastAsia="IRNazanin"/>
          <w:color w:val="111111"/>
          <w:sz w:val="28"/>
          <w:sz w:val="28"/>
          <w:szCs w:val="28"/>
          <w:rtl w:val="true"/>
          <w:lang w:bidi="fa-IR"/>
        </w:rPr>
        <w:t>کتاب پنجم</w:t>
      </w:r>
    </w:p>
    <w:p>
      <w:pPr>
        <w:pStyle w:val="BookText"/>
        <w:rPr/>
      </w:pPr>
      <w:r>
        <w:rPr>
          <w:rFonts w:ascii="IRNazanin" w:hAnsi="IRNazanin" w:eastAsia="IRNazanin"/>
          <w:color w:val="111111"/>
          <w:sz w:val="28"/>
          <w:sz w:val="28"/>
          <w:szCs w:val="28"/>
          <w:rtl w:val="true"/>
          <w:lang w:bidi="fa-IR"/>
        </w:rPr>
        <w:t xml:space="preserve">نستعلیق، قرن دوازدهم هجری، تیماج مقوایی تریاکی فرسوده لولادار،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مجموعه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الکلمات الرائقة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اعتقادات ـ فارسی و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محسن بن مرتضی، فیض کاشانی</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لباب الکلام فی علم اللّه سبحانهفلسفه ـ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محسن بن مرتضی، فیض کاشانی</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شرح الفصول النصیریة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ـ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 عبدالوهاب بن علی حسینی استرآبادی</w:t>
      </w:r>
    </w:p>
    <w:p>
      <w:pPr>
        <w:pStyle w:val="BookText"/>
        <w:rPr/>
      </w:pPr>
      <w:r>
        <w:rPr>
          <w:rFonts w:ascii="IRNazanin" w:hAnsi="IRNazanin" w:eastAsia="IRNazanin"/>
          <w:color w:val="111111"/>
          <w:sz w:val="28"/>
          <w:sz w:val="28"/>
          <w:szCs w:val="28"/>
          <w:rtl w:val="true"/>
          <w:lang w:bidi="fa-IR"/>
        </w:rPr>
        <w:t xml:space="preserve">نسخ، قرن سیزدهم هجری، تیماج مشکی فرسوده،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در باب ساختن پرگار متناسبه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حساب ـ فارسی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اسداللّه انصاری</w:t>
      </w:r>
    </w:p>
    <w:p>
      <w:pPr>
        <w:pStyle w:val="BookText"/>
        <w:rPr/>
      </w:pPr>
      <w:r>
        <w:rPr>
          <w:rFonts w:ascii="IRNazanin" w:hAnsi="IRNazanin" w:eastAsia="IRNazanin"/>
          <w:color w:val="111111"/>
          <w:sz w:val="28"/>
          <w:sz w:val="28"/>
          <w:szCs w:val="28"/>
          <w:rtl w:val="true"/>
          <w:lang w:bidi="fa-IR"/>
        </w:rPr>
        <w:t xml:space="preserve">نستعلیق، میرزا غلامحسین، دهم ربیع المولود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میشن زرد ضربی،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دانشنامه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طبیعیات ـ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غیاث‌الدین علی بن علی امیران حسینی اصفهانی</w:t>
      </w:r>
    </w:p>
    <w:p>
      <w:pPr>
        <w:pStyle w:val="BookText"/>
        <w:rPr/>
      </w:pPr>
      <w:r>
        <w:rPr>
          <w:rFonts w:ascii="IRNazanin" w:hAnsi="IRNazanin" w:eastAsia="IRNazanin"/>
          <w:color w:val="111111"/>
          <w:sz w:val="28"/>
          <w:sz w:val="28"/>
          <w:szCs w:val="28"/>
          <w:rtl w:val="true"/>
          <w:lang w:bidi="fa-IR"/>
        </w:rPr>
        <w:t>نستعلیق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سیزدهم هجری، تیماج تریاکی ضربی مقوایی با ترنج کوبیده لولادار فرسوده،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در علم قوافی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قافیه ـ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عطاءالدین محمود حسینی نیشابوری</w:t>
      </w:r>
    </w:p>
    <w:p>
      <w:pPr>
        <w:pStyle w:val="BookText"/>
        <w:rPr/>
      </w:pPr>
      <w:r>
        <w:rPr>
          <w:rFonts w:ascii="IRNazanin" w:hAnsi="IRNazanin" w:eastAsia="IRNazanin"/>
          <w:color w:val="111111"/>
          <w:sz w:val="28"/>
          <w:sz w:val="28"/>
          <w:szCs w:val="28"/>
          <w:rtl w:val="true"/>
          <w:lang w:bidi="fa-IR"/>
        </w:rPr>
        <w:t xml:space="preserve">شکسته نستعلیق، قرن سیزدهم هجری، مقوایی حنایی ـ عطف تیماج مشکی،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مجموعه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منطق ـ 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حاشیه ملاعبداللّه</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رساله کبری</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رساله‌ای در منطق</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مولانا نجم شهاب مدعو به عبداللّه</w:t>
      </w:r>
    </w:p>
    <w:p>
      <w:pPr>
        <w:pStyle w:val="BookText"/>
        <w:rPr/>
      </w:pPr>
      <w:r>
        <w:rPr>
          <w:rFonts w:ascii="IRNazanin" w:hAnsi="IRNazanin" w:eastAsia="IRNazanin"/>
          <w:color w:val="111111"/>
          <w:sz w:val="28"/>
          <w:sz w:val="28"/>
          <w:szCs w:val="28"/>
          <w:rtl w:val="true"/>
          <w:lang w:bidi="fa-IR"/>
        </w:rPr>
        <w:t xml:space="preserve">نسخ خوش و نسخ متوسط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شوال </w:t>
      </w:r>
      <w:r>
        <w:rPr>
          <w:rFonts w:eastAsia="IRNazanin" w:cs="IRNazanin"/>
          <w:color w:val="111111"/>
          <w:sz w:val="28"/>
          <w:szCs w:val="28"/>
          <w:lang w:bidi="fa-IR"/>
        </w:rPr>
        <w:t>1121</w:t>
      </w:r>
      <w:r>
        <w:rPr>
          <w:rFonts w:ascii="IRNazanin" w:hAnsi="IRNazanin" w:eastAsia="IRNazanin"/>
          <w:color w:val="111111"/>
          <w:sz w:val="28"/>
          <w:sz w:val="28"/>
          <w:szCs w:val="28"/>
          <w:rtl w:val="true"/>
          <w:lang w:bidi="fa-IR"/>
        </w:rPr>
        <w:t xml:space="preserve">، چهارشنبه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تیماج تریاکی،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الغرائب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تاریخ ـ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محمدخان مجدالملک سینکی لواسانی</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494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نستعلیق، شکسته نستعلیق،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چرمی نارنجی،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الروضة البهیة فی شرح اللمعة الدمشقیة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ـ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ثانی، زین‌الدین بن علی عاملی</w:t>
      </w:r>
    </w:p>
    <w:p>
      <w:pPr>
        <w:pStyle w:val="BookText"/>
        <w:rPr/>
      </w:pPr>
      <w:r>
        <w:rPr>
          <w:rFonts w:ascii="IRNazanin" w:hAnsi="IRNazanin" w:eastAsia="IRNazanin"/>
          <w:color w:val="111111"/>
          <w:sz w:val="28"/>
          <w:sz w:val="28"/>
          <w:szCs w:val="28"/>
          <w:rtl w:val="true"/>
          <w:lang w:bidi="fa-IR"/>
        </w:rPr>
        <w:t xml:space="preserve">نسخ، قرن سیزدهم هجری، چرمی قهوه‌ای فرسوده،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روضة الواعظین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ـ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حسن بن علی فتال نیشابوری</w:t>
      </w:r>
    </w:p>
    <w:p>
      <w:pPr>
        <w:pStyle w:val="BookText"/>
        <w:rPr/>
      </w:pPr>
      <w:r>
        <w:rPr>
          <w:rFonts w:ascii="IRNazanin" w:hAnsi="IRNazanin" w:eastAsia="IRNazanin"/>
          <w:color w:val="111111"/>
          <w:sz w:val="28"/>
          <w:sz w:val="28"/>
          <w:szCs w:val="28"/>
          <w:rtl w:val="true"/>
          <w:lang w:bidi="fa-IR"/>
        </w:rPr>
        <w:t xml:space="preserve">نسخ، محمد بن علی بن احمد فارسی، ربیع الثانی </w:t>
      </w:r>
      <w:r>
        <w:rPr>
          <w:rFonts w:eastAsia="IRNazanin" w:cs="IRNazanin"/>
          <w:color w:val="111111"/>
          <w:sz w:val="28"/>
          <w:szCs w:val="28"/>
          <w:lang w:bidi="fa-IR"/>
        </w:rPr>
        <w:t>1132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تیماج مشکی ضربی مقوایی ترنج و نیم ترنج کوبیده عطف تیماج مشکی،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روضه 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ـ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ثقة‌الاسلام محمد بن یعقوب کلینی</w:t>
      </w:r>
    </w:p>
    <w:p>
      <w:pPr>
        <w:pStyle w:val="BookText"/>
        <w:rPr/>
      </w:pPr>
      <w:r>
        <w:rPr>
          <w:rFonts w:ascii="IRNazanin" w:hAnsi="IRNazanin" w:eastAsia="IRNazanin"/>
          <w:color w:val="111111"/>
          <w:sz w:val="28"/>
          <w:sz w:val="28"/>
          <w:szCs w:val="28"/>
          <w:rtl w:val="true"/>
          <w:lang w:bidi="fa-IR"/>
        </w:rPr>
        <w:t xml:space="preserve">نستعلیق، محمد زکی بن محمد ابراهیم، جمعه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1058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تیماج قهوه‌ای ضربی مقوایی،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ریاض الابرار فی مناقب الأئمة الاطهار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ـ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نعمت بن عبداللّه موسوی جزائری</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495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نسخ، اسداللّه اصفی شوشتری،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تیماج سبز ضربی مقوایی ترنج و نیم ترنج کوبیده،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ریاض المسائل مشهور به شرح 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ـ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علی طباطبایی</w:t>
      </w:r>
    </w:p>
    <w:p>
      <w:pPr>
        <w:pStyle w:val="BookText"/>
        <w:rPr/>
      </w:pPr>
      <w:r>
        <w:rPr>
          <w:rFonts w:ascii="IRNazanin" w:hAnsi="IRNazanin" w:eastAsia="IRNazanin"/>
          <w:color w:val="111111"/>
          <w:sz w:val="28"/>
          <w:sz w:val="28"/>
          <w:szCs w:val="28"/>
          <w:rtl w:val="true"/>
          <w:lang w:bidi="fa-IR"/>
        </w:rPr>
        <w:t xml:space="preserve">نسخ، قرن سیزدهم هجری، تیماج مقوایی مشکی،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زهرالربیع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دانشی ـ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نعمت‌اللّه موسوی حسینی جزائری</w:t>
      </w:r>
    </w:p>
    <w:p>
      <w:pPr>
        <w:pStyle w:val="BookText"/>
        <w:rPr/>
      </w:pP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نورالدین محمد بن نعمت‌اللّه موسوی شوشتری</w:t>
      </w:r>
    </w:p>
    <w:p>
      <w:pPr>
        <w:pStyle w:val="BookText"/>
        <w:rPr/>
      </w:pPr>
      <w:r>
        <w:rPr>
          <w:rFonts w:ascii="IRNazanin" w:hAnsi="IRNazanin" w:eastAsia="IRNazanin"/>
          <w:color w:val="111111"/>
          <w:sz w:val="28"/>
          <w:sz w:val="28"/>
          <w:szCs w:val="28"/>
          <w:rtl w:val="true"/>
          <w:lang w:bidi="fa-IR"/>
        </w:rPr>
        <w:t xml:space="preserve">نستعلیق،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تیماج قهوه‌ای ضربی مقوایی،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زهرالربیع جلد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دانشی ـ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نعمت‌اللّه موسوی حسینی جزائری</w:t>
      </w:r>
    </w:p>
    <w:p>
      <w:pPr>
        <w:pStyle w:val="BookText"/>
        <w:rPr/>
      </w:pPr>
      <w:r>
        <w:rPr>
          <w:rFonts w:ascii="IRNazanin" w:hAnsi="IRNazanin" w:eastAsia="IRNazanin"/>
          <w:color w:val="111111"/>
          <w:sz w:val="28"/>
          <w:sz w:val="28"/>
          <w:szCs w:val="28"/>
          <w:rtl w:val="true"/>
          <w:lang w:bidi="fa-IR"/>
        </w:rPr>
        <w:t xml:space="preserve">نسخ، اسداللّه اصفی، قرن سیزدهم هجری، تیماج ضربی سرخ،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زینة المجالس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ـ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مجدالدین محمد 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 نجفقلی بن کاظم، ذی حجه </w:t>
      </w:r>
      <w:r>
        <w:rPr>
          <w:rFonts w:eastAsia="IRNazanin" w:cs="IRNazanin"/>
          <w:color w:val="111111"/>
          <w:sz w:val="28"/>
          <w:szCs w:val="28"/>
          <w:lang w:bidi="fa-IR"/>
        </w:rPr>
        <w:t>1240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496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مقوایی نارنجی گل و بوته فرسوده ـ عطف تیماج مشکی،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مجموعه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دیوان ابن فارض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 ـ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شرف‌الدین عمر بن فارض</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شرح قصیدة لامیة العجم طغرایی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 ـ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جمال‌الدین محمد بن عمر یمنی شافعی، اشعری</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سبع الطوال المعلقات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 ادب ـ عربی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مجموعه اشعار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 ـ عربی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مختلف</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شرح قصیده بانت سعاد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 ـ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سلطان محمد قاری</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ـ قصیدة وسیلة الفوز و الامان فی مدح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 ـ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حسین عاملی، شیخ بهایی</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 مجموعه قصائد و اشعار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 ـ عربی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مختلف</w:t>
      </w:r>
    </w:p>
    <w:p>
      <w:pPr>
        <w:pStyle w:val="BookText"/>
        <w:rPr/>
      </w:pPr>
      <w:r>
        <w:rPr>
          <w:rFonts w:ascii="IRNazanin" w:hAnsi="IRNazanin" w:eastAsia="IRNazanin"/>
          <w:color w:val="111111"/>
          <w:sz w:val="28"/>
          <w:sz w:val="28"/>
          <w:szCs w:val="28"/>
          <w:rtl w:val="true"/>
          <w:lang w:bidi="fa-IR"/>
        </w:rPr>
        <w:t>مشتمل بر قصائد و اشعار از شعرای مختلف از جمله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فرزدق در مدح علی بن حسین علیهماالسلام ؛ حمیری، دعبل خزاعی، قیس بن ملوح، شریف رضی، لامیة العرب از ثابت بن اوس شنفری و غیره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 نعمت‌الدین محمدرضا ابن حبیب‌اللّه، ذی الحجه</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497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تیماج ضربی مقوایی نارنجی ترنج و نیم ترنج کوبیده،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سفرنامه سیاح فرانسوی در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سفرنامه ـ فارسی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نستعلیق و شکسته نستعلیق، قرن چهاردهم هجری، مقوایی جدید،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حبیب السیر فی اخبار افراد البشر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ـ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 میر، غیاث‌الدین محمد بن همام‌الدین هروی شیرازی</w:t>
      </w:r>
    </w:p>
    <w:p>
      <w:pPr>
        <w:pStyle w:val="BookText"/>
        <w:rPr/>
      </w:pPr>
      <w:r>
        <w:rPr>
          <w:rFonts w:ascii="IRNazanin" w:hAnsi="IRNazanin" w:eastAsia="IRNazanin"/>
          <w:color w:val="111111"/>
          <w:sz w:val="28"/>
          <w:sz w:val="28"/>
          <w:szCs w:val="28"/>
          <w:rtl w:val="true"/>
          <w:lang w:bidi="fa-IR"/>
        </w:rPr>
        <w:t>جزء سوم از جلد اول</w:t>
      </w:r>
    </w:p>
    <w:p>
      <w:pPr>
        <w:pStyle w:val="BookText"/>
        <w:rPr/>
      </w:pPr>
      <w:r>
        <w:rPr>
          <w:rFonts w:ascii="IRNazanin" w:hAnsi="IRNazanin" w:eastAsia="IRNazanin"/>
          <w:color w:val="111111"/>
          <w:sz w:val="28"/>
          <w:sz w:val="28"/>
          <w:szCs w:val="28"/>
          <w:rtl w:val="true"/>
          <w:lang w:bidi="fa-IR"/>
        </w:rPr>
        <w:t xml:space="preserve">نستعلیق، اسمعیل بن جعفر، </w:t>
      </w:r>
      <w:r>
        <w:rPr>
          <w:rFonts w:eastAsia="IRNazanin" w:cs="IRNazanin"/>
          <w:color w:val="111111"/>
          <w:sz w:val="28"/>
          <w:szCs w:val="28"/>
          <w:lang w:bidi="fa-IR"/>
        </w:rPr>
        <w:t>1075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تیماج مشکی یک لا فرسوده،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فصل در معرفت تقویم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تقویم ـ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نصیرالدین طوسی</w:t>
      </w:r>
    </w:p>
    <w:p>
      <w:pPr>
        <w:pStyle w:val="BookText"/>
        <w:rPr/>
      </w:pPr>
      <w:r>
        <w:rPr>
          <w:rFonts w:ascii="IRNazanin" w:hAnsi="IRNazanin" w:eastAsia="IRNazanin"/>
          <w:color w:val="111111"/>
          <w:sz w:val="28"/>
          <w:sz w:val="28"/>
          <w:szCs w:val="28"/>
          <w:rtl w:val="true"/>
          <w:lang w:bidi="fa-IR"/>
        </w:rPr>
        <w:t xml:space="preserve">نستعلیق، قرن سیزدهم هجری، میشن مشکی فرسوده،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عیون اخبارالرضا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ـ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ابوجعفر محمد بن علی بن حسین بن موسی بن بابویه</w:t>
      </w:r>
    </w:p>
    <w:p>
      <w:pPr>
        <w:pStyle w:val="BookText"/>
        <w:rPr/>
      </w:pPr>
      <w:r>
        <w:rPr>
          <w:rFonts w:ascii="IRNazanin" w:hAnsi="IRNazanin" w:eastAsia="IRNazanin"/>
          <w:color w:val="111111"/>
          <w:sz w:val="28"/>
          <w:sz w:val="28"/>
          <w:szCs w:val="28"/>
          <w:rtl w:val="true"/>
          <w:lang w:bidi="fa-IR"/>
        </w:rPr>
        <w:t xml:space="preserve">نسخ، رجب </w:t>
      </w:r>
      <w:r>
        <w:rPr>
          <w:rFonts w:eastAsia="IRNazanin" w:cs="IRNazanin"/>
          <w:color w:val="111111"/>
          <w:sz w:val="28"/>
          <w:szCs w:val="28"/>
          <w:lang w:bidi="fa-IR"/>
        </w:rPr>
        <w:t>1171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میشن مشکی فرسوده،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498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تشریح قانون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 ـ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محمدباقر بن محمد حسین بروجنی اصفهانی</w:t>
      </w:r>
    </w:p>
    <w:p>
      <w:pPr>
        <w:pStyle w:val="BookText"/>
        <w:rPr/>
      </w:pPr>
      <w:r>
        <w:rPr>
          <w:rFonts w:ascii="IRNazanin" w:hAnsi="IRNazanin" w:eastAsia="IRNazanin"/>
          <w:color w:val="111111"/>
          <w:sz w:val="28"/>
          <w:sz w:val="28"/>
          <w:szCs w:val="28"/>
          <w:rtl w:val="true"/>
          <w:lang w:bidi="fa-IR"/>
        </w:rPr>
        <w:t xml:space="preserve">نسخ،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در اصفهان، قهوه‌ای ضربی مقوایی ترنج و نیم ترنج،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تجرید 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ـ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علاءالدین علی بن محمد قوشچی</w:t>
      </w:r>
    </w:p>
    <w:p>
      <w:pPr>
        <w:pStyle w:val="BookText"/>
        <w:rPr/>
      </w:pPr>
      <w:r>
        <w:rPr>
          <w:rFonts w:ascii="IRNazanin" w:hAnsi="IRNazanin" w:eastAsia="IRNazanin"/>
          <w:color w:val="111111"/>
          <w:sz w:val="28"/>
          <w:sz w:val="28"/>
          <w:szCs w:val="28"/>
          <w:rtl w:val="true"/>
          <w:lang w:bidi="fa-IR"/>
        </w:rPr>
        <w:t>المقصد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الجواهر و الاعراض</w:t>
      </w:r>
    </w:p>
    <w:p>
      <w:pPr>
        <w:pStyle w:val="BookText"/>
        <w:rPr/>
      </w:pPr>
      <w:r>
        <w:rPr>
          <w:rFonts w:ascii="IRNazanin" w:hAnsi="IRNazanin" w:eastAsia="IRNazanin"/>
          <w:color w:val="111111"/>
          <w:sz w:val="28"/>
          <w:sz w:val="28"/>
          <w:szCs w:val="28"/>
          <w:rtl w:val="true"/>
          <w:lang w:bidi="fa-IR"/>
        </w:rPr>
        <w:t xml:space="preserve">نسخ، قرن دوازدهم هجری، تیماج ضربی مقوایی تریاکی فرسوده،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غایة المأمول فی شرح زبدة الاصول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ـ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 جواد بن سعداللّه بن جواد کاظمی</w:t>
      </w:r>
    </w:p>
    <w:p>
      <w:pPr>
        <w:pStyle w:val="BookText"/>
        <w:rPr/>
      </w:pPr>
      <w:r>
        <w:rPr>
          <w:rFonts w:ascii="IRNazanin" w:hAnsi="IRNazanin" w:eastAsia="IRNazanin"/>
          <w:color w:val="111111"/>
          <w:sz w:val="28"/>
          <w:sz w:val="28"/>
          <w:szCs w:val="28"/>
          <w:rtl w:val="true"/>
          <w:lang w:bidi="fa-IR"/>
        </w:rPr>
        <w:t xml:space="preserve">نسخ و نستعلیق، سید نصراللّه بن سید عبدالرسول حسینی اعرجی، جمعه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در اصفهان، تیماج قهوه‌ای ضربی مقوایی ترنج و نیم ترنج عطف تیماج قهوه‌ای ساده،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فارسی الفیه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 ـ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سعید مازندرانی</w:t>
      </w:r>
    </w:p>
    <w:p>
      <w:pPr>
        <w:pStyle w:val="BookText"/>
        <w:rPr/>
      </w:pPr>
      <w:r>
        <w:rPr>
          <w:rFonts w:ascii="IRNazanin" w:hAnsi="IRNazanin" w:eastAsia="IRNazanin"/>
          <w:color w:val="111111"/>
          <w:sz w:val="28"/>
          <w:sz w:val="28"/>
          <w:szCs w:val="28"/>
          <w:rtl w:val="true"/>
          <w:lang w:bidi="fa-IR"/>
        </w:rPr>
        <w:t xml:space="preserve">نسخ و نستعلیق، شعبان </w:t>
      </w:r>
      <w:r>
        <w:rPr>
          <w:rFonts w:eastAsia="IRNazanin" w:cs="IRNazanin"/>
          <w:color w:val="111111"/>
          <w:sz w:val="28"/>
          <w:szCs w:val="28"/>
          <w:lang w:bidi="fa-IR"/>
        </w:rPr>
        <w:t>1212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تیماج مقوایی تریاکی،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499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المعلقات السبع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 ـ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ابوعبداللّه حسین بن احمد زوزنی</w:t>
      </w:r>
      <w:r>
        <w:rPr>
          <w:rStyle w:val="FootnoteAnchor"/>
          <w:rtl w:val="true"/>
        </w:rPr>
        <w:footnoteReference w:id="1234"/>
      </w:r>
    </w:p>
    <w:p>
      <w:pPr>
        <w:pStyle w:val="BookText"/>
        <w:rPr/>
      </w:pPr>
      <w:r>
        <w:rPr>
          <w:rFonts w:ascii="IRNazanin" w:hAnsi="IRNazanin" w:eastAsia="IRNazanin"/>
          <w:color w:val="111111"/>
          <w:sz w:val="28"/>
          <w:sz w:val="28"/>
          <w:szCs w:val="28"/>
          <w:rtl w:val="true"/>
          <w:lang w:bidi="fa-IR"/>
        </w:rPr>
        <w:t xml:space="preserve">نسخ، </w:t>
      </w:r>
      <w:r>
        <w:rPr>
          <w:rFonts w:eastAsia="IRNazanin" w:cs="IRNazanin"/>
          <w:color w:val="111111"/>
          <w:sz w:val="28"/>
          <w:szCs w:val="28"/>
          <w:lang w:bidi="fa-IR"/>
        </w:rPr>
        <w:t>1271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تیماج قهوه‌ای روشن،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قصیده کعب بن زهیر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 ـ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طباطبایی نائینی</w:t>
      </w:r>
    </w:p>
    <w:p>
      <w:pPr>
        <w:pStyle w:val="BookText"/>
        <w:rPr/>
      </w:pPr>
      <w:r>
        <w:rPr>
          <w:rFonts w:ascii="IRNazanin" w:hAnsi="IRNazanin" w:eastAsia="IRNazanin"/>
          <w:color w:val="111111"/>
          <w:sz w:val="28"/>
          <w:sz w:val="28"/>
          <w:szCs w:val="28"/>
          <w:rtl w:val="true"/>
          <w:lang w:bidi="fa-IR"/>
        </w:rPr>
        <w:t xml:space="preserve">نسخ، </w:t>
      </w:r>
      <w:r>
        <w:rPr>
          <w:rFonts w:eastAsia="IRNazanin" w:cs="IRNazanin"/>
          <w:color w:val="111111"/>
          <w:sz w:val="28"/>
          <w:szCs w:val="28"/>
          <w:lang w:bidi="fa-IR"/>
        </w:rPr>
        <w:t>1275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چرمی برون سرخ و درون مشکی،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قصیده کعب بن زهیر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 ـ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 بن زهیر</w:t>
      </w:r>
    </w:p>
    <w:p>
      <w:pPr>
        <w:pStyle w:val="BookText"/>
        <w:rPr/>
      </w:pPr>
      <w:r>
        <w:rPr>
          <w:rFonts w:ascii="IRNazanin" w:hAnsi="IRNazanin" w:eastAsia="IRNazanin"/>
          <w:color w:val="111111"/>
          <w:sz w:val="28"/>
          <w:sz w:val="28"/>
          <w:szCs w:val="28"/>
          <w:rtl w:val="true"/>
          <w:lang w:bidi="fa-IR"/>
        </w:rPr>
        <w:t xml:space="preserve">نسخ و شکسته نستعلیق، قرن سیزدهم هجری، میشن سرخ یک لا،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الروضة البهیة فی شرح اللمعة الدمشقیة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ـ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ثانی، زین‌الدین بن علی عاملی</w:t>
      </w:r>
    </w:p>
    <w:p>
      <w:pPr>
        <w:pStyle w:val="BookText"/>
        <w:rPr/>
      </w:pPr>
      <w:r>
        <w:rPr>
          <w:rFonts w:ascii="IRNazanin" w:hAnsi="IRNazanin" w:eastAsia="IRNazanin"/>
          <w:color w:val="111111"/>
          <w:sz w:val="28"/>
          <w:sz w:val="28"/>
          <w:szCs w:val="28"/>
          <w:rtl w:val="true"/>
          <w:lang w:bidi="fa-IR"/>
        </w:rPr>
        <w:t xml:space="preserve">نسخ، محمد حسین نخشبی، قرن یازدهم هجری، تیماج مقوایی تریاکی فرسوده،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کواکب ثوابت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نجوم ـ فارسی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نستعلیق، اسداللّه انصاری،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میشن مشکی،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تکراری شماره ثبت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شماره ردیف </w:t>
      </w:r>
      <w:r>
        <w:rPr>
          <w:rFonts w:eastAsia="IRNazanin" w:cs="IRNazanin"/>
          <w:color w:val="111111"/>
          <w:sz w:val="28"/>
          <w:szCs w:val="28"/>
          <w:lang w:bidi="fa-IR"/>
        </w:rPr>
        <w:t>147</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الروضة البهیة فی شرح اللمعة الدمشقیة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ـ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ثانی، زین‌الدین بن علی عاملی</w:t>
      </w:r>
    </w:p>
    <w:p>
      <w:pPr>
        <w:pStyle w:val="BookText"/>
        <w:rPr/>
      </w:pPr>
      <w:r>
        <w:rPr>
          <w:rFonts w:ascii="IRNazanin" w:hAnsi="IRNazanin" w:eastAsia="IRNazanin"/>
          <w:color w:val="111111"/>
          <w:sz w:val="28"/>
          <w:sz w:val="28"/>
          <w:szCs w:val="28"/>
          <w:rtl w:val="true"/>
          <w:lang w:bidi="fa-IR"/>
        </w:rPr>
        <w:t xml:space="preserve">نسخ، قرن سیزدهم هجری، تیماج ضربی مقوایی مشکی درون ترنج و نیم ترنج عطف تیماج مشکی،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هدایة الحکمة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ـ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کمال‌الدین حسین بن معین‌الدین میبدی</w:t>
      </w:r>
    </w:p>
    <w:p>
      <w:pPr>
        <w:pStyle w:val="BookText"/>
        <w:rPr/>
      </w:pPr>
      <w:r>
        <w:rPr>
          <w:rFonts w:ascii="IRNazanin" w:hAnsi="IRNazanin" w:eastAsia="IRNazanin"/>
          <w:color w:val="111111"/>
          <w:sz w:val="28"/>
          <w:sz w:val="28"/>
          <w:szCs w:val="28"/>
          <w:rtl w:val="true"/>
          <w:lang w:bidi="fa-IR"/>
        </w:rPr>
        <w:t xml:space="preserve">نسخ، محمد طاهر خلخالی، نهم محرم </w:t>
      </w:r>
      <w:r>
        <w:rPr>
          <w:rFonts w:eastAsia="IRNazanin" w:cs="IRNazanin"/>
          <w:color w:val="111111"/>
          <w:sz w:val="28"/>
          <w:szCs w:val="28"/>
          <w:lang w:bidi="fa-IR"/>
        </w:rPr>
        <w:t>1058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مقوایی ضربی سرخ فرسوده،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 المعارف و لطایف العوارف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 غریبه ـ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محی‌الدین احمد بن علی بن یوسف قرشی بونی</w:t>
      </w:r>
    </w:p>
    <w:p>
      <w:pPr>
        <w:pStyle w:val="BookText"/>
        <w:rPr/>
      </w:pPr>
      <w:r>
        <w:rPr>
          <w:rFonts w:ascii="IRNazanin" w:hAnsi="IRNazanin" w:eastAsia="IRNazanin"/>
          <w:color w:val="111111"/>
          <w:sz w:val="28"/>
          <w:sz w:val="28"/>
          <w:szCs w:val="28"/>
          <w:rtl w:val="true"/>
          <w:lang w:bidi="fa-IR"/>
        </w:rPr>
        <w:t xml:space="preserve">نسخ، </w:t>
      </w:r>
      <w:r>
        <w:rPr>
          <w:rFonts w:eastAsia="IRNazanin" w:cs="IRNazanin"/>
          <w:color w:val="111111"/>
          <w:sz w:val="28"/>
          <w:szCs w:val="28"/>
          <w:lang w:bidi="fa-IR"/>
        </w:rPr>
        <w:t>1273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تیماج مشکی ضربی مقوایی،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501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مجموعه</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شرح شواهد البهجة المرضیة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 ـ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نظام‌الدین بن احمد اردبیلی</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فرائد القلائد فی مختصر شرح الشواهد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 ـ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بدرالدین محمود بن احمد عینی</w:t>
      </w:r>
    </w:p>
    <w:p>
      <w:pPr>
        <w:pStyle w:val="BookText"/>
        <w:rPr/>
      </w:pPr>
      <w:r>
        <w:rPr>
          <w:rFonts w:ascii="IRNazanin" w:hAnsi="IRNazanin" w:eastAsia="IRNazanin"/>
          <w:color w:val="111111"/>
          <w:sz w:val="28"/>
          <w:sz w:val="28"/>
          <w:szCs w:val="28"/>
          <w:rtl w:val="true"/>
          <w:lang w:bidi="fa-IR"/>
        </w:rPr>
        <w:t xml:space="preserve">نسخ، محمدکاظم بن محمد رحیم، چهارشنبه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تیماج مشکی ضربی مقوایی ترنج و نیم ترنج کوبیده،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منحة الابرار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تحفة‌الابرار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اعتقادات، اخلاق ـ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علم‌الهدی، محمد بن فیض کاشانی</w:t>
      </w:r>
    </w:p>
    <w:p>
      <w:pPr>
        <w:pStyle w:val="BookText"/>
        <w:rPr/>
      </w:pPr>
      <w:r>
        <w:rPr>
          <w:rFonts w:ascii="IRNazanin" w:hAnsi="IRNazanin" w:eastAsia="IRNazanin"/>
          <w:color w:val="111111"/>
          <w:sz w:val="28"/>
          <w:sz w:val="28"/>
          <w:szCs w:val="28"/>
          <w:rtl w:val="true"/>
          <w:lang w:bidi="fa-IR"/>
        </w:rPr>
        <w:t xml:space="preserve">نستعلیق، قرن سیزدهم هجری، تیماج مقوایی ضربی تریاکی،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صحیفه کامله سجادیه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دعاـ عربی،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بن حسین زین‌العابدین علیه‌السلام</w:t>
      </w:r>
    </w:p>
    <w:p>
      <w:pPr>
        <w:pStyle w:val="BookText"/>
        <w:rPr/>
      </w:pPr>
      <w:r>
        <w:rPr>
          <w:rFonts w:ascii="IRNazanin" w:hAnsi="IRNazanin" w:eastAsia="IRNazanin"/>
          <w:color w:val="111111"/>
          <w:sz w:val="28"/>
          <w:sz w:val="28"/>
          <w:szCs w:val="28"/>
          <w:rtl w:val="true"/>
          <w:lang w:bidi="fa-IR"/>
        </w:rPr>
        <w:t xml:space="preserve">نسخ، قرن سیزدهم هجری، تیماج قهوه‌ای ضربی مقوایی با شمسه و ترنج،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المغنی فی شرح الموجز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 ـ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سعدالدین محمد بن مسعود کازرونی</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نسخ، محمد النجفی البحرانی،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مقوایی مشکی،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روضة الصفا فی سیرة الانبیاء و الملوک و الخلفاء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ـ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 خواند، محمد بن خاوندشاه بن محمود خوارزمشاهی</w:t>
      </w:r>
    </w:p>
    <w:p>
      <w:pPr>
        <w:pStyle w:val="BookText"/>
        <w:rPr/>
      </w:pPr>
      <w:r>
        <w:rPr>
          <w:rFonts w:ascii="IRNazanin" w:hAnsi="IRNazanin" w:eastAsia="IRNazanin"/>
          <w:color w:val="111111"/>
          <w:sz w:val="28"/>
          <w:sz w:val="28"/>
          <w:szCs w:val="28"/>
          <w:rtl w:val="true"/>
          <w:lang w:bidi="fa-IR"/>
        </w:rPr>
        <w:t xml:space="preserve">نستعلیق، اسماعیل بن زین‌العابدین،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تیماج مشکی ضربی مقوایی ترنج و نیم ترنج،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الاعمال و عقاب الاعمال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ـ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 محمد بن علی بن بابویه قمی</w:t>
      </w:r>
    </w:p>
    <w:p>
      <w:pPr>
        <w:pStyle w:val="BookText"/>
        <w:rPr/>
      </w:pPr>
      <w:r>
        <w:rPr>
          <w:rFonts w:ascii="IRNazanin" w:hAnsi="IRNazanin" w:eastAsia="IRNazanin"/>
          <w:color w:val="111111"/>
          <w:sz w:val="28"/>
          <w:sz w:val="28"/>
          <w:szCs w:val="28"/>
          <w:rtl w:val="true"/>
          <w:lang w:bidi="fa-IR"/>
        </w:rPr>
        <w:t xml:space="preserve">نسخ،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مقوایی فرسوده،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العلی للموقف الاعلی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ـ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افضل‌الدین احمد بن حامد کرمانی</w:t>
      </w:r>
    </w:p>
    <w:p>
      <w:pPr>
        <w:pStyle w:val="BookText"/>
        <w:rPr/>
      </w:pPr>
      <w:r>
        <w:rPr>
          <w:rFonts w:ascii="IRNazanin" w:hAnsi="IRNazanin" w:eastAsia="IRNazanin"/>
          <w:color w:val="111111"/>
          <w:sz w:val="28"/>
          <w:sz w:val="28"/>
          <w:szCs w:val="28"/>
          <w:rtl w:val="true"/>
          <w:lang w:bidi="fa-IR"/>
        </w:rPr>
        <w:t xml:space="preserve">نسخ و شکسته نستعلیق خوش، </w:t>
      </w:r>
      <w:r>
        <w:rPr>
          <w:rFonts w:eastAsia="IRNazanin" w:cs="IRNazanin"/>
          <w:color w:val="111111"/>
          <w:sz w:val="28"/>
          <w:szCs w:val="28"/>
          <w:lang w:bidi="fa-IR"/>
        </w:rPr>
        <w:t>1280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تیماج ضربی مقوایی زرد،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الحیاة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ـ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محمدباقر بن محمدتقی مجلسی</w:t>
      </w:r>
    </w:p>
    <w:p>
      <w:pPr>
        <w:pStyle w:val="BookText"/>
        <w:rPr/>
      </w:pPr>
      <w:r>
        <w:rPr>
          <w:rFonts w:ascii="IRNazanin" w:hAnsi="IRNazanin" w:eastAsia="IRNazanin"/>
          <w:color w:val="111111"/>
          <w:sz w:val="28"/>
          <w:sz w:val="28"/>
          <w:szCs w:val="28"/>
          <w:rtl w:val="true"/>
          <w:lang w:bidi="fa-IR"/>
        </w:rPr>
        <w:t xml:space="preserve">نسخ، </w:t>
      </w:r>
      <w:r>
        <w:rPr>
          <w:rFonts w:eastAsia="IRNazanin" w:cs="IRNazanin"/>
          <w:color w:val="111111"/>
          <w:sz w:val="28"/>
          <w:szCs w:val="28"/>
          <w:lang w:bidi="fa-IR"/>
        </w:rPr>
        <w:t>1073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مقوایی ضربی مشکی،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503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عیون اخبار الرضا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ـ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ابوجعفر محمد بن علی بن حسین بن موسی بن بابویه قمی</w:t>
      </w:r>
    </w:p>
    <w:p>
      <w:pPr>
        <w:pStyle w:val="BookText"/>
        <w:rPr/>
      </w:pPr>
      <w:r>
        <w:rPr>
          <w:rFonts w:ascii="IRNazanin" w:hAnsi="IRNazanin" w:eastAsia="IRNazanin"/>
          <w:color w:val="111111"/>
          <w:sz w:val="28"/>
          <w:sz w:val="28"/>
          <w:szCs w:val="28"/>
          <w:rtl w:val="true"/>
          <w:lang w:bidi="fa-IR"/>
        </w:rPr>
        <w:t xml:space="preserve">نسخ، محمدباقر حسینی، پنجشنبه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ربیع‌الاول </w:t>
      </w:r>
      <w:r>
        <w:rPr>
          <w:rFonts w:eastAsia="IRNazanin" w:cs="IRNazanin"/>
          <w:color w:val="111111"/>
          <w:sz w:val="28"/>
          <w:szCs w:val="28"/>
          <w:lang w:bidi="fa-IR"/>
        </w:rPr>
        <w:t>1071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ضربی مقوایی قهوه‌ای،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عیون الحساب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حساب ـ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محمدباقر بن مولی زین‌العابدین یزدی</w:t>
      </w:r>
    </w:p>
    <w:p>
      <w:pPr>
        <w:pStyle w:val="BookText"/>
        <w:rPr/>
      </w:pPr>
      <w:r>
        <w:rPr>
          <w:rFonts w:ascii="IRNazanin" w:hAnsi="IRNazanin" w:eastAsia="IRNazanin"/>
          <w:color w:val="111111"/>
          <w:sz w:val="28"/>
          <w:sz w:val="28"/>
          <w:szCs w:val="28"/>
          <w:rtl w:val="true"/>
          <w:lang w:bidi="fa-IR"/>
        </w:rPr>
        <w:t xml:space="preserve">نسخ، محمد بن محمد جعفر مجتهد خراسانی،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ربیع‌الثانی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تیماج مقوایی ضربی تریاکی،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جهانگیری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لغت ـ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جمال‌الدین حسین بن فخرالدین حسن انجوی شیرازی</w:t>
      </w:r>
    </w:p>
    <w:p>
      <w:pPr>
        <w:pStyle w:val="BookText"/>
        <w:rPr/>
      </w:pPr>
      <w:r>
        <w:rPr>
          <w:rFonts w:ascii="IRNazanin" w:hAnsi="IRNazanin" w:eastAsia="IRNazanin"/>
          <w:color w:val="111111"/>
          <w:sz w:val="28"/>
          <w:sz w:val="28"/>
          <w:szCs w:val="28"/>
          <w:rtl w:val="true"/>
          <w:lang w:bidi="fa-IR"/>
        </w:rPr>
        <w:t xml:space="preserve">نستعلیق، </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تیماج مشکی مقوایی،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سروری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لغت ـ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قاسم بن محمد کاشانی</w:t>
      </w:r>
    </w:p>
    <w:p>
      <w:pPr>
        <w:pStyle w:val="BookText"/>
        <w:rPr/>
      </w:pPr>
      <w:r>
        <w:rPr>
          <w:rFonts w:ascii="IRNazanin" w:hAnsi="IRNazanin" w:eastAsia="IRNazanin"/>
          <w:color w:val="111111"/>
          <w:sz w:val="28"/>
          <w:sz w:val="28"/>
          <w:szCs w:val="28"/>
          <w:rtl w:val="true"/>
          <w:lang w:bidi="fa-IR"/>
        </w:rPr>
        <w:t xml:space="preserve">نستعلیق، شنبه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الحجه </w:t>
      </w:r>
      <w:r>
        <w:rPr>
          <w:rFonts w:eastAsia="IRNazanin" w:cs="IRNazanin"/>
          <w:color w:val="111111"/>
          <w:sz w:val="28"/>
          <w:szCs w:val="28"/>
          <w:lang w:bidi="fa-IR"/>
        </w:rPr>
        <w:t>1239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تیماج زرد ضربی مقوایی،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504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قابوس‌نامه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ـ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عنصر المعالی کیکاوس بن اسکندر بن قابوس بن وشمگیر</w:t>
      </w:r>
    </w:p>
    <w:p>
      <w:pPr>
        <w:pStyle w:val="BookText"/>
        <w:rPr/>
      </w:pPr>
      <w:r>
        <w:rPr>
          <w:rFonts w:ascii="IRNazanin" w:hAnsi="IRNazanin" w:eastAsia="IRNazanin"/>
          <w:color w:val="111111"/>
          <w:sz w:val="28"/>
          <w:sz w:val="28"/>
          <w:szCs w:val="28"/>
          <w:rtl w:val="true"/>
          <w:lang w:bidi="fa-IR"/>
        </w:rPr>
        <w:t xml:space="preserve">نستعلیق، شوال </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میشن سرخ ترنج و نیم ترنج کوبیده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 پنجشنبه دهم جمادی الاول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تیماج مشکی یک لا فرسوده،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اللّه مجید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جزو </w:t>
      </w:r>
      <w:r>
        <w:rPr>
          <w:rFonts w:eastAsia="IRNazanin" w:cs="IRNazanin"/>
          <w:color w:val="111111"/>
          <w:sz w:val="28"/>
          <w:szCs w:val="28"/>
          <w:lang w:bidi="fa-IR"/>
        </w:rPr>
        <w:t>22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سوره نساء، ملائکه و 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 محمد حسین بن محمد جعفر کفاش، رجب </w:t>
      </w:r>
      <w:r>
        <w:rPr>
          <w:rFonts w:eastAsia="IRNazanin" w:cs="IRNazanin"/>
          <w:color w:val="111111"/>
          <w:sz w:val="28"/>
          <w:szCs w:val="28"/>
          <w:lang w:bidi="fa-IR"/>
        </w:rPr>
        <w:t>1249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مقوایی مشکی،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قصاید انوری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 ـ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اوحدالدین علی بن اسحاق ابیوردی انوری</w:t>
      </w:r>
    </w:p>
    <w:p>
      <w:pPr>
        <w:pStyle w:val="BookText"/>
        <w:rPr/>
      </w:pPr>
      <w:r>
        <w:rPr>
          <w:rFonts w:ascii="IRNazanin" w:hAnsi="IRNazanin" w:eastAsia="IRNazanin"/>
          <w:color w:val="111111"/>
          <w:sz w:val="28"/>
          <w:sz w:val="28"/>
          <w:szCs w:val="28"/>
          <w:rtl w:val="true"/>
          <w:lang w:bidi="fa-IR"/>
        </w:rPr>
        <w:t xml:space="preserve">نستعلیق، شکسته نستعلیق، قرن سیزدهم هجری، چرمی مشکی، </w:t>
      </w:r>
      <w:r>
        <w:rPr>
          <w:rFonts w:eastAsia="IRNazanin" w:cs="IRNazanin"/>
          <w:color w:val="111111"/>
          <w:sz w:val="28"/>
          <w:szCs w:val="28"/>
          <w:lang w:bidi="fa-IR"/>
        </w:rPr>
        <w:t>5/13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الشافیة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 ـ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ابوعمرو عثمان بن عمر، ابن حاجب</w:t>
      </w:r>
    </w:p>
    <w:p>
      <w:pPr>
        <w:pStyle w:val="BookText"/>
        <w:rPr/>
      </w:pPr>
      <w:r>
        <w:rPr>
          <w:rFonts w:ascii="IRNazanin" w:hAnsi="IRNazanin" w:eastAsia="IRNazanin"/>
          <w:color w:val="111111"/>
          <w:sz w:val="28"/>
          <w:sz w:val="28"/>
          <w:szCs w:val="28"/>
          <w:rtl w:val="true"/>
          <w:lang w:bidi="fa-IR"/>
        </w:rPr>
        <w:t xml:space="preserve">نسخ، </w:t>
      </w:r>
      <w:r>
        <w:rPr>
          <w:rFonts w:eastAsia="IRNazanin" w:cs="IRNazanin"/>
          <w:color w:val="111111"/>
          <w:sz w:val="28"/>
          <w:szCs w:val="28"/>
          <w:lang w:bidi="fa-IR"/>
        </w:rPr>
        <w:t>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مقوایی روغنی گلدار،،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الفاضل فی صفة الادب الکامل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و بیان ـ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احمد بن اسحاق وشاء</w:t>
      </w:r>
    </w:p>
    <w:p>
      <w:pPr>
        <w:pStyle w:val="BookText"/>
        <w:rPr/>
      </w:pPr>
      <w:r>
        <w:rPr>
          <w:rFonts w:ascii="IRNazanin" w:hAnsi="IRNazanin" w:eastAsia="IRNazanin"/>
          <w:color w:val="111111"/>
          <w:sz w:val="28"/>
          <w:sz w:val="28"/>
          <w:szCs w:val="28"/>
          <w:rtl w:val="true"/>
          <w:lang w:bidi="fa-IR"/>
        </w:rPr>
        <w:t xml:space="preserve">نسخ، محمد حسن بن محمد زمان دزفولی،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تیماج مقوایی مشکی عطف تیماج حنایی،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الفاضل فی صفة الادب الکامل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و بیان ـ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احمد بن اسحاق وشاء</w:t>
      </w:r>
    </w:p>
    <w:p>
      <w:pPr>
        <w:pStyle w:val="BookText"/>
        <w:rPr/>
      </w:pPr>
      <w:r>
        <w:rPr>
          <w:rFonts w:ascii="IRNazanin" w:hAnsi="IRNazanin" w:eastAsia="IRNazanin"/>
          <w:color w:val="111111"/>
          <w:sz w:val="28"/>
          <w:sz w:val="28"/>
          <w:szCs w:val="28"/>
          <w:rtl w:val="true"/>
          <w:lang w:bidi="fa-IR"/>
        </w:rPr>
        <w:t>جلد دوم</w:t>
      </w:r>
    </w:p>
    <w:p>
      <w:pPr>
        <w:pStyle w:val="BookText"/>
        <w:rPr/>
      </w:pPr>
      <w:r>
        <w:rPr>
          <w:rFonts w:ascii="IRNazanin" w:hAnsi="IRNazanin" w:eastAsia="IRNazanin"/>
          <w:color w:val="111111"/>
          <w:sz w:val="28"/>
          <w:sz w:val="28"/>
          <w:szCs w:val="28"/>
          <w:rtl w:val="true"/>
          <w:lang w:bidi="fa-IR"/>
        </w:rPr>
        <w:t xml:space="preserve">نسخ، محمد حسن بن محمد زمان دزفولی،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تیماج ضربی مقوایی مشکی،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ترجمة المناقب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ترجمة کشف الغمة فی معرفة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ـ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علی بن حسن زواره‌ای</w:t>
      </w:r>
    </w:p>
    <w:p>
      <w:pPr>
        <w:pStyle w:val="BookText"/>
        <w:rPr/>
      </w:pPr>
      <w:r>
        <w:rPr>
          <w:rFonts w:ascii="IRNazanin" w:hAnsi="IRNazanin" w:eastAsia="IRNazanin"/>
          <w:color w:val="111111"/>
          <w:sz w:val="28"/>
          <w:sz w:val="28"/>
          <w:szCs w:val="28"/>
          <w:rtl w:val="true"/>
          <w:lang w:bidi="fa-IR"/>
        </w:rPr>
        <w:t xml:space="preserve">نستعلیق و نسخ، قاضی محمد امینی، قرن سیزدهم هجری، تیماج تریاکی ضربی مقوایی،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کفایة الالباب فی شرح مشکلات عیون الحساب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حساب ـ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محمدباقر بن محمد حسین بن محمد باقر یزدی</w:t>
      </w:r>
    </w:p>
    <w:p>
      <w:pPr>
        <w:pStyle w:val="BookText"/>
        <w:rPr/>
      </w:pPr>
      <w:r>
        <w:rPr>
          <w:rFonts w:ascii="IRNazanin" w:hAnsi="IRNazanin" w:eastAsia="IRNazanin"/>
          <w:color w:val="111111"/>
          <w:sz w:val="28"/>
          <w:sz w:val="28"/>
          <w:szCs w:val="28"/>
          <w:rtl w:val="true"/>
          <w:lang w:bidi="fa-IR"/>
        </w:rPr>
        <w:t xml:space="preserve">نسخ، محمد علی بن میرزا احمد مستوفی اصفهانی، ربیع الثانی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تیماج ضربی مقوایی قهوه‌ای روشن،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506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اللّه مجید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جزء نهم</w:t>
      </w:r>
    </w:p>
    <w:p>
      <w:pPr>
        <w:pStyle w:val="BookText"/>
        <w:rPr/>
      </w:pPr>
      <w:r>
        <w:rPr>
          <w:rFonts w:ascii="IRNazanin" w:hAnsi="IRNazanin" w:eastAsia="IRNazanin"/>
          <w:color w:val="111111"/>
          <w:sz w:val="28"/>
          <w:sz w:val="28"/>
          <w:szCs w:val="28"/>
          <w:rtl w:val="true"/>
          <w:lang w:bidi="fa-IR"/>
        </w:rPr>
        <w:t xml:space="preserve">نسخ، </w:t>
      </w:r>
      <w:r>
        <w:rPr>
          <w:rFonts w:eastAsia="IRNazanin" w:cs="IRNazanin"/>
          <w:color w:val="111111"/>
          <w:sz w:val="28"/>
          <w:szCs w:val="28"/>
          <w:lang w:bidi="fa-IR"/>
        </w:rPr>
        <w:t>1249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تیماج مشکی ضربی مقوایی ترنج و نیم ترنج کوبیده،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اللّه مجید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جزء دهم</w:t>
      </w:r>
    </w:p>
    <w:p>
      <w:pPr>
        <w:pStyle w:val="BookText"/>
        <w:rPr/>
      </w:pPr>
      <w:r>
        <w:rPr>
          <w:rFonts w:ascii="IRNazanin" w:hAnsi="IRNazanin" w:eastAsia="IRNazanin"/>
          <w:color w:val="111111"/>
          <w:sz w:val="28"/>
          <w:sz w:val="28"/>
          <w:szCs w:val="28"/>
          <w:rtl w:val="true"/>
          <w:lang w:bidi="fa-IR"/>
        </w:rPr>
        <w:t xml:space="preserve">نسخ، </w:t>
      </w:r>
      <w:r>
        <w:rPr>
          <w:rFonts w:eastAsia="IRNazanin" w:cs="IRNazanin"/>
          <w:color w:val="111111"/>
          <w:sz w:val="28"/>
          <w:szCs w:val="28"/>
          <w:lang w:bidi="fa-IR"/>
        </w:rPr>
        <w:t>1249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تیماج مشکی ضربی مقوایی ترنج و نیم ترنج کوبیده،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قطر الغمام فی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الملوک ملوک 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 ـ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عبدعلی بن ناصر بن رحمه حویزی</w:t>
      </w:r>
    </w:p>
    <w:p>
      <w:pPr>
        <w:pStyle w:val="BookText"/>
        <w:rPr/>
      </w:pPr>
      <w:r>
        <w:rPr>
          <w:rFonts w:ascii="IRNazanin" w:hAnsi="IRNazanin" w:eastAsia="IRNazanin"/>
          <w:color w:val="111111"/>
          <w:sz w:val="28"/>
          <w:sz w:val="28"/>
          <w:szCs w:val="28"/>
          <w:rtl w:val="true"/>
          <w:lang w:bidi="fa-IR"/>
        </w:rPr>
        <w:t xml:space="preserve">نسخ، محمد حسن بن محمد زمان،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تیماج ضربی مقوایی سبز ترنج و نیم ترنج کوبیده،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غرر الحکم و درر الکلم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ـ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عبدالواحد بن محمد تمیمی آمدی</w:t>
      </w:r>
    </w:p>
    <w:p>
      <w:pPr>
        <w:pStyle w:val="BookText"/>
        <w:rPr/>
      </w:pPr>
      <w:r>
        <w:rPr>
          <w:rFonts w:ascii="IRNazanin" w:hAnsi="IRNazanin" w:eastAsia="IRNazanin"/>
          <w:color w:val="111111"/>
          <w:sz w:val="28"/>
          <w:sz w:val="28"/>
          <w:szCs w:val="28"/>
          <w:rtl w:val="true"/>
          <w:lang w:bidi="fa-IR"/>
        </w:rPr>
        <w:t>مشتمل بر مقدار کمی از حرف لام و مقداری از حرف میم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نستعلیق و شکسته نستعلیق، میرزا انصاری،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تیماج سرخ ضربی مقوایی با ترنج و نیم ترنج، </w:t>
      </w:r>
      <w:r>
        <w:rPr>
          <w:rFonts w:eastAsia="IRNazanin" w:cs="IRNazanin"/>
          <w:color w:val="111111"/>
          <w:sz w:val="28"/>
          <w:szCs w:val="28"/>
          <w:lang w:bidi="fa-IR"/>
        </w:rPr>
        <w:t>5/13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507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کلمات مکنونه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لباب معارف العارفین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اعتقادات ـ عربی،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محسن بن مرتضی فیض کاشانی</w:t>
      </w:r>
    </w:p>
    <w:p>
      <w:pPr>
        <w:pStyle w:val="BookText"/>
        <w:rPr/>
      </w:pPr>
      <w:r>
        <w:rPr>
          <w:rFonts w:ascii="IRNazanin" w:hAnsi="IRNazanin" w:eastAsia="IRNazanin"/>
          <w:color w:val="111111"/>
          <w:sz w:val="28"/>
          <w:sz w:val="28"/>
          <w:szCs w:val="28"/>
          <w:rtl w:val="true"/>
          <w:lang w:bidi="fa-IR"/>
        </w:rPr>
        <w:t xml:space="preserve">شکسته نستعلیق، سیف الملک، قرن سیزدهم هجری، مقوایی ضربی مشکی،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کلیات سعدی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 ـ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مصلح‌الدین بن عبداللّه سعدی شیرازی</w:t>
      </w:r>
    </w:p>
    <w:p>
      <w:pPr>
        <w:pStyle w:val="BookText"/>
        <w:rPr/>
      </w:pPr>
      <w:r>
        <w:rPr>
          <w:rFonts w:ascii="IRNazanin" w:hAnsi="IRNazanin" w:eastAsia="IRNazanin"/>
          <w:color w:val="111111"/>
          <w:sz w:val="28"/>
          <w:sz w:val="28"/>
          <w:szCs w:val="28"/>
          <w:rtl w:val="true"/>
          <w:lang w:bidi="fa-IR"/>
        </w:rPr>
        <w:t>مشتمل بر گلستان ـ بوستان ـ مجالس پنجگانه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نستعلیق، قرن سیزدهم هجری، تیماج قهوه‌ای ضربی مقوایی ترنج و نیم ترنج کوبیده،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الدین و تمام النعمة فی اثبات الغیبة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ـ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ابوجعفر محمد بن علی بن حسین بن موسی بن بابویه</w:t>
      </w:r>
    </w:p>
    <w:p>
      <w:pPr>
        <w:pStyle w:val="BookText"/>
        <w:rPr/>
      </w:pPr>
      <w:r>
        <w:rPr>
          <w:rFonts w:ascii="IRNazanin" w:hAnsi="IRNazanin" w:eastAsia="IRNazanin"/>
          <w:color w:val="111111"/>
          <w:sz w:val="28"/>
          <w:sz w:val="28"/>
          <w:szCs w:val="28"/>
          <w:rtl w:val="true"/>
          <w:lang w:bidi="fa-IR"/>
        </w:rPr>
        <w:t xml:space="preserve">نسخ، قرن سیزدهم، چرمی حنایی فرسوده،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کنز اللغات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لغت ـ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عبدالخالق بن معروف</w:t>
      </w:r>
    </w:p>
    <w:p>
      <w:pPr>
        <w:pStyle w:val="BookText"/>
        <w:rPr/>
      </w:pPr>
      <w:r>
        <w:rPr>
          <w:rFonts w:ascii="IRNazanin" w:hAnsi="IRNazanin" w:eastAsia="IRNazanin"/>
          <w:color w:val="111111"/>
          <w:sz w:val="28"/>
          <w:sz w:val="28"/>
          <w:szCs w:val="28"/>
          <w:rtl w:val="true"/>
          <w:lang w:bidi="fa-IR"/>
        </w:rPr>
        <w:t xml:space="preserve">نستعلیق و نسخ، تقی بن نصراللّه بن علی بن محمد القاضی، رمضان </w:t>
      </w:r>
      <w:r>
        <w:rPr>
          <w:rFonts w:eastAsia="IRNazanin" w:cs="IRNazanin"/>
          <w:color w:val="111111"/>
          <w:sz w:val="28"/>
          <w:szCs w:val="28"/>
          <w:lang w:bidi="fa-IR"/>
        </w:rPr>
        <w:t>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چرمی مشکی فرسوده،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گلشن راز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 ـ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محمود بن امین‌الدین شبستری</w:t>
      </w:r>
    </w:p>
    <w:p>
      <w:pPr>
        <w:pStyle w:val="BookText"/>
        <w:rPr/>
      </w:pPr>
      <w:r>
        <w:rPr>
          <w:rFonts w:ascii="IRNazanin" w:hAnsi="IRNazanin" w:eastAsia="IRNazanin"/>
          <w:color w:val="111111"/>
          <w:sz w:val="28"/>
          <w:sz w:val="28"/>
          <w:szCs w:val="28"/>
          <w:rtl w:val="true"/>
          <w:lang w:bidi="fa-IR"/>
        </w:rPr>
        <w:t xml:space="preserve">نستعلیق، </w:t>
      </w:r>
      <w:r>
        <w:rPr>
          <w:rFonts w:eastAsia="IRNazanin" w:cs="IRNazanin"/>
          <w:color w:val="111111"/>
          <w:sz w:val="28"/>
          <w:szCs w:val="28"/>
          <w:lang w:bidi="fa-IR"/>
        </w:rPr>
        <w:t>1295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تیماج مشکی عطف مشین سرخ،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گنجینه نشاط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 ـ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عبدالوهاب، نشاط اصفهانی</w:t>
      </w:r>
    </w:p>
    <w:p>
      <w:pPr>
        <w:pStyle w:val="BookText"/>
        <w:rPr/>
      </w:pPr>
      <w:r>
        <w:rPr>
          <w:rFonts w:ascii="IRNazanin" w:hAnsi="IRNazanin" w:eastAsia="IRNazanin"/>
          <w:color w:val="111111"/>
          <w:sz w:val="28"/>
          <w:sz w:val="28"/>
          <w:szCs w:val="28"/>
          <w:rtl w:val="true"/>
          <w:lang w:bidi="fa-IR"/>
        </w:rPr>
        <w:t xml:space="preserve">نستعلیق خوش، قرن سیزدهم هجری، تیماج مشکی ضربی مقوایی ترنج و نیم ترنج کوبیده،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گنجینه نشاط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 ـ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عبدالوهاب، نشاط اصفهانی</w:t>
      </w:r>
    </w:p>
    <w:p>
      <w:pPr>
        <w:pStyle w:val="BookText"/>
        <w:rPr/>
      </w:pPr>
      <w:r>
        <w:rPr>
          <w:rFonts w:ascii="IRNazanin" w:hAnsi="IRNazanin" w:eastAsia="IRNazanin"/>
          <w:color w:val="111111"/>
          <w:sz w:val="28"/>
          <w:sz w:val="28"/>
          <w:szCs w:val="28"/>
          <w:rtl w:val="true"/>
          <w:lang w:bidi="fa-IR"/>
        </w:rPr>
        <w:t xml:space="preserve">نستعلیق، قرن سیزدهم هجری، چرمی نارنجی یک لا فرسوده،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گنجینه نشاط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 ـ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عبدالوهاب، نشاط اصفهانی</w:t>
      </w:r>
    </w:p>
    <w:p>
      <w:pPr>
        <w:pStyle w:val="BookText"/>
        <w:rPr/>
      </w:pPr>
      <w:r>
        <w:rPr>
          <w:rFonts w:ascii="IRNazanin" w:hAnsi="IRNazanin" w:eastAsia="IRNazanin"/>
          <w:color w:val="111111"/>
          <w:sz w:val="28"/>
          <w:sz w:val="28"/>
          <w:szCs w:val="28"/>
          <w:rtl w:val="true"/>
          <w:lang w:bidi="fa-IR"/>
        </w:rPr>
        <w:t xml:space="preserve">نستعلیق و شکسته نستعلیق، قرن سیزدهم هجری،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509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لگاریتم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مصطفی بن حسن بن محمدباقر تبریزی</w:t>
      </w:r>
    </w:p>
    <w:p>
      <w:pPr>
        <w:pStyle w:val="BookText"/>
        <w:rPr/>
      </w:pPr>
      <w:r>
        <w:rPr>
          <w:rFonts w:ascii="IRNazanin" w:hAnsi="IRNazanin" w:eastAsia="IRNazanin"/>
          <w:color w:val="111111"/>
          <w:sz w:val="28"/>
          <w:sz w:val="28"/>
          <w:szCs w:val="28"/>
          <w:rtl w:val="true"/>
          <w:lang w:bidi="fa-IR"/>
        </w:rPr>
        <w:t xml:space="preserve">نسخ، قرن سیزدهم هجری، میشن تریاکی،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اللمعات العرشیة</w:t>
      </w:r>
      <w:r>
        <w:rPr>
          <w:rStyle w:val="FootnoteAnchor"/>
          <w:rtl w:val="true"/>
        </w:rPr>
        <w:footnoteReference w:id="12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ـ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محمد مهدی بن ابی‌ذر نراقی</w:t>
      </w:r>
    </w:p>
    <w:p>
      <w:pPr>
        <w:pStyle w:val="BookText"/>
        <w:rPr/>
      </w:pPr>
      <w:r>
        <w:rPr>
          <w:rFonts w:ascii="IRNazanin" w:hAnsi="IRNazanin" w:eastAsia="IRNazanin"/>
          <w:color w:val="111111"/>
          <w:sz w:val="28"/>
          <w:sz w:val="28"/>
          <w:szCs w:val="28"/>
          <w:rtl w:val="true"/>
          <w:lang w:bidi="fa-IR"/>
        </w:rPr>
        <w:t xml:space="preserve">نسخ، </w:t>
      </w:r>
      <w:r>
        <w:rPr>
          <w:rFonts w:eastAsia="IRNazanin" w:cs="IRNazanin"/>
          <w:color w:val="111111"/>
          <w:sz w:val="28"/>
          <w:szCs w:val="28"/>
          <w:lang w:bidi="fa-IR"/>
        </w:rPr>
        <w:t>1206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تیماج مشکی مقوایی فرسوده،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وحشی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 ـ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کمال‌الدین بافقی وحشی</w:t>
      </w:r>
    </w:p>
    <w:p>
      <w:pPr>
        <w:pStyle w:val="BookText"/>
        <w:rPr/>
      </w:pPr>
      <w:r>
        <w:rPr>
          <w:rFonts w:ascii="IRNazanin" w:hAnsi="IRNazanin" w:eastAsia="IRNazanin"/>
          <w:color w:val="111111"/>
          <w:sz w:val="28"/>
          <w:sz w:val="28"/>
          <w:szCs w:val="28"/>
          <w:rtl w:val="true"/>
          <w:lang w:bidi="fa-IR"/>
        </w:rPr>
        <w:t xml:space="preserve">نستعلیق خوش، نظام محمد نایینی، شوال </w:t>
      </w:r>
      <w:r>
        <w:rPr>
          <w:rFonts w:eastAsia="IRNazanin" w:cs="IRNazanin"/>
          <w:color w:val="111111"/>
          <w:sz w:val="28"/>
          <w:szCs w:val="28"/>
          <w:lang w:bidi="fa-IR"/>
        </w:rPr>
        <w:t>1076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تیماج مشکی ضربی مقوایی ترنج و نیم ترنج کوبیده، عطف تیماج مشکی،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 ـ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جلال‌الدین محمدبن محمد رومی بلخی</w:t>
      </w:r>
    </w:p>
    <w:p>
      <w:pPr>
        <w:pStyle w:val="BookText"/>
        <w:rPr/>
      </w:pPr>
      <w:r>
        <w:rPr>
          <w:rFonts w:ascii="IRNazanin" w:hAnsi="IRNazanin" w:eastAsia="IRNazanin"/>
          <w:color w:val="111111"/>
          <w:sz w:val="28"/>
          <w:sz w:val="28"/>
          <w:szCs w:val="28"/>
          <w:rtl w:val="true"/>
          <w:lang w:bidi="fa-IR"/>
        </w:rPr>
        <w:t>دفتر اول و بخشی از دفتر دوم</w:t>
      </w:r>
    </w:p>
    <w:p>
      <w:pPr>
        <w:pStyle w:val="BookText"/>
        <w:rPr/>
      </w:pPr>
      <w:r>
        <w:rPr>
          <w:rFonts w:ascii="IRNazanin" w:hAnsi="IRNazanin" w:eastAsia="IRNazanin"/>
          <w:color w:val="111111"/>
          <w:sz w:val="28"/>
          <w:sz w:val="28"/>
          <w:szCs w:val="28"/>
          <w:rtl w:val="true"/>
          <w:lang w:bidi="fa-IR"/>
        </w:rPr>
        <w:t xml:space="preserve">نستعلیق، قرن سیزدهم هجری، چرمی تریاکی یک لا،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البحرین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لغت ـ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فخرالدین بن محمد علی طریحی نجفی</w:t>
      </w:r>
    </w:p>
    <w:p>
      <w:pPr>
        <w:pStyle w:val="BookText"/>
        <w:rPr/>
      </w:pPr>
      <w:r>
        <w:rPr>
          <w:rFonts w:ascii="IRNazanin" w:hAnsi="IRNazanin" w:eastAsia="IRNazanin"/>
          <w:color w:val="111111"/>
          <w:sz w:val="28"/>
          <w:sz w:val="28"/>
          <w:szCs w:val="28"/>
          <w:rtl w:val="true"/>
          <w:lang w:bidi="fa-IR"/>
        </w:rPr>
        <w:t xml:space="preserve">نسخ، رجب </w:t>
      </w:r>
      <w:r>
        <w:rPr>
          <w:rFonts w:eastAsia="IRNazanin" w:cs="IRNazanin"/>
          <w:color w:val="111111"/>
          <w:sz w:val="28"/>
          <w:szCs w:val="28"/>
          <w:lang w:bidi="fa-IR"/>
        </w:rPr>
        <w:t>1079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تیماج نارنجی ضربی مقوایی ترنج و نیم ترنج کوبیده،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مجموعه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المتشابهات فی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 قرآن ـ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بن حمزه کرمانی</w:t>
      </w:r>
      <w:r>
        <w:rPr>
          <w:rStyle w:val="FootnoteAnchor"/>
          <w:rtl w:val="true"/>
        </w:rPr>
        <w:footnoteReference w:id="1236"/>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شرح خلاصة الحساب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حساب ـ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شمس‌الدین علی حسینی خلخالی</w:t>
      </w:r>
    </w:p>
    <w:p>
      <w:pPr>
        <w:pStyle w:val="BookText"/>
        <w:rPr/>
      </w:pPr>
      <w:r>
        <w:rPr>
          <w:rFonts w:ascii="IRNazanin" w:hAnsi="IRNazanin" w:eastAsia="IRNazanin"/>
          <w:color w:val="111111"/>
          <w:sz w:val="28"/>
          <w:sz w:val="28"/>
          <w:szCs w:val="28"/>
          <w:rtl w:val="true"/>
          <w:lang w:bidi="fa-IR"/>
        </w:rPr>
        <w:t xml:space="preserve">نسخ، قرن دوازدهم هجری، مشین ضربی مشکی با شمسه و ترنج،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مجموعه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منتخبات اشعار ابن خیاط و بهایی و سعدی و انوری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 ـ فارسی، عربی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مختلف</w:t>
      </w:r>
    </w:p>
    <w:p>
      <w:pPr>
        <w:pStyle w:val="BookText"/>
        <w:rPr/>
      </w:pPr>
      <w:r>
        <w:rPr>
          <w:rFonts w:ascii="IRNazanin" w:hAnsi="IRNazanin" w:eastAsia="IRNazanin"/>
          <w:color w:val="111111"/>
          <w:sz w:val="28"/>
          <w:sz w:val="28"/>
          <w:szCs w:val="28"/>
          <w:rtl w:val="true"/>
          <w:lang w:bidi="fa-IR"/>
        </w:rPr>
        <w:t>نسخ و نستعلیق، محمدباقر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تیماج حنایی فرسوده،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 ـ فارسی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مختلف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اشعار شیخ ابوالقاسم کازرونی و نصیرای همدانی و نصایح و اشعار خواجه عبداللّه انصاری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نستعلیق و شکسته نستعلیق، دوشنبه بیست و پنج شعبان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تیماج مشکی ضربی ترنج و نیم ترنج کوبیده،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مجموعه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التدبیرات الربانیة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عرفان ـ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ابوعبداللّه محمد بن علی العربی الحاتمی الطائی، ابن عربی</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رسالة سر العالمین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ـ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ابوحامد محمدبن محمد غزالی</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اوصاف الاشراف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ـ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محمد خواجه نصیر طوسی</w:t>
      </w:r>
    </w:p>
    <w:p>
      <w:pPr>
        <w:pStyle w:val="BookText"/>
        <w:rPr/>
      </w:pPr>
      <w:r>
        <w:rPr>
          <w:rFonts w:ascii="IRNazanin" w:hAnsi="IRNazanin" w:eastAsia="IRNazanin"/>
          <w:color w:val="111111"/>
          <w:sz w:val="28"/>
          <w:sz w:val="28"/>
          <w:szCs w:val="28"/>
          <w:rtl w:val="true"/>
          <w:lang w:bidi="fa-IR"/>
        </w:rPr>
        <w:t xml:space="preserve">نسخ، ذی حجه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تیماج ضربی مقوایی مشکی ترنج و نیم ترنج کوبیده عطف تیماج حنایی،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اشعار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 ـ فارسی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مختلف</w:t>
      </w:r>
    </w:p>
    <w:p>
      <w:pPr>
        <w:pStyle w:val="BookText"/>
        <w:rPr/>
      </w:pPr>
      <w:r>
        <w:rPr>
          <w:rFonts w:ascii="IRNazanin" w:hAnsi="IRNazanin" w:eastAsia="IRNazanin"/>
          <w:color w:val="111111"/>
          <w:sz w:val="28"/>
          <w:sz w:val="28"/>
          <w:szCs w:val="28"/>
          <w:rtl w:val="true"/>
          <w:lang w:bidi="fa-IR"/>
        </w:rPr>
        <w:t>مشتمل بر انوار سهیلی کاشفی؛ منتخبی از شاهنامه فردوسی؛ هفت پیکر نظامی؛</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یوسف و زلیخای جامی؛ بخشی از مثنوی؛ لیلی و مجنون مکتبی شیرازی؛ فرهاد و شیرین وحشی و غیره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نستعلیق، </w:t>
      </w:r>
      <w:r>
        <w:rPr>
          <w:rFonts w:eastAsia="IRNazanin" w:cs="IRNazanin"/>
          <w:color w:val="111111"/>
          <w:sz w:val="28"/>
          <w:szCs w:val="28"/>
          <w:lang w:bidi="fa-IR"/>
        </w:rPr>
        <w:t>1232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تیماج ضربی مقوایی سبز عطف تیماج تریاکی، </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مجموعه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درر النحور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 ـ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صفی‌الدین عبدالعزیز بن محاسن حلی</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دیوان صفی‌الدین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 ـ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صفی‌الدین عبدالعزیز بن محاسن حلی</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دیوان مجنون لیلی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 ـ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قیس بن ملوح العقیلی مجنون عامری</w:t>
      </w:r>
    </w:p>
    <w:p>
      <w:pPr>
        <w:pStyle w:val="BookText"/>
        <w:rPr/>
      </w:pPr>
      <w:r>
        <w:rPr>
          <w:rFonts w:ascii="IRNazanin" w:hAnsi="IRNazanin" w:eastAsia="IRNazanin"/>
          <w:color w:val="111111"/>
          <w:sz w:val="28"/>
          <w:sz w:val="28"/>
          <w:szCs w:val="28"/>
          <w:rtl w:val="true"/>
          <w:lang w:bidi="fa-IR"/>
        </w:rPr>
        <w:t xml:space="preserve">نسخ،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تیماج مشکی ضربی مقوایی ترنج و نیم ترنج کوبیده،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مجموعه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مختلف ـ 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دیوان مجنون لیلی</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قیس بن ملوح عقیلی مجنون عامری</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نبذ من اخبار ابی نواس و اشعاره</w:t>
      </w:r>
    </w:p>
    <w:p>
      <w:pPr>
        <w:pStyle w:val="BookText"/>
        <w:rPr/>
      </w:pPr>
      <w:r>
        <w:rPr>
          <w:rFonts w:ascii="Amiri" w:hAnsi="Amiri" w:eastAsia="Amiri" w:cs="Amiri"/>
          <w:color w:val="111111"/>
          <w:sz w:val="28"/>
          <w:sz w:val="28"/>
          <w:szCs w:val="28"/>
          <w:rtl w:val="true"/>
          <w:lang w:bidi="ar-SA"/>
        </w:rPr>
        <w:t>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نبذ من احوال ابی دلامة و اشعاره</w:t>
      </w:r>
    </w:p>
    <w:p>
      <w:pPr>
        <w:pStyle w:val="BookText"/>
        <w:rPr/>
      </w:pPr>
      <w:r>
        <w:rPr>
          <w:rFonts w:ascii="Amiri" w:hAnsi="Amiri" w:eastAsia="Amiri" w:cs="Amiri"/>
          <w:color w:val="111111"/>
          <w:sz w:val="28"/>
          <w:sz w:val="28"/>
          <w:szCs w:val="28"/>
          <w:rtl w:val="true"/>
          <w:lang w:bidi="ar-SA"/>
        </w:rPr>
        <w:t>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نبذ من احوالات بهلول</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513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یک صفحه است و ادامه‌اش ناتمام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 قرن سیزدهم، تیماج تریاکی ضربی مقوایی،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مجموعه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مختلف ـ فارسی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المائدة السماویة</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رضی بن حسین خوانساری</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مشکاة الأنوار</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محمدباقر بن محمدتقی مجلسی</w:t>
      </w:r>
    </w:p>
    <w:p>
      <w:pPr>
        <w:pStyle w:val="BookText"/>
        <w:rPr/>
      </w:pPr>
      <w:r>
        <w:rPr>
          <w:rFonts w:ascii="IRNazanin" w:hAnsi="IRNazanin" w:eastAsia="IRNazanin"/>
          <w:color w:val="111111"/>
          <w:sz w:val="28"/>
          <w:sz w:val="28"/>
          <w:szCs w:val="28"/>
          <w:rtl w:val="true"/>
          <w:lang w:bidi="fa-IR"/>
        </w:rPr>
        <w:t xml:space="preserve">نسخ و نستعلیق شکسته، عبدالحی بن عبدالکریم، </w:t>
      </w:r>
      <w:r>
        <w:rPr>
          <w:rFonts w:eastAsia="IRNazanin" w:cs="IRNazanin"/>
          <w:color w:val="111111"/>
          <w:sz w:val="28"/>
          <w:szCs w:val="28"/>
          <w:lang w:bidi="fa-IR"/>
        </w:rPr>
        <w:t>1131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چرمی سرخ، </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ورام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ـ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ورام بن ابی‌فراس</w:t>
      </w:r>
    </w:p>
    <w:p>
      <w:pPr>
        <w:pStyle w:val="BookText"/>
        <w:rPr/>
      </w:pPr>
      <w:r>
        <w:rPr>
          <w:rFonts w:ascii="IRNazanin" w:hAnsi="IRNazanin" w:eastAsia="IRNazanin"/>
          <w:color w:val="111111"/>
          <w:sz w:val="28"/>
          <w:sz w:val="28"/>
          <w:szCs w:val="28"/>
          <w:rtl w:val="true"/>
          <w:lang w:bidi="fa-IR"/>
        </w:rPr>
        <w:t xml:space="preserve">نسخ، محمدعلی بن محمد حسین، </w:t>
      </w:r>
      <w:r>
        <w:rPr>
          <w:rFonts w:eastAsia="IRNazanin" w:cs="IRNazanin"/>
          <w:color w:val="111111"/>
          <w:sz w:val="28"/>
          <w:szCs w:val="28"/>
          <w:lang w:bidi="fa-IR"/>
        </w:rPr>
        <w:t>1087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تیماج مقوایی سرخ،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محاکمات بین شرحی الاشارات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ـ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قطب‌الدین محمد بن محمد رازی</w:t>
      </w:r>
    </w:p>
    <w:p>
      <w:pPr>
        <w:pStyle w:val="BookText"/>
        <w:rPr/>
      </w:pPr>
      <w:r>
        <w:rPr>
          <w:rFonts w:ascii="IRNazanin" w:hAnsi="IRNazanin" w:eastAsia="IRNazanin"/>
          <w:color w:val="111111"/>
          <w:sz w:val="28"/>
          <w:sz w:val="28"/>
          <w:szCs w:val="28"/>
          <w:rtl w:val="true"/>
          <w:lang w:bidi="fa-IR"/>
        </w:rPr>
        <w:t xml:space="preserve">نسخ، </w:t>
      </w:r>
      <w:r>
        <w:rPr>
          <w:rFonts w:eastAsia="IRNazanin" w:cs="IRNazanin"/>
          <w:color w:val="111111"/>
          <w:sz w:val="28"/>
          <w:szCs w:val="28"/>
          <w:lang w:bidi="fa-IR"/>
        </w:rPr>
        <w:t>1021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تیماج مشکی ترنج و نیم ترنج کوبیده فرسوده،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وفیات الأعیان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تراجم ـ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بن ابراهیم، ابن خلکان</w:t>
      </w:r>
    </w:p>
    <w:p>
      <w:pPr>
        <w:pStyle w:val="BookText"/>
        <w:rPr/>
      </w:pPr>
      <w:r>
        <w:rPr>
          <w:rFonts w:ascii="IRNazanin" w:hAnsi="IRNazanin" w:eastAsia="IRNazanin"/>
          <w:color w:val="111111"/>
          <w:sz w:val="28"/>
          <w:sz w:val="28"/>
          <w:szCs w:val="28"/>
          <w:rtl w:val="true"/>
          <w:lang w:bidi="fa-IR"/>
        </w:rPr>
        <w:t xml:space="preserve">نسخ، قرن سیزدهم هجری، میشن مشکی یک لا،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نامه‌نگاری ـ فارسی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شکسته نستعلیق، قرن سیزدهم هجری، چرمی مشکی،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المفصل فی صنعة الاعراب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 ـ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جاراللّه محمود بن عمر زمخشری</w:t>
      </w:r>
    </w:p>
    <w:p>
      <w:pPr>
        <w:pStyle w:val="BookText"/>
        <w:rPr/>
      </w:pPr>
      <w:r>
        <w:rPr>
          <w:rFonts w:ascii="IRNazanin" w:hAnsi="IRNazanin" w:eastAsia="IRNazanin"/>
          <w:color w:val="111111"/>
          <w:sz w:val="28"/>
          <w:sz w:val="28"/>
          <w:szCs w:val="28"/>
          <w:rtl w:val="true"/>
          <w:lang w:bidi="fa-IR"/>
        </w:rPr>
        <w:t xml:space="preserve">نسخ، محمد نصیر بن محمد سعید الطالقانی،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تیماج تریاکی فرسوده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پشت 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مقاتل الطالبیین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 ـ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حسین بن محمد ابوالفرج اصفهانی</w:t>
      </w:r>
    </w:p>
    <w:p>
      <w:pPr>
        <w:pStyle w:val="BookText"/>
        <w:rPr/>
      </w:pPr>
      <w:r>
        <w:rPr>
          <w:rFonts w:ascii="IRNazanin" w:hAnsi="IRNazanin" w:eastAsia="IRNazanin"/>
          <w:color w:val="111111"/>
          <w:sz w:val="28"/>
          <w:sz w:val="28"/>
          <w:szCs w:val="28"/>
          <w:rtl w:val="true"/>
          <w:lang w:bidi="fa-IR"/>
        </w:rPr>
        <w:t xml:space="preserve">نسخ، اسداللّه الاصفی الشوشتری،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تیماج ضربی مقوایی سرخ ترنج و نیم ترنج،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الملل و النحل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اعتقادات ـ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عبدالکریم شهرستانی</w:t>
      </w:r>
    </w:p>
    <w:p>
      <w:pPr>
        <w:pStyle w:val="BookText"/>
        <w:rPr/>
      </w:pPr>
      <w:r>
        <w:rPr>
          <w:rFonts w:ascii="IRNazanin" w:hAnsi="IRNazanin" w:eastAsia="IRNazanin"/>
          <w:color w:val="111111"/>
          <w:sz w:val="28"/>
          <w:sz w:val="28"/>
          <w:szCs w:val="28"/>
          <w:rtl w:val="true"/>
          <w:lang w:bidi="fa-IR"/>
        </w:rPr>
        <w:t xml:space="preserve">نستعلیق، </w:t>
      </w:r>
      <w:r>
        <w:rPr>
          <w:rFonts w:eastAsia="IRNazanin" w:cs="IRNazanin"/>
          <w:color w:val="111111"/>
          <w:sz w:val="28"/>
          <w:szCs w:val="28"/>
          <w:lang w:bidi="fa-IR"/>
        </w:rPr>
        <w:t>1268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تیماج مقوایی ضربی حنایی ترنج و نیم ترنج کوبیده،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مناظر الانشاء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 ـ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بن محمد گیلانی</w:t>
      </w:r>
    </w:p>
    <w:p>
      <w:pPr>
        <w:pStyle w:val="BookText"/>
        <w:rPr/>
      </w:pPr>
      <w:r>
        <w:rPr>
          <w:rFonts w:ascii="IRNazanin" w:hAnsi="IRNazanin" w:eastAsia="IRNazanin"/>
          <w:color w:val="111111"/>
          <w:sz w:val="28"/>
          <w:sz w:val="28"/>
          <w:szCs w:val="28"/>
          <w:rtl w:val="true"/>
          <w:lang w:bidi="fa-IR"/>
        </w:rPr>
        <w:t xml:space="preserve">نسخ، قرن سیزدهم هجری، تیماج ضربی مقوایی مشکی،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المدائح الأمینیة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المدائح الحسینیة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 ـ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عبدالباقی حسینی اصفهانی متخلص به باقی</w:t>
      </w:r>
    </w:p>
    <w:p>
      <w:pPr>
        <w:pStyle w:val="BookText"/>
        <w:rPr/>
      </w:pPr>
      <w:r>
        <w:rPr>
          <w:rFonts w:ascii="IRNazanin" w:hAnsi="IRNazanin" w:eastAsia="IRNazanin"/>
          <w:color w:val="111111"/>
          <w:sz w:val="28"/>
          <w:sz w:val="28"/>
          <w:szCs w:val="28"/>
          <w:rtl w:val="true"/>
          <w:lang w:bidi="fa-IR"/>
        </w:rPr>
        <w:t xml:space="preserve">شکسته نستعلیق و نستعلیق خوش، قرن سیزدهم هجری، لاکی گل و بوته روغنی ترنج و نیم ترنج،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 الطیر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 ـ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فریدالدین محمد بن ابراهیم عطار نیشابوری</w:t>
      </w:r>
    </w:p>
    <w:p>
      <w:pPr>
        <w:pStyle w:val="BookText"/>
        <w:rPr/>
      </w:pPr>
      <w:r>
        <w:rPr>
          <w:rFonts w:ascii="IRNazanin" w:hAnsi="IRNazanin" w:eastAsia="IRNazanin"/>
          <w:color w:val="111111"/>
          <w:sz w:val="28"/>
          <w:sz w:val="28"/>
          <w:szCs w:val="28"/>
          <w:rtl w:val="true"/>
          <w:lang w:bidi="fa-IR"/>
        </w:rPr>
        <w:t xml:space="preserve">نستعلیق خوش،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تیماج قهوه‌ای ضربی مقوایی،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نزهة الخاطر و سرور الناظر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 قرآن ـ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فخرالدین بن محمد علی طریحی نجفی</w:t>
      </w:r>
    </w:p>
    <w:p>
      <w:pPr>
        <w:pStyle w:val="BookText"/>
        <w:rPr/>
      </w:pPr>
      <w:r>
        <w:rPr>
          <w:rFonts w:ascii="IRNazanin" w:hAnsi="IRNazanin" w:eastAsia="IRNazanin"/>
          <w:color w:val="111111"/>
          <w:sz w:val="28"/>
          <w:sz w:val="28"/>
          <w:szCs w:val="28"/>
          <w:rtl w:val="true"/>
          <w:lang w:bidi="fa-IR"/>
        </w:rPr>
        <w:t xml:space="preserve">نسخ، علی محمد بن اسماعیل، </w:t>
      </w:r>
      <w:r>
        <w:rPr>
          <w:rFonts w:eastAsia="IRNazanin" w:cs="IRNazanin"/>
          <w:color w:val="111111"/>
          <w:sz w:val="28"/>
          <w:szCs w:val="28"/>
          <w:lang w:bidi="fa-IR"/>
        </w:rPr>
        <w:t>1236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تیماج مشکی ضربی مقوایی ترنج و نیم ترنج کوبیده،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نفایس الفنون فی عرایس العیون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دائرة‌المعارف ـ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شمس‌الدین محمد بن محمود آملی</w:t>
      </w:r>
    </w:p>
    <w:p>
      <w:pPr>
        <w:pStyle w:val="BookText"/>
        <w:rPr/>
      </w:pPr>
      <w:r>
        <w:rPr>
          <w:rFonts w:ascii="IRNazanin" w:hAnsi="IRNazanin" w:eastAsia="IRNazanin"/>
          <w:color w:val="111111"/>
          <w:sz w:val="28"/>
          <w:sz w:val="28"/>
          <w:szCs w:val="28"/>
          <w:rtl w:val="true"/>
          <w:lang w:bidi="fa-IR"/>
        </w:rPr>
        <w:t xml:space="preserve">نستعلیق، محمدشفیع بن محب‌علی حسینی، </w:t>
      </w:r>
      <w:r>
        <w:rPr>
          <w:rFonts w:eastAsia="IRNazanin" w:cs="IRNazanin"/>
          <w:color w:val="111111"/>
          <w:sz w:val="28"/>
          <w:szCs w:val="28"/>
          <w:lang w:bidi="fa-IR"/>
        </w:rPr>
        <w:t>1078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تیماج سبز ضربی مقوایی ترنج و نیم ترنج کوبیده،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هدایة الحکمة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ـ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الدین حسین بن معین‌الدین میبدی</w:t>
      </w:r>
    </w:p>
    <w:p>
      <w:pPr>
        <w:pStyle w:val="BookText"/>
        <w:rPr/>
      </w:pPr>
      <w:r>
        <w:rPr>
          <w:rFonts w:ascii="IRNazanin" w:hAnsi="IRNazanin" w:eastAsia="IRNazanin"/>
          <w:color w:val="111111"/>
          <w:sz w:val="28"/>
          <w:sz w:val="28"/>
          <w:szCs w:val="28"/>
          <w:rtl w:val="true"/>
          <w:lang w:bidi="fa-IR"/>
        </w:rPr>
        <w:t xml:space="preserve">نسخ، قرن سیزدهم هجری، تیماج مقوایی مشکی،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پیکر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 ـ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جمال‌الدین احمد بن الیاس، نظامی گنجوی</w:t>
      </w:r>
    </w:p>
    <w:p>
      <w:pPr>
        <w:pStyle w:val="BookText"/>
        <w:rPr/>
      </w:pPr>
      <w:r>
        <w:rPr>
          <w:rFonts w:ascii="IRNazanin" w:hAnsi="IRNazanin" w:eastAsia="IRNazanin"/>
          <w:color w:val="111111"/>
          <w:sz w:val="28"/>
          <w:sz w:val="28"/>
          <w:szCs w:val="28"/>
          <w:rtl w:val="true"/>
          <w:lang w:bidi="fa-IR"/>
        </w:rPr>
        <w:t xml:space="preserve">نستعلیق، دوشنبه بیست و ششم ربیع‌الآخر </w:t>
      </w:r>
      <w:r>
        <w:rPr>
          <w:rFonts w:eastAsia="IRNazanin" w:cs="IRNazanin"/>
          <w:color w:val="111111"/>
          <w:sz w:val="28"/>
          <w:szCs w:val="28"/>
          <w:lang w:bidi="fa-IR"/>
        </w:rPr>
        <w:t>1274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تیماج مشکی،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517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ینبوع الحیاة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ـ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افضل کاشانی، محمد بن حسن مرقی</w:t>
      </w:r>
    </w:p>
    <w:p>
      <w:pPr>
        <w:pStyle w:val="BookText"/>
        <w:rPr/>
      </w:pPr>
      <w:r>
        <w:rPr>
          <w:rFonts w:ascii="IRNazanin" w:hAnsi="IRNazanin" w:eastAsia="IRNazanin"/>
          <w:color w:val="111111"/>
          <w:sz w:val="28"/>
          <w:sz w:val="28"/>
          <w:szCs w:val="28"/>
          <w:rtl w:val="true"/>
          <w:lang w:bidi="fa-IR"/>
        </w:rPr>
        <w:t xml:space="preserve">نستعلیق، شعبان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تیماج سبز مقوایی فرسوده،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518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فهارس فنی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w:t>
      </w:r>
    </w:p>
    <w:p>
      <w:pPr>
        <w:pStyle w:val="BookText"/>
        <w:rPr/>
      </w:pPr>
      <w:r>
        <w:rPr>
          <w:rFonts w:ascii="IRNazanin" w:hAnsi="IRNazanin" w:eastAsia="IRNazanin"/>
          <w:color w:val="111111"/>
          <w:sz w:val="28"/>
          <w:sz w:val="28"/>
          <w:szCs w:val="28"/>
          <w:rtl w:val="true"/>
          <w:lang w:bidi="fa-IR"/>
        </w:rPr>
        <w:t>روایات</w:t>
      </w:r>
    </w:p>
    <w:p>
      <w:pPr>
        <w:pStyle w:val="BookText"/>
        <w:rPr/>
      </w:pPr>
      <w:r>
        <w:rPr>
          <w:rFonts w:ascii="IRNazanin" w:hAnsi="IRNazanin" w:eastAsia="IRNazanin"/>
          <w:color w:val="111111"/>
          <w:sz w:val="28"/>
          <w:sz w:val="28"/>
          <w:szCs w:val="28"/>
          <w:rtl w:val="true"/>
          <w:lang w:bidi="fa-IR"/>
        </w:rPr>
        <w:t>معصومین و پیامبران علیهم‌السلام</w:t>
      </w:r>
    </w:p>
    <w:p>
      <w:pPr>
        <w:pStyle w:val="BookText"/>
        <w:rPr/>
      </w:pPr>
      <w:r>
        <w:rPr>
          <w:rFonts w:ascii="IRNazanin" w:hAnsi="IRNazanin" w:eastAsia="IRNazanin"/>
          <w:color w:val="111111"/>
          <w:sz w:val="28"/>
          <w:sz w:val="28"/>
          <w:szCs w:val="28"/>
          <w:rtl w:val="true"/>
          <w:lang w:bidi="fa-IR"/>
        </w:rPr>
        <w:t>ملائکه</w:t>
      </w:r>
    </w:p>
    <w:p>
      <w:pPr>
        <w:pStyle w:val="BookText"/>
        <w:rPr/>
      </w:pPr>
      <w:r>
        <w:rPr>
          <w:rFonts w:ascii="IRNazanin" w:hAnsi="IRNazanin" w:eastAsia="IRNazanin"/>
          <w:color w:val="111111"/>
          <w:sz w:val="28"/>
          <w:sz w:val="28"/>
          <w:szCs w:val="28"/>
          <w:rtl w:val="true"/>
          <w:lang w:bidi="fa-IR"/>
        </w:rPr>
        <w:t>اشخاص</w:t>
      </w:r>
    </w:p>
    <w:p>
      <w:pPr>
        <w:pStyle w:val="BookText"/>
        <w:rPr/>
      </w:pPr>
      <w:r>
        <w:rPr>
          <w:rFonts w:ascii="IRNazanin" w:hAnsi="IRNazanin" w:eastAsia="IRNazanin"/>
          <w:color w:val="111111"/>
          <w:sz w:val="28"/>
          <w:sz w:val="28"/>
          <w:szCs w:val="28"/>
          <w:rtl w:val="true"/>
          <w:lang w:bidi="fa-IR"/>
        </w:rPr>
        <w:t>کتاب‌ها</w:t>
      </w:r>
    </w:p>
    <w:p>
      <w:pPr>
        <w:pStyle w:val="BookText"/>
        <w:rPr/>
      </w:pPr>
      <w:r>
        <w:rPr>
          <w:rFonts w:ascii="IRNazanin" w:hAnsi="IRNazanin" w:eastAsia="IRNazanin"/>
          <w:color w:val="111111"/>
          <w:sz w:val="28"/>
          <w:sz w:val="28"/>
          <w:szCs w:val="28"/>
          <w:rtl w:val="true"/>
          <w:lang w:bidi="fa-IR"/>
        </w:rPr>
        <w:t>مکان‌ها</w:t>
      </w:r>
    </w:p>
    <w:p>
      <w:pPr>
        <w:pStyle w:val="BookText"/>
        <w:rPr/>
      </w:pPr>
      <w:r>
        <w:rPr>
          <w:rFonts w:ascii="IRNazanin" w:hAnsi="IRNazanin" w:eastAsia="IRNazanin"/>
          <w:color w:val="111111"/>
          <w:sz w:val="28"/>
          <w:sz w:val="28"/>
          <w:szCs w:val="28"/>
          <w:rtl w:val="true"/>
          <w:lang w:bidi="fa-IR"/>
        </w:rPr>
        <w:t>فرق، مذاهب، طوایف</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519</w:t>
      </w:r>
      <w:r>
        <w:rPr>
          <w:rFonts w:eastAsia="IRNazanin" w:cs="IRNazanin"/>
          <w:color w:val="111111"/>
          <w:sz w:val="28"/>
          <w:szCs w:val="28"/>
          <w:rtl w:val="true"/>
          <w:lang w:bidi="fa-IR"/>
        </w:rPr>
        <w:t xml:space="preserve"> </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bookmarkStart w:id="524" w:name="pg16904_163559"/>
    </w:p>
    <w:p>
      <w:pPr>
        <w:pStyle w:val="Heading3"/>
        <w:numPr>
          <w:ilvl w:val="2"/>
          <w:numId w:val="1"/>
        </w:numPr>
        <w:rPr/>
      </w:pPr>
      <w:bookmarkStart w:id="525" w:name="__RefHeading___Toc4257385_3224264995"/>
      <w:bookmarkStart w:id="526" w:name="_Toc191"/>
      <w:bookmarkEnd w:id="524"/>
      <w:bookmarkEnd w:id="525"/>
      <w:r>
        <w:rPr>
          <w:rtl w:val="true"/>
        </w:rPr>
        <w:t>آیات</w:t>
      </w:r>
      <w:bookmarkEnd w:id="526"/>
    </w:p>
    <w:p>
      <w:pPr>
        <w:pStyle w:val="BookText"/>
        <w:rPr/>
      </w:pPr>
      <w:r>
        <w:rPr>
          <w:rFonts w:ascii="IRNazanin" w:hAnsi="IRNazanin" w:eastAsia="IRNazanin"/>
          <w:color w:val="111111"/>
          <w:sz w:val="28"/>
          <w:sz w:val="28"/>
          <w:szCs w:val="28"/>
          <w:rtl w:val="true"/>
          <w:lang w:bidi="fa-IR"/>
        </w:rPr>
        <w:t xml:space="preserve">آمنّا برب هارون و موسی؛ </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أإذا کنّا عظاما نخرة؛ </w:t>
      </w:r>
      <w:r>
        <w:rPr>
          <w:rFonts w:eastAsia="IRNazanin" w:cs="IRNazanin"/>
          <w:color w:val="111111"/>
          <w:sz w:val="28"/>
          <w:szCs w:val="28"/>
          <w:lang w:bidi="fa-IR"/>
        </w:rPr>
        <w:t>136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أدعونی أستجب لکم؛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 یغشیکم النعاس أمنة منه و ینزّل؛ </w:t>
      </w:r>
      <w:r>
        <w:rPr>
          <w:rFonts w:eastAsia="IRNazanin" w:cs="IRNazanin"/>
          <w:color w:val="111111"/>
          <w:sz w:val="28"/>
          <w:szCs w:val="28"/>
          <w:lang w:bidi="fa-IR"/>
        </w:rPr>
        <w:t>176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أطیعوا اللّه وأطیعوا الرسول و أولی الأمر منکم؛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أفمن یهدی إلی الحق أن یتبع أمن لایهدی؛ </w:t>
      </w:r>
      <w:r>
        <w:rPr>
          <w:rFonts w:eastAsia="IRNazanin" w:cs="IRNazanin"/>
          <w:color w:val="111111"/>
          <w:sz w:val="28"/>
          <w:szCs w:val="28"/>
          <w:lang w:bidi="fa-IR"/>
        </w:rPr>
        <w:t>105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ألا إنّ أولیاء اللّه لا خوف علیهم و لا هم؛ </w:t>
      </w:r>
      <w:r>
        <w:rPr>
          <w:rFonts w:eastAsia="IRNazanin" w:cs="IRNazanin"/>
          <w:color w:val="111111"/>
          <w:sz w:val="28"/>
          <w:szCs w:val="28"/>
          <w:lang w:bidi="fa-IR"/>
        </w:rPr>
        <w:t>305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إلاّ عباد اللّه المخلصین؛ </w:t>
      </w:r>
      <w:r>
        <w:rPr>
          <w:rFonts w:eastAsia="IRNazanin" w:cs="IRNazanin"/>
          <w:color w:val="111111"/>
          <w:sz w:val="28"/>
          <w:szCs w:val="28"/>
          <w:lang w:bidi="fa-IR"/>
        </w:rPr>
        <w:t>291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ألا یعلم من خلق و هو اللطیف الخبیر؛ </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الحمدللّه رب العالمین؛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الذین یؤمنون بالغیب؛ </w:t>
      </w:r>
      <w:r>
        <w:rPr>
          <w:rFonts w:eastAsia="IRNazanin" w:cs="IRNazanin"/>
          <w:color w:val="111111"/>
          <w:sz w:val="28"/>
          <w:szCs w:val="28"/>
          <w:lang w:bidi="fa-IR"/>
        </w:rPr>
        <w:t>132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ألقی السمع و هو شهید؛ </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 سمیع بصیر؛ </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 یهدی للحق أفمن یهدی إلی الحق؛ </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ألم أعهد إلیکم یا بنی آدم أن لا تعبدوا؛ </w:t>
      </w:r>
      <w:r>
        <w:rPr>
          <w:rFonts w:eastAsia="IRNazanin" w:cs="IRNazanin"/>
          <w:color w:val="111111"/>
          <w:sz w:val="28"/>
          <w:szCs w:val="28"/>
          <w:lang w:bidi="fa-IR"/>
        </w:rPr>
        <w:t>314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ألم تر أن اللّه أنزل من السماء ماء؛ </w:t>
      </w:r>
      <w:r>
        <w:rPr>
          <w:rFonts w:eastAsia="IRNazanin" w:cs="IRNazanin"/>
          <w:color w:val="111111"/>
          <w:sz w:val="28"/>
          <w:szCs w:val="28"/>
          <w:lang w:bidi="fa-IR"/>
        </w:rPr>
        <w:t>176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ألیس اللّه بکاف عبده؛ </w:t>
      </w:r>
      <w:r>
        <w:rPr>
          <w:rFonts w:eastAsia="IRNazanin" w:cs="IRNazanin"/>
          <w:color w:val="111111"/>
          <w:sz w:val="28"/>
          <w:szCs w:val="28"/>
          <w:lang w:bidi="fa-IR"/>
        </w:rPr>
        <w:t>325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الیوم أکملت لکم دینکم و أتممت؛ </w:t>
      </w:r>
      <w:r>
        <w:rPr>
          <w:rFonts w:eastAsia="IRNazanin" w:cs="IRNazanin"/>
          <w:color w:val="111111"/>
          <w:sz w:val="28"/>
          <w:szCs w:val="28"/>
          <w:lang w:bidi="fa-IR"/>
        </w:rPr>
        <w:t>108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إلیه یصعد الکلم الطیب؛ </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أنا آتیک به قبل أن یرتد إلیک طرفک؛ </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إنّا أنزلناه قرآنا عربیا؛ </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إنّا عرضنا الأمانة علی السماوات والأرض والجبال؛ </w:t>
      </w:r>
      <w:r>
        <w:rPr>
          <w:rFonts w:eastAsia="IRNazanin" w:cs="IRNazanin"/>
          <w:color w:val="111111"/>
          <w:sz w:val="28"/>
          <w:szCs w:val="28"/>
          <w:lang w:bidi="fa-IR"/>
        </w:rPr>
        <w:t>107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الإنسان لربه لکنود؛ </w:t>
      </w:r>
      <w:r>
        <w:rPr>
          <w:rFonts w:eastAsia="IRNazanin" w:cs="IRNazanin"/>
          <w:color w:val="111111"/>
          <w:sz w:val="28"/>
          <w:szCs w:val="28"/>
          <w:lang w:bidi="fa-IR"/>
        </w:rPr>
        <w:t>290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الذین یستکبرون عن عبادتی؛ </w:t>
      </w:r>
      <w:r>
        <w:rPr>
          <w:rFonts w:eastAsia="IRNazanin" w:cs="IRNazanin"/>
          <w:color w:val="111111"/>
          <w:sz w:val="28"/>
          <w:szCs w:val="28"/>
          <w:lang w:bidi="fa-IR"/>
        </w:rPr>
        <w:t>290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الذین یؤذون اللّه ورسوله لعنهم اللّه؛ </w:t>
      </w:r>
      <w:r>
        <w:rPr>
          <w:rFonts w:eastAsia="IRNazanin" w:cs="IRNazanin"/>
          <w:color w:val="111111"/>
          <w:sz w:val="28"/>
          <w:szCs w:val="28"/>
          <w:lang w:bidi="fa-IR"/>
        </w:rPr>
        <w:t>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الصلاة تنهی عن الفحشاء و المنکر؛ </w:t>
      </w:r>
      <w:r>
        <w:rPr>
          <w:rFonts w:eastAsia="IRNazanin" w:cs="IRNazanin"/>
          <w:color w:val="111111"/>
          <w:sz w:val="28"/>
          <w:szCs w:val="28"/>
          <w:lang w:bidi="fa-IR"/>
        </w:rPr>
        <w:t>491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اللّه اصطفی آدم و نوحا و آل ابراهیم؛ </w:t>
      </w:r>
      <w:r>
        <w:rPr>
          <w:rFonts w:eastAsia="IRNazanin" w:cs="IRNazanin"/>
          <w:color w:val="111111"/>
          <w:sz w:val="28"/>
          <w:szCs w:val="28"/>
          <w:lang w:bidi="fa-IR"/>
        </w:rPr>
        <w:t>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المتقین فی مقام أمین؛ </w:t>
      </w:r>
      <w:r>
        <w:rPr>
          <w:rFonts w:eastAsia="IRNazanin" w:cs="IRNazanin"/>
          <w:color w:val="111111"/>
          <w:sz w:val="28"/>
          <w:szCs w:val="28"/>
          <w:lang w:bidi="fa-IR"/>
        </w:rPr>
        <w:t>331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أنذر عشیرتک الأقربین؛ </w:t>
      </w:r>
      <w:r>
        <w:rPr>
          <w:rFonts w:eastAsia="IRNazanin" w:cs="IRNazanin"/>
          <w:color w:val="111111"/>
          <w:sz w:val="28"/>
          <w:szCs w:val="28"/>
          <w:lang w:bidi="fa-IR"/>
        </w:rPr>
        <w:t>98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إنّک میّت و إنّهم میّتون؛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کنتم فی ریب ممّا نزّلنا علی عبدنا فأتوا بسورة من مثله؛ </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إنّما أمره إذا أراد شیئا أن یقول له کن فیکون؛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إنّما ولیکم اللّه ورسوله والذین آمنوا الذین یقیمون الصلاة؛ </w:t>
      </w:r>
      <w:r>
        <w:rPr>
          <w:rFonts w:eastAsia="IRNazanin" w:cs="IRNazanin"/>
          <w:color w:val="111111"/>
          <w:sz w:val="28"/>
          <w:szCs w:val="28"/>
          <w:lang w:bidi="fa-IR"/>
        </w:rPr>
        <w:t>106</w:t>
      </w:r>
      <w:r>
        <w:rPr>
          <w:rFonts w:eastAsia="IRNazanin" w:cs="IRNazanin"/>
          <w:color w:val="111111"/>
          <w:sz w:val="28"/>
          <w:szCs w:val="28"/>
          <w:rtl w:val="true"/>
          <w:lang w:bidi="fa-IR"/>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521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إنّما یرید اللّه لیذهب عنکم الرجس؛ </w:t>
      </w:r>
      <w:r>
        <w:rPr>
          <w:rFonts w:eastAsia="IRNazanin" w:cs="IRNazanin"/>
          <w:color w:val="111111"/>
          <w:sz w:val="28"/>
          <w:szCs w:val="28"/>
          <w:lang w:bidi="fa-IR"/>
        </w:rPr>
        <w:t>167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إنّه لقول رسول کریم؛ </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أولئک حزب اللّه ألا إن حزب اللّه هم المفلحون؛ </w:t>
      </w:r>
      <w:r>
        <w:rPr>
          <w:rFonts w:eastAsia="IRNazanin" w:cs="IRNazanin"/>
          <w:color w:val="111111"/>
          <w:sz w:val="28"/>
          <w:szCs w:val="28"/>
          <w:lang w:bidi="fa-IR"/>
        </w:rPr>
        <w:t>132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أیحسب الإنسان أ لّن نجمع عظامه؛ </w:t>
      </w:r>
      <w:r>
        <w:rPr>
          <w:rFonts w:eastAsia="IRNazanin" w:cs="IRNazanin"/>
          <w:color w:val="111111"/>
          <w:sz w:val="28"/>
          <w:szCs w:val="28"/>
          <w:lang w:bidi="fa-IR"/>
        </w:rPr>
        <w:t>136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هو قرآن مجید؛ </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بلی قادرین علی أن نسوی بنانه؛ </w:t>
      </w:r>
      <w:r>
        <w:rPr>
          <w:rFonts w:eastAsia="IRNazanin" w:cs="IRNazanin"/>
          <w:color w:val="111111"/>
          <w:sz w:val="28"/>
          <w:szCs w:val="28"/>
          <w:lang w:bidi="fa-IR"/>
        </w:rPr>
        <w:t>136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تبارک الذی بیده الملک وهو علی کل شی‌ء قدیر؛ </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تبّت یدا؛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توبوا إلی اللّه توبة نصوحا؛ </w:t>
      </w:r>
      <w:r>
        <w:rPr>
          <w:rFonts w:eastAsia="IRNazanin" w:cs="IRNazanin"/>
          <w:color w:val="111111"/>
          <w:sz w:val="28"/>
          <w:szCs w:val="28"/>
          <w:lang w:bidi="fa-IR"/>
        </w:rPr>
        <w:t>309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ثالث ثلاثة؛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ارجع البصر کرّتین؛ </w:t>
      </w:r>
      <w:r>
        <w:rPr>
          <w:rFonts w:eastAsia="IRNazanin" w:cs="IRNazanin"/>
          <w:color w:val="111111"/>
          <w:sz w:val="28"/>
          <w:szCs w:val="28"/>
          <w:lang w:bidi="fa-IR"/>
        </w:rPr>
        <w:t>195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حتی یسمع کلام اللّه؛ </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ذلک فضل اللّه یؤتیه من یشاء واللّه ذو الفضل العظیم؛ </w:t>
      </w:r>
      <w:r>
        <w:rPr>
          <w:rFonts w:eastAsia="IRNazanin" w:cs="IRNazanin"/>
          <w:color w:val="111111"/>
          <w:sz w:val="28"/>
          <w:szCs w:val="28"/>
          <w:lang w:bidi="fa-IR"/>
        </w:rPr>
        <w:t>151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رب أرنی أنظر إلیک قال لن ترانی ولکن انظر إلی الجبل؛ </w:t>
      </w:r>
      <w:r>
        <w:rPr>
          <w:rFonts w:eastAsia="IRNazanin" w:cs="IRNazanin"/>
          <w:color w:val="111111"/>
          <w:sz w:val="28"/>
          <w:szCs w:val="28"/>
          <w:lang w:bidi="fa-IR"/>
        </w:rPr>
        <w:t>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سبحان اللّه عما یصفون؛ </w:t>
      </w:r>
      <w:r>
        <w:rPr>
          <w:rFonts w:eastAsia="IRNazanin" w:cs="IRNazanin"/>
          <w:color w:val="111111"/>
          <w:sz w:val="28"/>
          <w:szCs w:val="28"/>
          <w:lang w:bidi="fa-IR"/>
        </w:rPr>
        <w:t>291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سبح للّه ما فی السماوات والأرض و هو العزیز الحکیم؛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شهد اللّه أ نّه لا إله إلا هو والملائکة؛ </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فإذا هم من الأجداث إلی ربهم ینسلون؛ </w:t>
      </w:r>
      <w:r>
        <w:rPr>
          <w:rFonts w:eastAsia="IRNazanin" w:cs="IRNazanin"/>
          <w:color w:val="111111"/>
          <w:sz w:val="28"/>
          <w:szCs w:val="28"/>
          <w:lang w:bidi="fa-IR"/>
        </w:rPr>
        <w:t>136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فأنجیناه و أصحاب السفینة؛ </w:t>
      </w:r>
      <w:r>
        <w:rPr>
          <w:rFonts w:eastAsia="IRNazanin" w:cs="IRNazanin"/>
          <w:color w:val="111111"/>
          <w:sz w:val="28"/>
          <w:szCs w:val="28"/>
          <w:lang w:bidi="fa-IR"/>
        </w:rPr>
        <w:t>448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فسیقولون من یعیدنا قل الذی فطرکم أول مرة؛ </w:t>
      </w:r>
      <w:r>
        <w:rPr>
          <w:rFonts w:eastAsia="IRNazanin" w:cs="IRNazanin"/>
          <w:color w:val="111111"/>
          <w:sz w:val="28"/>
          <w:szCs w:val="28"/>
          <w:lang w:bidi="fa-IR"/>
        </w:rPr>
        <w:t>136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فلعلک باخع نفسک علی آثارهم إن لم یؤمنوا؛ </w:t>
      </w:r>
      <w:r>
        <w:rPr>
          <w:rFonts w:eastAsia="IRNazanin" w:cs="IRNazanin"/>
          <w:color w:val="111111"/>
          <w:sz w:val="28"/>
          <w:szCs w:val="28"/>
          <w:lang w:bidi="fa-IR"/>
        </w:rPr>
        <w:t>305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أتاها نودی من شاطئ الواد الأیمن؛ </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زاغوا أزاغ اللّه قلوبهم؛ </w:t>
      </w:r>
      <w:r>
        <w:rPr>
          <w:rFonts w:eastAsia="IRNazanin" w:cs="IRNazanin"/>
          <w:color w:val="111111"/>
          <w:sz w:val="28"/>
          <w:szCs w:val="28"/>
          <w:lang w:bidi="fa-IR"/>
        </w:rPr>
        <w:t>315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فمن یعمل مثقال ذرّة خیراً یره؛ </w:t>
      </w:r>
      <w:r>
        <w:rPr>
          <w:rFonts w:eastAsia="IRNazanin" w:cs="IRNazanin"/>
          <w:color w:val="111111"/>
          <w:sz w:val="28"/>
          <w:szCs w:val="28"/>
          <w:lang w:bidi="fa-IR"/>
        </w:rPr>
        <w:t>323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لوح محفوظ؛ </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من یحیی العظام وهی رمیم؛ </w:t>
      </w:r>
      <w:r>
        <w:rPr>
          <w:rFonts w:eastAsia="IRNazanin" w:cs="IRNazanin"/>
          <w:color w:val="111111"/>
          <w:sz w:val="28"/>
          <w:szCs w:val="28"/>
          <w:lang w:bidi="fa-IR"/>
        </w:rPr>
        <w:t>136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 اللهم مالک الملک تؤتی الملک من تشاء؛ </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 إنّ الذین یفترون علی اللّه الکذب لایفلحون؛ </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 انّما حرّم ربی الفواحش ما ظهر منها و ما بطن؛ </w:t>
      </w:r>
      <w:r>
        <w:rPr>
          <w:rFonts w:eastAsia="IRNazanin" w:cs="IRNazanin"/>
          <w:color w:val="111111"/>
          <w:sz w:val="28"/>
          <w:szCs w:val="28"/>
          <w:lang w:bidi="fa-IR"/>
        </w:rPr>
        <w:t>126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 تعالوا ندع أبناءنا و أبناءکم ونساءنا؛ </w:t>
      </w:r>
      <w:r>
        <w:rPr>
          <w:rFonts w:eastAsia="IRNazanin" w:cs="IRNazanin"/>
          <w:color w:val="111111"/>
          <w:sz w:val="28"/>
          <w:szCs w:val="28"/>
          <w:lang w:bidi="fa-IR"/>
        </w:rPr>
        <w:t>110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 لئن اجتمعت الإنس و الجن علی أن یأتوا بمثل هذا القرآن؛ </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 لا أقول لکم عندی خزائن اللّه و لا أعلم الغیب؛ </w:t>
      </w:r>
      <w:r>
        <w:rPr>
          <w:rFonts w:eastAsia="IRNazanin" w:cs="IRNazanin"/>
          <w:color w:val="111111"/>
          <w:sz w:val="28"/>
          <w:szCs w:val="28"/>
          <w:lang w:bidi="fa-IR"/>
        </w:rPr>
        <w:t>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 ما یعبؤا بکم ربی لو لا دعاؤکم؛ </w:t>
      </w:r>
      <w:r>
        <w:rPr>
          <w:rFonts w:eastAsia="IRNazanin" w:cs="IRNazanin"/>
          <w:color w:val="111111"/>
          <w:sz w:val="28"/>
          <w:szCs w:val="28"/>
          <w:lang w:bidi="fa-IR"/>
        </w:rPr>
        <w:t>290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 هاتوا برهانکم إن کنتم صادقین؛ </w:t>
      </w:r>
      <w:r>
        <w:rPr>
          <w:rFonts w:eastAsia="IRNazanin" w:cs="IRNazanin"/>
          <w:color w:val="111111"/>
          <w:sz w:val="28"/>
          <w:szCs w:val="28"/>
          <w:lang w:bidi="fa-IR"/>
        </w:rPr>
        <w:t>177</w:t>
      </w:r>
      <w:r>
        <w:rPr>
          <w:rFonts w:eastAsia="IRNazanin" w:cs="IRNazanin"/>
          <w:color w:val="111111"/>
          <w:sz w:val="28"/>
          <w:szCs w:val="28"/>
          <w:rtl w:val="true"/>
          <w:lang w:bidi="fa-IR"/>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522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قل هو اللّه احد؛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 یحییها الذی؛ </w:t>
      </w:r>
      <w:r>
        <w:rPr>
          <w:rFonts w:eastAsia="IRNazanin" w:cs="IRNazanin"/>
          <w:color w:val="111111"/>
          <w:sz w:val="28"/>
          <w:szCs w:val="28"/>
          <w:lang w:bidi="fa-IR"/>
        </w:rPr>
        <w:t>136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 ظلوما جهولا؛ </w:t>
      </w:r>
      <w:r>
        <w:rPr>
          <w:rFonts w:eastAsia="IRNazanin" w:cs="IRNazanin"/>
          <w:color w:val="111111"/>
          <w:sz w:val="28"/>
          <w:szCs w:val="28"/>
          <w:lang w:bidi="fa-IR"/>
        </w:rPr>
        <w:t>114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کذلک یوحی إلیک و إلی الذین من قبلک؛ </w:t>
      </w:r>
      <w:r>
        <w:rPr>
          <w:rFonts w:eastAsia="IRNazanin" w:cs="IRNazanin"/>
          <w:color w:val="111111"/>
          <w:sz w:val="28"/>
          <w:szCs w:val="28"/>
          <w:lang w:bidi="fa-IR"/>
        </w:rPr>
        <w:t>448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کلّما دخل علیها زکریا المحراب وجد عندها رزقا؛ </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إله إلاّ هو الحی القیوم؛ </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لاتدرکه الأبصار؛ </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یجزی والد عن ولده و لا مولود؛ </w:t>
      </w:r>
      <w:r>
        <w:rPr>
          <w:rFonts w:eastAsia="IRNazanin" w:cs="IRNazanin"/>
          <w:color w:val="111111"/>
          <w:sz w:val="28"/>
          <w:szCs w:val="28"/>
          <w:lang w:bidi="fa-IR"/>
        </w:rPr>
        <w:t>299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لایعزب عنه مثقال ذرّة؛ </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لاینال عهدی الظالمین؛ </w:t>
      </w:r>
      <w:r>
        <w:rPr>
          <w:rFonts w:eastAsia="IRNazanin" w:cs="IRNazanin"/>
          <w:color w:val="111111"/>
          <w:sz w:val="28"/>
          <w:szCs w:val="28"/>
          <w:lang w:bidi="fa-IR"/>
        </w:rPr>
        <w:t>116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رأی من آیات ربه الکبری؛ </w:t>
      </w:r>
      <w:r>
        <w:rPr>
          <w:rFonts w:eastAsia="IRNazanin" w:cs="IRNazanin"/>
          <w:color w:val="111111"/>
          <w:sz w:val="28"/>
          <w:szCs w:val="28"/>
          <w:lang w:bidi="fa-IR"/>
        </w:rPr>
        <w:t>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لو کان فیهما آلهة إلاّ اللّه لفسدتا؛ </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لیس کمثله شی‌ء؛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لیهلک من هلک عن بینة و یحیی من؛ </w:t>
      </w:r>
      <w:r>
        <w:rPr>
          <w:rFonts w:eastAsia="IRNazanin" w:cs="IRNazanin"/>
          <w:color w:val="111111"/>
          <w:sz w:val="28"/>
          <w:szCs w:val="28"/>
          <w:lang w:bidi="fa-IR"/>
        </w:rPr>
        <w:t>146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جعل علیکم فی الدین من حرج؛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کذب الفؤاد ما رأی؛ </w:t>
      </w:r>
      <w:r>
        <w:rPr>
          <w:rFonts w:eastAsia="IRNazanin" w:cs="IRNazanin"/>
          <w:color w:val="111111"/>
          <w:sz w:val="28"/>
          <w:szCs w:val="28"/>
          <w:lang w:bidi="fa-IR"/>
        </w:rPr>
        <w:t>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نهاکما ربکما عن هذه الشجرة إلاّ أن تکونا ملکین؛ </w:t>
      </w:r>
      <w:r>
        <w:rPr>
          <w:rFonts w:eastAsia="IRNazanin" w:cs="IRNazanin"/>
          <w:color w:val="111111"/>
          <w:sz w:val="28"/>
          <w:szCs w:val="28"/>
          <w:lang w:bidi="fa-IR"/>
        </w:rPr>
        <w:t>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یؤتی الحکمة فقد أوتی خیرا کثیرا؛ </w:t>
      </w:r>
      <w:r>
        <w:rPr>
          <w:rFonts w:eastAsia="IRNazanin" w:cs="IRNazanin"/>
          <w:color w:val="111111"/>
          <w:sz w:val="28"/>
          <w:szCs w:val="28"/>
          <w:lang w:bidi="fa-IR"/>
        </w:rPr>
        <w:t>405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نزل به الروح الأمین؛ </w:t>
      </w:r>
      <w:r>
        <w:rPr>
          <w:rFonts w:eastAsia="IRNazanin" w:cs="IRNazanin"/>
          <w:color w:val="111111"/>
          <w:sz w:val="28"/>
          <w:szCs w:val="28"/>
          <w:lang w:bidi="fa-IR"/>
        </w:rPr>
        <w:t>107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نضجت جلودهم بدّلناهم جلودا غیرها؛</w:t>
      </w:r>
    </w:p>
    <w:p>
      <w:pPr>
        <w:pStyle w:val="BookText"/>
        <w:rPr/>
      </w:pP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آت ذا القربی حقّه؛ </w:t>
      </w:r>
      <w:r>
        <w:rPr>
          <w:rFonts w:eastAsia="IRNazanin" w:cs="IRNazanin"/>
          <w:color w:val="111111"/>
          <w:sz w:val="28"/>
          <w:szCs w:val="28"/>
          <w:lang w:bidi="fa-IR"/>
        </w:rPr>
        <w:t>117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آتوا الیتامی أموالهم؛ </w:t>
      </w:r>
      <w:r>
        <w:rPr>
          <w:rFonts w:eastAsia="IRNazanin" w:cs="IRNazanin"/>
          <w:color w:val="111111"/>
          <w:sz w:val="28"/>
          <w:szCs w:val="28"/>
          <w:lang w:bidi="fa-IR"/>
        </w:rPr>
        <w:t>448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آتیتم إحداهن قنطارا؛ </w:t>
      </w:r>
      <w:r>
        <w:rPr>
          <w:rFonts w:eastAsia="IRNazanin" w:cs="IRNazanin"/>
          <w:color w:val="111111"/>
          <w:sz w:val="28"/>
          <w:szCs w:val="28"/>
          <w:lang w:bidi="fa-IR"/>
        </w:rPr>
        <w:t>122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إذا رأوا تجارة أو لهوا انفضوا إلیها؛ </w:t>
      </w:r>
      <w:r>
        <w:rPr>
          <w:rFonts w:eastAsia="IRNazanin" w:cs="IRNazanin"/>
          <w:color w:val="111111"/>
          <w:sz w:val="28"/>
          <w:szCs w:val="28"/>
          <w:lang w:bidi="fa-IR"/>
        </w:rPr>
        <w:t>304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إذا سألک عبادی عنّی فإنّی قریب؛ </w:t>
      </w:r>
      <w:r>
        <w:rPr>
          <w:rFonts w:eastAsia="IRNazanin" w:cs="IRNazanin"/>
          <w:color w:val="111111"/>
          <w:sz w:val="28"/>
          <w:szCs w:val="28"/>
          <w:lang w:bidi="fa-IR"/>
        </w:rPr>
        <w:t>172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إذا فعلوا فاحشة قالوا وجدنا علیها آباءنا؛ </w:t>
      </w:r>
      <w:r>
        <w:rPr>
          <w:rFonts w:eastAsia="IRNazanin" w:cs="IRNazanin"/>
          <w:color w:val="111111"/>
          <w:sz w:val="28"/>
          <w:szCs w:val="28"/>
          <w:lang w:bidi="fa-IR"/>
        </w:rPr>
        <w:t>126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استشهدوا شهیدین من رجالکم؛ </w:t>
      </w:r>
      <w:r>
        <w:rPr>
          <w:rFonts w:eastAsia="IRNazanin" w:cs="IRNazanin"/>
          <w:color w:val="111111"/>
          <w:sz w:val="28"/>
          <w:szCs w:val="28"/>
          <w:lang w:bidi="fa-IR"/>
        </w:rPr>
        <w:t>270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استوت؛ </w:t>
      </w:r>
      <w:r>
        <w:rPr>
          <w:rFonts w:eastAsia="IRNazanin" w:cs="IRNazanin"/>
          <w:color w:val="111111"/>
          <w:sz w:val="28"/>
          <w:szCs w:val="28"/>
          <w:lang w:bidi="fa-IR"/>
        </w:rPr>
        <w:t>451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أشهدوا ذوی عدل منکم؛ </w:t>
      </w:r>
      <w:r>
        <w:rPr>
          <w:rFonts w:eastAsia="IRNazanin" w:cs="IRNazanin"/>
          <w:color w:val="111111"/>
          <w:sz w:val="28"/>
          <w:szCs w:val="28"/>
          <w:lang w:bidi="fa-IR"/>
        </w:rPr>
        <w:t>270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الذین جاهدوا؛ </w:t>
      </w:r>
      <w:r>
        <w:rPr>
          <w:rFonts w:eastAsia="IRNazanin" w:cs="IRNazanin"/>
          <w:color w:val="111111"/>
          <w:sz w:val="28"/>
          <w:szCs w:val="28"/>
          <w:lang w:bidi="fa-IR"/>
        </w:rPr>
        <w:t>491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الذین کذّبوا بآیاتنا یمسّهم العذاب بما کانوا یفسقون؛ </w:t>
      </w:r>
      <w:r>
        <w:rPr>
          <w:rFonts w:eastAsia="IRNazanin" w:cs="IRNazanin"/>
          <w:color w:val="111111"/>
          <w:sz w:val="28"/>
          <w:szCs w:val="28"/>
          <w:lang w:bidi="fa-IR"/>
        </w:rPr>
        <w:t>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الکافرون هم الظالمون؛ </w:t>
      </w:r>
      <w:r>
        <w:rPr>
          <w:rFonts w:eastAsia="IRNazanin" w:cs="IRNazanin"/>
          <w:color w:val="111111"/>
          <w:sz w:val="28"/>
          <w:szCs w:val="28"/>
          <w:lang w:bidi="fa-IR"/>
        </w:rPr>
        <w:t>105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اللّه یقول الحق و هو یهدی السبیل؛ </w:t>
      </w:r>
      <w:r>
        <w:rPr>
          <w:rFonts w:eastAsia="IRNazanin" w:cs="IRNazanin"/>
          <w:color w:val="111111"/>
          <w:sz w:val="28"/>
          <w:szCs w:val="28"/>
          <w:lang w:bidi="fa-IR"/>
        </w:rPr>
        <w:t>276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إلهکم إله واحد لا إله إلاّ هو الرحمن الرحیم؛ </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امتازوا الیوم أیها المجرمون؛ </w:t>
      </w:r>
      <w:r>
        <w:rPr>
          <w:rFonts w:eastAsia="IRNazanin" w:cs="IRNazanin"/>
          <w:color w:val="111111"/>
          <w:sz w:val="28"/>
          <w:szCs w:val="28"/>
          <w:lang w:bidi="fa-IR"/>
        </w:rPr>
        <w:t>322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أنزل لکم من الأنعام ثمانیة أزواج؛ </w:t>
      </w:r>
      <w:r>
        <w:rPr>
          <w:rFonts w:eastAsia="IRNazanin" w:cs="IRNazanin"/>
          <w:color w:val="111111"/>
          <w:sz w:val="28"/>
          <w:szCs w:val="28"/>
          <w:lang w:bidi="fa-IR"/>
        </w:rPr>
        <w:t>179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أنزلنا الحدید فیه بأس شدید؛ </w:t>
      </w:r>
      <w:r>
        <w:rPr>
          <w:rFonts w:eastAsia="IRNazanin" w:cs="IRNazanin"/>
          <w:color w:val="111111"/>
          <w:sz w:val="28"/>
          <w:szCs w:val="28"/>
          <w:lang w:bidi="fa-IR"/>
        </w:rPr>
        <w:t>179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أنزلنا من السماء ماء بقدر فاسکناه؛ </w:t>
      </w:r>
      <w:r>
        <w:rPr>
          <w:rFonts w:eastAsia="IRNazanin" w:cs="IRNazanin"/>
          <w:color w:val="111111"/>
          <w:sz w:val="28"/>
          <w:szCs w:val="28"/>
          <w:lang w:bidi="fa-IR"/>
        </w:rPr>
        <w:t>177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أنزلنا من السماء ماء طهورا؛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523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رضوان من اللّه أکبر؛ </w:t>
      </w:r>
      <w:r>
        <w:rPr>
          <w:rFonts w:eastAsia="IRNazanin" w:cs="IRNazanin"/>
          <w:color w:val="111111"/>
          <w:sz w:val="28"/>
          <w:szCs w:val="28"/>
          <w:lang w:bidi="fa-IR"/>
        </w:rPr>
        <w:t>301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وعد اللّه الذین آمنوا منکم؛ </w:t>
      </w:r>
      <w:r>
        <w:rPr>
          <w:rFonts w:eastAsia="IRNazanin" w:cs="IRNazanin"/>
          <w:color w:val="111111"/>
          <w:sz w:val="28"/>
          <w:szCs w:val="28"/>
          <w:lang w:bidi="fa-IR"/>
        </w:rPr>
        <w:t>131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عنت الوجوه؛ </w:t>
      </w:r>
      <w:r>
        <w:rPr>
          <w:rFonts w:eastAsia="IRNazanin" w:cs="IRNazanin"/>
          <w:color w:val="111111"/>
          <w:sz w:val="28"/>
          <w:szCs w:val="28"/>
          <w:lang w:bidi="fa-IR"/>
        </w:rPr>
        <w:t>303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غیض الماء؛ </w:t>
      </w:r>
      <w:r>
        <w:rPr>
          <w:rFonts w:eastAsia="IRNazanin" w:cs="IRNazanin"/>
          <w:color w:val="111111"/>
          <w:sz w:val="28"/>
          <w:szCs w:val="28"/>
          <w:lang w:bidi="fa-IR"/>
        </w:rPr>
        <w:t>449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فضّل اللّه المجاهدین علی القاعدین أجرا عظیما؛ </w:t>
      </w:r>
      <w:r>
        <w:rPr>
          <w:rFonts w:eastAsia="IRNazanin" w:cs="IRNazanin"/>
          <w:color w:val="111111"/>
          <w:sz w:val="28"/>
          <w:szCs w:val="28"/>
          <w:lang w:bidi="fa-IR"/>
        </w:rPr>
        <w:t>114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قالوا لجلودهم لم شهدتم علینا؛ </w:t>
      </w:r>
      <w:r>
        <w:rPr>
          <w:rFonts w:eastAsia="IRNazanin" w:cs="IRNazanin"/>
          <w:color w:val="111111"/>
          <w:sz w:val="28"/>
          <w:szCs w:val="28"/>
          <w:lang w:bidi="fa-IR"/>
        </w:rPr>
        <w:t>136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قضی الأمر؛ </w:t>
      </w:r>
      <w:r>
        <w:rPr>
          <w:rFonts w:eastAsia="IRNazanin" w:cs="IRNazanin"/>
          <w:color w:val="111111"/>
          <w:sz w:val="28"/>
          <w:szCs w:val="28"/>
          <w:lang w:bidi="fa-IR"/>
        </w:rPr>
        <w:t>450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قضی بینهم بالحق؛ </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قیل بعدا للقوم الظالمین؛ </w:t>
      </w:r>
      <w:r>
        <w:rPr>
          <w:rFonts w:eastAsia="IRNazanin" w:cs="IRNazanin"/>
          <w:color w:val="111111"/>
          <w:sz w:val="28"/>
          <w:szCs w:val="28"/>
          <w:lang w:bidi="fa-IR"/>
        </w:rPr>
        <w:t>451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قیل یا أرض ابلعی ماءک و یا سماء أقلعی؛ </w:t>
      </w:r>
      <w:r>
        <w:rPr>
          <w:rFonts w:eastAsia="IRNazanin" w:cs="IRNazanin"/>
          <w:color w:val="111111"/>
          <w:sz w:val="28"/>
          <w:szCs w:val="28"/>
          <w:lang w:bidi="fa-IR"/>
        </w:rPr>
        <w:t>417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کان أمرا مقضیا؛ </w:t>
      </w:r>
      <w:r>
        <w:rPr>
          <w:rFonts w:eastAsia="IRNazanin" w:cs="IRNazanin"/>
          <w:color w:val="111111"/>
          <w:sz w:val="28"/>
          <w:szCs w:val="28"/>
          <w:lang w:bidi="fa-IR"/>
        </w:rPr>
        <w:t>450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کان علی ربک حتما مقضیا؛ </w:t>
      </w:r>
      <w:r>
        <w:rPr>
          <w:rFonts w:eastAsia="IRNazanin" w:cs="IRNazanin"/>
          <w:color w:val="111111"/>
          <w:sz w:val="28"/>
          <w:szCs w:val="28"/>
          <w:lang w:bidi="fa-IR"/>
        </w:rPr>
        <w:t>450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کلمته ألقاها إلی مریم؛ </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لئن سألتهم من خلق السماوات والأرض لیقولن اللّه؛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تکتموا الشهادة و من یکتمها؛ </w:t>
      </w:r>
      <w:r>
        <w:rPr>
          <w:rFonts w:eastAsia="IRNazanin" w:cs="IRNazanin"/>
          <w:color w:val="111111"/>
          <w:sz w:val="28"/>
          <w:szCs w:val="28"/>
          <w:lang w:bidi="fa-IR"/>
        </w:rPr>
        <w:t>271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تکرهوا فتیاتکم علی البغاء ان؛ </w:t>
      </w:r>
      <w:r>
        <w:rPr>
          <w:rFonts w:eastAsia="IRNazanin" w:cs="IRNazanin"/>
          <w:color w:val="111111"/>
          <w:sz w:val="28"/>
          <w:szCs w:val="28"/>
          <w:lang w:bidi="fa-IR"/>
        </w:rPr>
        <w:t>172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یحیطون به علما؛ </w:t>
      </w:r>
      <w:r>
        <w:rPr>
          <w:rFonts w:eastAsia="IRNazanin" w:cs="IRNazanin"/>
          <w:color w:val="111111"/>
          <w:sz w:val="28"/>
          <w:szCs w:val="28"/>
          <w:lang w:bidi="fa-IR"/>
        </w:rPr>
        <w:t>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لقد أرسلنا نوحا إلی قومه؛ </w:t>
      </w:r>
      <w:r>
        <w:rPr>
          <w:rFonts w:eastAsia="IRNazanin" w:cs="IRNazanin"/>
          <w:color w:val="111111"/>
          <w:sz w:val="28"/>
          <w:szCs w:val="28"/>
          <w:lang w:bidi="fa-IR"/>
        </w:rPr>
        <w:t>448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لقد أرسلنا نوحا و إبراهیم؛ </w:t>
      </w:r>
      <w:r>
        <w:rPr>
          <w:rFonts w:eastAsia="IRNazanin" w:cs="IRNazanin"/>
          <w:color w:val="111111"/>
          <w:sz w:val="28"/>
          <w:szCs w:val="28"/>
          <w:lang w:bidi="fa-IR"/>
        </w:rPr>
        <w:t>448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لقد رآه نزلة أخری؛ </w:t>
      </w:r>
      <w:r>
        <w:rPr>
          <w:rFonts w:eastAsia="IRNazanin" w:cs="IRNazanin"/>
          <w:color w:val="111111"/>
          <w:sz w:val="28"/>
          <w:szCs w:val="28"/>
          <w:lang w:bidi="fa-IR"/>
        </w:rPr>
        <w:t>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من عند غیر اللّه لوجدوا فیه اختلافا</w:t>
      </w:r>
    </w:p>
    <w:p>
      <w:pPr>
        <w:pStyle w:val="BookText"/>
        <w:rPr/>
      </w:pPr>
      <w:r>
        <w:rPr>
          <w:rFonts w:ascii="IRNazanin" w:hAnsi="IRNazanin" w:eastAsia="IRNazanin"/>
          <w:color w:val="111111"/>
          <w:sz w:val="28"/>
          <w:sz w:val="28"/>
          <w:szCs w:val="28"/>
          <w:rtl w:val="true"/>
          <w:lang w:bidi="fa-IR"/>
        </w:rPr>
        <w:t xml:space="preserve">کثیرا؛ </w:t>
      </w:r>
      <w:r>
        <w:rPr>
          <w:rFonts w:eastAsia="IRNazanin" w:cs="IRNazanin"/>
          <w:color w:val="111111"/>
          <w:sz w:val="28"/>
          <w:szCs w:val="28"/>
          <w:lang w:bidi="fa-IR"/>
        </w:rPr>
        <w:t>428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جعل علیکم فی الدین من حرج؛ </w:t>
      </w:r>
      <w:r>
        <w:rPr>
          <w:rFonts w:eastAsia="IRNazanin" w:cs="IRNazanin"/>
          <w:color w:val="111111"/>
          <w:sz w:val="28"/>
          <w:szCs w:val="28"/>
          <w:lang w:bidi="fa-IR"/>
        </w:rPr>
        <w:t>190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خلقت الجن و الانس إلاّ لیعبدون؛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رمیت إذ رمیت؛ </w:t>
      </w:r>
      <w:r>
        <w:rPr>
          <w:rFonts w:eastAsia="IRNazanin" w:cs="IRNazanin"/>
          <w:color w:val="111111"/>
          <w:sz w:val="28"/>
          <w:szCs w:val="28"/>
          <w:lang w:bidi="fa-IR"/>
        </w:rPr>
        <w:t>252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ظن الذین یفترون علی اللّه الکذب یوم القیامة؛ </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یعلم تأویله إلاّ اللّه و الراسخون فی العلم؛ </w:t>
      </w:r>
      <w:r>
        <w:rPr>
          <w:rFonts w:eastAsia="IRNazanin" w:cs="IRNazanin"/>
          <w:color w:val="111111"/>
          <w:sz w:val="28"/>
          <w:szCs w:val="28"/>
          <w:lang w:bidi="fa-IR"/>
        </w:rPr>
        <w:t>107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أظلم ممن کتم شهادة عنده؛ </w:t>
      </w:r>
      <w:r>
        <w:rPr>
          <w:rFonts w:eastAsia="IRNazanin" w:cs="IRNazanin"/>
          <w:color w:val="111111"/>
          <w:sz w:val="28"/>
          <w:szCs w:val="28"/>
          <w:lang w:bidi="fa-IR"/>
        </w:rPr>
        <w:t>271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حیث خرجت فول؛ </w:t>
      </w:r>
      <w:r>
        <w:rPr>
          <w:rFonts w:eastAsia="IRNazanin" w:cs="IRNazanin"/>
          <w:color w:val="111111"/>
          <w:sz w:val="28"/>
          <w:szCs w:val="28"/>
          <w:lang w:bidi="fa-IR"/>
        </w:rPr>
        <w:t>441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یتق اللّه یجعل له مخرجا؛ </w:t>
      </w:r>
      <w:r>
        <w:rPr>
          <w:rFonts w:eastAsia="IRNazanin" w:cs="IRNazanin"/>
          <w:color w:val="111111"/>
          <w:sz w:val="28"/>
          <w:szCs w:val="28"/>
          <w:lang w:bidi="fa-IR"/>
        </w:rPr>
        <w:t>325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نحن أقرب إلیه من حبل الورید؛ </w:t>
      </w:r>
      <w:r>
        <w:rPr>
          <w:rFonts w:eastAsia="IRNazanin" w:cs="IRNazanin"/>
          <w:color w:val="111111"/>
          <w:sz w:val="28"/>
          <w:szCs w:val="28"/>
          <w:lang w:bidi="fa-IR"/>
        </w:rPr>
        <w:t>290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وفیت کل نفس ما کسبت؛ </w:t>
      </w:r>
      <w:r>
        <w:rPr>
          <w:rFonts w:eastAsia="IRNazanin" w:cs="IRNazanin"/>
          <w:color w:val="111111"/>
          <w:sz w:val="28"/>
          <w:szCs w:val="28"/>
          <w:lang w:bidi="fa-IR"/>
        </w:rPr>
        <w:t>322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هذا ذکر مبارک؛ </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لا یظلمون؛ </w:t>
      </w:r>
      <w:r>
        <w:rPr>
          <w:rFonts w:eastAsia="IRNazanin" w:cs="IRNazanin"/>
          <w:color w:val="111111"/>
          <w:sz w:val="28"/>
          <w:szCs w:val="28"/>
          <w:lang w:bidi="fa-IR"/>
        </w:rPr>
        <w:t>323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یذهب عنکم رجز الشیطان؛ </w:t>
      </w:r>
      <w:r>
        <w:rPr>
          <w:rFonts w:eastAsia="IRNazanin" w:cs="IRNazanin"/>
          <w:color w:val="111111"/>
          <w:sz w:val="28"/>
          <w:szCs w:val="28"/>
          <w:lang w:bidi="fa-IR"/>
        </w:rPr>
        <w:t>180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یوم القیامة تری الذین کذبوا؛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هل یستوی الأعمی و البصیر؛ </w:t>
      </w:r>
      <w:r>
        <w:rPr>
          <w:rFonts w:eastAsia="IRNazanin" w:cs="IRNazanin"/>
          <w:color w:val="111111"/>
          <w:sz w:val="28"/>
          <w:szCs w:val="28"/>
          <w:lang w:bidi="fa-IR"/>
        </w:rPr>
        <w:t>405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هل یستوی الذین یعلمون و الذین؛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هو الذی انزل من السماء ماء لکم منه؛ </w:t>
      </w:r>
      <w:r>
        <w:rPr>
          <w:rFonts w:eastAsia="IRNazanin" w:cs="IRNazanin"/>
          <w:color w:val="111111"/>
          <w:sz w:val="28"/>
          <w:szCs w:val="28"/>
          <w:lang w:bidi="fa-IR"/>
        </w:rPr>
        <w:t>177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أیّها الذین آمنوا أطیعوا اللّه و أطیعوا الرسول؛ </w:t>
      </w:r>
      <w:r>
        <w:rPr>
          <w:rFonts w:eastAsia="IRNazanin" w:cs="IRNazanin"/>
          <w:color w:val="111111"/>
          <w:sz w:val="28"/>
          <w:szCs w:val="28"/>
          <w:lang w:bidi="fa-IR"/>
        </w:rPr>
        <w:t>127</w:t>
      </w:r>
      <w:r>
        <w:rPr>
          <w:rFonts w:eastAsia="IRNazanin" w:cs="IRNazanin"/>
          <w:color w:val="111111"/>
          <w:sz w:val="28"/>
          <w:szCs w:val="28"/>
          <w:rtl w:val="true"/>
          <w:lang w:bidi="fa-IR"/>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524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یا أیّها الرسول بلّغ ما أنزل إلیک من ربک؛ </w:t>
      </w:r>
      <w:r>
        <w:rPr>
          <w:rFonts w:eastAsia="IRNazanin" w:cs="IRNazanin"/>
          <w:color w:val="111111"/>
          <w:sz w:val="28"/>
          <w:szCs w:val="28"/>
          <w:lang w:bidi="fa-IR"/>
        </w:rPr>
        <w:t>108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أیّها الناس اتقوا ربکم و اخشوا یوما لا</w:t>
      </w:r>
    </w:p>
    <w:p>
      <w:pPr>
        <w:pStyle w:val="BookText"/>
        <w:rPr/>
      </w:pPr>
      <w:r>
        <w:rPr>
          <w:rFonts w:ascii="IRNazanin" w:hAnsi="IRNazanin" w:eastAsia="IRNazanin"/>
          <w:color w:val="111111"/>
          <w:sz w:val="28"/>
          <w:sz w:val="28"/>
          <w:szCs w:val="28"/>
          <w:rtl w:val="true"/>
          <w:lang w:bidi="fa-IR"/>
        </w:rPr>
        <w:t xml:space="preserve">یا بنی آدم قد أنزلنا علیکم لباسا؛ </w:t>
      </w:r>
      <w:r>
        <w:rPr>
          <w:rFonts w:eastAsia="IRNazanin" w:cs="IRNazanin"/>
          <w:color w:val="111111"/>
          <w:sz w:val="28"/>
          <w:szCs w:val="28"/>
          <w:lang w:bidi="fa-IR"/>
        </w:rPr>
        <w:t>179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یجزی؛ </w:t>
      </w:r>
      <w:r>
        <w:rPr>
          <w:rFonts w:eastAsia="IRNazanin" w:cs="IRNazanin"/>
          <w:color w:val="111111"/>
          <w:sz w:val="28"/>
          <w:szCs w:val="28"/>
          <w:lang w:bidi="fa-IR"/>
        </w:rPr>
        <w:t>299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یحول بین المرء و قلبه؛ </w:t>
      </w:r>
      <w:r>
        <w:rPr>
          <w:rFonts w:eastAsia="IRNazanin" w:cs="IRNazanin"/>
          <w:color w:val="111111"/>
          <w:sz w:val="28"/>
          <w:szCs w:val="28"/>
          <w:lang w:bidi="fa-IR"/>
        </w:rPr>
        <w:t>290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ید اللّه فوق أیدیهم؛ </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یرید اللّه بکم الیسر ولا یرید بکم العسر؛ </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ینبت لکم به الزرع و الزیتون و النخیل؛ </w:t>
      </w:r>
      <w:r>
        <w:rPr>
          <w:rFonts w:eastAsia="IRNazanin" w:cs="IRNazanin"/>
          <w:color w:val="111111"/>
          <w:sz w:val="28"/>
          <w:szCs w:val="28"/>
          <w:lang w:bidi="fa-IR"/>
        </w:rPr>
        <w:t>177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یوم تشقق الأرض عنهم سراعا ذلک حشر علینا یسیر؛ </w:t>
      </w:r>
      <w:r>
        <w:rPr>
          <w:rFonts w:eastAsia="IRNazanin" w:cs="IRNazanin"/>
          <w:color w:val="111111"/>
          <w:sz w:val="28"/>
          <w:szCs w:val="28"/>
          <w:lang w:bidi="fa-IR"/>
        </w:rPr>
        <w:t>136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یوم یحمی علیها فی نار جهنم فتکوی بها جباههم و جنوبهم و ظهورهم؛ </w:t>
      </w:r>
      <w:r>
        <w:rPr>
          <w:rFonts w:eastAsia="IRNazanin" w:cs="IRNazanin"/>
          <w:color w:val="111111"/>
          <w:sz w:val="28"/>
          <w:szCs w:val="28"/>
          <w:lang w:bidi="fa-IR"/>
        </w:rPr>
        <w:t>123</w:t>
      </w:r>
      <w:r>
        <w:rPr>
          <w:rFonts w:eastAsia="IRNazanin" w:cs="IRNazanin"/>
          <w:color w:val="111111"/>
          <w:sz w:val="28"/>
          <w:szCs w:val="28"/>
          <w:rtl w:val="true"/>
          <w:lang w:bidi="fa-IR"/>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525</w:t>
      </w:r>
      <w:r>
        <w:rPr>
          <w:rFonts w:eastAsia="IRNazanin" w:cs="IRNazanin"/>
          <w:color w:val="111111"/>
          <w:sz w:val="28"/>
          <w:szCs w:val="28"/>
          <w:rtl w:val="true"/>
          <w:lang w:bidi="fa-IR"/>
        </w:rPr>
        <w:t xml:space="preserve"> </w:t>
      </w:r>
      <w:bookmarkStart w:id="527" w:name="pg16904_163564"/>
    </w:p>
    <w:p>
      <w:pPr>
        <w:pStyle w:val="Heading3"/>
        <w:numPr>
          <w:ilvl w:val="2"/>
          <w:numId w:val="1"/>
        </w:numPr>
        <w:rPr/>
      </w:pPr>
      <w:bookmarkStart w:id="528" w:name="__RefHeading___Toc4257387_3224264995"/>
      <w:bookmarkStart w:id="529" w:name="_Toc192"/>
      <w:bookmarkEnd w:id="527"/>
      <w:bookmarkEnd w:id="528"/>
      <w:r>
        <w:rPr>
          <w:rtl w:val="true"/>
        </w:rPr>
        <w:t>روایات</w:t>
      </w:r>
      <w:bookmarkEnd w:id="529"/>
    </w:p>
    <w:p>
      <w:pPr>
        <w:pStyle w:val="BookText"/>
        <w:rPr/>
      </w:pPr>
      <w:r>
        <w:rPr>
          <w:rFonts w:ascii="IRNazanin" w:hAnsi="IRNazanin" w:eastAsia="IRNazanin"/>
          <w:color w:val="111111"/>
          <w:sz w:val="28"/>
          <w:sz w:val="28"/>
          <w:szCs w:val="28"/>
          <w:rtl w:val="true"/>
          <w:lang w:bidi="fa-IR"/>
        </w:rPr>
        <w:t>روایات عربی</w:t>
      </w:r>
    </w:p>
    <w:p>
      <w:pPr>
        <w:pStyle w:val="BookText"/>
        <w:rPr/>
      </w:pPr>
      <w:r>
        <w:rPr>
          <w:rFonts w:ascii="IRNazanin" w:hAnsi="IRNazanin" w:eastAsia="IRNazanin"/>
          <w:color w:val="111111"/>
          <w:sz w:val="28"/>
          <w:sz w:val="28"/>
          <w:szCs w:val="28"/>
          <w:rtl w:val="true"/>
          <w:lang w:bidi="fa-IR"/>
        </w:rPr>
        <w:t xml:space="preserve">اتفق الجمیع لا تمانع بینهم أنّ المعرفة؛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أثنی علی الحق بتعداد بعض خصایصه و مراحمه؛ </w:t>
      </w:r>
      <w:r>
        <w:rPr>
          <w:rFonts w:eastAsia="IRNazanin" w:cs="IRNazanin"/>
          <w:color w:val="111111"/>
          <w:sz w:val="28"/>
          <w:szCs w:val="28"/>
          <w:lang w:bidi="fa-IR"/>
        </w:rPr>
        <w:t>326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أذنب الرجل خرج فی قلبه نکتة سوداء؛ </w:t>
      </w:r>
      <w:r>
        <w:rPr>
          <w:rFonts w:eastAsia="IRNazanin" w:cs="IRNazanin"/>
          <w:color w:val="111111"/>
          <w:sz w:val="28"/>
          <w:szCs w:val="28"/>
          <w:lang w:bidi="fa-IR"/>
        </w:rPr>
        <w:t>300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أنا دعوت فآمنوا کذلک؛ </w:t>
      </w:r>
      <w:r>
        <w:rPr>
          <w:rFonts w:eastAsia="IRNazanin" w:cs="IRNazanin"/>
          <w:color w:val="111111"/>
          <w:sz w:val="28"/>
          <w:szCs w:val="28"/>
          <w:lang w:bidi="fa-IR"/>
        </w:rPr>
        <w:t>111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کان الماء قدر کرّ لم ؛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إرقه؛ فاستقی الثالث فلم یخرج فیه ؛ </w:t>
      </w:r>
      <w:r>
        <w:rPr>
          <w:rFonts w:eastAsia="IRNazanin" w:cs="IRNazanin"/>
          <w:color w:val="111111"/>
          <w:sz w:val="28"/>
          <w:szCs w:val="28"/>
          <w:lang w:bidi="fa-IR"/>
        </w:rPr>
        <w:t>216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أسألک بسبحات وجهک؛ </w:t>
      </w:r>
      <w:r>
        <w:rPr>
          <w:rFonts w:eastAsia="IRNazanin" w:cs="IRNazanin"/>
          <w:color w:val="111111"/>
          <w:sz w:val="28"/>
          <w:szCs w:val="28"/>
          <w:lang w:bidi="fa-IR"/>
        </w:rPr>
        <w:t>332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أشهد أن لا إله إلاّ اللّه ولم أزل بها؛ </w:t>
      </w:r>
      <w:r>
        <w:rPr>
          <w:rFonts w:eastAsia="IRNazanin" w:cs="IRNazanin"/>
          <w:color w:val="111111"/>
          <w:sz w:val="28"/>
          <w:szCs w:val="28"/>
          <w:lang w:bidi="fa-IR"/>
        </w:rPr>
        <w:t>130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اطلبو العلم و لو بالصین؛ </w:t>
      </w:r>
      <w:r>
        <w:rPr>
          <w:rFonts w:eastAsia="IRNazanin" w:cs="IRNazanin"/>
          <w:color w:val="111111"/>
          <w:sz w:val="28"/>
          <w:szCs w:val="28"/>
          <w:lang w:bidi="fa-IR"/>
        </w:rPr>
        <w:t>405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أعددت لعبادی الصالحین ما لا عین رأت و لا أذن؛ </w:t>
      </w:r>
      <w:r>
        <w:rPr>
          <w:rFonts w:eastAsia="IRNazanin" w:cs="IRNazanin"/>
          <w:color w:val="111111"/>
          <w:sz w:val="28"/>
          <w:szCs w:val="28"/>
          <w:lang w:bidi="fa-IR"/>
        </w:rPr>
        <w:t>301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اغسل یدک من النوم مرّة و من کان ؛ </w:t>
      </w:r>
      <w:r>
        <w:rPr>
          <w:rFonts w:eastAsia="IRNazanin" w:cs="IRNazanin"/>
          <w:color w:val="111111"/>
          <w:sz w:val="28"/>
          <w:szCs w:val="28"/>
          <w:lang w:bidi="fa-IR"/>
        </w:rPr>
        <w:t>208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أفرّ من قضاء اللّه إلی قدر اللّه؛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أفضل أمتی علی بن أبی‌طالب؛ </w:t>
      </w:r>
      <w:r>
        <w:rPr>
          <w:rFonts w:eastAsia="IRNazanin" w:cs="IRNazanin"/>
          <w:color w:val="111111"/>
          <w:sz w:val="28"/>
          <w:szCs w:val="28"/>
          <w:lang w:bidi="fa-IR"/>
        </w:rPr>
        <w:t>113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أقضیکم علیّ؛ </w:t>
      </w:r>
      <w:r>
        <w:rPr>
          <w:rFonts w:eastAsia="IRNazanin" w:cs="IRNazanin"/>
          <w:color w:val="111111"/>
          <w:sz w:val="28"/>
          <w:szCs w:val="28"/>
          <w:lang w:bidi="fa-IR"/>
        </w:rPr>
        <w:t>113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الأحد الفرد المتفرد؛ </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الأشیاء مطلقة ما لم یرد علیک أمر ؛ </w:t>
      </w:r>
      <w:r>
        <w:rPr>
          <w:rFonts w:eastAsia="IRNazanin" w:cs="IRNazanin"/>
          <w:color w:val="111111"/>
          <w:sz w:val="28"/>
          <w:szCs w:val="28"/>
          <w:lang w:bidi="fa-IR"/>
        </w:rPr>
        <w:t>279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إلا ما غیر لونه ؛ </w:t>
      </w:r>
      <w:r>
        <w:rPr>
          <w:rFonts w:eastAsia="IRNazanin" w:cs="IRNazanin"/>
          <w:color w:val="111111"/>
          <w:sz w:val="28"/>
          <w:szCs w:val="28"/>
          <w:lang w:bidi="fa-IR"/>
        </w:rPr>
        <w:t>191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البول أقذر أم المنی؛ </w:t>
      </w:r>
      <w:r>
        <w:rPr>
          <w:rFonts w:eastAsia="IRNazanin" w:cs="IRNazanin"/>
          <w:color w:val="111111"/>
          <w:sz w:val="28"/>
          <w:szCs w:val="28"/>
          <w:lang w:bidi="fa-IR"/>
        </w:rPr>
        <w:t>173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البیّعان بالخیار ما لم یتفرقا؛ </w:t>
      </w:r>
      <w:r>
        <w:rPr>
          <w:rFonts w:eastAsia="IRNazanin" w:cs="IRNazanin"/>
          <w:color w:val="111111"/>
          <w:sz w:val="28"/>
          <w:szCs w:val="28"/>
          <w:lang w:bidi="fa-IR"/>
        </w:rPr>
        <w:t>103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البینة علی المدعی و الیمین علی من؛ </w:t>
      </w:r>
      <w:r>
        <w:rPr>
          <w:rFonts w:eastAsia="IRNazanin" w:cs="IRNazanin"/>
          <w:color w:val="111111"/>
          <w:sz w:val="28"/>
          <w:szCs w:val="28"/>
          <w:lang w:bidi="fa-IR"/>
        </w:rPr>
        <w:t>253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الحمد للّه الذی جعل الماء طهورا ؛ </w:t>
      </w:r>
      <w:r>
        <w:rPr>
          <w:rFonts w:eastAsia="IRNazanin" w:cs="IRNazanin"/>
          <w:color w:val="111111"/>
          <w:sz w:val="28"/>
          <w:szCs w:val="28"/>
          <w:lang w:bidi="fa-IR"/>
        </w:rPr>
        <w:t>182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الحمد للّه الذی لایموت و لاتنقضی؛ </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الحمد للّه علی إکمال الدین و إتمام؛ </w:t>
      </w:r>
      <w:r>
        <w:rPr>
          <w:rFonts w:eastAsia="IRNazanin" w:cs="IRNazanin"/>
          <w:color w:val="111111"/>
          <w:sz w:val="28"/>
          <w:szCs w:val="28"/>
          <w:lang w:bidi="fa-IR"/>
        </w:rPr>
        <w:t>108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الدعاء مخ العبادة؛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الدعوی لهم قال فادعت فرقة ؛ </w:t>
      </w:r>
      <w:r>
        <w:rPr>
          <w:rFonts w:eastAsia="IRNazanin" w:cs="IRNazanin"/>
          <w:color w:val="111111"/>
          <w:sz w:val="28"/>
          <w:szCs w:val="28"/>
          <w:lang w:bidi="fa-IR"/>
        </w:rPr>
        <w:t>274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الشمس جزء من سبعین جزءاً من نور الکرسی؛ </w:t>
      </w:r>
      <w:r>
        <w:rPr>
          <w:rFonts w:eastAsia="IRNazanin" w:cs="IRNazanin"/>
          <w:color w:val="111111"/>
          <w:sz w:val="28"/>
          <w:szCs w:val="28"/>
          <w:lang w:bidi="fa-IR"/>
        </w:rPr>
        <w:t>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القلم مرفوع عن المجنون؛ </w:t>
      </w:r>
      <w:r>
        <w:rPr>
          <w:rFonts w:eastAsia="IRNazanin" w:cs="IRNazanin"/>
          <w:color w:val="111111"/>
          <w:sz w:val="28"/>
          <w:szCs w:val="28"/>
          <w:lang w:bidi="fa-IR"/>
        </w:rPr>
        <w:t>122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الکر من الماء الذی لا ینجسه شی‌ء ؛ </w:t>
      </w:r>
      <w:r>
        <w:rPr>
          <w:rFonts w:eastAsia="IRNazanin" w:cs="IRNazanin"/>
          <w:color w:val="111111"/>
          <w:sz w:val="28"/>
          <w:szCs w:val="28"/>
          <w:lang w:bidi="fa-IR"/>
        </w:rPr>
        <w:t>220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اللهم اجعل لی یدا علی من ظلمنی ؛ </w:t>
      </w:r>
      <w:r>
        <w:rPr>
          <w:rFonts w:eastAsia="IRNazanin" w:cs="IRNazanin"/>
          <w:color w:val="111111"/>
          <w:sz w:val="28"/>
          <w:szCs w:val="28"/>
          <w:lang w:bidi="fa-IR"/>
        </w:rPr>
        <w:t>442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اللهم أدخل إلی أحب أهل الأرض؛ </w:t>
      </w:r>
      <w:r>
        <w:rPr>
          <w:rFonts w:eastAsia="IRNazanin" w:cs="IRNazanin"/>
          <w:color w:val="111111"/>
          <w:sz w:val="28"/>
          <w:szCs w:val="28"/>
          <w:lang w:bidi="fa-IR"/>
        </w:rPr>
        <w:t>112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اللهم إنّه یحجبنی عن مسألتک؛ </w:t>
      </w:r>
      <w:r>
        <w:rPr>
          <w:rFonts w:eastAsia="IRNazanin" w:cs="IRNazanin"/>
          <w:color w:val="111111"/>
          <w:sz w:val="28"/>
          <w:szCs w:val="28"/>
          <w:lang w:bidi="fa-IR"/>
        </w:rPr>
        <w:t>442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اللهم ایتنی بأحب خلقک إلیک یأکل معی من هذا الطایر؛ </w:t>
      </w:r>
      <w:r>
        <w:rPr>
          <w:rFonts w:eastAsia="IRNazanin" w:cs="IRNazanin"/>
          <w:color w:val="111111"/>
          <w:sz w:val="28"/>
          <w:szCs w:val="28"/>
          <w:lang w:bidi="fa-IR"/>
        </w:rPr>
        <w:t>111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المعبود الذی أله الخلق؛ </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الماء طهور لا ینجسه شی‌ء؛ </w:t>
      </w:r>
      <w:r>
        <w:rPr>
          <w:rFonts w:eastAsia="IRNazanin" w:cs="IRNazanin"/>
          <w:color w:val="111111"/>
          <w:sz w:val="28"/>
          <w:szCs w:val="28"/>
          <w:lang w:bidi="fa-IR"/>
        </w:rPr>
        <w:t>183</w:t>
      </w:r>
      <w:r>
        <w:rPr>
          <w:rFonts w:eastAsia="IRNazanin" w:cs="IRNazanin"/>
          <w:color w:val="111111"/>
          <w:sz w:val="28"/>
          <w:szCs w:val="28"/>
          <w:rtl w:val="true"/>
          <w:lang w:bidi="fa-IR"/>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526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الماء کلّه طاهر حتّی تعلم؛ </w:t>
      </w:r>
      <w:r>
        <w:rPr>
          <w:rFonts w:eastAsia="IRNazanin" w:cs="IRNazanin"/>
          <w:color w:val="111111"/>
          <w:sz w:val="28"/>
          <w:szCs w:val="28"/>
          <w:lang w:bidi="fa-IR"/>
        </w:rPr>
        <w:t>193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الماء یطهر و لا یطهر؛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الناس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ربانی و متعلم علی؛ </w:t>
      </w:r>
      <w:r>
        <w:rPr>
          <w:rFonts w:eastAsia="IRNazanin" w:cs="IRNazanin"/>
          <w:color w:val="111111"/>
          <w:sz w:val="28"/>
          <w:szCs w:val="28"/>
          <w:lang w:bidi="fa-IR"/>
        </w:rPr>
        <w:t>405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إلهی أتراک بعد الإیمان بک تعذّبنی؛ </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إلهی أجرنی من ألیم غضبک و عظیم سخطک؛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إلهی أذهلنی عن إقامة شکرک تتابع؛ </w:t>
      </w:r>
      <w:r>
        <w:rPr>
          <w:rFonts w:eastAsia="IRNazanin" w:cs="IRNazanin"/>
          <w:color w:val="111111"/>
          <w:sz w:val="28"/>
          <w:szCs w:val="28"/>
          <w:lang w:bidi="fa-IR"/>
        </w:rPr>
        <w:t>335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الهی ألبستنی الخطایا ثوب مذلتی؛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إلهی إلیک أشکو عدوّا یضلنی؛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إلهی إلیک أشکو قلبا قاسیا مع؛ </w:t>
      </w:r>
      <w:r>
        <w:rPr>
          <w:rFonts w:eastAsia="IRNazanin" w:cs="IRNazanin"/>
          <w:color w:val="111111"/>
          <w:sz w:val="28"/>
          <w:szCs w:val="28"/>
          <w:lang w:bidi="fa-IR"/>
        </w:rPr>
        <w:t>315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إلهی إلیک أشکو نفسا بالسوء أمارة؛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إلهی أنت الذی فتحت لعبادک؛ </w:t>
      </w:r>
      <w:r>
        <w:rPr>
          <w:rFonts w:eastAsia="IRNazanin" w:cs="IRNazanin"/>
          <w:color w:val="111111"/>
          <w:sz w:val="28"/>
          <w:szCs w:val="28"/>
          <w:lang w:bidi="fa-IR"/>
        </w:rPr>
        <w:t>309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إلهی إن کان قبح الذنب من عبدک؛ </w:t>
      </w:r>
      <w:r>
        <w:rPr>
          <w:rFonts w:eastAsia="IRNazanin" w:cs="IRNazanin"/>
          <w:color w:val="111111"/>
          <w:sz w:val="28"/>
          <w:szCs w:val="28"/>
          <w:lang w:bidi="fa-IR"/>
        </w:rPr>
        <w:t>310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إلهی إن کان قلّ زادی فی المسیر إلیک؛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إلهی ظلل علی ذنوبی غمام رحمتک؛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إلهی لا تغلق علی موحدیک أبواب رحمتک؛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 xml:space="preserve">إلهی ما أنا بأوّل من عصاک؛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إلهی من الّذی نزل بک ملتمسا قراک؛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إلهی هل تسود وجوها خرّت ساجدة لعظمتک؛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ترضین إنّی زوجتک خیر أمتی؛ </w:t>
      </w:r>
      <w:r>
        <w:rPr>
          <w:rFonts w:eastAsia="IRNazanin" w:cs="IRNazanin"/>
          <w:color w:val="111111"/>
          <w:sz w:val="28"/>
          <w:szCs w:val="28"/>
          <w:lang w:bidi="fa-IR"/>
        </w:rPr>
        <w:t>112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أمات قلبی عظیم جنایتی؛ </w:t>
      </w:r>
      <w:r>
        <w:rPr>
          <w:rFonts w:eastAsia="IRNazanin" w:cs="IRNazanin"/>
          <w:color w:val="111111"/>
          <w:sz w:val="28"/>
          <w:szCs w:val="28"/>
          <w:lang w:bidi="fa-IR"/>
        </w:rPr>
        <w:t>299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أخی و وزیری و خیر من أترکه؛ </w:t>
      </w:r>
      <w:r>
        <w:rPr>
          <w:rFonts w:eastAsia="IRNazanin" w:cs="IRNazanin"/>
          <w:color w:val="111111"/>
          <w:sz w:val="28"/>
          <w:szCs w:val="28"/>
          <w:lang w:bidi="fa-IR"/>
        </w:rPr>
        <w:t>110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أنا کلام الباطن؛ </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أنا کلام اللّه الناطق؛ </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القرآن له ظهر و بطن، فجمیع ما حرم اللّه فی القرآن؛ </w:t>
      </w:r>
      <w:r>
        <w:rPr>
          <w:rFonts w:eastAsia="IRNazanin" w:cs="IRNazanin"/>
          <w:color w:val="111111"/>
          <w:sz w:val="28"/>
          <w:szCs w:val="28"/>
          <w:lang w:bidi="fa-IR"/>
        </w:rPr>
        <w:t>126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القول فی أن اللّه واحد علی أربعة؛ </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اللّه اطلع علی أهل الأرض، فاختار منهم أباک؛ </w:t>
      </w:r>
      <w:r>
        <w:rPr>
          <w:rFonts w:eastAsia="IRNazanin" w:cs="IRNazanin"/>
          <w:color w:val="111111"/>
          <w:sz w:val="28"/>
          <w:szCs w:val="28"/>
          <w:lang w:bidi="fa-IR"/>
        </w:rPr>
        <w:t>112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اللّه تبارک و تعالی أیّن الأین؛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اللّه تبارک و تعالی لمّا فتح علی نبیه؛ </w:t>
      </w:r>
      <w:r>
        <w:rPr>
          <w:rFonts w:eastAsia="IRNazanin" w:cs="IRNazanin"/>
          <w:color w:val="111111"/>
          <w:sz w:val="28"/>
          <w:szCs w:val="28"/>
          <w:lang w:bidi="fa-IR"/>
        </w:rPr>
        <w:t>117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اللّه تبارک و تعالی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یتّکل؛ </w:t>
      </w:r>
      <w:r>
        <w:rPr>
          <w:rFonts w:eastAsia="IRNazanin" w:cs="IRNazanin"/>
          <w:color w:val="111111"/>
          <w:sz w:val="28"/>
          <w:szCs w:val="28"/>
          <w:lang w:bidi="fa-IR"/>
        </w:rPr>
        <w:t>330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اللّه جعل التراب طهورا؛ </w:t>
      </w:r>
      <w:r>
        <w:rPr>
          <w:rFonts w:eastAsia="IRNazanin" w:cs="IRNazanin"/>
          <w:color w:val="111111"/>
          <w:sz w:val="28"/>
          <w:szCs w:val="28"/>
          <w:lang w:bidi="fa-IR"/>
        </w:rPr>
        <w:t>182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اللّه خلق محمداً وعلیاً وأحد عشر من ولده من نور عظمته؛ </w:t>
      </w:r>
      <w:r>
        <w:rPr>
          <w:rFonts w:eastAsia="IRNazanin" w:cs="IRNazanin"/>
          <w:color w:val="111111"/>
          <w:sz w:val="28"/>
          <w:szCs w:val="28"/>
          <w:lang w:bidi="fa-IR"/>
        </w:rPr>
        <w:t>130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اللّه عزوجل أشرف علی الدنیا، فاختارنی؛</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527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اللّه عزوجل أنزل أربع برکات ؛ </w:t>
      </w:r>
      <w:r>
        <w:rPr>
          <w:rFonts w:eastAsia="IRNazanin" w:cs="IRNazanin"/>
          <w:color w:val="111111"/>
          <w:sz w:val="28"/>
          <w:szCs w:val="28"/>
          <w:lang w:bidi="fa-IR"/>
        </w:rPr>
        <w:t>179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الماء طاهر لا ینجسه إلاّ ما؛ </w:t>
      </w:r>
      <w:r>
        <w:rPr>
          <w:rFonts w:eastAsia="IRNazanin" w:cs="IRNazanin"/>
          <w:color w:val="111111"/>
          <w:sz w:val="28"/>
          <w:szCs w:val="28"/>
          <w:lang w:bidi="fa-IR"/>
        </w:rPr>
        <w:t>181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الماء طاهر لا ینجسه شی‌ء إلاّ؛ </w:t>
      </w:r>
      <w:r>
        <w:rPr>
          <w:rFonts w:eastAsia="IRNazanin" w:cs="IRNazanin"/>
          <w:color w:val="111111"/>
          <w:sz w:val="28"/>
          <w:szCs w:val="28"/>
          <w:lang w:bidi="fa-IR"/>
        </w:rPr>
        <w:t>193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الماء یطهر کل شی‌ء حتی الماء؛ </w:t>
      </w:r>
      <w:r>
        <w:rPr>
          <w:rFonts w:eastAsia="IRNazanin" w:cs="IRNazanin"/>
          <w:color w:val="111111"/>
          <w:sz w:val="28"/>
          <w:szCs w:val="28"/>
          <w:lang w:bidi="fa-IR"/>
        </w:rPr>
        <w:t>185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 الیهود سألوا رسول اللّه صلی‌الله‌علیه‌و‌آله ؛ </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 أمیرالمؤمنین علیه‌السلام ، استنهض الناس فی حرب؛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أنت أخی و وصیی و خلیفتی من بعدی و قاضی دینی؛ </w:t>
      </w:r>
      <w:r>
        <w:rPr>
          <w:rFonts w:eastAsia="IRNazanin" w:cs="IRNazanin"/>
          <w:color w:val="111111"/>
          <w:sz w:val="28"/>
          <w:szCs w:val="28"/>
          <w:lang w:bidi="fa-IR"/>
        </w:rPr>
        <w:t>110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أنت الخلیفة بعدی؛ </w:t>
      </w:r>
      <w:r>
        <w:rPr>
          <w:rFonts w:eastAsia="IRNazanin" w:cs="IRNazanin"/>
          <w:color w:val="111111"/>
          <w:sz w:val="28"/>
          <w:szCs w:val="28"/>
          <w:lang w:bidi="fa-IR"/>
        </w:rPr>
        <w:t>107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أنت منی بمنزلة هارون من موسی؛ </w:t>
      </w:r>
      <w:r>
        <w:rPr>
          <w:rFonts w:eastAsia="IRNazanin" w:cs="IRNazanin"/>
          <w:color w:val="111111"/>
          <w:sz w:val="28"/>
          <w:szCs w:val="28"/>
          <w:lang w:bidi="fa-IR"/>
        </w:rPr>
        <w:t>109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دنیاکم هذه عندی، لأهون من ورقة فی فم جرادة تقضمها؛ </w:t>
      </w:r>
      <w:r>
        <w:rPr>
          <w:rFonts w:eastAsia="IRNazanin" w:cs="IRNazanin"/>
          <w:color w:val="111111"/>
          <w:sz w:val="28"/>
          <w:szCs w:val="28"/>
          <w:lang w:bidi="fa-IR"/>
        </w:rPr>
        <w:t>115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دین اللّه لایصاب بالعقول الناقصة؛ </w:t>
      </w:r>
      <w:r>
        <w:rPr>
          <w:rFonts w:eastAsia="IRNazanin" w:cs="IRNazanin"/>
          <w:color w:val="111111"/>
          <w:sz w:val="28"/>
          <w:szCs w:val="28"/>
          <w:lang w:bidi="fa-IR"/>
        </w:rPr>
        <w:t>171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رددتنی عن جنابک فبمن أعوذ؛ </w:t>
      </w:r>
      <w:r>
        <w:rPr>
          <w:rFonts w:eastAsia="IRNazanin" w:cs="IRNazanin"/>
          <w:color w:val="111111"/>
          <w:sz w:val="28"/>
          <w:szCs w:val="28"/>
          <w:lang w:bidi="fa-IR"/>
        </w:rPr>
        <w:t>303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کان الماء قد تغیر ریحه و طعمه؛ </w:t>
      </w:r>
      <w:r>
        <w:rPr>
          <w:rFonts w:eastAsia="IRNazanin" w:cs="IRNazanin"/>
          <w:color w:val="111111"/>
          <w:sz w:val="28"/>
          <w:szCs w:val="28"/>
          <w:lang w:bidi="fa-IR"/>
        </w:rPr>
        <w:t>182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کان خلط الحرام حلالا فاختلطا؛ </w:t>
      </w:r>
      <w:r>
        <w:rPr>
          <w:rFonts w:eastAsia="IRNazanin" w:cs="IRNazanin"/>
          <w:color w:val="111111"/>
          <w:sz w:val="28"/>
          <w:szCs w:val="28"/>
          <w:lang w:bidi="fa-IR"/>
        </w:rPr>
        <w:t>279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کان ذلک علیها سبیل فلا سبیل؛ </w:t>
      </w:r>
      <w:r>
        <w:rPr>
          <w:rFonts w:eastAsia="IRNazanin" w:cs="IRNazanin"/>
          <w:color w:val="111111"/>
          <w:sz w:val="28"/>
          <w:szCs w:val="28"/>
          <w:lang w:bidi="fa-IR"/>
        </w:rPr>
        <w:t>122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إنّک لحدیث السن و هذا شی‌ء ما سألنی عنه أحد، نعم، عهد إلینا نبیا؛ </w:t>
      </w:r>
      <w:r>
        <w:rPr>
          <w:rFonts w:eastAsia="IRNazanin" w:cs="IRNazanin"/>
          <w:color w:val="111111"/>
          <w:sz w:val="28"/>
          <w:szCs w:val="28"/>
          <w:lang w:bidi="fa-IR"/>
        </w:rPr>
        <w:t>133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کل من سواه صلی‌الله‌علیه‌و‌آله یقول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نفسی نفسی؛ </w:t>
      </w:r>
      <w:r>
        <w:rPr>
          <w:rFonts w:eastAsia="IRNazanin" w:cs="IRNazanin"/>
          <w:color w:val="111111"/>
          <w:sz w:val="28"/>
          <w:szCs w:val="28"/>
          <w:lang w:bidi="fa-IR"/>
        </w:rPr>
        <w:t>305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لی إلیک حاجة، فمتی یخفف؛ </w:t>
      </w:r>
      <w:r>
        <w:rPr>
          <w:rFonts w:eastAsia="IRNazanin" w:cs="IRNazanin"/>
          <w:color w:val="111111"/>
          <w:sz w:val="28"/>
          <w:szCs w:val="28"/>
          <w:lang w:bidi="fa-IR"/>
        </w:rPr>
        <w:t>127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نوحاً رکب فی السفینة أول یوم؛ </w:t>
      </w:r>
      <w:r>
        <w:rPr>
          <w:rFonts w:eastAsia="IRNazanin" w:cs="IRNazanin"/>
          <w:color w:val="111111"/>
          <w:sz w:val="28"/>
          <w:szCs w:val="28"/>
          <w:lang w:bidi="fa-IR"/>
        </w:rPr>
        <w:t>449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وجد ماء غیره فلا یجزیه؛ </w:t>
      </w:r>
      <w:r>
        <w:rPr>
          <w:rFonts w:eastAsia="IRNazanin" w:cs="IRNazanin"/>
          <w:color w:val="111111"/>
          <w:sz w:val="28"/>
          <w:szCs w:val="28"/>
          <w:lang w:bidi="fa-IR"/>
        </w:rPr>
        <w:t>206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هذا الأمر لایدعیه غیر صاحبه؛ </w:t>
      </w:r>
      <w:r>
        <w:rPr>
          <w:rFonts w:eastAsia="IRNazanin" w:cs="IRNazanin"/>
          <w:color w:val="111111"/>
          <w:sz w:val="28"/>
          <w:szCs w:val="28"/>
          <w:lang w:bidi="fa-IR"/>
        </w:rPr>
        <w:t>125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إنّه رجس نجس لا یتوضؤ بفضله؛ </w:t>
      </w:r>
      <w:r>
        <w:rPr>
          <w:rFonts w:eastAsia="IRNazanin" w:cs="IRNazanin"/>
          <w:color w:val="111111"/>
          <w:sz w:val="28"/>
          <w:szCs w:val="28"/>
          <w:lang w:bidi="fa-IR"/>
        </w:rPr>
        <w:t>200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 نّه سأله عن رجل رأی فی ید؛ </w:t>
      </w:r>
      <w:r>
        <w:rPr>
          <w:rFonts w:eastAsia="IRNazanin" w:cs="IRNazanin"/>
          <w:color w:val="111111"/>
          <w:sz w:val="28"/>
          <w:szCs w:val="28"/>
          <w:lang w:bidi="fa-IR"/>
        </w:rPr>
        <w:t>250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أوحی اللّه إلی داود علیه‌السلام ما اعتصم بی عبد من عبادی؛ </w:t>
      </w:r>
      <w:r>
        <w:rPr>
          <w:rFonts w:eastAsia="IRNazanin" w:cs="IRNazanin"/>
          <w:color w:val="111111"/>
          <w:sz w:val="28"/>
          <w:szCs w:val="28"/>
          <w:lang w:bidi="fa-IR"/>
        </w:rPr>
        <w:t>325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أوصیائی من بعدی بعدد نقباء بنی‌اسرائیل، أولهم سید الأوصیاء؛ </w:t>
      </w:r>
      <w:r>
        <w:rPr>
          <w:rFonts w:eastAsia="IRNazanin" w:cs="IRNazanin"/>
          <w:color w:val="111111"/>
          <w:sz w:val="28"/>
          <w:szCs w:val="28"/>
          <w:lang w:bidi="fa-IR"/>
        </w:rPr>
        <w:t>131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أیّکم یبایعنی ویوازرنی یکون أخی؛ </w:t>
      </w:r>
      <w:r>
        <w:rPr>
          <w:rFonts w:eastAsia="IRNazanin" w:cs="IRNazanin"/>
          <w:color w:val="111111"/>
          <w:sz w:val="28"/>
          <w:szCs w:val="28"/>
          <w:lang w:bidi="fa-IR"/>
        </w:rPr>
        <w:t>108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أیّما أرجس، البول أو الجنابة؛ </w:t>
      </w:r>
      <w:r>
        <w:rPr>
          <w:rFonts w:eastAsia="IRNazanin" w:cs="IRNazanin"/>
          <w:color w:val="111111"/>
          <w:sz w:val="28"/>
          <w:szCs w:val="28"/>
          <w:lang w:bidi="fa-IR"/>
        </w:rPr>
        <w:t>173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أیّما عبد أقبل قبل ما یحبّ اللّه؛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بأنوار قدسک و أبتهل إلیک بعواطف رحمتک؛ </w:t>
      </w:r>
      <w:r>
        <w:rPr>
          <w:rFonts w:eastAsia="IRNazanin" w:cs="IRNazanin"/>
          <w:color w:val="111111"/>
          <w:sz w:val="28"/>
          <w:szCs w:val="28"/>
          <w:lang w:bidi="fa-IR"/>
        </w:rPr>
        <w:t>332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بینا أمیرالمؤمنین علی المنبر، إذ أقبل؛ </w:t>
      </w:r>
      <w:r>
        <w:rPr>
          <w:rFonts w:eastAsia="IRNazanin" w:cs="IRNazanin"/>
          <w:color w:val="111111"/>
          <w:sz w:val="28"/>
          <w:szCs w:val="28"/>
          <w:lang w:bidi="fa-IR"/>
        </w:rPr>
        <w:t>115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ثلاثة لایکلمهم اللّه یوم القیامة و لایزکیهم و لهم عذاب ألیم؛ </w:t>
      </w:r>
      <w:r>
        <w:rPr>
          <w:rFonts w:eastAsia="IRNazanin" w:cs="IRNazanin"/>
          <w:color w:val="111111"/>
          <w:sz w:val="28"/>
          <w:szCs w:val="28"/>
          <w:lang w:bidi="fa-IR"/>
        </w:rPr>
        <w:t>125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جللنی التباعد منک لباس مسکنتی؛ </w:t>
      </w:r>
      <w:r>
        <w:rPr>
          <w:rFonts w:eastAsia="IRNazanin" w:cs="IRNazanin"/>
          <w:color w:val="111111"/>
          <w:sz w:val="28"/>
          <w:szCs w:val="28"/>
          <w:lang w:bidi="fa-IR"/>
        </w:rPr>
        <w:t>298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خرجت حتی انتهیت إلی هذا ؛ </w:t>
      </w:r>
      <w:r>
        <w:rPr>
          <w:rFonts w:eastAsia="IRNazanin" w:cs="IRNazanin"/>
          <w:color w:val="111111"/>
          <w:sz w:val="28"/>
          <w:szCs w:val="28"/>
          <w:lang w:bidi="fa-IR"/>
        </w:rPr>
        <w:t>325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خلفائی و أوصیائی و حجج اللّه علی الخلق بعدی اثنی عشر؛ </w:t>
      </w:r>
      <w:r>
        <w:rPr>
          <w:rFonts w:eastAsia="IRNazanin" w:cs="IRNazanin"/>
          <w:color w:val="111111"/>
          <w:sz w:val="28"/>
          <w:szCs w:val="28"/>
          <w:lang w:bidi="fa-IR"/>
        </w:rPr>
        <w:t>132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خلق اللّه الماء طهورا لا ینجسه؛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528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خمّرت طینة آدم بیدی؛ </w:t>
      </w:r>
      <w:r>
        <w:rPr>
          <w:rFonts w:eastAsia="IRNazanin" w:cs="IRNazanin"/>
          <w:color w:val="111111"/>
          <w:sz w:val="28"/>
          <w:szCs w:val="28"/>
          <w:lang w:bidi="fa-IR"/>
        </w:rPr>
        <w:t>289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خیر من أترکه بعدی، علی؛ </w:t>
      </w:r>
      <w:r>
        <w:rPr>
          <w:rFonts w:eastAsia="IRNazanin" w:cs="IRNazanin"/>
          <w:color w:val="111111"/>
          <w:sz w:val="28"/>
          <w:szCs w:val="28"/>
          <w:lang w:bidi="fa-IR"/>
        </w:rPr>
        <w:t>112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دخلت أم خالد العبدیة علی أبی عبداللّه علیه‌السلام و أنا عنده؛ </w:t>
      </w:r>
      <w:r>
        <w:rPr>
          <w:rFonts w:eastAsia="IRNazanin" w:cs="IRNazanin"/>
          <w:color w:val="111111"/>
          <w:sz w:val="28"/>
          <w:szCs w:val="28"/>
          <w:lang w:bidi="fa-IR"/>
        </w:rPr>
        <w:t>225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دخلت علی أبی عبداللّه علیه‌السلام أسئله عن الرجل یستنجی؛ </w:t>
      </w:r>
      <w:r>
        <w:rPr>
          <w:rFonts w:eastAsia="IRNazanin" w:cs="IRNazanin"/>
          <w:color w:val="111111"/>
          <w:sz w:val="28"/>
          <w:szCs w:val="28"/>
          <w:lang w:bidi="fa-IR"/>
        </w:rPr>
        <w:t>187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دع ما یریبک إلی ما لا یریبک؛ </w:t>
      </w:r>
      <w:r>
        <w:rPr>
          <w:rFonts w:eastAsia="IRNazanin" w:cs="IRNazanin"/>
          <w:color w:val="111111"/>
          <w:sz w:val="28"/>
          <w:szCs w:val="28"/>
          <w:lang w:bidi="fa-IR"/>
        </w:rPr>
        <w:t>258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دعنی بصاع من الطعام و الإدام؛ </w:t>
      </w:r>
      <w:r>
        <w:rPr>
          <w:rFonts w:eastAsia="IRNazanin" w:cs="IRNazanin"/>
          <w:color w:val="111111"/>
          <w:sz w:val="28"/>
          <w:szCs w:val="28"/>
          <w:lang w:bidi="fa-IR"/>
        </w:rPr>
        <w:t>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ذراعان عمقه فی ذراع و شبر سعته؛ </w:t>
      </w:r>
      <w:r>
        <w:rPr>
          <w:rFonts w:eastAsia="IRNazanin" w:cs="IRNazanin"/>
          <w:color w:val="111111"/>
          <w:sz w:val="28"/>
          <w:szCs w:val="28"/>
          <w:lang w:bidi="fa-IR"/>
        </w:rPr>
        <w:t>199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راویة من ماء فسقطت فیها فأرة؛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سألت أبا عبداللّه علیه‌السلام عن الجرّة تسع ؛ </w:t>
      </w:r>
      <w:r>
        <w:rPr>
          <w:rFonts w:eastAsia="IRNazanin" w:cs="IRNazanin"/>
          <w:color w:val="111111"/>
          <w:sz w:val="28"/>
          <w:szCs w:val="28"/>
          <w:lang w:bidi="fa-IR"/>
        </w:rPr>
        <w:t>218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سألت أباعبداللّه علیه‌السلام عن الرجل الجنب؛ </w:t>
      </w:r>
      <w:r>
        <w:rPr>
          <w:rFonts w:eastAsia="IRNazanin" w:cs="IRNazanin"/>
          <w:color w:val="111111"/>
          <w:sz w:val="28"/>
          <w:szCs w:val="28"/>
          <w:lang w:bidi="fa-IR"/>
        </w:rPr>
        <w:t>190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سألت أبا عبداللّه علیه‌السلام عن سؤر؛ </w:t>
      </w:r>
      <w:r>
        <w:rPr>
          <w:rFonts w:eastAsia="IRNazanin" w:cs="IRNazanin"/>
          <w:color w:val="111111"/>
          <w:sz w:val="28"/>
          <w:szCs w:val="28"/>
          <w:lang w:bidi="fa-IR"/>
        </w:rPr>
        <w:t>226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سألته عن الحمامة و الدجاجة؛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سأله عن الوضوء مما ولغ الکلب؛ </w:t>
      </w:r>
      <w:r>
        <w:rPr>
          <w:rFonts w:eastAsia="IRNazanin" w:cs="IRNazanin"/>
          <w:color w:val="111111"/>
          <w:sz w:val="28"/>
          <w:szCs w:val="28"/>
          <w:lang w:bidi="fa-IR"/>
        </w:rPr>
        <w:t>183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طلب العلم فریضة علی کل مسلم؛ </w:t>
      </w:r>
      <w:r>
        <w:rPr>
          <w:rFonts w:eastAsia="IRNazanin" w:cs="IRNazanin"/>
          <w:color w:val="111111"/>
          <w:sz w:val="28"/>
          <w:szCs w:val="28"/>
          <w:lang w:bidi="fa-IR"/>
        </w:rPr>
        <w:t>405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علمنی رسول اللّه ألف باب من؛ </w:t>
      </w:r>
      <w:r>
        <w:rPr>
          <w:rFonts w:eastAsia="IRNazanin" w:cs="IRNazanin"/>
          <w:color w:val="111111"/>
          <w:sz w:val="28"/>
          <w:szCs w:val="28"/>
          <w:lang w:bidi="fa-IR"/>
        </w:rPr>
        <w:t>114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خیر البشر ومن أبی فقد کفر؛ </w:t>
      </w:r>
      <w:r>
        <w:rPr>
          <w:rFonts w:eastAsia="IRNazanin" w:cs="IRNazanin"/>
          <w:color w:val="111111"/>
          <w:sz w:val="28"/>
          <w:szCs w:val="28"/>
          <w:lang w:bidi="fa-IR"/>
        </w:rPr>
        <w:t>113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علیکم بدین العجائز؛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الرجل الجنب یجعل الرکوة؛ </w:t>
      </w:r>
      <w:r>
        <w:rPr>
          <w:rFonts w:eastAsia="IRNazanin" w:cs="IRNazanin"/>
          <w:color w:val="111111"/>
          <w:sz w:val="28"/>
          <w:szCs w:val="28"/>
          <w:lang w:bidi="fa-IR"/>
        </w:rPr>
        <w:t>200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الرجل الجنب یسهو فلیغمس؛ </w:t>
      </w:r>
      <w:r>
        <w:rPr>
          <w:rFonts w:eastAsia="IRNazanin" w:cs="IRNazanin"/>
          <w:color w:val="111111"/>
          <w:sz w:val="28"/>
          <w:szCs w:val="28"/>
          <w:lang w:bidi="fa-IR"/>
        </w:rPr>
        <w:t>206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الرجل یدخل یده فی الإناء ؛ </w:t>
      </w:r>
      <w:r>
        <w:rPr>
          <w:rFonts w:eastAsia="IRNazanin" w:cs="IRNazanin"/>
          <w:color w:val="111111"/>
          <w:sz w:val="28"/>
          <w:szCs w:val="28"/>
          <w:lang w:bidi="fa-IR"/>
        </w:rPr>
        <w:t>200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الکلب یشرب من الإناء؟؛ </w:t>
      </w:r>
      <w:r>
        <w:rPr>
          <w:rFonts w:eastAsia="IRNazanin" w:cs="IRNazanin"/>
          <w:color w:val="111111"/>
          <w:sz w:val="28"/>
          <w:szCs w:val="28"/>
          <w:lang w:bidi="fa-IR"/>
        </w:rPr>
        <w:t>200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حب ماء یقع فیه أوقیة بول هل؛ </w:t>
      </w:r>
      <w:r>
        <w:rPr>
          <w:rFonts w:eastAsia="IRNazanin" w:cs="IRNazanin"/>
          <w:color w:val="111111"/>
          <w:sz w:val="28"/>
          <w:szCs w:val="28"/>
          <w:lang w:bidi="fa-IR"/>
        </w:rPr>
        <w:t>218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فأحیه بتوبة منک یا أملی و بغیتی؛ </w:t>
      </w:r>
      <w:r>
        <w:rPr>
          <w:rFonts w:eastAsia="IRNazanin" w:cs="IRNazanin"/>
          <w:color w:val="111111"/>
          <w:sz w:val="28"/>
          <w:szCs w:val="28"/>
          <w:lang w:bidi="fa-IR"/>
        </w:rPr>
        <w:t>300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فقلت و کم یسع الشَنّ ماء؟؛ </w:t>
      </w:r>
      <w:r>
        <w:rPr>
          <w:rFonts w:eastAsia="IRNazanin" w:cs="IRNazanin"/>
          <w:color w:val="111111"/>
          <w:sz w:val="28"/>
          <w:szCs w:val="28"/>
          <w:lang w:bidi="fa-IR"/>
        </w:rPr>
        <w:t>221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أحدث الأشیاء وکان المعلوم؛ </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فمن المبلغ عن اللّه إلی الثقلین؛ </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فوا أسفی من خجلتی و افتضاحی؛ </w:t>
      </w:r>
      <w:r>
        <w:rPr>
          <w:rFonts w:eastAsia="IRNazanin" w:cs="IRNazanin"/>
          <w:color w:val="111111"/>
          <w:sz w:val="28"/>
          <w:szCs w:val="28"/>
          <w:lang w:bidi="fa-IR"/>
        </w:rPr>
        <w:t>303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فوعزتک و جلالک ما اجد لذنوبی سواک؛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الرجل إذا قص أظفاره بالحدید ؛ </w:t>
      </w:r>
      <w:r>
        <w:rPr>
          <w:rFonts w:eastAsia="IRNazanin" w:cs="IRNazanin"/>
          <w:color w:val="111111"/>
          <w:sz w:val="28"/>
          <w:szCs w:val="28"/>
          <w:lang w:bidi="fa-IR"/>
        </w:rPr>
        <w:t>174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خنزیر یشرب من اناء؛ </w:t>
      </w:r>
      <w:r>
        <w:rPr>
          <w:rFonts w:eastAsia="IRNazanin" w:cs="IRNazanin"/>
          <w:color w:val="111111"/>
          <w:sz w:val="28"/>
          <w:szCs w:val="28"/>
          <w:lang w:bidi="fa-IR"/>
        </w:rPr>
        <w:t>200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عبداللّه الدیصانی سأل هشام بن الحکم،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ألک رب؟؛ </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رأس الجالوت للیهود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رجل أباعبداللّه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غدیر أتوه؛ </w:t>
      </w:r>
      <w:r>
        <w:rPr>
          <w:rFonts w:eastAsia="IRNazanin" w:cs="IRNazanin"/>
          <w:color w:val="111111"/>
          <w:sz w:val="28"/>
          <w:szCs w:val="28"/>
          <w:lang w:bidi="fa-IR"/>
        </w:rPr>
        <w:t>186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علیه‌السلام کرّ؛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الکرّ؟؛ </w:t>
      </w:r>
      <w:r>
        <w:rPr>
          <w:rFonts w:eastAsia="IRNazanin" w:cs="IRNazanin"/>
          <w:color w:val="111111"/>
          <w:sz w:val="28"/>
          <w:szCs w:val="28"/>
          <w:lang w:bidi="fa-IR"/>
        </w:rPr>
        <w:t>199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خضعت بالإنابة إلیک؛ </w:t>
      </w:r>
      <w:r>
        <w:rPr>
          <w:rFonts w:eastAsia="IRNazanin" w:cs="IRNazanin"/>
          <w:color w:val="111111"/>
          <w:sz w:val="28"/>
          <w:szCs w:val="28"/>
          <w:lang w:bidi="fa-IR"/>
        </w:rPr>
        <w:t>302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 أی أظهر ما أوحینا إلیک؛ </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 بمصر زندیق یبلغه عن أبی‌عبداللّه علیه‌السلام ؛ </w:t>
      </w:r>
      <w:r>
        <w:rPr>
          <w:rFonts w:eastAsia="IRNazanin" w:cs="IRNazanin"/>
          <w:color w:val="111111"/>
          <w:sz w:val="28"/>
          <w:szCs w:val="28"/>
          <w:lang w:bidi="fa-IR"/>
        </w:rPr>
        <w:t>45</w:t>
      </w:r>
      <w:r>
        <w:rPr>
          <w:rFonts w:eastAsia="IRNazanin" w:cs="IRNazanin"/>
          <w:color w:val="111111"/>
          <w:sz w:val="28"/>
          <w:szCs w:val="28"/>
          <w:rtl w:val="true"/>
          <w:lang w:bidi="fa-IR"/>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529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کان بنو اسرائیل اذا اصاب؛ </w:t>
      </w:r>
      <w:r>
        <w:rPr>
          <w:rFonts w:eastAsia="IRNazanin" w:cs="IRNazanin"/>
          <w:color w:val="111111"/>
          <w:sz w:val="28"/>
          <w:szCs w:val="28"/>
          <w:lang w:bidi="fa-IR"/>
        </w:rPr>
        <w:t>182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 فی المدینة بئر وسط مزبلة؛ </w:t>
      </w:r>
      <w:r>
        <w:rPr>
          <w:rFonts w:eastAsia="IRNazanin" w:cs="IRNazanin"/>
          <w:color w:val="111111"/>
          <w:sz w:val="28"/>
          <w:szCs w:val="28"/>
          <w:lang w:bidi="fa-IR"/>
        </w:rPr>
        <w:t>216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 فیها الأعاجیب و کان أعجب ما کان فیها؛ </w:t>
      </w:r>
      <w:r>
        <w:rPr>
          <w:rFonts w:eastAsia="IRNazanin" w:cs="IRNazanin"/>
          <w:color w:val="111111"/>
          <w:sz w:val="28"/>
          <w:szCs w:val="28"/>
          <w:lang w:bidi="fa-IR"/>
        </w:rPr>
        <w:t>331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 شی‌ء طاهر حتی تعلم أ نّه قذر؛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 شی‌ء مطلق حتی یرد فیه نهی؛ </w:t>
      </w:r>
      <w:r>
        <w:rPr>
          <w:rFonts w:eastAsia="IRNazanin" w:cs="IRNazanin"/>
          <w:color w:val="111111"/>
          <w:sz w:val="28"/>
          <w:szCs w:val="28"/>
          <w:lang w:bidi="fa-IR"/>
        </w:rPr>
        <w:t>278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 شی‌ء من الطیر یتوضأ بما شرب منه؛ </w:t>
      </w:r>
      <w:r>
        <w:rPr>
          <w:rFonts w:eastAsia="IRNazanin" w:cs="IRNazanin"/>
          <w:color w:val="111111"/>
          <w:sz w:val="28"/>
          <w:szCs w:val="28"/>
          <w:lang w:bidi="fa-IR"/>
        </w:rPr>
        <w:t>219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 شی‌ء هو لک حلال حتی تعرف؛ </w:t>
      </w:r>
      <w:r>
        <w:rPr>
          <w:rFonts w:eastAsia="IRNazanin" w:cs="IRNazanin"/>
          <w:color w:val="111111"/>
          <w:sz w:val="28"/>
          <w:szCs w:val="28"/>
          <w:lang w:bidi="fa-IR"/>
        </w:rPr>
        <w:t>251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کلما غلب الماء ریح الجیفة، فتوضأ؛ </w:t>
      </w:r>
      <w:r>
        <w:rPr>
          <w:rFonts w:eastAsia="IRNazanin" w:cs="IRNazanin"/>
          <w:color w:val="111111"/>
          <w:sz w:val="28"/>
          <w:szCs w:val="28"/>
          <w:lang w:bidi="fa-IR"/>
        </w:rPr>
        <w:t>181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 ماء طاهر إلا ما علمت أ نّه قذر؛ </w:t>
      </w:r>
      <w:r>
        <w:rPr>
          <w:rFonts w:eastAsia="IRNazanin" w:cs="IRNazanin"/>
          <w:color w:val="111111"/>
          <w:sz w:val="28"/>
          <w:szCs w:val="28"/>
          <w:lang w:bidi="fa-IR"/>
        </w:rPr>
        <w:t>181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 ماء طاهر حتی تعلم انّه قذر؛ </w:t>
      </w:r>
      <w:r>
        <w:rPr>
          <w:rFonts w:eastAsia="IRNazanin" w:cs="IRNazanin"/>
          <w:color w:val="111111"/>
          <w:sz w:val="28"/>
          <w:szCs w:val="28"/>
          <w:lang w:bidi="fa-IR"/>
        </w:rPr>
        <w:t>181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 من دان اللّه بعبادة یجهد؛ </w:t>
      </w:r>
      <w:r>
        <w:rPr>
          <w:rFonts w:eastAsia="IRNazanin" w:cs="IRNazanin"/>
          <w:color w:val="111111"/>
          <w:sz w:val="28"/>
          <w:szCs w:val="28"/>
          <w:lang w:bidi="fa-IR"/>
        </w:rPr>
        <w:t>134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 من زعم أ نّه إمام ولیس بإمام؛ </w:t>
      </w:r>
      <w:r>
        <w:rPr>
          <w:rFonts w:eastAsia="IRNazanin" w:cs="IRNazanin"/>
          <w:color w:val="111111"/>
          <w:sz w:val="28"/>
          <w:szCs w:val="28"/>
          <w:lang w:bidi="fa-IR"/>
        </w:rPr>
        <w:t>125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کنت مع أبی عبداللّه علیه‌السلام فی حائط له، فحضرت الصلاة؛ </w:t>
      </w:r>
      <w:r>
        <w:rPr>
          <w:rFonts w:eastAsia="IRNazanin" w:cs="IRNazanin"/>
          <w:color w:val="111111"/>
          <w:sz w:val="28"/>
          <w:szCs w:val="28"/>
          <w:lang w:bidi="fa-IR"/>
        </w:rPr>
        <w:t>215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کنت مع أبی عبداللّه علیه‌السلام فی طریق مکة فصرنا؛ </w:t>
      </w:r>
      <w:r>
        <w:rPr>
          <w:rFonts w:eastAsia="IRNazanin" w:cs="IRNazanin"/>
          <w:color w:val="111111"/>
          <w:sz w:val="28"/>
          <w:szCs w:val="28"/>
          <w:lang w:bidi="fa-IR"/>
        </w:rPr>
        <w:t>215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أین له لأ نّه أیّن الأین؛ </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لاتجمع أمتی علی الخطاء؛ </w:t>
      </w:r>
      <w:r>
        <w:rPr>
          <w:rFonts w:eastAsia="IRNazanin" w:cs="IRNazanin"/>
          <w:color w:val="111111"/>
          <w:sz w:val="28"/>
          <w:szCs w:val="28"/>
          <w:lang w:bidi="fa-IR"/>
        </w:rPr>
        <w:t>136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تعلموا هذا الخلق أصول دین اللّه؛ </w:t>
      </w:r>
      <w:r>
        <w:rPr>
          <w:rFonts w:eastAsia="IRNazanin" w:cs="IRNazanin"/>
          <w:color w:val="111111"/>
          <w:sz w:val="28"/>
          <w:szCs w:val="28"/>
          <w:lang w:bidi="fa-IR"/>
        </w:rPr>
        <w:t>282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تغسل من البئر التی تجتمع فیها؛ </w:t>
      </w:r>
      <w:r>
        <w:rPr>
          <w:rFonts w:eastAsia="IRNazanin" w:cs="IRNazanin"/>
          <w:color w:val="111111"/>
          <w:sz w:val="28"/>
          <w:szCs w:val="28"/>
          <w:lang w:bidi="fa-IR"/>
        </w:rPr>
        <w:t>174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تنظروا إلی صغیر الذنب و لکن؛ </w:t>
      </w:r>
      <w:r>
        <w:rPr>
          <w:rFonts w:eastAsia="IRNazanin" w:cs="IRNazanin"/>
          <w:color w:val="111111"/>
          <w:sz w:val="28"/>
          <w:szCs w:val="28"/>
          <w:lang w:bidi="fa-IR"/>
        </w:rPr>
        <w:t>306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ضد له و لا ند؛ </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قطرة قطرت منه فی حب إلا ؛ </w:t>
      </w:r>
      <w:r>
        <w:rPr>
          <w:rFonts w:eastAsia="IRNazanin" w:cs="IRNazanin"/>
          <w:color w:val="111111"/>
          <w:sz w:val="28"/>
          <w:szCs w:val="28"/>
          <w:lang w:bidi="fa-IR"/>
        </w:rPr>
        <w:t>218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واللّه و لا قطرة قطرت؛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لایخلو الأرض من قائم للّه بحجة؛ </w:t>
      </w:r>
      <w:r>
        <w:rPr>
          <w:rFonts w:eastAsia="IRNazanin" w:cs="IRNazanin"/>
          <w:color w:val="111111"/>
          <w:sz w:val="28"/>
          <w:szCs w:val="28"/>
          <w:lang w:bidi="fa-IR"/>
        </w:rPr>
        <w:t>100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لایخلو 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إنّهما اثنان، من أن؛ </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لایزال الإسلام عزیزا إلی اثنی عشر؛ </w:t>
      </w:r>
      <w:r>
        <w:rPr>
          <w:rFonts w:eastAsia="IRNazanin" w:cs="IRNazanin"/>
          <w:color w:val="111111"/>
          <w:sz w:val="28"/>
          <w:szCs w:val="28"/>
          <w:lang w:bidi="fa-IR"/>
        </w:rPr>
        <w:t>133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یعذب بالنار إلاّ رب النار؛ </w:t>
      </w:r>
      <w:r>
        <w:rPr>
          <w:rFonts w:eastAsia="IRNazanin" w:cs="IRNazanin"/>
          <w:color w:val="111111"/>
          <w:sz w:val="28"/>
          <w:szCs w:val="28"/>
          <w:lang w:bidi="fa-IR"/>
        </w:rPr>
        <w:t>120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ینقض الیقین أبدا بالشک و إنّما؛ </w:t>
      </w:r>
      <w:r>
        <w:rPr>
          <w:rFonts w:eastAsia="IRNazanin" w:cs="IRNazanin"/>
          <w:color w:val="111111"/>
          <w:sz w:val="28"/>
          <w:szCs w:val="28"/>
          <w:lang w:bidi="fa-IR"/>
        </w:rPr>
        <w:t>280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ینقض الیقین بالشک أبدا؛ </w:t>
      </w:r>
      <w:r>
        <w:rPr>
          <w:rFonts w:eastAsia="IRNazanin" w:cs="IRNazanin"/>
          <w:color w:val="111111"/>
          <w:sz w:val="28"/>
          <w:szCs w:val="28"/>
          <w:lang w:bidi="fa-IR"/>
        </w:rPr>
        <w:t>258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ینقض الیقین بالشک و لایدخل؛ </w:t>
      </w:r>
      <w:r>
        <w:rPr>
          <w:rFonts w:eastAsia="IRNazanin" w:cs="IRNazanin"/>
          <w:color w:val="111111"/>
          <w:sz w:val="28"/>
          <w:szCs w:val="28"/>
          <w:lang w:bidi="fa-IR"/>
        </w:rPr>
        <w:t>280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لعن اللّه هذا فانی أبغضه و لا؛ </w:t>
      </w:r>
      <w:r>
        <w:rPr>
          <w:rFonts w:eastAsia="IRNazanin" w:cs="IRNazanin"/>
          <w:color w:val="111111"/>
          <w:sz w:val="28"/>
          <w:szCs w:val="28"/>
          <w:lang w:bidi="fa-IR"/>
        </w:rPr>
        <w:t>125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للفرس سهمان و للرجل سهم؛ </w:t>
      </w:r>
      <w:r>
        <w:rPr>
          <w:rFonts w:eastAsia="IRNazanin" w:cs="IRNazanin"/>
          <w:color w:val="111111"/>
          <w:sz w:val="28"/>
          <w:szCs w:val="28"/>
          <w:lang w:bidi="fa-IR"/>
        </w:rPr>
        <w:t>103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 یزل اللّه ربنا و العلم ذاته؛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لو أن الغیاض أقلام و البحر مداد؛ </w:t>
      </w:r>
      <w:r>
        <w:rPr>
          <w:rFonts w:eastAsia="IRNazanin" w:cs="IRNazanin"/>
          <w:color w:val="111111"/>
          <w:sz w:val="28"/>
          <w:szCs w:val="28"/>
          <w:lang w:bidi="fa-IR"/>
        </w:rPr>
        <w:t>105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لو کسرت لی الوسادة، ثم جلست؛ </w:t>
      </w:r>
      <w:r>
        <w:rPr>
          <w:rFonts w:eastAsia="IRNazanin" w:cs="IRNazanin"/>
          <w:color w:val="111111"/>
          <w:sz w:val="28"/>
          <w:szCs w:val="28"/>
          <w:lang w:bidi="fa-IR"/>
        </w:rPr>
        <w:t>113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لو لم یجز هذا ما قامت للمسلمین سوق؛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تری فی قدح من مسکر یصبّ؛ </w:t>
      </w:r>
      <w:r>
        <w:rPr>
          <w:rFonts w:eastAsia="IRNazanin" w:cs="IRNazanin"/>
          <w:color w:val="111111"/>
          <w:sz w:val="28"/>
          <w:szCs w:val="28"/>
          <w:lang w:bidi="fa-IR"/>
        </w:rPr>
        <w:t>224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شاء اللّه کان؛ </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ادعی الامامة و لیس من أهلها؛ </w:t>
      </w:r>
      <w:r>
        <w:rPr>
          <w:rFonts w:eastAsia="IRNazanin" w:cs="IRNazanin"/>
          <w:color w:val="111111"/>
          <w:sz w:val="28"/>
          <w:szCs w:val="28"/>
          <w:lang w:bidi="fa-IR"/>
        </w:rPr>
        <w:t>125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أراد أن ینظر إلی آدم فی علمه؛ </w:t>
      </w:r>
      <w:r>
        <w:rPr>
          <w:rFonts w:eastAsia="IRNazanin" w:cs="IRNazanin"/>
          <w:color w:val="111111"/>
          <w:sz w:val="28"/>
          <w:szCs w:val="28"/>
          <w:lang w:bidi="fa-IR"/>
        </w:rPr>
        <w:t>111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أشرک مع إمام؛ </w:t>
      </w:r>
      <w:r>
        <w:rPr>
          <w:rFonts w:eastAsia="IRNazanin" w:cs="IRNazanin"/>
          <w:color w:val="111111"/>
          <w:sz w:val="28"/>
          <w:szCs w:val="28"/>
          <w:lang w:bidi="fa-IR"/>
        </w:rPr>
        <w:t>125</w:t>
      </w:r>
      <w:r>
        <w:rPr>
          <w:rFonts w:eastAsia="IRNazanin" w:cs="IRNazanin"/>
          <w:color w:val="111111"/>
          <w:sz w:val="28"/>
          <w:szCs w:val="28"/>
          <w:rtl w:val="true"/>
          <w:lang w:bidi="fa-IR"/>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530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إمام و لیس بامام؛ </w:t>
      </w:r>
      <w:r>
        <w:rPr>
          <w:rFonts w:eastAsia="IRNazanin" w:cs="IRNazanin"/>
          <w:color w:val="111111"/>
          <w:sz w:val="28"/>
          <w:szCs w:val="28"/>
          <w:lang w:bidi="fa-IR"/>
        </w:rPr>
        <w:t>124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کان علی الیقین فأصابه شک؛ </w:t>
      </w:r>
      <w:r>
        <w:rPr>
          <w:rFonts w:eastAsia="IRNazanin" w:cs="IRNazanin"/>
          <w:color w:val="111111"/>
          <w:sz w:val="28"/>
          <w:szCs w:val="28"/>
          <w:lang w:bidi="fa-IR"/>
        </w:rPr>
        <w:t>280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کان علی الیقین فشک؛ </w:t>
      </w:r>
      <w:r>
        <w:rPr>
          <w:rFonts w:eastAsia="IRNazanin" w:cs="IRNazanin"/>
          <w:color w:val="111111"/>
          <w:sz w:val="28"/>
          <w:szCs w:val="28"/>
          <w:lang w:bidi="fa-IR"/>
        </w:rPr>
        <w:t>280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نسبة اللّه إلی خلقه أحداً صمداً أزلیاً؛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نفذوا جیش أسامة؛ </w:t>
      </w:r>
      <w:r>
        <w:rPr>
          <w:rFonts w:eastAsia="IRNazanin" w:cs="IRNazanin"/>
          <w:color w:val="111111"/>
          <w:sz w:val="28"/>
          <w:szCs w:val="28"/>
          <w:lang w:bidi="fa-IR"/>
        </w:rPr>
        <w:t>119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إن کان أصابته جنابة، فأدخل؛ </w:t>
      </w:r>
      <w:r>
        <w:rPr>
          <w:rFonts w:eastAsia="IRNazanin" w:cs="IRNazanin"/>
          <w:color w:val="111111"/>
          <w:sz w:val="28"/>
          <w:szCs w:val="28"/>
          <w:lang w:bidi="fa-IR"/>
        </w:rPr>
        <w:t>206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إیّاک أن تغتسل من غسالة الحمام؛ </w:t>
      </w:r>
      <w:r>
        <w:rPr>
          <w:rFonts w:eastAsia="IRNazanin" w:cs="IRNazanin"/>
          <w:color w:val="111111"/>
          <w:sz w:val="28"/>
          <w:szCs w:val="28"/>
          <w:lang w:bidi="fa-IR"/>
        </w:rPr>
        <w:t>172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ذللنی بین یدیک، و أعزنی؛ </w:t>
      </w:r>
      <w:r>
        <w:rPr>
          <w:rFonts w:eastAsia="IRNazanin" w:cs="IRNazanin"/>
          <w:color w:val="111111"/>
          <w:sz w:val="28"/>
          <w:szCs w:val="28"/>
          <w:lang w:bidi="fa-IR"/>
        </w:rPr>
        <w:t>442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 عن أمتی تسع خصال؛ </w:t>
      </w:r>
      <w:r>
        <w:rPr>
          <w:rFonts w:eastAsia="IRNazanin" w:cs="IRNazanin"/>
          <w:color w:val="111111"/>
          <w:sz w:val="28"/>
          <w:szCs w:val="28"/>
          <w:lang w:bidi="fa-IR"/>
        </w:rPr>
        <w:t>279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کیف صار الماء یحل المسکر؟ ؛ </w:t>
      </w:r>
      <w:r>
        <w:rPr>
          <w:rFonts w:eastAsia="IRNazanin" w:cs="IRNazanin"/>
          <w:color w:val="111111"/>
          <w:sz w:val="28"/>
          <w:szCs w:val="28"/>
          <w:lang w:bidi="fa-IR"/>
        </w:rPr>
        <w:t>225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حول و لا قوّة إلاّ بقدرتک؛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کان اللّه و لا شی‌ء معه؛ </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لم تجعل للخلق طریقا إلی؛ </w:t>
      </w:r>
      <w:r>
        <w:rPr>
          <w:rFonts w:eastAsia="IRNazanin" w:cs="IRNazanin"/>
          <w:color w:val="111111"/>
          <w:sz w:val="28"/>
          <w:szCs w:val="28"/>
          <w:lang w:bidi="fa-IR"/>
        </w:rPr>
        <w:t>290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هو اللطیف الخبیر السمیع البصیر؛ </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خلیفتی فیکم من بعدی، فاسمعوا له وأطیعوا؛ </w:t>
      </w:r>
      <w:r>
        <w:rPr>
          <w:rFonts w:eastAsia="IRNazanin" w:cs="IRNazanin"/>
          <w:color w:val="111111"/>
          <w:sz w:val="28"/>
          <w:szCs w:val="28"/>
          <w:lang w:bidi="fa-IR"/>
        </w:rPr>
        <w:t>108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سید العرب،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بأبی أنت؛ </w:t>
      </w:r>
      <w:r>
        <w:rPr>
          <w:rFonts w:eastAsia="IRNazanin" w:cs="IRNazanin"/>
          <w:color w:val="111111"/>
          <w:sz w:val="28"/>
          <w:szCs w:val="28"/>
          <w:lang w:bidi="fa-IR"/>
        </w:rPr>
        <w:t>113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مقام جدنا و لست أهلا لجلوسه؛ </w:t>
      </w:r>
      <w:r>
        <w:rPr>
          <w:rFonts w:eastAsia="IRNazanin" w:cs="IRNazanin"/>
          <w:color w:val="111111"/>
          <w:sz w:val="28"/>
          <w:szCs w:val="28"/>
          <w:lang w:bidi="fa-IR"/>
        </w:rPr>
        <w:t>120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مما قال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جعل علیکم؛ </w:t>
      </w:r>
      <w:r>
        <w:rPr>
          <w:rFonts w:eastAsia="IRNazanin" w:cs="IRNazanin"/>
          <w:color w:val="111111"/>
          <w:sz w:val="28"/>
          <w:szCs w:val="28"/>
          <w:lang w:bidi="fa-IR"/>
        </w:rPr>
        <w:t>204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هل رأیت أحدا زعم أن اللّه أمر بالزنا؛ </w:t>
      </w:r>
      <w:r>
        <w:rPr>
          <w:rFonts w:eastAsia="IRNazanin" w:cs="IRNazanin"/>
          <w:color w:val="111111"/>
          <w:sz w:val="28"/>
          <w:szCs w:val="28"/>
          <w:lang w:bidi="fa-IR"/>
        </w:rPr>
        <w:t>126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خلفائی یا جابر و أولیاء الأمر؛ </w:t>
      </w:r>
      <w:r>
        <w:rPr>
          <w:rFonts w:eastAsia="IRNazanin" w:cs="IRNazanin"/>
          <w:color w:val="111111"/>
          <w:sz w:val="28"/>
          <w:szCs w:val="28"/>
          <w:lang w:bidi="fa-IR"/>
        </w:rPr>
        <w:t>127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هو سمیع بصیر، سمع بغیر جارحة؛ </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 الأنهار و العیون و الآبار؛ </w:t>
      </w:r>
      <w:r>
        <w:rPr>
          <w:rFonts w:eastAsia="IRNazanin" w:cs="IRNazanin"/>
          <w:color w:val="111111"/>
          <w:sz w:val="28"/>
          <w:szCs w:val="28"/>
          <w:lang w:bidi="fa-IR"/>
        </w:rPr>
        <w:t>176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إلهی لو بکیت إلیک حتی تسقط؛ </w:t>
      </w:r>
      <w:r>
        <w:rPr>
          <w:rFonts w:eastAsia="IRNazanin" w:cs="IRNazanin"/>
          <w:color w:val="111111"/>
          <w:sz w:val="28"/>
          <w:szCs w:val="28"/>
          <w:lang w:bidi="fa-IR"/>
        </w:rPr>
        <w:t>442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یابن آدم، أکثر من الزاد إلی طریق؛ </w:t>
      </w:r>
      <w:r>
        <w:rPr>
          <w:rFonts w:eastAsia="IRNazanin" w:cs="IRNazanin"/>
          <w:color w:val="111111"/>
          <w:sz w:val="28"/>
          <w:szCs w:val="28"/>
          <w:lang w:bidi="fa-IR"/>
        </w:rPr>
        <w:t>289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بنی أمرنی رسول اللّه صلی‌الله‌علیه‌و‌آله أوصی إلیک؛ </w:t>
      </w:r>
      <w:r>
        <w:rPr>
          <w:rFonts w:eastAsia="IRNazanin" w:cs="IRNazanin"/>
          <w:color w:val="111111"/>
          <w:sz w:val="28"/>
          <w:szCs w:val="28"/>
          <w:lang w:bidi="fa-IR"/>
        </w:rPr>
        <w:t>134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دنیا إلیک عنّی أبی تعرضت؛ </w:t>
      </w:r>
      <w:r>
        <w:rPr>
          <w:rFonts w:eastAsia="IRNazanin" w:cs="IRNazanin"/>
          <w:color w:val="111111"/>
          <w:sz w:val="28"/>
          <w:szCs w:val="28"/>
          <w:lang w:bidi="fa-IR"/>
        </w:rPr>
        <w:t>115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رأیت اسمک مقرونا؛ </w:t>
      </w:r>
      <w:r>
        <w:rPr>
          <w:rFonts w:eastAsia="IRNazanin" w:cs="IRNazanin"/>
          <w:color w:val="111111"/>
          <w:sz w:val="28"/>
          <w:szCs w:val="28"/>
          <w:lang w:bidi="fa-IR"/>
        </w:rPr>
        <w:t>109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هلک خزّان الأموال و هم؛ </w:t>
      </w:r>
      <w:r>
        <w:rPr>
          <w:rFonts w:eastAsia="IRNazanin" w:cs="IRNazanin"/>
          <w:color w:val="111111"/>
          <w:sz w:val="28"/>
          <w:szCs w:val="28"/>
          <w:lang w:bidi="fa-IR"/>
        </w:rPr>
        <w:t>145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معاشر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ألست أولی بکم؛ </w:t>
      </w:r>
      <w:r>
        <w:rPr>
          <w:rFonts w:eastAsia="IRNazanin" w:cs="IRNazanin"/>
          <w:color w:val="111111"/>
          <w:sz w:val="28"/>
          <w:szCs w:val="28"/>
          <w:lang w:bidi="fa-IR"/>
        </w:rPr>
        <w:t>108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من إذا سئله عبد أعطاه؛ </w:t>
      </w:r>
      <w:r>
        <w:rPr>
          <w:rFonts w:eastAsia="IRNazanin" w:cs="IRNazanin"/>
          <w:color w:val="111111"/>
          <w:sz w:val="28"/>
          <w:szCs w:val="28"/>
          <w:lang w:bidi="fa-IR"/>
        </w:rPr>
        <w:t>324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من سعد برحمته القاصدون؛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من کل هارب إلیه یلتجئ و کل؛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یخرج من صلبک تسعة من الأئمة منهم مهدی هذه الأمة؛ </w:t>
      </w:r>
      <w:r>
        <w:rPr>
          <w:rFonts w:eastAsia="IRNazanin" w:cs="IRNazanin"/>
          <w:color w:val="111111"/>
          <w:sz w:val="28"/>
          <w:szCs w:val="28"/>
          <w:lang w:bidi="fa-IR"/>
        </w:rPr>
        <w:t>133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یقرع بین نسائه إذا أراد سفرا؛ </w:t>
      </w:r>
      <w:r>
        <w:rPr>
          <w:rFonts w:eastAsia="IRNazanin" w:cs="IRNazanin"/>
          <w:color w:val="111111"/>
          <w:sz w:val="28"/>
          <w:szCs w:val="28"/>
          <w:lang w:bidi="fa-IR"/>
        </w:rPr>
        <w:t>103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یهریقهما و یتیمم إلی غیر ذلک؛ </w:t>
      </w:r>
      <w:r>
        <w:rPr>
          <w:rFonts w:eastAsia="IRNazanin" w:cs="IRNazanin"/>
          <w:color w:val="111111"/>
          <w:sz w:val="28"/>
          <w:szCs w:val="28"/>
          <w:lang w:bidi="fa-IR"/>
        </w:rPr>
        <w:t>219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فارسی</w:t>
      </w:r>
    </w:p>
    <w:p>
      <w:pPr>
        <w:pStyle w:val="BookText"/>
        <w:rPr/>
      </w:pPr>
      <w:r>
        <w:rPr>
          <w:rFonts w:ascii="IRNazanin" w:hAnsi="IRNazanin" w:eastAsia="IRNazanin"/>
          <w:color w:val="111111"/>
          <w:sz w:val="28"/>
          <w:sz w:val="28"/>
          <w:szCs w:val="28"/>
          <w:rtl w:val="true"/>
          <w:lang w:bidi="fa-IR"/>
        </w:rPr>
        <w:t>ای 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آنانکه مال اندوختند؛ </w:t>
      </w:r>
      <w:r>
        <w:rPr>
          <w:rFonts w:eastAsia="IRNazanin" w:cs="IRNazanin"/>
          <w:color w:val="111111"/>
          <w:sz w:val="28"/>
          <w:szCs w:val="28"/>
          <w:lang w:bidi="fa-IR"/>
        </w:rPr>
        <w:t>145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خداوندا دعای به درگاهت را عبادت نامیدی؛ </w:t>
      </w:r>
      <w:r>
        <w:rPr>
          <w:rFonts w:eastAsia="IRNazanin" w:cs="IRNazanin"/>
          <w:color w:val="111111"/>
          <w:sz w:val="28"/>
          <w:szCs w:val="28"/>
          <w:lang w:bidi="fa-IR"/>
        </w:rPr>
        <w:t>290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عبادت در اینجا دعاست؛ </w:t>
      </w:r>
      <w:r>
        <w:rPr>
          <w:rFonts w:eastAsia="IRNazanin" w:cs="IRNazanin"/>
          <w:color w:val="111111"/>
          <w:sz w:val="28"/>
          <w:szCs w:val="28"/>
          <w:lang w:bidi="fa-IR"/>
        </w:rPr>
        <w:t>290</w:t>
      </w:r>
      <w:r>
        <w:rPr>
          <w:rFonts w:eastAsia="IRNazanin" w:cs="IRNazanin"/>
          <w:color w:val="111111"/>
          <w:sz w:val="28"/>
          <w:szCs w:val="28"/>
          <w:rtl w:val="true"/>
          <w:lang w:bidi="fa-IR"/>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531</w:t>
      </w:r>
      <w:r>
        <w:rPr>
          <w:rFonts w:eastAsia="IRNazanin" w:cs="IRNazanin"/>
          <w:color w:val="111111"/>
          <w:sz w:val="28"/>
          <w:szCs w:val="28"/>
          <w:rtl w:val="true"/>
          <w:lang w:bidi="fa-IR"/>
        </w:rPr>
        <w:t xml:space="preserve"> </w:t>
      </w:r>
      <w:bookmarkStart w:id="530" w:name="pg16904_163570"/>
    </w:p>
    <w:p>
      <w:pPr>
        <w:pStyle w:val="Heading3"/>
        <w:numPr>
          <w:ilvl w:val="2"/>
          <w:numId w:val="1"/>
        </w:numPr>
        <w:rPr/>
      </w:pPr>
      <w:bookmarkStart w:id="531" w:name="__RefHeading___Toc4257389_3224264995"/>
      <w:bookmarkStart w:id="532" w:name="_Toc193"/>
      <w:bookmarkEnd w:id="530"/>
      <w:bookmarkEnd w:id="531"/>
      <w:r>
        <w:rPr>
          <w:rtl w:val="true"/>
        </w:rPr>
        <w:t>چهارده معصوم علیهم السلام</w:t>
      </w:r>
      <w:bookmarkEnd w:id="532"/>
    </w:p>
    <w:p>
      <w:pPr>
        <w:pStyle w:val="BookText"/>
        <w:rPr/>
      </w:pPr>
      <w:r>
        <w:rPr>
          <w:rFonts w:ascii="IRNazanin" w:hAnsi="IRNazanin" w:eastAsia="IRNazanin"/>
          <w:color w:val="111111"/>
          <w:sz w:val="28"/>
          <w:sz w:val="28"/>
          <w:szCs w:val="28"/>
          <w:rtl w:val="true"/>
          <w:lang w:bidi="fa-IR"/>
        </w:rPr>
        <w:t xml:space="preserve">خاتم الأنبیاء؛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 خاتم الانبیاء</w:t>
      </w:r>
    </w:p>
    <w:p>
      <w:pPr>
        <w:pStyle w:val="BookText"/>
        <w:rPr/>
      </w:pPr>
      <w:r>
        <w:rPr>
          <w:rFonts w:ascii="IRNazanin" w:hAnsi="IRNazanin" w:eastAsia="IRNazanin"/>
          <w:color w:val="111111"/>
          <w:sz w:val="28"/>
          <w:sz w:val="28"/>
          <w:szCs w:val="28"/>
          <w:rtl w:val="true"/>
          <w:lang w:bidi="fa-IR"/>
        </w:rPr>
        <w:t>محمد خاتم الانبیاء</w:t>
      </w:r>
    </w:p>
    <w:p>
      <w:pPr>
        <w:pStyle w:val="BookText"/>
        <w:rPr/>
      </w:pPr>
      <w:r>
        <w:rPr>
          <w:rFonts w:ascii="IRNazanin" w:hAnsi="IRNazanin" w:eastAsia="IRNazanin"/>
          <w:color w:val="111111"/>
          <w:sz w:val="28"/>
          <w:sz w:val="28"/>
          <w:szCs w:val="28"/>
          <w:rtl w:val="true"/>
          <w:lang w:bidi="fa-IR"/>
        </w:rPr>
        <w:t>پیامبر خاتم الانبیاء</w:t>
      </w:r>
    </w:p>
    <w:p>
      <w:pPr>
        <w:pStyle w:val="BookText"/>
        <w:rPr/>
      </w:pPr>
      <w:r>
        <w:rPr>
          <w:rFonts w:ascii="IRNazanin" w:hAnsi="IRNazanin" w:eastAsia="IRNazanin"/>
          <w:color w:val="111111"/>
          <w:sz w:val="28"/>
          <w:sz w:val="28"/>
          <w:szCs w:val="28"/>
          <w:rtl w:val="true"/>
          <w:lang w:bidi="fa-IR"/>
        </w:rPr>
        <w:t>نبی خاتم الانبیاء</w:t>
      </w:r>
    </w:p>
    <w:p>
      <w:pPr>
        <w:pStyle w:val="BookText"/>
        <w:rPr/>
      </w:pPr>
      <w:r>
        <w:rPr>
          <w:rFonts w:ascii="IRNazanin" w:hAnsi="IRNazanin" w:eastAsia="IRNazanin"/>
          <w:color w:val="111111"/>
          <w:sz w:val="28"/>
          <w:sz w:val="28"/>
          <w:szCs w:val="28"/>
          <w:rtl w:val="true"/>
          <w:lang w:bidi="fa-IR"/>
        </w:rPr>
        <w:t>احمد خاتم الانبیاء</w:t>
      </w:r>
    </w:p>
    <w:p>
      <w:pPr>
        <w:pStyle w:val="BookText"/>
        <w:rPr/>
      </w:pPr>
      <w:r>
        <w:rPr>
          <w:rFonts w:ascii="IRNazanin" w:hAnsi="IRNazanin" w:eastAsia="IRNazanin"/>
          <w:color w:val="111111"/>
          <w:sz w:val="28"/>
          <w:sz w:val="28"/>
          <w:szCs w:val="28"/>
          <w:rtl w:val="true"/>
          <w:lang w:bidi="fa-IR"/>
        </w:rPr>
        <w:t xml:space="preserve">حضرت زهرا علیهاالسلام ؛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خیرالنساء العالمین حضرت زهرا علیهاالسلام</w:t>
      </w:r>
    </w:p>
    <w:p>
      <w:pPr>
        <w:pStyle w:val="BookText"/>
        <w:rPr/>
      </w:pPr>
      <w:r>
        <w:rPr>
          <w:rFonts w:ascii="IRNazanin" w:hAnsi="IRNazanin" w:eastAsia="IRNazanin"/>
          <w:color w:val="111111"/>
          <w:sz w:val="28"/>
          <w:sz w:val="28"/>
          <w:szCs w:val="28"/>
          <w:rtl w:val="true"/>
          <w:lang w:bidi="fa-IR"/>
        </w:rPr>
        <w:t>فاطمه حضرت زهرا علیهاالسلام</w:t>
      </w:r>
    </w:p>
    <w:p>
      <w:pPr>
        <w:pStyle w:val="BookText"/>
        <w:rPr/>
      </w:pPr>
      <w:r>
        <w:rPr>
          <w:rFonts w:ascii="IRNazanin" w:hAnsi="IRNazanin" w:eastAsia="IRNazanin"/>
          <w:color w:val="111111"/>
          <w:sz w:val="28"/>
          <w:sz w:val="28"/>
          <w:szCs w:val="28"/>
          <w:rtl w:val="true"/>
          <w:lang w:bidi="fa-IR"/>
        </w:rPr>
        <w:t xml:space="preserve">حضرت علی علیه‌السلام ؛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أمیرالمؤمنین حضرت علی علیهاالسلام</w:t>
      </w:r>
    </w:p>
    <w:p>
      <w:pPr>
        <w:pStyle w:val="BookText"/>
        <w:rPr/>
      </w:pPr>
      <w:r>
        <w:rPr>
          <w:rFonts w:ascii="IRNazanin" w:hAnsi="IRNazanin" w:eastAsia="IRNazanin"/>
          <w:color w:val="111111"/>
          <w:sz w:val="28"/>
          <w:sz w:val="28"/>
          <w:szCs w:val="28"/>
          <w:rtl w:val="true"/>
          <w:lang w:bidi="fa-IR"/>
        </w:rPr>
        <w:t>ابا الحسن حضرت علی علیهاالسلام</w:t>
      </w:r>
    </w:p>
    <w:p>
      <w:pPr>
        <w:pStyle w:val="BookText"/>
        <w:rPr/>
      </w:pPr>
      <w:r>
        <w:rPr>
          <w:rFonts w:ascii="IRNazanin" w:hAnsi="IRNazanin" w:eastAsia="IRNazanin"/>
          <w:color w:val="111111"/>
          <w:sz w:val="28"/>
          <w:sz w:val="28"/>
          <w:szCs w:val="28"/>
          <w:rtl w:val="true"/>
          <w:lang w:bidi="fa-IR"/>
        </w:rPr>
        <w:t xml:space="preserve">امام حسن علیه‌السلام ؛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حسین علیه‌السلام ؛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أبی عبداللّه امام حسین علیه‌السلام</w:t>
      </w:r>
    </w:p>
    <w:p>
      <w:pPr>
        <w:pStyle w:val="BookText"/>
        <w:rPr/>
      </w:pPr>
      <w:r>
        <w:rPr>
          <w:rFonts w:ascii="IRNazanin" w:hAnsi="IRNazanin" w:eastAsia="IRNazanin"/>
          <w:color w:val="111111"/>
          <w:sz w:val="28"/>
          <w:sz w:val="28"/>
          <w:szCs w:val="28"/>
          <w:rtl w:val="true"/>
          <w:lang w:bidi="fa-IR"/>
        </w:rPr>
        <w:t xml:space="preserve">امام سجاد علیه‌السلام ؛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زین العابدین امام سجاد علیه‌السلام</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532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امام باقر علیه‌السلام ؛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علیه‌السلام ؛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کاظم علیه‌السلام ؛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علیه‌السلام امام کاظم علیه‌السلام</w:t>
      </w:r>
    </w:p>
    <w:p>
      <w:pPr>
        <w:pStyle w:val="BookText"/>
        <w:rPr/>
      </w:pPr>
      <w:r>
        <w:rPr>
          <w:rFonts w:ascii="IRNazanin" w:hAnsi="IRNazanin" w:eastAsia="IRNazanin"/>
          <w:color w:val="111111"/>
          <w:sz w:val="28"/>
          <w:sz w:val="28"/>
          <w:szCs w:val="28"/>
          <w:rtl w:val="true"/>
          <w:lang w:bidi="fa-IR"/>
        </w:rPr>
        <w:t>أبی جعفر علیه‌السلام امام کاظم علیه‌السلام</w:t>
      </w:r>
    </w:p>
    <w:p>
      <w:pPr>
        <w:pStyle w:val="BookText"/>
        <w:rPr/>
      </w:pPr>
      <w:r>
        <w:rPr>
          <w:rFonts w:ascii="IRNazanin" w:hAnsi="IRNazanin" w:eastAsia="IRNazanin"/>
          <w:color w:val="111111"/>
          <w:sz w:val="28"/>
          <w:sz w:val="28"/>
          <w:szCs w:val="28"/>
          <w:rtl w:val="true"/>
          <w:lang w:bidi="fa-IR"/>
        </w:rPr>
        <w:t xml:space="preserve">امام رضا علیه‌السلام ؛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ابوحسن علیه‌السلام امام رضا علیه‌السلام</w:t>
      </w:r>
    </w:p>
    <w:p>
      <w:pPr>
        <w:pStyle w:val="BookText"/>
        <w:rPr/>
      </w:pPr>
      <w:r>
        <w:rPr>
          <w:rFonts w:ascii="IRNazanin" w:hAnsi="IRNazanin" w:eastAsia="IRNazanin"/>
          <w:color w:val="111111"/>
          <w:sz w:val="28"/>
          <w:sz w:val="28"/>
          <w:szCs w:val="28"/>
          <w:rtl w:val="true"/>
          <w:lang w:bidi="fa-IR"/>
        </w:rPr>
        <w:t xml:space="preserve">امام جواد علیه‌السلام ؛ </w:t>
      </w:r>
      <w:r>
        <w:rPr>
          <w:rFonts w:eastAsia="IRNazanin" w:cs="IRNazanin"/>
          <w:color w:val="111111"/>
          <w:sz w:val="28"/>
          <w:szCs w:val="28"/>
          <w:lang w:bidi="fa-IR"/>
        </w:rPr>
        <w:t>222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هادی علیه‌السلام ؛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حسن عسکری علیه‌السلام ؛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زمان علیه‌السلام ؛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حجة العصر امام زمان علیه‌السلام</w:t>
      </w:r>
    </w:p>
    <w:p>
      <w:pPr>
        <w:pStyle w:val="BookText"/>
        <w:rPr/>
      </w:pPr>
      <w:r>
        <w:rPr>
          <w:rFonts w:ascii="IRNazanin" w:hAnsi="IRNazanin" w:eastAsia="IRNazanin"/>
          <w:color w:val="111111"/>
          <w:sz w:val="28"/>
          <w:sz w:val="28"/>
          <w:szCs w:val="28"/>
          <w:rtl w:val="true"/>
          <w:lang w:bidi="fa-IR"/>
        </w:rPr>
        <w:t>ولی اللّه الاعظم امام زمان علیه‌السلام</w:t>
      </w:r>
    </w:p>
    <w:p>
      <w:pPr>
        <w:pStyle w:val="BookText"/>
        <w:rPr/>
      </w:pPr>
      <w:r>
        <w:rPr>
          <w:rFonts w:ascii="IRNazanin" w:hAnsi="IRNazanin" w:eastAsia="IRNazanin"/>
          <w:color w:val="111111"/>
          <w:sz w:val="28"/>
          <w:sz w:val="28"/>
          <w:szCs w:val="28"/>
          <w:rtl w:val="true"/>
          <w:lang w:bidi="fa-IR"/>
        </w:rPr>
        <w:t xml:space="preserve">أئمّة علیهم‌السلام ؛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اهل‌بیت علیهم‌السلام ائمّة علیهم‌السلام</w:t>
      </w:r>
    </w:p>
    <w:p>
      <w:pPr>
        <w:pStyle w:val="BookText"/>
        <w:rPr/>
      </w:pPr>
      <w:r>
        <w:rPr>
          <w:rFonts w:ascii="IRNazanin" w:hAnsi="IRNazanin" w:eastAsia="IRNazanin"/>
          <w:color w:val="111111"/>
          <w:sz w:val="28"/>
          <w:sz w:val="28"/>
          <w:szCs w:val="28"/>
          <w:rtl w:val="true"/>
          <w:lang w:bidi="fa-IR"/>
        </w:rPr>
        <w:t>معصومین علیهم‌السلام أئمّة علیهم‌السلام</w:t>
      </w:r>
    </w:p>
    <w:p>
      <w:pPr>
        <w:pStyle w:val="BookText"/>
        <w:rPr/>
      </w:pPr>
      <w:r>
        <w:rPr>
          <w:rFonts w:ascii="IRNazanin" w:hAnsi="IRNazanin" w:eastAsia="IRNazanin"/>
          <w:color w:val="111111"/>
          <w:sz w:val="28"/>
          <w:sz w:val="28"/>
          <w:szCs w:val="28"/>
          <w:rtl w:val="true"/>
          <w:lang w:bidi="fa-IR"/>
        </w:rPr>
        <w:t>اولیاء علیهم‌السلام أئمّة علیهم‌السلام</w:t>
      </w:r>
    </w:p>
    <w:p>
      <w:pPr>
        <w:pStyle w:val="BookText"/>
        <w:rPr/>
      </w:pPr>
      <w:r>
        <w:rPr>
          <w:rFonts w:ascii="IRNazanin" w:hAnsi="IRNazanin" w:eastAsia="IRNazanin"/>
          <w:color w:val="111111"/>
          <w:sz w:val="28"/>
          <w:sz w:val="28"/>
          <w:szCs w:val="28"/>
          <w:rtl w:val="true"/>
          <w:lang w:bidi="fa-IR"/>
        </w:rPr>
        <w:t>اوصیاء علیهم‌السلام أئمّة علیهم‌السلام</w:t>
      </w:r>
    </w:p>
    <w:p>
      <w:pPr>
        <w:pStyle w:val="BookText"/>
        <w:rPr/>
      </w:pPr>
      <w:r>
        <w:rPr>
          <w:rFonts w:ascii="IRNazanin" w:hAnsi="IRNazanin" w:eastAsia="IRNazanin"/>
          <w:color w:val="111111"/>
          <w:sz w:val="28"/>
          <w:sz w:val="28"/>
          <w:szCs w:val="28"/>
          <w:rtl w:val="true"/>
          <w:lang w:bidi="fa-IR"/>
        </w:rPr>
        <w:t xml:space="preserve">انبیاء علیهم‌السلام ؛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آدم علیه‌السلام ؛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نوح علیه‌السلام ؛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ابراهیم علیه‌السلام ؛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عیسی علیه‌السلام ؛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موسی علیه‌السلام ؛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368</w:t>
      </w:r>
      <w:r>
        <w:rPr>
          <w:rFonts w:eastAsia="IRNazanin" w:cs="IRNazanin"/>
          <w:color w:val="111111"/>
          <w:sz w:val="28"/>
          <w:szCs w:val="28"/>
          <w:rtl w:val="true"/>
          <w:lang w:bidi="fa-IR"/>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533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کلیم اللّه حضرت موسی علیه‌السلام</w:t>
      </w:r>
    </w:p>
    <w:p>
      <w:pPr>
        <w:pStyle w:val="BookText"/>
        <w:rPr/>
      </w:pPr>
      <w:r>
        <w:rPr>
          <w:rFonts w:ascii="IRNazanin" w:hAnsi="IRNazanin" w:eastAsia="IRNazanin"/>
          <w:color w:val="111111"/>
          <w:sz w:val="28"/>
          <w:sz w:val="28"/>
          <w:szCs w:val="28"/>
          <w:rtl w:val="true"/>
          <w:lang w:bidi="fa-IR"/>
        </w:rPr>
        <w:t xml:space="preserve">حضرت خضر علیه‌السلام ؛ </w:t>
      </w:r>
      <w:r>
        <w:rPr>
          <w:rFonts w:eastAsia="IRNazanin" w:cs="IRNazanin"/>
          <w:color w:val="111111"/>
          <w:sz w:val="28"/>
          <w:szCs w:val="28"/>
          <w:lang w:bidi="fa-IR"/>
        </w:rPr>
        <w:t>131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جبرئیل علیه‌السلام ؛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هارون علیه‌السلام ؛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داود علیه‌السلام ؛ </w:t>
      </w:r>
      <w:r>
        <w:rPr>
          <w:rFonts w:eastAsia="IRNazanin" w:cs="IRNazanin"/>
          <w:color w:val="111111"/>
          <w:sz w:val="28"/>
          <w:szCs w:val="28"/>
          <w:lang w:bidi="fa-IR"/>
        </w:rPr>
        <w:t>325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یوشع علیه‌السلام ؛ </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لوط علیه‌السلام ؛ </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ذکریا علیه‌السلام ؛ </w:t>
      </w:r>
      <w:r>
        <w:rPr>
          <w:rFonts w:eastAsia="IRNazanin" w:cs="IRNazanin"/>
          <w:color w:val="111111"/>
          <w:sz w:val="28"/>
          <w:szCs w:val="28"/>
          <w:lang w:bidi="fa-IR"/>
        </w:rPr>
        <w:t>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عمران علیه‌السلام ؛ </w:t>
      </w:r>
      <w:r>
        <w:rPr>
          <w:rFonts w:eastAsia="IRNazanin" w:cs="IRNazanin"/>
          <w:color w:val="111111"/>
          <w:sz w:val="28"/>
          <w:szCs w:val="28"/>
          <w:lang w:bidi="fa-IR"/>
        </w:rPr>
        <w:t>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مریم علیهاالسلام ؛ </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هاروت</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ماروت؛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534</w:t>
      </w:r>
      <w:r>
        <w:rPr>
          <w:rFonts w:eastAsia="IRNazanin" w:cs="IRNazanin"/>
          <w:color w:val="111111"/>
          <w:sz w:val="28"/>
          <w:szCs w:val="28"/>
          <w:rtl w:val="true"/>
          <w:lang w:bidi="fa-IR"/>
        </w:rPr>
        <w:t xml:space="preserve"> </w:t>
      </w:r>
      <w:bookmarkStart w:id="533" w:name="pg16904_163573"/>
    </w:p>
    <w:p>
      <w:pPr>
        <w:pStyle w:val="Heading3"/>
        <w:numPr>
          <w:ilvl w:val="2"/>
          <w:numId w:val="1"/>
        </w:numPr>
        <w:rPr/>
      </w:pPr>
      <w:bookmarkStart w:id="534" w:name="__RefHeading___Toc4257391_3224264995"/>
      <w:bookmarkStart w:id="535" w:name="_Toc194"/>
      <w:bookmarkEnd w:id="533"/>
      <w:bookmarkEnd w:id="534"/>
      <w:r>
        <w:rPr>
          <w:rtl w:val="true"/>
        </w:rPr>
        <w:t>اشخاص</w:t>
      </w:r>
      <w:bookmarkEnd w:id="53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ب، پ، 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آخوند خراسانی، ملا محمدکاظم؛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آخوند کاشی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محمد کاشانی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آذر بیگدلی، لطفعلی بن آقاخان؛ </w:t>
      </w:r>
      <w:r>
        <w:rPr>
          <w:rFonts w:eastAsia="IRNazanin" w:cs="IRNazanin"/>
          <w:color w:val="111111"/>
          <w:sz w:val="28"/>
          <w:szCs w:val="28"/>
          <w:lang w:bidi="fa-IR"/>
        </w:rPr>
        <w:t>459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آزاد، غلام علی؛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آصف الدوله؛ </w:t>
      </w:r>
      <w:r>
        <w:rPr>
          <w:rFonts w:eastAsia="IRNazanin" w:cs="IRNazanin"/>
          <w:color w:val="111111"/>
          <w:sz w:val="28"/>
          <w:szCs w:val="28"/>
          <w:lang w:bidi="fa-IR"/>
        </w:rPr>
        <w:t>148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آصف بن برخیا؛ </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آصف خان؛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آصفی شوشتری، اسداللّه؛ </w:t>
      </w:r>
      <w:r>
        <w:rPr>
          <w:rFonts w:eastAsia="IRNazanin" w:cs="IRNazanin"/>
          <w:color w:val="111111"/>
          <w:sz w:val="28"/>
          <w:szCs w:val="28"/>
          <w:lang w:bidi="fa-IR"/>
        </w:rPr>
        <w:t>496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 محمد بیدآبادی اصفهانی، ابن محمدرفیع؛ </w:t>
      </w:r>
      <w:r>
        <w:rPr>
          <w:rFonts w:eastAsia="IRNazanin" w:cs="IRNazanin"/>
          <w:color w:val="111111"/>
          <w:sz w:val="28"/>
          <w:szCs w:val="28"/>
          <w:lang w:bidi="fa-IR"/>
        </w:rPr>
        <w:t>478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 نجفی قوچانی، آیة اللّه؛ </w:t>
      </w:r>
      <w:r>
        <w:rPr>
          <w:rFonts w:eastAsia="IRNazanin" w:cs="IRNazanin"/>
          <w:color w:val="111111"/>
          <w:sz w:val="28"/>
          <w:szCs w:val="28"/>
          <w:lang w:bidi="fa-IR"/>
        </w:rPr>
        <w:t>150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آملی، شمس‌الدین محمد بن محمود؛ </w:t>
      </w:r>
      <w:r>
        <w:rPr>
          <w:rFonts w:eastAsia="IRNazanin" w:cs="IRNazanin"/>
          <w:color w:val="111111"/>
          <w:sz w:val="28"/>
          <w:szCs w:val="28"/>
          <w:lang w:bidi="fa-IR"/>
        </w:rPr>
        <w:t>517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آنی شیریده؛ </w:t>
      </w:r>
      <w:r>
        <w:rPr>
          <w:rFonts w:eastAsia="IRNazanin" w:cs="IRNazanin"/>
          <w:color w:val="111111"/>
          <w:sz w:val="28"/>
          <w:szCs w:val="28"/>
          <w:lang w:bidi="fa-IR"/>
        </w:rPr>
        <w:t>366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آیت اللّه ابوالقاسم موسوی خوئی؛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آیة اللّه شبیری زنجانی، سید موسی؛ </w:t>
      </w:r>
      <w:r>
        <w:rPr>
          <w:rFonts w:eastAsia="IRNazanin" w:cs="IRNazanin"/>
          <w:color w:val="111111"/>
          <w:sz w:val="28"/>
          <w:szCs w:val="28"/>
          <w:lang w:bidi="fa-IR"/>
        </w:rPr>
        <w:t>231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آیة اللّه مظاهری، حسین؛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آیة اللّه حسن زاده آملی؛ </w:t>
      </w:r>
      <w:r>
        <w:rPr>
          <w:rFonts w:eastAsia="IRNazanin" w:cs="IRNazanin"/>
          <w:color w:val="111111"/>
          <w:sz w:val="28"/>
          <w:szCs w:val="28"/>
          <w:lang w:bidi="fa-IR"/>
        </w:rPr>
        <w:t>143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آیة اللّه مدرس، سید حسن؛ </w:t>
      </w:r>
      <w:r>
        <w:rPr>
          <w:rFonts w:eastAsia="IRNazanin" w:cs="IRNazanin"/>
          <w:color w:val="111111"/>
          <w:sz w:val="28"/>
          <w:szCs w:val="28"/>
          <w:lang w:bidi="fa-IR"/>
        </w:rPr>
        <w:t>157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آیة اللّه مکارم شیرازی، ناصر؛ </w:t>
      </w:r>
      <w:r>
        <w:rPr>
          <w:rFonts w:eastAsia="IRNazanin" w:cs="IRNazanin"/>
          <w:color w:val="111111"/>
          <w:sz w:val="28"/>
          <w:szCs w:val="28"/>
          <w:lang w:bidi="fa-IR"/>
        </w:rPr>
        <w:t>139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آیة اللّه یوسفی غروی نجف‌آبادی؛ </w:t>
      </w:r>
      <w:r>
        <w:rPr>
          <w:rFonts w:eastAsia="IRNazanin" w:cs="IRNazanin"/>
          <w:color w:val="111111"/>
          <w:sz w:val="28"/>
          <w:szCs w:val="28"/>
          <w:lang w:bidi="fa-IR"/>
        </w:rPr>
        <w:t>153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ابا الفتح، ابن جنّی؛ </w:t>
      </w:r>
      <w:r>
        <w:rPr>
          <w:rFonts w:eastAsia="IRNazanin" w:cs="IRNazanin"/>
          <w:color w:val="111111"/>
          <w:sz w:val="28"/>
          <w:szCs w:val="28"/>
          <w:lang w:bidi="fa-IR"/>
        </w:rPr>
        <w:t>438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اباذر؛ </w:t>
      </w:r>
      <w:r>
        <w:rPr>
          <w:rFonts w:eastAsia="IRNazanin" w:cs="IRNazanin"/>
          <w:color w:val="111111"/>
          <w:sz w:val="28"/>
          <w:szCs w:val="28"/>
          <w:lang w:bidi="fa-IR"/>
        </w:rPr>
        <w:t>123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ابراکلیوس؛ </w:t>
      </w:r>
      <w:r>
        <w:rPr>
          <w:rFonts w:eastAsia="IRNazanin" w:cs="IRNazanin"/>
          <w:color w:val="111111"/>
          <w:sz w:val="28"/>
          <w:szCs w:val="28"/>
          <w:lang w:bidi="fa-IR"/>
        </w:rPr>
        <w:t>394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ابراهیم بن محمد؛ </w:t>
      </w:r>
      <w:r>
        <w:rPr>
          <w:rFonts w:eastAsia="IRNazanin" w:cs="IRNazanin"/>
          <w:color w:val="111111"/>
          <w:sz w:val="28"/>
          <w:szCs w:val="28"/>
          <w:lang w:bidi="fa-IR"/>
        </w:rPr>
        <w:t>223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ابراهیم بن هاشم؛ </w:t>
      </w:r>
      <w:r>
        <w:rPr>
          <w:rFonts w:eastAsia="IRNazanin" w:cs="IRNazanin"/>
          <w:color w:val="111111"/>
          <w:sz w:val="28"/>
          <w:szCs w:val="28"/>
          <w:lang w:bidi="fa-IR"/>
        </w:rPr>
        <w:t>212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ابراهیم مصطفی؛ </w:t>
      </w:r>
      <w:r>
        <w:rPr>
          <w:rFonts w:eastAsia="IRNazanin" w:cs="IRNazanin"/>
          <w:color w:val="111111"/>
          <w:sz w:val="28"/>
          <w:szCs w:val="28"/>
          <w:lang w:bidi="fa-IR"/>
        </w:rPr>
        <w:t>235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ابطحی، سید محمدباقر؛ </w:t>
      </w:r>
      <w:r>
        <w:rPr>
          <w:rFonts w:eastAsia="IRNazanin" w:cs="IRNazanin"/>
          <w:color w:val="111111"/>
          <w:sz w:val="28"/>
          <w:szCs w:val="28"/>
          <w:lang w:bidi="fa-IR"/>
        </w:rPr>
        <w:t>142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أبی الحدید؛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ابی عقیل عمانی؛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ابی یعفور؛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اثیر الجزری؛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ادریس حلی؛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جریر طبری؛ </w:t>
      </w:r>
      <w:r>
        <w:rPr>
          <w:rFonts w:eastAsia="IRNazanin" w:cs="IRNazanin"/>
          <w:color w:val="111111"/>
          <w:sz w:val="28"/>
          <w:szCs w:val="28"/>
          <w:lang w:bidi="fa-IR"/>
        </w:rPr>
        <w:t>141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جنید؛ </w:t>
      </w:r>
      <w:r>
        <w:rPr>
          <w:rFonts w:eastAsia="IRNazanin" w:cs="IRNazanin"/>
          <w:color w:val="111111"/>
          <w:sz w:val="28"/>
          <w:szCs w:val="28"/>
          <w:lang w:bidi="fa-IR"/>
        </w:rPr>
        <w:t>254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حاتم عاملی؛ </w:t>
      </w:r>
      <w:r>
        <w:rPr>
          <w:rFonts w:eastAsia="IRNazanin" w:cs="IRNazanin"/>
          <w:color w:val="111111"/>
          <w:sz w:val="28"/>
          <w:szCs w:val="28"/>
          <w:lang w:bidi="fa-IR"/>
        </w:rPr>
        <w:t>141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حاجب ابوعمر عثمان بن عمر مالکی؛ </w:t>
      </w:r>
      <w:r>
        <w:rPr>
          <w:rFonts w:eastAsia="IRNazanin" w:cs="IRNazanin"/>
          <w:color w:val="111111"/>
          <w:sz w:val="28"/>
          <w:szCs w:val="28"/>
          <w:lang w:bidi="fa-IR"/>
        </w:rPr>
        <w:t>472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حاجب، ابوعمرو عثمان بن عمر؛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حجر؛ </w:t>
      </w:r>
      <w:r>
        <w:rPr>
          <w:rFonts w:eastAsia="IRNazanin" w:cs="IRNazanin"/>
          <w:color w:val="111111"/>
          <w:sz w:val="28"/>
          <w:szCs w:val="28"/>
          <w:lang w:bidi="fa-IR"/>
        </w:rPr>
        <w:t>101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حماد کوفی؛ </w:t>
      </w:r>
      <w:r>
        <w:rPr>
          <w:rFonts w:eastAsia="IRNazanin" w:cs="IRNazanin"/>
          <w:color w:val="111111"/>
          <w:sz w:val="28"/>
          <w:szCs w:val="28"/>
          <w:lang w:bidi="fa-IR"/>
        </w:rPr>
        <w:t>281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خلکان، احمد بن محمد بن ابراهیم؛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درید؛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زهره حلبی؛ </w:t>
      </w:r>
      <w:r>
        <w:rPr>
          <w:rFonts w:eastAsia="IRNazanin" w:cs="IRNazanin"/>
          <w:color w:val="111111"/>
          <w:sz w:val="28"/>
          <w:szCs w:val="28"/>
          <w:lang w:bidi="fa-IR"/>
        </w:rPr>
        <w:t>232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سعید حلی؛ </w:t>
      </w:r>
      <w:r>
        <w:rPr>
          <w:rFonts w:eastAsia="IRNazanin" w:cs="IRNazanin"/>
          <w:color w:val="111111"/>
          <w:sz w:val="28"/>
          <w:szCs w:val="28"/>
          <w:lang w:bidi="fa-IR"/>
        </w:rPr>
        <w:t>250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شعبه حرانی، حسن بن علی بن حسین؛ </w:t>
      </w:r>
      <w:r>
        <w:rPr>
          <w:rFonts w:eastAsia="IRNazanin" w:cs="IRNazanin"/>
          <w:color w:val="111111"/>
          <w:sz w:val="28"/>
          <w:szCs w:val="28"/>
          <w:lang w:bidi="fa-IR"/>
        </w:rPr>
        <w:t>415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شهر آشوب؛ </w:t>
      </w:r>
      <w:r>
        <w:rPr>
          <w:rFonts w:eastAsia="IRNazanin" w:cs="IRNazanin"/>
          <w:color w:val="111111"/>
          <w:sz w:val="28"/>
          <w:szCs w:val="28"/>
          <w:lang w:bidi="fa-IR"/>
        </w:rPr>
        <w:t>144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طاووس؛ </w:t>
      </w:r>
      <w:r>
        <w:rPr>
          <w:rFonts w:eastAsia="IRNazanin" w:cs="IRNazanin"/>
          <w:color w:val="111111"/>
          <w:sz w:val="28"/>
          <w:szCs w:val="28"/>
          <w:lang w:bidi="fa-IR"/>
        </w:rPr>
        <w:t>142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عبدالبر؛ </w:t>
      </w:r>
      <w:r>
        <w:rPr>
          <w:rFonts w:eastAsia="IRNazanin" w:cs="IRNazanin"/>
          <w:color w:val="111111"/>
          <w:sz w:val="28"/>
          <w:szCs w:val="28"/>
          <w:lang w:bidi="fa-IR"/>
        </w:rPr>
        <w:t>139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عربی، ابوعبداللّه محمد بن علی العربی الطائی؛ </w:t>
      </w:r>
      <w:r>
        <w:rPr>
          <w:rFonts w:eastAsia="IRNazanin" w:cs="IRNazanin"/>
          <w:color w:val="111111"/>
          <w:sz w:val="28"/>
          <w:szCs w:val="28"/>
          <w:lang w:bidi="fa-IR"/>
        </w:rPr>
        <w:t>512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فهد حلی؛ </w:t>
      </w:r>
      <w:r>
        <w:rPr>
          <w:rFonts w:eastAsia="IRNazanin" w:cs="IRNazanin"/>
          <w:color w:val="111111"/>
          <w:sz w:val="28"/>
          <w:szCs w:val="28"/>
          <w:lang w:bidi="fa-IR"/>
        </w:rPr>
        <w:t>235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قتیبه؛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قدامة؛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ابن قولویه قمی؛ </w:t>
      </w:r>
      <w:r>
        <w:rPr>
          <w:rFonts w:eastAsia="IRNazanin" w:cs="IRNazanin"/>
          <w:color w:val="111111"/>
          <w:sz w:val="28"/>
          <w:szCs w:val="28"/>
          <w:lang w:bidi="fa-IR"/>
        </w:rPr>
        <w:t>233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مالک محمد بن عبداللّه طائی جیانی؛ </w:t>
      </w:r>
      <w:r>
        <w:rPr>
          <w:rFonts w:eastAsia="IRNazanin" w:cs="IRNazanin"/>
          <w:color w:val="111111"/>
          <w:sz w:val="28"/>
          <w:szCs w:val="28"/>
          <w:lang w:bidi="fa-IR"/>
        </w:rPr>
        <w:t>461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مسروق؛ </w:t>
      </w:r>
      <w:r>
        <w:rPr>
          <w:rFonts w:eastAsia="IRNazanin" w:cs="IRNazanin"/>
          <w:color w:val="111111"/>
          <w:sz w:val="28"/>
          <w:szCs w:val="28"/>
          <w:lang w:bidi="fa-IR"/>
        </w:rPr>
        <w:t>133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مسعود؛ </w:t>
      </w:r>
      <w:r>
        <w:rPr>
          <w:rFonts w:eastAsia="IRNazanin" w:cs="IRNazanin"/>
          <w:color w:val="111111"/>
          <w:sz w:val="28"/>
          <w:szCs w:val="28"/>
          <w:lang w:bidi="fa-IR"/>
        </w:rPr>
        <w:t>123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مسکان؛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معرب؛ </w:t>
      </w:r>
      <w:r>
        <w:rPr>
          <w:rFonts w:eastAsia="IRNazanin" w:cs="IRNazanin"/>
          <w:color w:val="111111"/>
          <w:sz w:val="28"/>
          <w:szCs w:val="28"/>
          <w:lang w:bidi="fa-IR"/>
        </w:rPr>
        <w:t>482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منظور مصری؛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اسحاق؛ </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ابوالفرج اصفهانی، علی بن حسین بن محمد؛ </w:t>
      </w:r>
      <w:r>
        <w:rPr>
          <w:rFonts w:eastAsia="IRNazanin" w:cs="IRNazanin"/>
          <w:color w:val="111111"/>
          <w:sz w:val="28"/>
          <w:szCs w:val="28"/>
          <w:lang w:bidi="fa-IR"/>
        </w:rPr>
        <w:t>515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ایوب خزاز؛ </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ابوبکر؛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ابوسعید مشتری، محمد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ضیاءالدین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ابوطالب علیه‌السلام ؛ </w:t>
      </w:r>
      <w:r>
        <w:rPr>
          <w:rFonts w:eastAsia="IRNazanin" w:cs="IRNazanin"/>
          <w:color w:val="111111"/>
          <w:sz w:val="28"/>
          <w:szCs w:val="28"/>
          <w:lang w:bidi="fa-IR"/>
        </w:rPr>
        <w:t>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عبداللّه عبدالملک؛ </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ابوعلی، حی بن یقظان؛ </w:t>
      </w:r>
      <w:r>
        <w:rPr>
          <w:rFonts w:eastAsia="IRNazanin" w:cs="IRNazanin"/>
          <w:color w:val="111111"/>
          <w:sz w:val="28"/>
          <w:szCs w:val="28"/>
          <w:lang w:bidi="fa-IR"/>
        </w:rPr>
        <w:t>401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ابوقرة؛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ابولهب؛ </w:t>
      </w:r>
      <w:r>
        <w:rPr>
          <w:rFonts w:eastAsia="IRNazanin" w:cs="IRNazanin"/>
          <w:color w:val="111111"/>
          <w:sz w:val="28"/>
          <w:szCs w:val="28"/>
          <w:lang w:bidi="fa-IR"/>
        </w:rPr>
        <w:t>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ابولیوس؛ </w:t>
      </w:r>
      <w:r>
        <w:rPr>
          <w:rFonts w:eastAsia="IRNazanin" w:cs="IRNazanin"/>
          <w:color w:val="111111"/>
          <w:sz w:val="28"/>
          <w:szCs w:val="28"/>
          <w:lang w:bidi="fa-IR"/>
        </w:rPr>
        <w:t>397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منصور طبرسی؛ </w:t>
      </w:r>
      <w:r>
        <w:rPr>
          <w:rFonts w:eastAsia="IRNazanin" w:cs="IRNazanin"/>
          <w:color w:val="111111"/>
          <w:sz w:val="28"/>
          <w:szCs w:val="28"/>
          <w:lang w:bidi="fa-IR"/>
        </w:rPr>
        <w:t>229</w:t>
      </w:r>
      <w:r>
        <w:rPr>
          <w:rFonts w:eastAsia="IRNazanin" w:cs="IRNazanin"/>
          <w:color w:val="111111"/>
          <w:sz w:val="28"/>
          <w:szCs w:val="28"/>
          <w:rtl w:val="true"/>
          <w:lang w:bidi="fa-IR"/>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536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ابونصر فراهی؛ </w:t>
      </w:r>
      <w:r>
        <w:rPr>
          <w:rFonts w:eastAsia="IRNazanin" w:cs="IRNazanin"/>
          <w:color w:val="111111"/>
          <w:sz w:val="28"/>
          <w:szCs w:val="28"/>
          <w:lang w:bidi="fa-IR"/>
        </w:rPr>
        <w:t>437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ابهری، محمد سعید؛ </w:t>
      </w:r>
      <w:r>
        <w:rPr>
          <w:rFonts w:eastAsia="IRNazanin" w:cs="IRNazanin"/>
          <w:color w:val="111111"/>
          <w:sz w:val="28"/>
          <w:szCs w:val="28"/>
          <w:lang w:bidi="fa-IR"/>
        </w:rPr>
        <w:t>464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ابی بصیر؛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ابی حمزة؛ </w:t>
      </w:r>
      <w:r>
        <w:rPr>
          <w:rFonts w:eastAsia="IRNazanin" w:cs="IRNazanin"/>
          <w:color w:val="111111"/>
          <w:sz w:val="28"/>
          <w:szCs w:val="28"/>
          <w:lang w:bidi="fa-IR"/>
        </w:rPr>
        <w:t>130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ابی‌حنیفه؛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ابی خالد القماط؛ </w:t>
      </w:r>
      <w:r>
        <w:rPr>
          <w:rFonts w:eastAsia="IRNazanin" w:cs="IRNazanin"/>
          <w:color w:val="111111"/>
          <w:sz w:val="28"/>
          <w:szCs w:val="28"/>
          <w:lang w:bidi="fa-IR"/>
        </w:rPr>
        <w:t>182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أبی سعید خدری؛ </w:t>
      </w:r>
      <w:r>
        <w:rPr>
          <w:rFonts w:eastAsia="IRNazanin" w:cs="IRNazanin"/>
          <w:color w:val="111111"/>
          <w:sz w:val="28"/>
          <w:szCs w:val="28"/>
          <w:lang w:bidi="fa-IR"/>
        </w:rPr>
        <w:t>113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أبی عبداللّه حلبی؛ </w:t>
      </w:r>
      <w:r>
        <w:rPr>
          <w:rFonts w:eastAsia="IRNazanin" w:cs="IRNazanin"/>
          <w:color w:val="111111"/>
          <w:sz w:val="28"/>
          <w:szCs w:val="28"/>
          <w:lang w:bidi="fa-IR"/>
        </w:rPr>
        <w:t>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ابی علی؛ </w:t>
      </w:r>
      <w:r>
        <w:rPr>
          <w:rFonts w:eastAsia="IRNazanin" w:cs="IRNazanin"/>
          <w:color w:val="111111"/>
          <w:sz w:val="28"/>
          <w:szCs w:val="28"/>
          <w:lang w:bidi="fa-IR"/>
        </w:rPr>
        <w:t>254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أبی علی الجبائی محمد بن عبدالوهاب بن سلام؛ </w:t>
      </w:r>
      <w:r>
        <w:rPr>
          <w:rFonts w:eastAsia="IRNazanin" w:cs="IRNazanin"/>
          <w:color w:val="111111"/>
          <w:sz w:val="28"/>
          <w:szCs w:val="28"/>
          <w:lang w:bidi="fa-IR"/>
        </w:rPr>
        <w:t>192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ابیکتاتوس ایرابولی؛ </w:t>
      </w:r>
      <w:r>
        <w:rPr>
          <w:rFonts w:eastAsia="IRNazanin" w:cs="IRNazanin"/>
          <w:color w:val="111111"/>
          <w:sz w:val="28"/>
          <w:szCs w:val="28"/>
          <w:lang w:bidi="fa-IR"/>
        </w:rPr>
        <w:t>397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ابیمینیدس کریتی؛ </w:t>
      </w:r>
      <w:r>
        <w:rPr>
          <w:rFonts w:eastAsia="IRNazanin" w:cs="IRNazanin"/>
          <w:color w:val="111111"/>
          <w:sz w:val="28"/>
          <w:szCs w:val="28"/>
          <w:lang w:bidi="fa-IR"/>
        </w:rPr>
        <w:t>352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ابیوردی انوری، اوحدالدین علی بن اسحاق؛ </w:t>
      </w:r>
      <w:r>
        <w:rPr>
          <w:rFonts w:eastAsia="IRNazanin" w:cs="IRNazanin"/>
          <w:color w:val="111111"/>
          <w:sz w:val="28"/>
          <w:szCs w:val="28"/>
          <w:lang w:bidi="fa-IR"/>
        </w:rPr>
        <w:t>483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أبی هاشم جبائی، عبدالسلام بن محمد بن عبدالوهاب؛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اپیکور؛ </w:t>
      </w:r>
      <w:r>
        <w:rPr>
          <w:rFonts w:eastAsia="IRNazanin" w:cs="IRNazanin"/>
          <w:color w:val="111111"/>
          <w:sz w:val="28"/>
          <w:szCs w:val="28"/>
          <w:lang w:bidi="fa-IR"/>
        </w:rPr>
        <w:t>390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اتاتورک؛ </w:t>
      </w:r>
      <w:r>
        <w:rPr>
          <w:rFonts w:eastAsia="IRNazanin" w:cs="IRNazanin"/>
          <w:color w:val="111111"/>
          <w:sz w:val="28"/>
          <w:szCs w:val="28"/>
          <w:lang w:bidi="fa-IR"/>
        </w:rPr>
        <w:t>153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احسائی، ابن أبی جمهور؛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احسائی، احمد بن زین‌الدین؛ </w:t>
      </w:r>
      <w:r>
        <w:rPr>
          <w:rFonts w:eastAsia="IRNazanin" w:cs="IRNazanin"/>
          <w:color w:val="111111"/>
          <w:sz w:val="28"/>
          <w:szCs w:val="28"/>
          <w:lang w:bidi="fa-IR"/>
        </w:rPr>
        <w:t>480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 بن الحسین؛ </w:t>
      </w:r>
      <w:r>
        <w:rPr>
          <w:rFonts w:eastAsia="IRNazanin" w:cs="IRNazanin"/>
          <w:color w:val="111111"/>
          <w:sz w:val="28"/>
          <w:szCs w:val="28"/>
          <w:lang w:bidi="fa-IR"/>
        </w:rPr>
        <w:t>211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 بن حسین بن احمد بن علی بن عبدالجبار؛ </w:t>
      </w:r>
      <w:r>
        <w:rPr>
          <w:rFonts w:eastAsia="IRNazanin" w:cs="IRNazanin"/>
          <w:color w:val="111111"/>
          <w:sz w:val="28"/>
          <w:szCs w:val="28"/>
          <w:lang w:bidi="fa-IR"/>
        </w:rPr>
        <w:t>284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 بن حنبل؛ </w:t>
      </w:r>
      <w:r>
        <w:rPr>
          <w:rFonts w:eastAsia="IRNazanin" w:cs="IRNazanin"/>
          <w:color w:val="111111"/>
          <w:sz w:val="28"/>
          <w:szCs w:val="28"/>
          <w:lang w:bidi="fa-IR"/>
        </w:rPr>
        <w:t>143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 بن فارس؛ </w:t>
      </w:r>
      <w:r>
        <w:rPr>
          <w:rFonts w:eastAsia="IRNazanin" w:cs="IRNazanin"/>
          <w:color w:val="111111"/>
          <w:sz w:val="28"/>
          <w:szCs w:val="28"/>
          <w:lang w:bidi="fa-IR"/>
        </w:rPr>
        <w:t>235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 بن محمد بن خالد؛ </w:t>
      </w:r>
      <w:r>
        <w:rPr>
          <w:rFonts w:eastAsia="IRNazanin" w:cs="IRNazanin"/>
          <w:color w:val="111111"/>
          <w:sz w:val="28"/>
          <w:szCs w:val="28"/>
          <w:lang w:bidi="fa-IR"/>
        </w:rPr>
        <w:t>212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أحمد فرید؛ </w:t>
      </w:r>
      <w:r>
        <w:rPr>
          <w:rFonts w:eastAsia="IRNazanin" w:cs="IRNazanin"/>
          <w:color w:val="111111"/>
          <w:sz w:val="28"/>
          <w:szCs w:val="28"/>
          <w:lang w:bidi="fa-IR"/>
        </w:rPr>
        <w:t>140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 قصیر عاملی؛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ادبولیدوس؛ </w:t>
      </w:r>
      <w:r>
        <w:rPr>
          <w:rFonts w:eastAsia="IRNazanin" w:cs="IRNazanin"/>
          <w:color w:val="111111"/>
          <w:sz w:val="28"/>
          <w:szCs w:val="28"/>
          <w:lang w:bidi="fa-IR"/>
        </w:rPr>
        <w:t>366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ادریانورا؛ </w:t>
      </w:r>
      <w:r>
        <w:rPr>
          <w:rFonts w:eastAsia="IRNazanin" w:cs="IRNazanin"/>
          <w:color w:val="111111"/>
          <w:sz w:val="28"/>
          <w:szCs w:val="28"/>
          <w:lang w:bidi="fa-IR"/>
        </w:rPr>
        <w:t>397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ادکسوس جینیدیوس؛ </w:t>
      </w:r>
      <w:r>
        <w:rPr>
          <w:rFonts w:eastAsia="IRNazanin" w:cs="IRNazanin"/>
          <w:color w:val="111111"/>
          <w:sz w:val="28"/>
          <w:szCs w:val="28"/>
          <w:lang w:bidi="fa-IR"/>
        </w:rPr>
        <w:t>386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اردبیلی، ملا نظام‌الدین بن احمد؛ </w:t>
      </w:r>
      <w:r>
        <w:rPr>
          <w:rFonts w:eastAsia="IRNazanin" w:cs="IRNazanin"/>
          <w:color w:val="111111"/>
          <w:sz w:val="28"/>
          <w:szCs w:val="28"/>
          <w:lang w:bidi="fa-IR"/>
        </w:rPr>
        <w:t>502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اردبیلی نجفی، ابراهیم بن علی قلی؛ </w:t>
      </w:r>
      <w:r>
        <w:rPr>
          <w:rFonts w:eastAsia="IRNazanin" w:cs="IRNazanin"/>
          <w:color w:val="111111"/>
          <w:sz w:val="28"/>
          <w:szCs w:val="28"/>
          <w:lang w:bidi="fa-IR"/>
        </w:rPr>
        <w:t>240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ارستیب؛ </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ارسطو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ارسطاطالیس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ارشیلاوس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ارشیسیلاوس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ارکیانس تاری نتینوس؛ </w:t>
      </w:r>
      <w:r>
        <w:rPr>
          <w:rFonts w:eastAsia="IRNazanin" w:cs="IRNazanin"/>
          <w:color w:val="111111"/>
          <w:sz w:val="28"/>
          <w:szCs w:val="28"/>
          <w:lang w:bidi="fa-IR"/>
        </w:rPr>
        <w:t>386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ارنوبیوس لاکبتانیتوس؛ </w:t>
      </w:r>
      <w:r>
        <w:rPr>
          <w:rFonts w:eastAsia="IRNazanin" w:cs="IRNazanin"/>
          <w:color w:val="111111"/>
          <w:sz w:val="28"/>
          <w:szCs w:val="28"/>
          <w:lang w:bidi="fa-IR"/>
        </w:rPr>
        <w:t>394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ازد ابوحی؛ </w:t>
      </w:r>
      <w:r>
        <w:rPr>
          <w:rFonts w:eastAsia="IRNazanin" w:cs="IRNazanin"/>
          <w:color w:val="111111"/>
          <w:sz w:val="28"/>
          <w:szCs w:val="28"/>
          <w:lang w:bidi="fa-IR"/>
        </w:rPr>
        <w:t>223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اسبوسیب؛ </w:t>
      </w:r>
      <w:r>
        <w:rPr>
          <w:rFonts w:eastAsia="IRNazanin" w:cs="IRNazanin"/>
          <w:color w:val="111111"/>
          <w:sz w:val="28"/>
          <w:szCs w:val="28"/>
          <w:lang w:bidi="fa-IR"/>
        </w:rPr>
        <w:t>370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استادی، رضا؛ </w:t>
      </w:r>
      <w:r>
        <w:rPr>
          <w:rFonts w:eastAsia="IRNazanin" w:cs="IRNazanin"/>
          <w:color w:val="111111"/>
          <w:sz w:val="28"/>
          <w:szCs w:val="28"/>
          <w:lang w:bidi="fa-IR"/>
        </w:rPr>
        <w:t>141</w:t>
      </w:r>
      <w:r>
        <w:rPr>
          <w:rFonts w:eastAsia="IRNazanin" w:cs="IRNazanin"/>
          <w:color w:val="111111"/>
          <w:sz w:val="28"/>
          <w:szCs w:val="28"/>
          <w:rtl w:val="true"/>
          <w:lang w:bidi="fa-IR"/>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537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استرآبادی، محمدجعفر؛ </w:t>
      </w:r>
      <w:r>
        <w:rPr>
          <w:rFonts w:eastAsia="IRNazanin" w:cs="IRNazanin"/>
          <w:color w:val="111111"/>
          <w:sz w:val="28"/>
          <w:szCs w:val="28"/>
          <w:lang w:bidi="fa-IR"/>
        </w:rPr>
        <w:t>140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اسحق نیوطون؛ </w:t>
      </w:r>
      <w:r>
        <w:rPr>
          <w:rFonts w:eastAsia="IRNazanin" w:cs="IRNazanin"/>
          <w:color w:val="111111"/>
          <w:sz w:val="28"/>
          <w:szCs w:val="28"/>
          <w:lang w:bidi="fa-IR"/>
        </w:rPr>
        <w:t>398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اسفراینی؛ ابواسحاق ابراهیم بن محمد؛ </w:t>
      </w:r>
      <w:r>
        <w:rPr>
          <w:rFonts w:eastAsia="IRNazanin" w:cs="IRNazanin"/>
          <w:color w:val="111111"/>
          <w:sz w:val="28"/>
          <w:szCs w:val="28"/>
          <w:lang w:bidi="fa-IR"/>
        </w:rPr>
        <w:t>436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اسکلیبادوس؛ </w:t>
      </w:r>
      <w:r>
        <w:rPr>
          <w:rFonts w:eastAsia="IRNazanin" w:cs="IRNazanin"/>
          <w:color w:val="111111"/>
          <w:sz w:val="28"/>
          <w:szCs w:val="28"/>
          <w:lang w:bidi="fa-IR"/>
        </w:rPr>
        <w:t>367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اسکندر؛ </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اسماعیل بن جابر؛ </w:t>
      </w:r>
      <w:r>
        <w:rPr>
          <w:rFonts w:eastAsia="IRNazanin" w:cs="IRNazanin"/>
          <w:color w:val="111111"/>
          <w:sz w:val="28"/>
          <w:szCs w:val="28"/>
          <w:lang w:bidi="fa-IR"/>
        </w:rPr>
        <w:t>199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اسماعیل بن زین‌العابدین؛ </w:t>
      </w:r>
      <w:r>
        <w:rPr>
          <w:rFonts w:eastAsia="IRNazanin" w:cs="IRNazanin"/>
          <w:color w:val="111111"/>
          <w:sz w:val="28"/>
          <w:szCs w:val="28"/>
          <w:lang w:bidi="fa-IR"/>
        </w:rPr>
        <w:t>503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اسماعیلی، ابونصر؛ </w:t>
      </w:r>
      <w:r>
        <w:rPr>
          <w:rFonts w:eastAsia="IRNazanin" w:cs="IRNazanin"/>
          <w:color w:val="111111"/>
          <w:sz w:val="28"/>
          <w:szCs w:val="28"/>
          <w:lang w:bidi="fa-IR"/>
        </w:rPr>
        <w:t>409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اسمعیل بن جعفر؛ </w:t>
      </w:r>
      <w:r>
        <w:rPr>
          <w:rFonts w:eastAsia="IRNazanin" w:cs="IRNazanin"/>
          <w:color w:val="111111"/>
          <w:sz w:val="28"/>
          <w:szCs w:val="28"/>
          <w:lang w:bidi="fa-IR"/>
        </w:rPr>
        <w:t>498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اشعری، شیخ أبوالحسن؛ </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اصفهانی، جلال‌الدین محمد؛ </w:t>
      </w:r>
      <w:r>
        <w:rPr>
          <w:rFonts w:eastAsia="IRNazanin" w:cs="IRNazanin"/>
          <w:color w:val="111111"/>
          <w:sz w:val="28"/>
          <w:szCs w:val="28"/>
          <w:lang w:bidi="fa-IR"/>
        </w:rPr>
        <w:t>476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اصفهانی حائری؛ شیخ محمد حسین؛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اصفهانی؛ راغب؛ </w:t>
      </w:r>
      <w:r>
        <w:rPr>
          <w:rFonts w:eastAsia="IRNazanin" w:cs="IRNazanin"/>
          <w:color w:val="111111"/>
          <w:sz w:val="28"/>
          <w:szCs w:val="28"/>
          <w:lang w:bidi="fa-IR"/>
        </w:rPr>
        <w:t>455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اصفهانی، سید حسن بن محمدتقی؛ </w:t>
      </w:r>
      <w:r>
        <w:rPr>
          <w:rFonts w:eastAsia="IRNazanin" w:cs="IRNazanin"/>
          <w:color w:val="111111"/>
          <w:sz w:val="28"/>
          <w:szCs w:val="28"/>
          <w:lang w:bidi="fa-IR"/>
        </w:rPr>
        <w:t>417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اصفهانی، شیخ محمد حسین؛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اصفهانی، کمال‌الدین اسماعیل بن جمال الدین؛ </w:t>
      </w:r>
      <w:r>
        <w:rPr>
          <w:rFonts w:eastAsia="IRNazanin" w:cs="IRNazanin"/>
          <w:color w:val="111111"/>
          <w:sz w:val="28"/>
          <w:szCs w:val="28"/>
          <w:lang w:bidi="fa-IR"/>
        </w:rPr>
        <w:t>489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اصفهانی، محمدتقی؛ </w:t>
      </w:r>
      <w:r>
        <w:rPr>
          <w:rFonts w:eastAsia="IRNazanin" w:cs="IRNazanin"/>
          <w:color w:val="111111"/>
          <w:sz w:val="28"/>
          <w:szCs w:val="28"/>
          <w:lang w:bidi="fa-IR"/>
        </w:rPr>
        <w:t>417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اصفهانی، محمدعلی؛ </w:t>
      </w:r>
      <w:r>
        <w:rPr>
          <w:rFonts w:eastAsia="IRNazanin" w:cs="IRNazanin"/>
          <w:color w:val="111111"/>
          <w:sz w:val="28"/>
          <w:szCs w:val="28"/>
          <w:lang w:bidi="fa-IR"/>
        </w:rPr>
        <w:t>459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اصفهانی، محمد کاظم بن محمد رحیم بسّام قالب‌تراش؛ </w:t>
      </w:r>
      <w:r>
        <w:rPr>
          <w:rFonts w:eastAsia="IRNazanin" w:cs="IRNazanin"/>
          <w:color w:val="111111"/>
          <w:sz w:val="28"/>
          <w:szCs w:val="28"/>
          <w:lang w:bidi="fa-IR"/>
        </w:rPr>
        <w:t>471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اصفهانی، میرزا محمد صالح؛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اعظم خان؛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اعظمی؛ حبیب الرحمن؛ </w:t>
      </w:r>
      <w:r>
        <w:rPr>
          <w:rFonts w:eastAsia="IRNazanin" w:cs="IRNazanin"/>
          <w:color w:val="111111"/>
          <w:sz w:val="28"/>
          <w:szCs w:val="28"/>
          <w:lang w:bidi="fa-IR"/>
        </w:rPr>
        <w:t>455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اعلمی، شیخ حسین؛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افلاطون؛ </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افلاطون اثینوی؛ </w:t>
      </w:r>
      <w:r>
        <w:rPr>
          <w:rFonts w:eastAsia="IRNazanin" w:cs="IRNazanin"/>
          <w:color w:val="111111"/>
          <w:sz w:val="28"/>
          <w:szCs w:val="28"/>
          <w:lang w:bidi="fa-IR"/>
        </w:rPr>
        <w:t>368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افندی، محب الدین؛ </w:t>
      </w:r>
      <w:r>
        <w:rPr>
          <w:rFonts w:eastAsia="IRNazanin" w:cs="IRNazanin"/>
          <w:color w:val="111111"/>
          <w:sz w:val="28"/>
          <w:szCs w:val="28"/>
          <w:lang w:bidi="fa-IR"/>
        </w:rPr>
        <w:t>454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اقراطیس؛ </w:t>
      </w:r>
      <w:r>
        <w:rPr>
          <w:rFonts w:eastAsia="IRNazanin" w:cs="IRNazanin"/>
          <w:color w:val="111111"/>
          <w:sz w:val="28"/>
          <w:szCs w:val="28"/>
          <w:lang w:bidi="fa-IR"/>
        </w:rPr>
        <w:t>370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اقلیدس مغاروئی؛ </w:t>
      </w:r>
      <w:r>
        <w:rPr>
          <w:rFonts w:eastAsia="IRNazanin" w:cs="IRNazanin"/>
          <w:color w:val="111111"/>
          <w:sz w:val="28"/>
          <w:szCs w:val="28"/>
          <w:lang w:bidi="fa-IR"/>
        </w:rPr>
        <w:t>366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اکادیمیوس؛ </w:t>
      </w:r>
      <w:r>
        <w:rPr>
          <w:rFonts w:eastAsia="IRNazanin" w:cs="IRNazanin"/>
          <w:color w:val="111111"/>
          <w:sz w:val="28"/>
          <w:szCs w:val="28"/>
          <w:lang w:bidi="fa-IR"/>
        </w:rPr>
        <w:t>367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اکبر؛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اکسینوفانوس؛ </w:t>
      </w:r>
      <w:r>
        <w:rPr>
          <w:rFonts w:eastAsia="IRNazanin" w:cs="IRNazanin"/>
          <w:color w:val="111111"/>
          <w:sz w:val="28"/>
          <w:szCs w:val="28"/>
          <w:lang w:bidi="fa-IR"/>
        </w:rPr>
        <w:t>388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اکسینوکرات؛ </w:t>
      </w:r>
      <w:r>
        <w:rPr>
          <w:rFonts w:eastAsia="IRNazanin" w:cs="IRNazanin"/>
          <w:color w:val="111111"/>
          <w:sz w:val="28"/>
          <w:szCs w:val="28"/>
          <w:lang w:bidi="fa-IR"/>
        </w:rPr>
        <w:t>370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اکلیبول لندی؛ </w:t>
      </w:r>
      <w:r>
        <w:rPr>
          <w:rFonts w:eastAsia="IRNazanin" w:cs="IRNazanin"/>
          <w:color w:val="111111"/>
          <w:sz w:val="28"/>
          <w:szCs w:val="28"/>
          <w:lang w:bidi="fa-IR"/>
        </w:rPr>
        <w:t>352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اکلیمندوس اسکندری؛ </w:t>
      </w:r>
      <w:r>
        <w:rPr>
          <w:rFonts w:eastAsia="IRNazanin" w:cs="IRNazanin"/>
          <w:color w:val="111111"/>
          <w:sz w:val="28"/>
          <w:szCs w:val="28"/>
          <w:lang w:bidi="fa-IR"/>
        </w:rPr>
        <w:t>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اگوست کنت؛ </w:t>
      </w:r>
      <w:r>
        <w:rPr>
          <w:rFonts w:eastAsia="IRNazanin" w:cs="IRNazanin"/>
          <w:color w:val="111111"/>
          <w:sz w:val="28"/>
          <w:szCs w:val="28"/>
          <w:lang w:bidi="fa-IR"/>
        </w:rPr>
        <w:t>412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الشینوس؛ </w:t>
      </w:r>
      <w:r>
        <w:rPr>
          <w:rFonts w:eastAsia="IRNazanin" w:cs="IRNazanin"/>
          <w:color w:val="111111"/>
          <w:sz w:val="28"/>
          <w:szCs w:val="28"/>
          <w:lang w:bidi="fa-IR"/>
        </w:rPr>
        <w:t>397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الکسندر افرودیتی؛ </w:t>
      </w:r>
      <w:r>
        <w:rPr>
          <w:rFonts w:eastAsia="IRNazanin" w:cs="IRNazanin"/>
          <w:color w:val="111111"/>
          <w:sz w:val="28"/>
          <w:szCs w:val="28"/>
          <w:lang w:bidi="fa-IR"/>
        </w:rPr>
        <w:t>397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الهی دوست، حمید؛ </w:t>
      </w:r>
      <w:r>
        <w:rPr>
          <w:rFonts w:eastAsia="IRNazanin" w:cs="IRNazanin"/>
          <w:color w:val="111111"/>
          <w:sz w:val="28"/>
          <w:szCs w:val="28"/>
          <w:lang w:bidi="fa-IR"/>
        </w:rPr>
        <w:t>242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الحرمین، ابوالمعالی عبدالملک بن</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عبداللّه جوینی؛ </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امامی خاتون‌آبادی، محمدرضا بن محمد مؤمن؛ </w:t>
      </w:r>
      <w:r>
        <w:rPr>
          <w:rFonts w:eastAsia="IRNazanin" w:cs="IRNazanin"/>
          <w:color w:val="111111"/>
          <w:sz w:val="28"/>
          <w:szCs w:val="28"/>
          <w:lang w:bidi="fa-IR"/>
        </w:rPr>
        <w:t>474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امامی، سید احمد؛ </w:t>
      </w:r>
      <w:r>
        <w:rPr>
          <w:rFonts w:eastAsia="IRNazanin" w:cs="IRNazanin"/>
          <w:color w:val="111111"/>
          <w:sz w:val="28"/>
          <w:szCs w:val="28"/>
          <w:lang w:bidi="fa-IR"/>
        </w:rPr>
        <w:t>340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امامی، میرزا باقر؛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 ایمن؛ </w:t>
      </w:r>
      <w:r>
        <w:rPr>
          <w:rFonts w:eastAsia="IRNazanin" w:cs="IRNazanin"/>
          <w:color w:val="111111"/>
          <w:sz w:val="28"/>
          <w:szCs w:val="28"/>
          <w:lang w:bidi="fa-IR"/>
        </w:rPr>
        <w:t>117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امبیدوقلیس؛ </w:t>
      </w:r>
      <w:r>
        <w:rPr>
          <w:rFonts w:eastAsia="IRNazanin" w:cs="IRNazanin"/>
          <w:color w:val="111111"/>
          <w:sz w:val="28"/>
          <w:szCs w:val="28"/>
          <w:lang w:bidi="fa-IR"/>
        </w:rPr>
        <w:t>386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 خالد العبدیة؛ </w:t>
      </w:r>
      <w:r>
        <w:rPr>
          <w:rFonts w:eastAsia="IRNazanin" w:cs="IRNazanin"/>
          <w:color w:val="111111"/>
          <w:sz w:val="28"/>
          <w:szCs w:val="28"/>
          <w:lang w:bidi="fa-IR"/>
        </w:rPr>
        <w:t>225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امرؤ القیس؛ </w:t>
      </w:r>
      <w:r>
        <w:rPr>
          <w:rFonts w:eastAsia="IRNazanin" w:cs="IRNazanin"/>
          <w:color w:val="111111"/>
          <w:sz w:val="28"/>
          <w:szCs w:val="28"/>
          <w:lang w:bidi="fa-IR"/>
        </w:rPr>
        <w:t>438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امفانوس قدیس ابیفانیوس</w:t>
      </w:r>
    </w:p>
    <w:p>
      <w:pPr>
        <w:pStyle w:val="BookText"/>
        <w:rPr/>
      </w:pPr>
      <w:r>
        <w:rPr>
          <w:rFonts w:ascii="IRNazanin" w:hAnsi="IRNazanin" w:eastAsia="IRNazanin"/>
          <w:color w:val="111111"/>
          <w:sz w:val="28"/>
          <w:sz w:val="28"/>
          <w:szCs w:val="28"/>
          <w:rtl w:val="true"/>
          <w:lang w:bidi="fa-IR"/>
        </w:rPr>
        <w:t xml:space="preserve">امینوس سکاس؛ </w:t>
      </w:r>
      <w:r>
        <w:rPr>
          <w:rFonts w:eastAsia="IRNazanin" w:cs="IRNazanin"/>
          <w:color w:val="111111"/>
          <w:sz w:val="28"/>
          <w:szCs w:val="28"/>
          <w:lang w:bidi="fa-IR"/>
        </w:rPr>
        <w:t>392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امینی، قاضی محمد؛ </w:t>
      </w:r>
      <w:r>
        <w:rPr>
          <w:rFonts w:eastAsia="IRNazanin" w:cs="IRNazanin"/>
          <w:color w:val="111111"/>
          <w:sz w:val="28"/>
          <w:szCs w:val="28"/>
          <w:lang w:bidi="fa-IR"/>
        </w:rPr>
        <w:t>506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اناطولیوس لاذقیه؛ </w:t>
      </w:r>
      <w:r>
        <w:rPr>
          <w:rFonts w:eastAsia="IRNazanin" w:cs="IRNazanin"/>
          <w:color w:val="111111"/>
          <w:sz w:val="28"/>
          <w:szCs w:val="28"/>
          <w:lang w:bidi="fa-IR"/>
        </w:rPr>
        <w:t>394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انتتیسیس؛ </w:t>
      </w:r>
      <w:r>
        <w:rPr>
          <w:rFonts w:eastAsia="IRNazanin" w:cs="IRNazanin"/>
          <w:color w:val="111111"/>
          <w:sz w:val="28"/>
          <w:szCs w:val="28"/>
          <w:lang w:bidi="fa-IR"/>
        </w:rPr>
        <w:t>396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انتیثینوس؛ </w:t>
      </w:r>
      <w:r>
        <w:rPr>
          <w:rFonts w:eastAsia="IRNazanin" w:cs="IRNazanin"/>
          <w:color w:val="111111"/>
          <w:sz w:val="28"/>
          <w:szCs w:val="28"/>
          <w:lang w:bidi="fa-IR"/>
        </w:rPr>
        <w:t>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انتیوخوس کالوتینی؛ </w:t>
      </w:r>
      <w:r>
        <w:rPr>
          <w:rFonts w:eastAsia="IRNazanin" w:cs="IRNazanin"/>
          <w:color w:val="111111"/>
          <w:sz w:val="28"/>
          <w:szCs w:val="28"/>
          <w:lang w:bidi="fa-IR"/>
        </w:rPr>
        <w:t>371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انجوی شیرازی، جمال‌الدین حسین بن فخرالدین حسن؛ </w:t>
      </w:r>
      <w:r>
        <w:rPr>
          <w:rFonts w:eastAsia="IRNazanin" w:cs="IRNazanin"/>
          <w:color w:val="111111"/>
          <w:sz w:val="28"/>
          <w:szCs w:val="28"/>
          <w:lang w:bidi="fa-IR"/>
        </w:rPr>
        <w:t>504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انخرسیس اثقونی؛ </w:t>
      </w:r>
      <w:r>
        <w:rPr>
          <w:rFonts w:eastAsia="IRNazanin" w:cs="IRNazanin"/>
          <w:color w:val="111111"/>
          <w:sz w:val="28"/>
          <w:szCs w:val="28"/>
          <w:lang w:bidi="fa-IR"/>
        </w:rPr>
        <w:t>352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انددوتیکوس؛ </w:t>
      </w:r>
      <w:r>
        <w:rPr>
          <w:rFonts w:eastAsia="IRNazanin" w:cs="IRNazanin"/>
          <w:color w:val="111111"/>
          <w:sz w:val="28"/>
          <w:szCs w:val="28"/>
          <w:lang w:bidi="fa-IR"/>
        </w:rPr>
        <w:t>397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انصاری، ابن هشام؛ </w:t>
      </w:r>
      <w:r>
        <w:rPr>
          <w:rFonts w:eastAsia="IRNazanin" w:cs="IRNazanin"/>
          <w:color w:val="111111"/>
          <w:sz w:val="28"/>
          <w:szCs w:val="28"/>
          <w:lang w:bidi="fa-IR"/>
        </w:rPr>
        <w:t>455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انصاری، ابی مریم؛ </w:t>
      </w:r>
      <w:r>
        <w:rPr>
          <w:rFonts w:eastAsia="IRNazanin" w:cs="IRNazanin"/>
          <w:color w:val="111111"/>
          <w:sz w:val="28"/>
          <w:szCs w:val="28"/>
          <w:lang w:bidi="fa-IR"/>
        </w:rPr>
        <w:t>215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انصاری، اسداللّه؛ </w:t>
      </w:r>
      <w:r>
        <w:rPr>
          <w:rFonts w:eastAsia="IRNazanin" w:cs="IRNazanin"/>
          <w:color w:val="111111"/>
          <w:sz w:val="28"/>
          <w:szCs w:val="28"/>
          <w:lang w:bidi="fa-IR"/>
        </w:rPr>
        <w:t>493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أنصاری، جابر بن عبداللّه؛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انصاری؛ محمد، </w:t>
      </w:r>
      <w:r>
        <w:rPr>
          <w:rFonts w:eastAsia="IRNazanin" w:cs="IRNazanin"/>
          <w:color w:val="111111"/>
          <w:sz w:val="28"/>
          <w:szCs w:val="28"/>
          <w:lang w:bidi="fa-IR"/>
        </w:rPr>
        <w:t>470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انصاری، محمدباقر؛ </w:t>
      </w:r>
      <w:r>
        <w:rPr>
          <w:rFonts w:eastAsia="IRNazanin" w:cs="IRNazanin"/>
          <w:color w:val="111111"/>
          <w:sz w:val="28"/>
          <w:szCs w:val="28"/>
          <w:lang w:bidi="fa-IR"/>
        </w:rPr>
        <w:t>143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انصاری، محمدعلی؛ </w:t>
      </w:r>
      <w:r>
        <w:rPr>
          <w:rFonts w:eastAsia="IRNazanin" w:cs="IRNazanin"/>
          <w:color w:val="111111"/>
          <w:sz w:val="28"/>
          <w:szCs w:val="28"/>
          <w:lang w:bidi="fa-IR"/>
        </w:rPr>
        <w:t>234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انصاری، میرزا؛ </w:t>
      </w:r>
      <w:r>
        <w:rPr>
          <w:rFonts w:eastAsia="IRNazanin" w:cs="IRNazanin"/>
          <w:color w:val="111111"/>
          <w:sz w:val="28"/>
          <w:szCs w:val="28"/>
          <w:lang w:bidi="fa-IR"/>
        </w:rPr>
        <w:t>507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انکسفوارس انکسوارس</w:t>
      </w:r>
    </w:p>
    <w:p>
      <w:pPr>
        <w:pStyle w:val="BookText"/>
        <w:rPr/>
      </w:pPr>
      <w:r>
        <w:rPr>
          <w:rFonts w:ascii="IRNazanin" w:hAnsi="IRNazanin" w:eastAsia="IRNazanin"/>
          <w:color w:val="111111"/>
          <w:sz w:val="28"/>
          <w:sz w:val="28"/>
          <w:szCs w:val="28"/>
          <w:rtl w:val="true"/>
          <w:lang w:bidi="fa-IR"/>
        </w:rPr>
        <w:t xml:space="preserve">انکسوارس؛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انکسیمینس انکیسامانس</w:t>
      </w:r>
    </w:p>
    <w:p>
      <w:pPr>
        <w:pStyle w:val="BookText"/>
        <w:rPr/>
      </w:pPr>
      <w:r>
        <w:rPr>
          <w:rFonts w:ascii="IRNazanin" w:hAnsi="IRNazanin" w:eastAsia="IRNazanin"/>
          <w:color w:val="111111"/>
          <w:sz w:val="28"/>
          <w:sz w:val="28"/>
          <w:szCs w:val="28"/>
          <w:rtl w:val="true"/>
          <w:lang w:bidi="fa-IR"/>
        </w:rPr>
        <w:t xml:space="preserve">انکیسامانس؛ </w:t>
      </w:r>
      <w:r>
        <w:rPr>
          <w:rFonts w:eastAsia="IRNazanin" w:cs="IRNazanin"/>
          <w:color w:val="111111"/>
          <w:sz w:val="28"/>
          <w:szCs w:val="28"/>
          <w:lang w:bidi="fa-IR"/>
        </w:rPr>
        <w:t>356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انوبیس؛ </w:t>
      </w:r>
      <w:r>
        <w:rPr>
          <w:rFonts w:eastAsia="IRNazanin" w:cs="IRNazanin"/>
          <w:color w:val="111111"/>
          <w:sz w:val="28"/>
          <w:szCs w:val="28"/>
          <w:lang w:bidi="fa-IR"/>
        </w:rPr>
        <w:t>350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انیتبترس صیدونی؛ </w:t>
      </w:r>
      <w:r>
        <w:rPr>
          <w:rFonts w:eastAsia="IRNazanin" w:cs="IRNazanin"/>
          <w:color w:val="111111"/>
          <w:sz w:val="28"/>
          <w:szCs w:val="28"/>
          <w:lang w:bidi="fa-IR"/>
        </w:rPr>
        <w:t>383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اوبی، اشرف بن معین الدین؛ </w:t>
      </w:r>
      <w:r>
        <w:rPr>
          <w:rFonts w:eastAsia="IRNazanin" w:cs="IRNazanin"/>
          <w:color w:val="111111"/>
          <w:sz w:val="28"/>
          <w:szCs w:val="28"/>
          <w:lang w:bidi="fa-IR"/>
        </w:rPr>
        <w:t>479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اوجة سیاس؛ </w:t>
      </w:r>
      <w:r>
        <w:rPr>
          <w:rFonts w:eastAsia="IRNazanin" w:cs="IRNazanin"/>
          <w:color w:val="111111"/>
          <w:sz w:val="28"/>
          <w:szCs w:val="28"/>
          <w:lang w:bidi="fa-IR"/>
        </w:rPr>
        <w:t>366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اوحدی مراغه‌ای، رکن‌الدین؛ </w:t>
      </w:r>
      <w:r>
        <w:rPr>
          <w:rFonts w:eastAsia="IRNazanin" w:cs="IRNazanin"/>
          <w:color w:val="111111"/>
          <w:sz w:val="28"/>
          <w:szCs w:val="28"/>
          <w:lang w:bidi="fa-IR"/>
        </w:rPr>
        <w:t>483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اوریجانوس؛ </w:t>
      </w:r>
      <w:r>
        <w:rPr>
          <w:rFonts w:eastAsia="IRNazanin" w:cs="IRNazanin"/>
          <w:color w:val="111111"/>
          <w:sz w:val="28"/>
          <w:szCs w:val="28"/>
          <w:lang w:bidi="fa-IR"/>
        </w:rPr>
        <w:t>394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اوسابیوس سیناسیوس؛ </w:t>
      </w:r>
      <w:r>
        <w:rPr>
          <w:rFonts w:eastAsia="IRNazanin" w:cs="IRNazanin"/>
          <w:color w:val="111111"/>
          <w:sz w:val="28"/>
          <w:szCs w:val="28"/>
          <w:lang w:bidi="fa-IR"/>
        </w:rPr>
        <w:t>394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اوکوس؛ </w:t>
      </w:r>
      <w:r>
        <w:rPr>
          <w:rFonts w:eastAsia="IRNazanin" w:cs="IRNazanin"/>
          <w:color w:val="111111"/>
          <w:sz w:val="28"/>
          <w:szCs w:val="28"/>
          <w:lang w:bidi="fa-IR"/>
        </w:rPr>
        <w:t>348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اهلی شیرازی، محمد؛ </w:t>
      </w:r>
      <w:r>
        <w:rPr>
          <w:rFonts w:eastAsia="IRNazanin" w:cs="IRNazanin"/>
          <w:color w:val="111111"/>
          <w:sz w:val="28"/>
          <w:szCs w:val="28"/>
          <w:lang w:bidi="fa-IR"/>
        </w:rPr>
        <w:t>483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ایجی، قاضی عضدالدین؛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ایزیدود؛ </w:t>
      </w:r>
      <w:r>
        <w:rPr>
          <w:rFonts w:eastAsia="IRNazanin" w:cs="IRNazanin"/>
          <w:color w:val="111111"/>
          <w:sz w:val="28"/>
          <w:szCs w:val="28"/>
          <w:lang w:bidi="fa-IR"/>
        </w:rPr>
        <w:t>393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اینکوس؛ </w:t>
      </w:r>
      <w:r>
        <w:rPr>
          <w:rFonts w:eastAsia="IRNazanin" w:cs="IRNazanin"/>
          <w:color w:val="111111"/>
          <w:sz w:val="28"/>
          <w:szCs w:val="28"/>
          <w:lang w:bidi="fa-IR"/>
        </w:rPr>
        <w:t>397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بابا افضل کاشانی، محمد بن حسن مرقی؛ </w:t>
      </w:r>
      <w:r>
        <w:rPr>
          <w:rFonts w:eastAsia="IRNazanin" w:cs="IRNazanin"/>
          <w:color w:val="111111"/>
          <w:sz w:val="28"/>
          <w:szCs w:val="28"/>
          <w:lang w:bidi="fa-IR"/>
        </w:rPr>
        <w:t>478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باغنوی شیرازی، ملا میرزا جان حبیب اللّه؛ </w:t>
      </w:r>
      <w:r>
        <w:rPr>
          <w:rFonts w:eastAsia="IRNazanin" w:cs="IRNazanin"/>
          <w:color w:val="111111"/>
          <w:sz w:val="28"/>
          <w:szCs w:val="28"/>
          <w:lang w:bidi="fa-IR"/>
        </w:rPr>
        <w:t>479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بافقی وحشی، کمال‌الدین؛ </w:t>
      </w:r>
      <w:r>
        <w:rPr>
          <w:rFonts w:eastAsia="IRNazanin" w:cs="IRNazanin"/>
          <w:color w:val="111111"/>
          <w:sz w:val="28"/>
          <w:szCs w:val="28"/>
          <w:lang w:bidi="fa-IR"/>
        </w:rPr>
        <w:t>492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باقری سیانی، مهدی؛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539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بانتینوس؛ </w:t>
      </w:r>
      <w:r>
        <w:rPr>
          <w:rFonts w:eastAsia="IRNazanin" w:cs="IRNazanin"/>
          <w:color w:val="111111"/>
          <w:sz w:val="28"/>
          <w:szCs w:val="28"/>
          <w:lang w:bidi="fa-IR"/>
        </w:rPr>
        <w:t>391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بجاوی، علی محمد؛ </w:t>
      </w:r>
      <w:r>
        <w:rPr>
          <w:rFonts w:eastAsia="IRNazanin" w:cs="IRNazanin"/>
          <w:color w:val="111111"/>
          <w:sz w:val="28"/>
          <w:szCs w:val="28"/>
          <w:lang w:bidi="fa-IR"/>
        </w:rPr>
        <w:t>139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بحرالعلوم، سید محمدرضا؛ </w:t>
      </w:r>
      <w:r>
        <w:rPr>
          <w:rFonts w:eastAsia="IRNazanin" w:cs="IRNazanin"/>
          <w:color w:val="111111"/>
          <w:sz w:val="28"/>
          <w:szCs w:val="28"/>
          <w:lang w:bidi="fa-IR"/>
        </w:rPr>
        <w:t>417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بحرالعلوم، سید مهدی؛ </w:t>
      </w:r>
      <w:r>
        <w:rPr>
          <w:rFonts w:eastAsia="IRNazanin" w:cs="IRNazanin"/>
          <w:color w:val="111111"/>
          <w:sz w:val="28"/>
          <w:szCs w:val="28"/>
          <w:lang w:bidi="fa-IR"/>
        </w:rPr>
        <w:t>418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بحرانی، ابن میثم؛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بحرانی، یوسف بن احمد بن ابراهیم؛ </w:t>
      </w:r>
      <w:r>
        <w:rPr>
          <w:rFonts w:eastAsia="IRNazanin" w:cs="IRNazanin"/>
          <w:color w:val="111111"/>
          <w:sz w:val="28"/>
          <w:szCs w:val="28"/>
          <w:lang w:bidi="fa-IR"/>
        </w:rPr>
        <w:t>462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بدرالدین محمود بن احمد عینی؛ </w:t>
      </w:r>
      <w:r>
        <w:rPr>
          <w:rFonts w:eastAsia="IRNazanin" w:cs="IRNazanin"/>
          <w:color w:val="111111"/>
          <w:sz w:val="28"/>
          <w:szCs w:val="28"/>
          <w:lang w:bidi="fa-IR"/>
        </w:rPr>
        <w:t>502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بدروسوس؛ </w:t>
      </w:r>
      <w:r>
        <w:rPr>
          <w:rFonts w:eastAsia="IRNazanin" w:cs="IRNazanin"/>
          <w:color w:val="111111"/>
          <w:sz w:val="28"/>
          <w:szCs w:val="28"/>
          <w:lang w:bidi="fa-IR"/>
        </w:rPr>
        <w:t>346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بدری تیوس؛ </w:t>
      </w:r>
      <w:r>
        <w:rPr>
          <w:rFonts w:eastAsia="IRNazanin" w:cs="IRNazanin"/>
          <w:color w:val="111111"/>
          <w:sz w:val="28"/>
          <w:szCs w:val="28"/>
          <w:lang w:bidi="fa-IR"/>
        </w:rPr>
        <w:t>348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بدری، عادل عبدالرحمان؛ </w:t>
      </w:r>
      <w:r>
        <w:rPr>
          <w:rFonts w:eastAsia="IRNazanin" w:cs="IRNazanin"/>
          <w:color w:val="111111"/>
          <w:sz w:val="28"/>
          <w:szCs w:val="28"/>
          <w:lang w:bidi="fa-IR"/>
        </w:rPr>
        <w:t>230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براسیللوس؛ </w:t>
      </w:r>
      <w:r>
        <w:rPr>
          <w:rFonts w:eastAsia="IRNazanin" w:cs="IRNazanin"/>
          <w:color w:val="111111"/>
          <w:sz w:val="28"/>
          <w:szCs w:val="28"/>
          <w:lang w:bidi="fa-IR"/>
        </w:rPr>
        <w:t>397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برزانی اصفهانی، سید علی اصغر؛ </w:t>
      </w:r>
      <w:r>
        <w:rPr>
          <w:rFonts w:eastAsia="IRNazanin" w:cs="IRNazanin"/>
          <w:color w:val="111111"/>
          <w:sz w:val="28"/>
          <w:szCs w:val="28"/>
          <w:lang w:bidi="fa-IR"/>
        </w:rPr>
        <w:t>231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برغامس؛ </w:t>
      </w:r>
      <w:r>
        <w:rPr>
          <w:rFonts w:eastAsia="IRNazanin" w:cs="IRNazanin"/>
          <w:color w:val="111111"/>
          <w:sz w:val="28"/>
          <w:szCs w:val="28"/>
          <w:lang w:bidi="fa-IR"/>
        </w:rPr>
        <w:t>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برقی، أبی جعفر؛ </w:t>
      </w:r>
      <w:r>
        <w:rPr>
          <w:rFonts w:eastAsia="IRNazanin" w:cs="IRNazanin"/>
          <w:color w:val="111111"/>
          <w:sz w:val="28"/>
          <w:szCs w:val="28"/>
          <w:lang w:bidi="fa-IR"/>
        </w:rPr>
        <w:t>234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بروجردی اصفهانی، منیرالدین؛ </w:t>
      </w:r>
      <w:r>
        <w:rPr>
          <w:rFonts w:eastAsia="IRNazanin" w:cs="IRNazanin"/>
          <w:color w:val="111111"/>
          <w:sz w:val="28"/>
          <w:szCs w:val="28"/>
          <w:lang w:bidi="fa-IR"/>
        </w:rPr>
        <w:t>150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بروجردی، سید حسن؛ </w:t>
      </w:r>
      <w:r>
        <w:rPr>
          <w:rFonts w:eastAsia="IRNazanin" w:cs="IRNazanin"/>
          <w:color w:val="111111"/>
          <w:sz w:val="28"/>
          <w:szCs w:val="28"/>
          <w:lang w:bidi="fa-IR"/>
        </w:rPr>
        <w:t>453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بروجردی، غلامرضا؛ </w:t>
      </w:r>
      <w:r>
        <w:rPr>
          <w:rFonts w:eastAsia="IRNazanin" w:cs="IRNazanin"/>
          <w:color w:val="111111"/>
          <w:sz w:val="28"/>
          <w:szCs w:val="28"/>
          <w:lang w:bidi="fa-IR"/>
        </w:rPr>
        <w:t>453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بروجنی اصفهانی، محمدباقر بن محمد حسین؛ </w:t>
      </w:r>
      <w:r>
        <w:rPr>
          <w:rFonts w:eastAsia="IRNazanin" w:cs="IRNazanin"/>
          <w:color w:val="111111"/>
          <w:sz w:val="28"/>
          <w:szCs w:val="28"/>
          <w:lang w:bidi="fa-IR"/>
        </w:rPr>
        <w:t>499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بروطاعورس؛ </w:t>
      </w:r>
      <w:r>
        <w:rPr>
          <w:rFonts w:eastAsia="IRNazanin" w:cs="IRNazanin"/>
          <w:color w:val="111111"/>
          <w:sz w:val="28"/>
          <w:szCs w:val="28"/>
          <w:lang w:bidi="fa-IR"/>
        </w:rPr>
        <w:t>389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بروکلوس؛ </w:t>
      </w:r>
      <w:r>
        <w:rPr>
          <w:rFonts w:eastAsia="IRNazanin" w:cs="IRNazanin"/>
          <w:color w:val="111111"/>
          <w:sz w:val="28"/>
          <w:szCs w:val="28"/>
          <w:lang w:bidi="fa-IR"/>
        </w:rPr>
        <w:t>393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بریاندرس کورنثی؛ </w:t>
      </w:r>
      <w:r>
        <w:rPr>
          <w:rFonts w:eastAsia="IRNazanin" w:cs="IRNazanin"/>
          <w:color w:val="111111"/>
          <w:sz w:val="28"/>
          <w:szCs w:val="28"/>
          <w:lang w:bidi="fa-IR"/>
        </w:rPr>
        <w:t>352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بزنطی، احمد بن ابی‌نصر؛ </w:t>
      </w:r>
      <w:r>
        <w:rPr>
          <w:rFonts w:eastAsia="IRNazanin" w:cs="IRNazanin"/>
          <w:color w:val="111111"/>
          <w:sz w:val="28"/>
          <w:szCs w:val="28"/>
          <w:lang w:bidi="fa-IR"/>
        </w:rPr>
        <w:t>200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بطریرک ثیوفیلوس اسکندری؛ </w:t>
      </w:r>
      <w:r>
        <w:rPr>
          <w:rFonts w:eastAsia="IRNazanin" w:cs="IRNazanin"/>
          <w:color w:val="111111"/>
          <w:sz w:val="28"/>
          <w:szCs w:val="28"/>
          <w:lang w:bidi="fa-IR"/>
        </w:rPr>
        <w:t>393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بطلمیوس فیلادلف؛ </w:t>
      </w:r>
      <w:r>
        <w:rPr>
          <w:rFonts w:eastAsia="IRNazanin" w:cs="IRNazanin"/>
          <w:color w:val="111111"/>
          <w:sz w:val="28"/>
          <w:szCs w:val="28"/>
          <w:lang w:bidi="fa-IR"/>
        </w:rPr>
        <w:t>346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بغدادی، حیدر؛ </w:t>
      </w:r>
      <w:r>
        <w:rPr>
          <w:rFonts w:eastAsia="IRNazanin" w:cs="IRNazanin"/>
          <w:color w:val="111111"/>
          <w:sz w:val="28"/>
          <w:szCs w:val="28"/>
          <w:lang w:bidi="fa-IR"/>
        </w:rPr>
        <w:t>455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بغدادی، خطیب؛ </w:t>
      </w:r>
      <w:r>
        <w:rPr>
          <w:rFonts w:eastAsia="IRNazanin" w:cs="IRNazanin"/>
          <w:color w:val="111111"/>
          <w:sz w:val="28"/>
          <w:szCs w:val="28"/>
          <w:lang w:bidi="fa-IR"/>
        </w:rPr>
        <w:t>140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بقال، عبدالحسین محمد علی؛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بقباق؛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بقراط؛ </w:t>
      </w:r>
      <w:r>
        <w:rPr>
          <w:rFonts w:eastAsia="IRNazanin" w:cs="IRNazanin"/>
          <w:color w:val="111111"/>
          <w:sz w:val="28"/>
          <w:szCs w:val="28"/>
          <w:lang w:bidi="fa-IR"/>
        </w:rPr>
        <w:t>399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بکر بن وائل؛ </w:t>
      </w:r>
      <w:r>
        <w:rPr>
          <w:rFonts w:eastAsia="IRNazanin" w:cs="IRNazanin"/>
          <w:color w:val="111111"/>
          <w:sz w:val="28"/>
          <w:szCs w:val="28"/>
          <w:lang w:bidi="fa-IR"/>
        </w:rPr>
        <w:t>222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بلاغی نجفی، شیخ جواد بن حسن؛ </w:t>
      </w:r>
      <w:r>
        <w:rPr>
          <w:rFonts w:eastAsia="IRNazanin" w:cs="IRNazanin"/>
          <w:color w:val="111111"/>
          <w:sz w:val="28"/>
          <w:szCs w:val="28"/>
          <w:lang w:bidi="fa-IR"/>
        </w:rPr>
        <w:t>240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بلوتارکه بن نسطور؛ </w:t>
      </w:r>
      <w:r>
        <w:rPr>
          <w:rFonts w:eastAsia="IRNazanin" w:cs="IRNazanin"/>
          <w:color w:val="111111"/>
          <w:sz w:val="28"/>
          <w:szCs w:val="28"/>
          <w:lang w:bidi="fa-IR"/>
        </w:rPr>
        <w:t>393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بلوطرخس قرنتی؛ </w:t>
      </w:r>
      <w:r>
        <w:rPr>
          <w:rFonts w:eastAsia="IRNazanin" w:cs="IRNazanin"/>
          <w:color w:val="111111"/>
          <w:sz w:val="28"/>
          <w:szCs w:val="28"/>
          <w:lang w:bidi="fa-IR"/>
        </w:rPr>
        <w:t>397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بلیطائوس؛ </w:t>
      </w:r>
      <w:r>
        <w:rPr>
          <w:rFonts w:eastAsia="IRNazanin" w:cs="IRNazanin"/>
          <w:color w:val="111111"/>
          <w:sz w:val="28"/>
          <w:szCs w:val="28"/>
          <w:lang w:bidi="fa-IR"/>
        </w:rPr>
        <w:t>367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بلینوس؛ </w:t>
      </w:r>
      <w:r>
        <w:rPr>
          <w:rFonts w:eastAsia="IRNazanin" w:cs="IRNazanin"/>
          <w:color w:val="111111"/>
          <w:sz w:val="28"/>
          <w:szCs w:val="28"/>
          <w:lang w:bidi="fa-IR"/>
        </w:rPr>
        <w:t>397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بواسیو؛ </w:t>
      </w:r>
      <w:r>
        <w:rPr>
          <w:rFonts w:eastAsia="IRNazanin" w:cs="IRNazanin"/>
          <w:color w:val="111111"/>
          <w:sz w:val="28"/>
          <w:szCs w:val="28"/>
          <w:lang w:bidi="fa-IR"/>
        </w:rPr>
        <w:t>397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بورفیر، </w:t>
      </w:r>
      <w:r>
        <w:rPr>
          <w:rFonts w:eastAsia="IRNazanin" w:cs="IRNazanin"/>
          <w:color w:val="111111"/>
          <w:sz w:val="28"/>
          <w:szCs w:val="28"/>
          <w:lang w:bidi="fa-IR"/>
        </w:rPr>
        <w:t>392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بوستینانوس؛ </w:t>
      </w:r>
      <w:r>
        <w:rPr>
          <w:rFonts w:eastAsia="IRNazanin" w:cs="IRNazanin"/>
          <w:color w:val="111111"/>
          <w:sz w:val="28"/>
          <w:szCs w:val="28"/>
          <w:lang w:bidi="fa-IR"/>
        </w:rPr>
        <w:t>395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بوسیدونیوس؛ </w:t>
      </w:r>
      <w:r>
        <w:rPr>
          <w:rFonts w:eastAsia="IRNazanin" w:cs="IRNazanin"/>
          <w:color w:val="111111"/>
          <w:sz w:val="28"/>
          <w:szCs w:val="28"/>
          <w:lang w:bidi="fa-IR"/>
        </w:rPr>
        <w:t>383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بولدمونوس؛ </w:t>
      </w:r>
      <w:r>
        <w:rPr>
          <w:rFonts w:eastAsia="IRNazanin" w:cs="IRNazanin"/>
          <w:color w:val="111111"/>
          <w:sz w:val="28"/>
          <w:szCs w:val="28"/>
          <w:lang w:bidi="fa-IR"/>
        </w:rPr>
        <w:t>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بولیوس اعسطوس؛ </w:t>
      </w:r>
      <w:r>
        <w:rPr>
          <w:rFonts w:eastAsia="IRNazanin" w:cs="IRNazanin"/>
          <w:color w:val="111111"/>
          <w:sz w:val="28"/>
          <w:szCs w:val="28"/>
          <w:lang w:bidi="fa-IR"/>
        </w:rPr>
        <w:t>396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بهادری، شیخ ابراهیم؛ </w:t>
      </w:r>
      <w:r>
        <w:rPr>
          <w:rFonts w:eastAsia="IRNazanin" w:cs="IRNazanin"/>
          <w:color w:val="111111"/>
          <w:sz w:val="28"/>
          <w:szCs w:val="28"/>
          <w:lang w:bidi="fa-IR"/>
        </w:rPr>
        <w:t>232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بهبودی، محمدباقر؛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بهبهانی، سید احمد بن محمدباقر؛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بهبهانی، وحید؛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بهمنیار؛ </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بیاس بریتی؛ </w:t>
      </w:r>
      <w:r>
        <w:rPr>
          <w:rFonts w:eastAsia="IRNazanin" w:cs="IRNazanin"/>
          <w:color w:val="111111"/>
          <w:sz w:val="28"/>
          <w:szCs w:val="28"/>
          <w:lang w:bidi="fa-IR"/>
        </w:rPr>
        <w:t>352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بیتاقوس میلیتینی؛ </w:t>
      </w:r>
      <w:r>
        <w:rPr>
          <w:rFonts w:eastAsia="IRNazanin" w:cs="IRNazanin"/>
          <w:color w:val="111111"/>
          <w:sz w:val="28"/>
          <w:szCs w:val="28"/>
          <w:lang w:bidi="fa-IR"/>
        </w:rPr>
        <w:t>352</w:t>
      </w:r>
      <w:r>
        <w:rPr>
          <w:rFonts w:eastAsia="IRNazanin" w:cs="IRNazanin"/>
          <w:color w:val="111111"/>
          <w:sz w:val="28"/>
          <w:szCs w:val="28"/>
          <w:rtl w:val="true"/>
          <w:lang w:bidi="fa-IR"/>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540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بیدل دهلوی، مولی عبدالقادر بن عبدالخالق؛ </w:t>
      </w:r>
      <w:r>
        <w:rPr>
          <w:rFonts w:eastAsia="IRNazanin" w:cs="IRNazanin"/>
          <w:color w:val="111111"/>
          <w:sz w:val="28"/>
          <w:szCs w:val="28"/>
          <w:lang w:bidi="fa-IR"/>
        </w:rPr>
        <w:t>484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بیرکلیس؛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بیرهون لاله امونوس؛ </w:t>
      </w:r>
      <w:r>
        <w:rPr>
          <w:rFonts w:eastAsia="IRNazanin" w:cs="IRNazanin"/>
          <w:color w:val="111111"/>
          <w:sz w:val="28"/>
          <w:szCs w:val="28"/>
          <w:lang w:bidi="fa-IR"/>
        </w:rPr>
        <w:t>389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بیسبوی فیثاغورثی؛ </w:t>
      </w:r>
      <w:r>
        <w:rPr>
          <w:rFonts w:eastAsia="IRNazanin" w:cs="IRNazanin"/>
          <w:color w:val="111111"/>
          <w:sz w:val="28"/>
          <w:szCs w:val="28"/>
          <w:lang w:bidi="fa-IR"/>
        </w:rPr>
        <w:t>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بیضاوی، عبداللّه بن عمر؛ </w:t>
      </w:r>
      <w:r>
        <w:rPr>
          <w:rFonts w:eastAsia="IRNazanin" w:cs="IRNazanin"/>
          <w:color w:val="111111"/>
          <w:sz w:val="28"/>
          <w:szCs w:val="28"/>
          <w:lang w:bidi="fa-IR"/>
        </w:rPr>
        <w:t>453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بیلیکانوس؛ </w:t>
      </w:r>
      <w:r>
        <w:rPr>
          <w:rFonts w:eastAsia="IRNazanin" w:cs="IRNazanin"/>
          <w:color w:val="111111"/>
          <w:sz w:val="28"/>
          <w:szCs w:val="28"/>
          <w:lang w:bidi="fa-IR"/>
        </w:rPr>
        <w:t>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بیهقی، احمد بن حسین؛ </w:t>
      </w:r>
      <w:r>
        <w:rPr>
          <w:rFonts w:eastAsia="IRNazanin" w:cs="IRNazanin"/>
          <w:color w:val="111111"/>
          <w:sz w:val="28"/>
          <w:szCs w:val="28"/>
          <w:lang w:bidi="fa-IR"/>
        </w:rPr>
        <w:t>111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پاینده، ابوالقاسم؛ </w:t>
      </w:r>
      <w:r>
        <w:rPr>
          <w:rFonts w:eastAsia="IRNazanin" w:cs="IRNazanin"/>
          <w:color w:val="111111"/>
          <w:sz w:val="28"/>
          <w:szCs w:val="28"/>
          <w:lang w:bidi="fa-IR"/>
        </w:rPr>
        <w:t>152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پشنگ؛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پیرهون؛ </w:t>
      </w:r>
      <w:r>
        <w:rPr>
          <w:rFonts w:eastAsia="IRNazanin" w:cs="IRNazanin"/>
          <w:color w:val="111111"/>
          <w:sz w:val="28"/>
          <w:szCs w:val="28"/>
          <w:lang w:bidi="fa-IR"/>
        </w:rPr>
        <w:t>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پیشگاهی، ریحانه؛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پوری، الهه؛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تارکونیوس؛ </w:t>
      </w:r>
      <w:r>
        <w:rPr>
          <w:rFonts w:eastAsia="IRNazanin" w:cs="IRNazanin"/>
          <w:color w:val="111111"/>
          <w:sz w:val="28"/>
          <w:szCs w:val="28"/>
          <w:lang w:bidi="fa-IR"/>
        </w:rPr>
        <w:t>384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تاروتی، شیخ عبدعلی بن محمد بن قضیب؛ </w:t>
      </w:r>
      <w:r>
        <w:rPr>
          <w:rFonts w:eastAsia="IRNazanin" w:cs="IRNazanin"/>
          <w:color w:val="111111"/>
          <w:sz w:val="28"/>
          <w:szCs w:val="28"/>
          <w:lang w:bidi="fa-IR"/>
        </w:rPr>
        <w:t>284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تبریزیان، عباس؛ </w:t>
      </w:r>
      <w:r>
        <w:rPr>
          <w:rFonts w:eastAsia="IRNazanin" w:cs="IRNazanin"/>
          <w:color w:val="111111"/>
          <w:sz w:val="28"/>
          <w:szCs w:val="28"/>
          <w:lang w:bidi="fa-IR"/>
        </w:rPr>
        <w:t>285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تبریزی، علی بن محمد اسماعیل؛ </w:t>
      </w:r>
      <w:r>
        <w:rPr>
          <w:rFonts w:eastAsia="IRNazanin" w:cs="IRNazanin"/>
          <w:color w:val="111111"/>
          <w:sz w:val="28"/>
          <w:szCs w:val="28"/>
          <w:lang w:bidi="fa-IR"/>
        </w:rPr>
        <w:t>476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تبریزی، مصطفی بن حسن بن محمدباقر؛ </w:t>
      </w:r>
      <w:r>
        <w:rPr>
          <w:rFonts w:eastAsia="IRNazanin" w:cs="IRNazanin"/>
          <w:color w:val="111111"/>
          <w:sz w:val="28"/>
          <w:szCs w:val="28"/>
          <w:lang w:bidi="fa-IR"/>
        </w:rPr>
        <w:t>510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تدمری، عمر عبدالسلام؛ </w:t>
      </w:r>
      <w:r>
        <w:rPr>
          <w:rFonts w:eastAsia="IRNazanin" w:cs="IRNazanin"/>
          <w:color w:val="111111"/>
          <w:sz w:val="28"/>
          <w:szCs w:val="28"/>
          <w:lang w:bidi="fa-IR"/>
        </w:rPr>
        <w:t>337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ترابی، علی اکبر؛ </w:t>
      </w:r>
      <w:r>
        <w:rPr>
          <w:rFonts w:eastAsia="IRNazanin" w:cs="IRNazanin"/>
          <w:color w:val="111111"/>
          <w:sz w:val="28"/>
          <w:szCs w:val="28"/>
          <w:lang w:bidi="fa-IR"/>
        </w:rPr>
        <w:t>235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ترکی، قاسم؛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ترمذی، شهاب الدین ادیب صابر بن اسماعیل؛ </w:t>
      </w:r>
      <w:r>
        <w:rPr>
          <w:rFonts w:eastAsia="IRNazanin" w:cs="IRNazanin"/>
          <w:color w:val="111111"/>
          <w:sz w:val="28"/>
          <w:szCs w:val="28"/>
          <w:lang w:bidi="fa-IR"/>
        </w:rPr>
        <w:t>482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تریانو؛ </w:t>
      </w:r>
      <w:r>
        <w:rPr>
          <w:rFonts w:eastAsia="IRNazanin" w:cs="IRNazanin"/>
          <w:color w:val="111111"/>
          <w:sz w:val="28"/>
          <w:szCs w:val="28"/>
          <w:lang w:bidi="fa-IR"/>
        </w:rPr>
        <w:t>397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تستری شوشتری</w:t>
      </w:r>
    </w:p>
    <w:p>
      <w:pPr>
        <w:pStyle w:val="BookText"/>
        <w:rPr/>
      </w:pPr>
      <w:r>
        <w:rPr>
          <w:rFonts w:ascii="IRNazanin" w:hAnsi="IRNazanin" w:eastAsia="IRNazanin"/>
          <w:color w:val="111111"/>
          <w:sz w:val="28"/>
          <w:sz w:val="28"/>
          <w:szCs w:val="28"/>
          <w:rtl w:val="true"/>
          <w:lang w:bidi="fa-IR"/>
        </w:rPr>
        <w:t xml:space="preserve">تفتازانی؛ سعدالدین؛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تمیمی آمدی، عبدالواحد بن محمد؛ </w:t>
      </w:r>
      <w:r>
        <w:rPr>
          <w:rFonts w:eastAsia="IRNazanin" w:cs="IRNazanin"/>
          <w:color w:val="111111"/>
          <w:sz w:val="28"/>
          <w:szCs w:val="28"/>
          <w:lang w:bidi="fa-IR"/>
        </w:rPr>
        <w:t>507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تنجی؛ محمد؛ </w:t>
      </w:r>
      <w:r>
        <w:rPr>
          <w:rFonts w:eastAsia="IRNazanin" w:cs="IRNazanin"/>
          <w:color w:val="111111"/>
          <w:sz w:val="28"/>
          <w:szCs w:val="28"/>
          <w:lang w:bidi="fa-IR"/>
        </w:rPr>
        <w:t>454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تواروس؛ </w:t>
      </w:r>
      <w:r>
        <w:rPr>
          <w:rFonts w:eastAsia="IRNazanin" w:cs="IRNazanin"/>
          <w:color w:val="111111"/>
          <w:sz w:val="28"/>
          <w:szCs w:val="28"/>
          <w:lang w:bidi="fa-IR"/>
        </w:rPr>
        <w:t>397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توحیدی، مسیح؛ </w:t>
      </w:r>
      <w:r>
        <w:rPr>
          <w:rFonts w:eastAsia="IRNazanin" w:cs="IRNazanin"/>
          <w:color w:val="111111"/>
          <w:sz w:val="28"/>
          <w:szCs w:val="28"/>
          <w:lang w:bidi="fa-IR"/>
        </w:rPr>
        <w:t>234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تویسرکانی، محمدصادق بن محمدرضا؛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تهرانی، آقا بزرگ؛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تهرانی اصفهانی، محمدرضا بن نجفعلی؛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تیده کروت یونانی؛ </w:t>
      </w:r>
      <w:r>
        <w:rPr>
          <w:rFonts w:eastAsia="IRNazanin" w:cs="IRNazanin"/>
          <w:color w:val="111111"/>
          <w:sz w:val="28"/>
          <w:szCs w:val="28"/>
          <w:lang w:bidi="fa-IR"/>
        </w:rPr>
        <w:t>387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تیرانو؛ </w:t>
      </w:r>
      <w:r>
        <w:rPr>
          <w:rFonts w:eastAsia="IRNazanin" w:cs="IRNazanin"/>
          <w:color w:val="111111"/>
          <w:sz w:val="28"/>
          <w:szCs w:val="28"/>
          <w:lang w:bidi="fa-IR"/>
        </w:rPr>
        <w:t>397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تیراینو؛ </w:t>
      </w:r>
      <w:r>
        <w:rPr>
          <w:rFonts w:eastAsia="IRNazanin" w:cs="IRNazanin"/>
          <w:color w:val="111111"/>
          <w:sz w:val="28"/>
          <w:szCs w:val="28"/>
          <w:lang w:bidi="fa-IR"/>
        </w:rPr>
        <w:t>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تیرلوس؛ </w:t>
      </w:r>
      <w:r>
        <w:rPr>
          <w:rFonts w:eastAsia="IRNazanin" w:cs="IRNazanin"/>
          <w:color w:val="111111"/>
          <w:sz w:val="28"/>
          <w:szCs w:val="28"/>
          <w:lang w:bidi="fa-IR"/>
        </w:rPr>
        <w:t>397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تیماوس لوکروس؛ </w:t>
      </w:r>
      <w:r>
        <w:rPr>
          <w:rFonts w:eastAsia="IRNazanin" w:cs="IRNazanin"/>
          <w:color w:val="111111"/>
          <w:sz w:val="28"/>
          <w:szCs w:val="28"/>
          <w:lang w:bidi="fa-IR"/>
        </w:rPr>
        <w:t>386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تیموری، مرتضی؛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تیودورس خرونوس؛ </w:t>
      </w:r>
      <w:r>
        <w:rPr>
          <w:rFonts w:eastAsia="IRNazanin" w:cs="IRNazanin"/>
          <w:color w:val="111111"/>
          <w:sz w:val="28"/>
          <w:szCs w:val="28"/>
          <w:lang w:bidi="fa-IR"/>
        </w:rPr>
        <w:t>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تیون؛ </w:t>
      </w:r>
      <w:r>
        <w:rPr>
          <w:rFonts w:eastAsia="IRNazanin" w:cs="IRNazanin"/>
          <w:color w:val="111111"/>
          <w:sz w:val="28"/>
          <w:szCs w:val="28"/>
          <w:lang w:bidi="fa-IR"/>
        </w:rPr>
        <w:t>393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 ج، چ، 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ثالیس ملطی؛ </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ثاودوسیوس ثانی؛ </w:t>
      </w:r>
      <w:r>
        <w:rPr>
          <w:rFonts w:eastAsia="IRNazanin" w:cs="IRNazanin"/>
          <w:color w:val="111111"/>
          <w:sz w:val="28"/>
          <w:szCs w:val="28"/>
          <w:lang w:bidi="fa-IR"/>
        </w:rPr>
        <w:t>395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ثاوفراستو؛ </w:t>
      </w:r>
      <w:r>
        <w:rPr>
          <w:rFonts w:eastAsia="IRNazanin" w:cs="IRNazanin"/>
          <w:color w:val="111111"/>
          <w:sz w:val="28"/>
          <w:szCs w:val="28"/>
          <w:lang w:bidi="fa-IR"/>
        </w:rPr>
        <w:t>397</w:t>
      </w:r>
      <w:r>
        <w:rPr>
          <w:rFonts w:eastAsia="IRNazanin" w:cs="IRNazanin"/>
          <w:color w:val="111111"/>
          <w:sz w:val="28"/>
          <w:szCs w:val="28"/>
          <w:rtl w:val="true"/>
          <w:lang w:bidi="fa-IR"/>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541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ثقة الاسلامی، حاج عبداللّه؛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ثیودور؛ </w:t>
      </w:r>
      <w:r>
        <w:rPr>
          <w:rFonts w:eastAsia="IRNazanin" w:cs="IRNazanin"/>
          <w:color w:val="111111"/>
          <w:sz w:val="28"/>
          <w:szCs w:val="28"/>
          <w:lang w:bidi="fa-IR"/>
        </w:rPr>
        <w:t>366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ثیودوسیوس اکبر؛ </w:t>
      </w:r>
      <w:r>
        <w:rPr>
          <w:rFonts w:eastAsia="IRNazanin" w:cs="IRNazanin"/>
          <w:color w:val="111111"/>
          <w:sz w:val="28"/>
          <w:szCs w:val="28"/>
          <w:lang w:bidi="fa-IR"/>
        </w:rPr>
        <w:t>393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جابر بن سمرة؛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جابر جعفی؛ </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جالینوس؛ </w:t>
      </w:r>
      <w:r>
        <w:rPr>
          <w:rFonts w:eastAsia="IRNazanin" w:cs="IRNazanin"/>
          <w:color w:val="111111"/>
          <w:sz w:val="28"/>
          <w:szCs w:val="28"/>
          <w:lang w:bidi="fa-IR"/>
        </w:rPr>
        <w:t>399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جامی، نورالدین عبدالرحمن بن احمد؛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جبلی انارویی، محمد شریف بن جلال؛ </w:t>
      </w:r>
      <w:r>
        <w:rPr>
          <w:rFonts w:eastAsia="IRNazanin" w:cs="IRNazanin"/>
          <w:color w:val="111111"/>
          <w:sz w:val="28"/>
          <w:szCs w:val="28"/>
          <w:lang w:bidi="fa-IR"/>
        </w:rPr>
        <w:t>481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جدیدی نژاد، محمدرضا؛ </w:t>
      </w:r>
      <w:r>
        <w:rPr>
          <w:rFonts w:eastAsia="IRNazanin" w:cs="IRNazanin"/>
          <w:color w:val="111111"/>
          <w:sz w:val="28"/>
          <w:szCs w:val="28"/>
          <w:lang w:bidi="fa-IR"/>
        </w:rPr>
        <w:t>235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جرجانی، ابوبکر عبدالقاهر بن عبدالرحمن بن محمد؛ </w:t>
      </w:r>
      <w:r>
        <w:rPr>
          <w:rFonts w:eastAsia="IRNazanin" w:cs="IRNazanin"/>
          <w:color w:val="111111"/>
          <w:sz w:val="28"/>
          <w:szCs w:val="28"/>
          <w:lang w:bidi="fa-IR"/>
        </w:rPr>
        <w:t>454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جزائری، سید عبداللّه بن نورالدین بن نعمت‌اللّه؛ </w:t>
      </w:r>
      <w:r>
        <w:rPr>
          <w:rFonts w:eastAsia="IRNazanin" w:cs="IRNazanin"/>
          <w:color w:val="111111"/>
          <w:sz w:val="28"/>
          <w:szCs w:val="28"/>
          <w:lang w:bidi="fa-IR"/>
        </w:rPr>
        <w:t>471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جزائری، سید نعمت بن عبداللّه موسوی؛ </w:t>
      </w:r>
      <w:r>
        <w:rPr>
          <w:rFonts w:eastAsia="IRNazanin" w:cs="IRNazanin"/>
          <w:color w:val="111111"/>
          <w:sz w:val="28"/>
          <w:szCs w:val="28"/>
          <w:lang w:bidi="fa-IR"/>
        </w:rPr>
        <w:t>495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جصاص؛ </w:t>
      </w:r>
      <w:r>
        <w:rPr>
          <w:rFonts w:eastAsia="IRNazanin" w:cs="IRNazanin"/>
          <w:color w:val="111111"/>
          <w:sz w:val="28"/>
          <w:szCs w:val="28"/>
          <w:lang w:bidi="fa-IR"/>
        </w:rPr>
        <w:t>441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جعفریان، رسول؛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جعفری، بهراد؛ </w:t>
      </w:r>
      <w:r>
        <w:rPr>
          <w:rFonts w:eastAsia="IRNazanin" w:cs="IRNazanin"/>
          <w:color w:val="111111"/>
          <w:sz w:val="28"/>
          <w:szCs w:val="28"/>
          <w:lang w:bidi="fa-IR"/>
        </w:rPr>
        <w:t>233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جعفی، ابوعبداللّه مفضل بن عمر؛ </w:t>
      </w:r>
      <w:r>
        <w:rPr>
          <w:rFonts w:eastAsia="IRNazanin" w:cs="IRNazanin"/>
          <w:color w:val="111111"/>
          <w:sz w:val="28"/>
          <w:szCs w:val="28"/>
          <w:lang w:bidi="fa-IR"/>
        </w:rPr>
        <w:t>459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جلالی نیا، عباس؛ </w:t>
      </w:r>
      <w:r>
        <w:rPr>
          <w:rFonts w:eastAsia="IRNazanin" w:cs="IRNazanin"/>
          <w:color w:val="111111"/>
          <w:sz w:val="28"/>
          <w:szCs w:val="28"/>
          <w:lang w:bidi="fa-IR"/>
        </w:rPr>
        <w:t>139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جلیلی، نعمت اللّه؛ </w:t>
      </w:r>
      <w:r>
        <w:rPr>
          <w:rFonts w:eastAsia="IRNazanin" w:cs="IRNazanin"/>
          <w:color w:val="111111"/>
          <w:sz w:val="28"/>
          <w:szCs w:val="28"/>
          <w:lang w:bidi="fa-IR"/>
        </w:rPr>
        <w:t>231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جمیل بن دراج؛ </w:t>
      </w:r>
      <w:r>
        <w:rPr>
          <w:rFonts w:eastAsia="IRNazanin" w:cs="IRNazanin"/>
          <w:color w:val="111111"/>
          <w:sz w:val="28"/>
          <w:szCs w:val="28"/>
          <w:lang w:bidi="fa-IR"/>
        </w:rPr>
        <w:t>182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جندل؛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جونفوری، شیخ محمد افضل؛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جوهری ابن حماد؛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جهانگیر خان؛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حائری، ابی علی؛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حاجی آبادی، علی؛ </w:t>
      </w:r>
      <w:r>
        <w:rPr>
          <w:rFonts w:eastAsia="IRNazanin" w:cs="IRNazanin"/>
          <w:color w:val="111111"/>
          <w:sz w:val="28"/>
          <w:szCs w:val="28"/>
          <w:lang w:bidi="fa-IR"/>
        </w:rPr>
        <w:t>139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حارث بن أعور؛ </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حارث همدانی؛ </w:t>
      </w:r>
      <w:r>
        <w:rPr>
          <w:rFonts w:eastAsia="IRNazanin" w:cs="IRNazanin"/>
          <w:color w:val="111111"/>
          <w:sz w:val="28"/>
          <w:szCs w:val="28"/>
          <w:lang w:bidi="fa-IR"/>
        </w:rPr>
        <w:t>223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حافظ شیرازی، خواجه شمس‌الدین محمد؛ </w:t>
      </w:r>
      <w:r>
        <w:rPr>
          <w:rFonts w:eastAsia="IRNazanin" w:cs="IRNazanin"/>
          <w:color w:val="111111"/>
          <w:sz w:val="28"/>
          <w:szCs w:val="28"/>
          <w:lang w:bidi="fa-IR"/>
        </w:rPr>
        <w:t>411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حافظیان، ابوالفضل؛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حبیب‌آبادی، معلم؛ </w:t>
      </w:r>
      <w:r>
        <w:rPr>
          <w:rFonts w:eastAsia="IRNazanin" w:cs="IRNazanin"/>
          <w:color w:val="111111"/>
          <w:sz w:val="28"/>
          <w:szCs w:val="28"/>
          <w:lang w:bidi="fa-IR"/>
        </w:rPr>
        <w:t>420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حجتی نجف‌آبادی، سید حسن؛ </w:t>
      </w:r>
      <w:r>
        <w:rPr>
          <w:rFonts w:eastAsia="IRNazanin" w:cs="IRNazanin"/>
          <w:color w:val="111111"/>
          <w:sz w:val="28"/>
          <w:szCs w:val="28"/>
          <w:lang w:bidi="fa-IR"/>
        </w:rPr>
        <w:t>158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حرانیّ، ثابت بن قره؛ </w:t>
      </w:r>
      <w:r>
        <w:rPr>
          <w:rFonts w:eastAsia="IRNazanin" w:cs="IRNazanin"/>
          <w:color w:val="111111"/>
          <w:sz w:val="28"/>
          <w:szCs w:val="28"/>
          <w:lang w:bidi="fa-IR"/>
        </w:rPr>
        <w:t>399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حرزالدین، شیخ محمد؛ </w:t>
      </w:r>
      <w:r>
        <w:rPr>
          <w:rFonts w:eastAsia="IRNazanin" w:cs="IRNazanin"/>
          <w:color w:val="111111"/>
          <w:sz w:val="28"/>
          <w:szCs w:val="28"/>
          <w:lang w:bidi="fa-IR"/>
        </w:rPr>
        <w:t>234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حرزالدین؛ محمدحسین؛ </w:t>
      </w:r>
      <w:r>
        <w:rPr>
          <w:rFonts w:eastAsia="IRNazanin" w:cs="IRNazanin"/>
          <w:color w:val="111111"/>
          <w:sz w:val="28"/>
          <w:szCs w:val="28"/>
          <w:lang w:bidi="fa-IR"/>
        </w:rPr>
        <w:t>234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 عاملی، شیخ محمد بن حسن؛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حریز؛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حسن بن ابی عقیل؛ </w:t>
      </w:r>
      <w:r>
        <w:rPr>
          <w:rFonts w:eastAsia="IRNazanin" w:cs="IRNazanin"/>
          <w:color w:val="111111"/>
          <w:sz w:val="28"/>
          <w:szCs w:val="28"/>
          <w:lang w:bidi="fa-IR"/>
        </w:rPr>
        <w:t>168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حسین‌آبادی نجف‌آبادی، سید هاشم بن سید حسین؛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 أبوالفتح بن مخدوم؛ </w:t>
      </w:r>
      <w:r>
        <w:rPr>
          <w:rFonts w:eastAsia="IRNazanin" w:cs="IRNazanin"/>
          <w:color w:val="111111"/>
          <w:sz w:val="28"/>
          <w:szCs w:val="28"/>
          <w:lang w:bidi="fa-IR"/>
        </w:rPr>
        <w:t>139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 بن مختار؛ </w:t>
      </w:r>
      <w:r>
        <w:rPr>
          <w:rFonts w:eastAsia="IRNazanin" w:cs="IRNazanin"/>
          <w:color w:val="111111"/>
          <w:sz w:val="28"/>
          <w:szCs w:val="28"/>
          <w:lang w:bidi="fa-IR"/>
        </w:rPr>
        <w:t>125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حسینی استرآبادی، میر عبدالوهاب بن</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542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lang w:bidi="fa-IR"/>
        </w:rPr>
        <w:t>493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حسینی اشکوری، سید صادق؛ </w:t>
      </w:r>
      <w:r>
        <w:rPr>
          <w:rFonts w:eastAsia="IRNazanin" w:cs="IRNazanin"/>
          <w:color w:val="111111"/>
          <w:sz w:val="28"/>
          <w:szCs w:val="28"/>
          <w:lang w:bidi="fa-IR"/>
        </w:rPr>
        <w:t>229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حسینی اصفهانی، سید عبدالباقی؛ </w:t>
      </w:r>
      <w:r>
        <w:rPr>
          <w:rFonts w:eastAsia="IRNazanin" w:cs="IRNazanin"/>
          <w:color w:val="111111"/>
          <w:sz w:val="28"/>
          <w:szCs w:val="28"/>
          <w:lang w:bidi="fa-IR"/>
        </w:rPr>
        <w:t>516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حسینی اصفهانی، غیاث‌الدین علی بن علی امیران؛ </w:t>
      </w:r>
      <w:r>
        <w:rPr>
          <w:rFonts w:eastAsia="IRNazanin" w:cs="IRNazanin"/>
          <w:color w:val="111111"/>
          <w:sz w:val="28"/>
          <w:szCs w:val="28"/>
          <w:lang w:bidi="fa-IR"/>
        </w:rPr>
        <w:t>494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حسینی اعرجی، سید نصراللّه بن سید عبدالرسول؛ </w:t>
      </w:r>
      <w:r>
        <w:rPr>
          <w:rFonts w:eastAsia="IRNazanin" w:cs="IRNazanin"/>
          <w:color w:val="111111"/>
          <w:sz w:val="28"/>
          <w:szCs w:val="28"/>
          <w:lang w:bidi="fa-IR"/>
        </w:rPr>
        <w:t>499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حسینی تفرشی، مهدی بن مصطفی؛ </w:t>
      </w:r>
      <w:r>
        <w:rPr>
          <w:rFonts w:eastAsia="IRNazanin" w:cs="IRNazanin"/>
          <w:color w:val="111111"/>
          <w:sz w:val="28"/>
          <w:szCs w:val="28"/>
          <w:lang w:bidi="fa-IR"/>
        </w:rPr>
        <w:t>486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حسینی تونی، لطف اللّه بن محمد؛ </w:t>
      </w:r>
      <w:r>
        <w:rPr>
          <w:rFonts w:eastAsia="IRNazanin" w:cs="IRNazanin"/>
          <w:color w:val="111111"/>
          <w:sz w:val="28"/>
          <w:szCs w:val="28"/>
          <w:lang w:bidi="fa-IR"/>
        </w:rPr>
        <w:t>477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حسینی تهرانی، سید هاشم؛ </w:t>
      </w:r>
      <w:r>
        <w:rPr>
          <w:rFonts w:eastAsia="IRNazanin" w:cs="IRNazanin"/>
          <w:color w:val="111111"/>
          <w:sz w:val="28"/>
          <w:szCs w:val="28"/>
          <w:lang w:bidi="fa-IR"/>
        </w:rPr>
        <w:t>140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حسینی خلخالی، شمس‌الدین علی؛ </w:t>
      </w:r>
      <w:r>
        <w:rPr>
          <w:rFonts w:eastAsia="IRNazanin" w:cs="IRNazanin"/>
          <w:color w:val="111111"/>
          <w:sz w:val="28"/>
          <w:szCs w:val="28"/>
          <w:lang w:bidi="fa-IR"/>
        </w:rPr>
        <w:t>511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حسینی زنجانی، سید احمد؛ </w:t>
      </w:r>
      <w:r>
        <w:rPr>
          <w:rFonts w:eastAsia="IRNazanin" w:cs="IRNazanin"/>
          <w:color w:val="111111"/>
          <w:sz w:val="28"/>
          <w:szCs w:val="28"/>
          <w:lang w:bidi="fa-IR"/>
        </w:rPr>
        <w:t>229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حسینی، سید احمد؛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حسینی، سید جواد؛ </w:t>
      </w:r>
      <w:r>
        <w:rPr>
          <w:rFonts w:eastAsia="IRNazanin" w:cs="IRNazanin"/>
          <w:color w:val="111111"/>
          <w:sz w:val="28"/>
          <w:szCs w:val="28"/>
          <w:lang w:bidi="fa-IR"/>
        </w:rPr>
        <w:t>285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حسینی شیرازی، جمال‌الدین محمد بن زین‌الدین؛ </w:t>
      </w:r>
      <w:r>
        <w:rPr>
          <w:rFonts w:eastAsia="IRNazanin" w:cs="IRNazanin"/>
          <w:color w:val="111111"/>
          <w:sz w:val="28"/>
          <w:szCs w:val="28"/>
          <w:lang w:bidi="fa-IR"/>
        </w:rPr>
        <w:t>487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حسینی شیرازی، سید محمد؛ </w:t>
      </w:r>
      <w:r>
        <w:rPr>
          <w:rFonts w:eastAsia="IRNazanin" w:cs="IRNazanin"/>
          <w:color w:val="111111"/>
          <w:sz w:val="28"/>
          <w:szCs w:val="28"/>
          <w:lang w:bidi="fa-IR"/>
        </w:rPr>
        <w:t>143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حسینی عاملی اصفهانی، سید محمد کاظم؛ </w:t>
      </w:r>
      <w:r>
        <w:rPr>
          <w:rFonts w:eastAsia="IRNazanin" w:cs="IRNazanin"/>
          <w:color w:val="111111"/>
          <w:sz w:val="28"/>
          <w:szCs w:val="28"/>
          <w:lang w:bidi="fa-IR"/>
        </w:rPr>
        <w:t>418</w:t>
      </w:r>
    </w:p>
    <w:p>
      <w:pPr>
        <w:pStyle w:val="BookText"/>
        <w:rPr/>
      </w:pPr>
      <w:r>
        <w:rPr>
          <w:rFonts w:ascii="IRNazanin" w:hAnsi="IRNazanin" w:eastAsia="IRNazanin"/>
          <w:color w:val="111111"/>
          <w:sz w:val="28"/>
          <w:sz w:val="28"/>
          <w:szCs w:val="28"/>
          <w:rtl w:val="true"/>
          <w:lang w:bidi="fa-IR"/>
        </w:rPr>
        <w:t xml:space="preserve">حسینی عاملی اصفهانی، میرزا محمد مهدی نایب الصدر؛ </w:t>
      </w:r>
      <w:r>
        <w:rPr>
          <w:rFonts w:eastAsia="IRNazanin" w:cs="IRNazanin"/>
          <w:color w:val="111111"/>
          <w:sz w:val="28"/>
          <w:szCs w:val="28"/>
          <w:lang w:bidi="fa-IR"/>
        </w:rPr>
        <w:t>418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حسینی عاملی، سید محمدجواد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مفتاح الکرامة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حسینی کوه‌کمری، سید عبداللطیف؛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حسینی، مجدالدین محمد؛ </w:t>
      </w:r>
      <w:r>
        <w:rPr>
          <w:rFonts w:eastAsia="IRNazanin" w:cs="IRNazanin"/>
          <w:color w:val="111111"/>
          <w:sz w:val="28"/>
          <w:szCs w:val="28"/>
          <w:lang w:bidi="fa-IR"/>
        </w:rPr>
        <w:t>496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حسینی، محمدباقر؛ </w:t>
      </w:r>
      <w:r>
        <w:rPr>
          <w:rFonts w:eastAsia="IRNazanin" w:cs="IRNazanin"/>
          <w:color w:val="111111"/>
          <w:sz w:val="28"/>
          <w:szCs w:val="28"/>
          <w:lang w:bidi="fa-IR"/>
        </w:rPr>
        <w:t>504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حسینی، محمد حسین بن محمد صالح؛ </w:t>
      </w:r>
      <w:r>
        <w:rPr>
          <w:rFonts w:eastAsia="IRNazanin" w:cs="IRNazanin"/>
          <w:color w:val="111111"/>
          <w:sz w:val="28"/>
          <w:szCs w:val="28"/>
          <w:lang w:bidi="fa-IR"/>
        </w:rPr>
        <w:t>471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حسینی، محمد شفیع بن محب علی؛ </w:t>
      </w:r>
      <w:r>
        <w:rPr>
          <w:rFonts w:eastAsia="IRNazanin" w:cs="IRNazanin"/>
          <w:color w:val="111111"/>
          <w:sz w:val="28"/>
          <w:szCs w:val="28"/>
          <w:lang w:bidi="fa-IR"/>
        </w:rPr>
        <w:t>517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حسینی، محمد صالح؛ </w:t>
      </w:r>
      <w:r>
        <w:rPr>
          <w:rFonts w:eastAsia="IRNazanin" w:cs="IRNazanin"/>
          <w:color w:val="111111"/>
          <w:sz w:val="28"/>
          <w:szCs w:val="28"/>
          <w:lang w:bidi="fa-IR"/>
        </w:rPr>
        <w:t>481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حسینی مختاری نائینی، بهاءالدین محمد؛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حسینی نیشابوری، عطاءالدین محمود؛ </w:t>
      </w:r>
      <w:r>
        <w:rPr>
          <w:rFonts w:eastAsia="IRNazanin" w:cs="IRNazanin"/>
          <w:color w:val="111111"/>
          <w:sz w:val="28"/>
          <w:szCs w:val="28"/>
          <w:lang w:bidi="fa-IR"/>
        </w:rPr>
        <w:t>494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حفص بن غیاث؛ </w:t>
      </w:r>
      <w:r>
        <w:rPr>
          <w:rFonts w:eastAsia="IRNazanin" w:cs="IRNazanin"/>
          <w:color w:val="111111"/>
          <w:sz w:val="28"/>
          <w:szCs w:val="28"/>
          <w:lang w:bidi="fa-IR"/>
        </w:rPr>
        <w:t>250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حقی بروسوی، اسماعیل؛ </w:t>
      </w:r>
      <w:r>
        <w:rPr>
          <w:rFonts w:eastAsia="IRNazanin" w:cs="IRNazanin"/>
          <w:color w:val="111111"/>
          <w:sz w:val="28"/>
          <w:szCs w:val="28"/>
          <w:lang w:bidi="fa-IR"/>
        </w:rPr>
        <w:t>454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حلی، صفی‌الدین عبدالعزیز بن محاسن؛ </w:t>
      </w:r>
      <w:r>
        <w:rPr>
          <w:rFonts w:eastAsia="IRNazanin" w:cs="IRNazanin"/>
          <w:color w:val="111111"/>
          <w:sz w:val="28"/>
          <w:szCs w:val="28"/>
          <w:lang w:bidi="fa-IR"/>
        </w:rPr>
        <w:t>513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حلی؛ یحیی بن سعید؛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حماد بن عمرو النصیبی؛ </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حمران؛ </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حمید بن عاصم؛ </w:t>
      </w:r>
      <w:r>
        <w:rPr>
          <w:rFonts w:eastAsia="IRNazanin" w:cs="IRNazanin"/>
          <w:color w:val="111111"/>
          <w:sz w:val="28"/>
          <w:szCs w:val="28"/>
          <w:lang w:bidi="fa-IR"/>
        </w:rPr>
        <w:t>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حمیری؛ </w:t>
      </w:r>
      <w:r>
        <w:rPr>
          <w:rFonts w:eastAsia="IRNazanin" w:cs="IRNazanin"/>
          <w:color w:val="111111"/>
          <w:sz w:val="28"/>
          <w:szCs w:val="28"/>
          <w:lang w:bidi="fa-IR"/>
        </w:rPr>
        <w:t>497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حمیری، عبداللّه بن جعفر؛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حمیری قمی، ابی جعفر، محمد بن عبداللّه بن جعفر بن الحسین بن جامع بن مالک؛ </w:t>
      </w:r>
      <w:r>
        <w:rPr>
          <w:rFonts w:eastAsia="IRNazanin" w:cs="IRNazanin"/>
          <w:color w:val="111111"/>
          <w:sz w:val="28"/>
          <w:szCs w:val="28"/>
          <w:lang w:bidi="fa-IR"/>
        </w:rPr>
        <w:t>209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حویزی، عبد علی بن ناصر بن رحمه؛ </w:t>
      </w:r>
      <w:r>
        <w:rPr>
          <w:rFonts w:eastAsia="IRNazanin" w:cs="IRNazanin"/>
          <w:color w:val="111111"/>
          <w:sz w:val="28"/>
          <w:szCs w:val="28"/>
          <w:lang w:bidi="fa-IR"/>
        </w:rPr>
        <w:t>507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حیران؛ </w:t>
      </w:r>
      <w:r>
        <w:rPr>
          <w:rFonts w:eastAsia="IRNazanin" w:cs="IRNazanin"/>
          <w:color w:val="111111"/>
          <w:sz w:val="28"/>
          <w:szCs w:val="28"/>
          <w:lang w:bidi="fa-IR"/>
        </w:rPr>
        <w:t>485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 د، ذ، ر </w:t>
      </w:r>
      <w:r>
        <w:rPr>
          <w:rFonts w:eastAsia="IRNazanin" w:cs="IRNazanin"/>
          <w:color w:val="111111"/>
          <w:sz w:val="28"/>
          <w:szCs w:val="28"/>
          <w:rtl w:val="true"/>
          <w:lang w:bidi="fa-IR"/>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543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خاتون‌آبادی، محمد حسین بن محمد تقی کاتب؛ </w:t>
      </w:r>
      <w:r>
        <w:rPr>
          <w:rFonts w:eastAsia="IRNazanin" w:cs="IRNazanin"/>
          <w:color w:val="111111"/>
          <w:sz w:val="28"/>
          <w:szCs w:val="28"/>
          <w:lang w:bidi="fa-IR"/>
        </w:rPr>
        <w:t>492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خالصی، شیخ محمدباقر؛ </w:t>
      </w:r>
      <w:r>
        <w:rPr>
          <w:rFonts w:eastAsia="IRNazanin" w:cs="IRNazanin"/>
          <w:color w:val="111111"/>
          <w:sz w:val="28"/>
          <w:szCs w:val="28"/>
          <w:lang w:bidi="fa-IR"/>
        </w:rPr>
        <w:t>235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خان خانان، میرزا عبدالرحیم؛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خراسانی، زین‌الدین محمد هشام؛ </w:t>
      </w:r>
      <w:r>
        <w:rPr>
          <w:rFonts w:eastAsia="IRNazanin" w:cs="IRNazanin"/>
          <w:color w:val="111111"/>
          <w:sz w:val="28"/>
          <w:szCs w:val="28"/>
          <w:lang w:bidi="fa-IR"/>
        </w:rPr>
        <w:t>478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خراسانی، محمد بن محمد جعفر مجتهد؛ </w:t>
      </w:r>
      <w:r>
        <w:rPr>
          <w:rFonts w:eastAsia="IRNazanin" w:cs="IRNazanin"/>
          <w:color w:val="111111"/>
          <w:sz w:val="28"/>
          <w:szCs w:val="28"/>
          <w:lang w:bidi="fa-IR"/>
        </w:rPr>
        <w:t>504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خرسان، سید محمد مهدی؛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خزائلی، حسنعلی؛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خزاز قمی؛ </w:t>
      </w:r>
      <w:r>
        <w:rPr>
          <w:rFonts w:eastAsia="IRNazanin" w:cs="IRNazanin"/>
          <w:color w:val="111111"/>
          <w:sz w:val="28"/>
          <w:szCs w:val="28"/>
          <w:lang w:bidi="fa-IR"/>
        </w:rPr>
        <w:t>143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خسرو بن فخرالملک؛ </w:t>
      </w:r>
      <w:r>
        <w:rPr>
          <w:rFonts w:eastAsia="IRNazanin" w:cs="IRNazanin"/>
          <w:color w:val="111111"/>
          <w:sz w:val="28"/>
          <w:szCs w:val="28"/>
          <w:lang w:bidi="fa-IR"/>
        </w:rPr>
        <w:t>484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خفری، شمس‌الدین محمد بن احمد؛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خلخالی، محمد طاهر؛ </w:t>
      </w:r>
      <w:r>
        <w:rPr>
          <w:rFonts w:eastAsia="IRNazanin" w:cs="IRNazanin"/>
          <w:color w:val="111111"/>
          <w:sz w:val="28"/>
          <w:szCs w:val="28"/>
          <w:lang w:bidi="fa-IR"/>
        </w:rPr>
        <w:t>501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خلیل، فراهیدی؛ </w:t>
      </w:r>
      <w:r>
        <w:rPr>
          <w:rFonts w:eastAsia="IRNazanin" w:cs="IRNazanin"/>
          <w:color w:val="111111"/>
          <w:sz w:val="28"/>
          <w:szCs w:val="28"/>
          <w:lang w:bidi="fa-IR"/>
        </w:rPr>
        <w:t>287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خلیل نایسی؛ </w:t>
      </w:r>
      <w:r>
        <w:rPr>
          <w:rFonts w:eastAsia="IRNazanin" w:cs="IRNazanin"/>
          <w:color w:val="111111"/>
          <w:sz w:val="28"/>
          <w:szCs w:val="28"/>
          <w:lang w:bidi="fa-IR"/>
        </w:rPr>
        <w:t>455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خواجه عبداللّه انصاری؛ </w:t>
      </w:r>
      <w:r>
        <w:rPr>
          <w:rFonts w:eastAsia="IRNazanin" w:cs="IRNazanin"/>
          <w:color w:val="111111"/>
          <w:sz w:val="28"/>
          <w:szCs w:val="28"/>
          <w:lang w:bidi="fa-IR"/>
        </w:rPr>
        <w:t>512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خوارزمشاهی، میرخواند، محمد بن خاوندشاه بن محمود؛ </w:t>
      </w:r>
      <w:r>
        <w:rPr>
          <w:rFonts w:eastAsia="IRNazanin" w:cs="IRNazanin"/>
          <w:color w:val="111111"/>
          <w:sz w:val="28"/>
          <w:szCs w:val="28"/>
          <w:lang w:bidi="fa-IR"/>
        </w:rPr>
        <w:t>503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خوارزمی، محمود؛ </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خوانساری، آقا جمال؛ </w:t>
      </w:r>
      <w:r>
        <w:rPr>
          <w:rFonts w:eastAsia="IRNazanin" w:cs="IRNazanin"/>
          <w:color w:val="111111"/>
          <w:sz w:val="28"/>
          <w:szCs w:val="28"/>
          <w:lang w:bidi="fa-IR"/>
        </w:rPr>
        <w:t>141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خوانساری، علی بن محمد صالح؛ </w:t>
      </w:r>
      <w:r>
        <w:rPr>
          <w:rFonts w:eastAsia="IRNazanin" w:cs="IRNazanin"/>
          <w:color w:val="111111"/>
          <w:sz w:val="28"/>
          <w:szCs w:val="28"/>
          <w:lang w:bidi="fa-IR"/>
        </w:rPr>
        <w:t>492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خوانساری، محمد رضی بن حسین؛ </w:t>
      </w:r>
      <w:r>
        <w:rPr>
          <w:rFonts w:eastAsia="IRNazanin" w:cs="IRNazanin"/>
          <w:color w:val="111111"/>
          <w:sz w:val="28"/>
          <w:szCs w:val="28"/>
          <w:lang w:bidi="fa-IR"/>
        </w:rPr>
        <w:t>514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خوانساری، میرزا محمدباقر؛ </w:t>
      </w:r>
      <w:r>
        <w:rPr>
          <w:rFonts w:eastAsia="IRNazanin" w:cs="IRNazanin"/>
          <w:color w:val="111111"/>
          <w:sz w:val="28"/>
          <w:szCs w:val="28"/>
          <w:lang w:bidi="fa-IR"/>
        </w:rPr>
        <w:t>239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دارابی، محمد بن محمد؛ </w:t>
      </w:r>
      <w:r>
        <w:rPr>
          <w:rFonts w:eastAsia="IRNazanin" w:cs="IRNazanin"/>
          <w:color w:val="111111"/>
          <w:sz w:val="28"/>
          <w:szCs w:val="28"/>
          <w:lang w:bidi="fa-IR"/>
        </w:rPr>
        <w:t>484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داروین؛ </w:t>
      </w:r>
      <w:r>
        <w:rPr>
          <w:rFonts w:eastAsia="IRNazanin" w:cs="IRNazanin"/>
          <w:color w:val="111111"/>
          <w:sz w:val="28"/>
          <w:szCs w:val="28"/>
          <w:lang w:bidi="fa-IR"/>
        </w:rPr>
        <w:t>413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داکیوس؛ </w:t>
      </w:r>
      <w:r>
        <w:rPr>
          <w:rFonts w:eastAsia="IRNazanin" w:cs="IRNazanin"/>
          <w:color w:val="111111"/>
          <w:sz w:val="28"/>
          <w:szCs w:val="28"/>
          <w:lang w:bidi="fa-IR"/>
        </w:rPr>
        <w:t>394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داود بن فرقد؛ </w:t>
      </w:r>
      <w:r>
        <w:rPr>
          <w:rFonts w:eastAsia="IRNazanin" w:cs="IRNazanin"/>
          <w:color w:val="111111"/>
          <w:sz w:val="28"/>
          <w:szCs w:val="28"/>
          <w:lang w:bidi="fa-IR"/>
        </w:rPr>
        <w:t>182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داود بن قاسم جعفری؛ </w:t>
      </w:r>
      <w:r>
        <w:rPr>
          <w:rFonts w:eastAsia="IRNazanin" w:cs="IRNazanin"/>
          <w:color w:val="111111"/>
          <w:sz w:val="28"/>
          <w:szCs w:val="28"/>
          <w:lang w:bidi="fa-IR"/>
        </w:rPr>
        <w:t>130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دباغ، عبدالکریم؛ </w:t>
      </w:r>
      <w:r>
        <w:rPr>
          <w:rFonts w:eastAsia="IRNazanin" w:cs="IRNazanin"/>
          <w:color w:val="111111"/>
          <w:sz w:val="28"/>
          <w:szCs w:val="28"/>
          <w:lang w:bidi="fa-IR"/>
        </w:rPr>
        <w:t>230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دباغ، عدنان؛ </w:t>
      </w:r>
      <w:r>
        <w:rPr>
          <w:rFonts w:eastAsia="IRNazanin" w:cs="IRNazanin"/>
          <w:color w:val="111111"/>
          <w:sz w:val="28"/>
          <w:szCs w:val="28"/>
          <w:lang w:bidi="fa-IR"/>
        </w:rPr>
        <w:t>230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درایتی، مصطفی؛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درچه‌ای، سید محمد باقر؛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درگاهی، حسین؛ </w:t>
      </w:r>
      <w:r>
        <w:rPr>
          <w:rFonts w:eastAsia="IRNazanin" w:cs="IRNazanin"/>
          <w:color w:val="111111"/>
          <w:sz w:val="28"/>
          <w:szCs w:val="28"/>
          <w:lang w:bidi="fa-IR"/>
        </w:rPr>
        <w:t>143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دزفولی، محمد حسن بن محمد زمان؛ </w:t>
      </w:r>
      <w:r>
        <w:rPr>
          <w:rFonts w:eastAsia="IRNazanin" w:cs="IRNazanin"/>
          <w:color w:val="111111"/>
          <w:sz w:val="28"/>
          <w:szCs w:val="28"/>
          <w:lang w:bidi="fa-IR"/>
        </w:rPr>
        <w:t>506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دستگردی، وحید؛ </w:t>
      </w:r>
      <w:r>
        <w:rPr>
          <w:rFonts w:eastAsia="IRNazanin" w:cs="IRNazanin"/>
          <w:color w:val="111111"/>
          <w:sz w:val="28"/>
          <w:szCs w:val="28"/>
          <w:lang w:bidi="fa-IR"/>
        </w:rPr>
        <w:t>454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دعبل خزاعی؛ </w:t>
      </w:r>
      <w:r>
        <w:rPr>
          <w:rFonts w:eastAsia="IRNazanin" w:cs="IRNazanin"/>
          <w:color w:val="111111"/>
          <w:sz w:val="28"/>
          <w:szCs w:val="28"/>
          <w:lang w:bidi="fa-IR"/>
        </w:rPr>
        <w:t>497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دماوندی، محمد مهدی؛ </w:t>
      </w:r>
      <w:r>
        <w:rPr>
          <w:rFonts w:eastAsia="IRNazanin" w:cs="IRNazanin"/>
          <w:color w:val="111111"/>
          <w:sz w:val="28"/>
          <w:szCs w:val="28"/>
          <w:lang w:bidi="fa-IR"/>
        </w:rPr>
        <w:t>470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دمسیوس؛ </w:t>
      </w:r>
      <w:r>
        <w:rPr>
          <w:rFonts w:eastAsia="IRNazanin" w:cs="IRNazanin"/>
          <w:color w:val="111111"/>
          <w:sz w:val="28"/>
          <w:szCs w:val="28"/>
          <w:lang w:bidi="fa-IR"/>
        </w:rPr>
        <w:t>393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دوانی، جلال الدین محمد بن اسعد؛ </w:t>
      </w:r>
      <w:r>
        <w:rPr>
          <w:rFonts w:eastAsia="IRNazanin" w:cs="IRNazanin"/>
          <w:color w:val="111111"/>
          <w:sz w:val="28"/>
          <w:szCs w:val="28"/>
          <w:lang w:bidi="fa-IR"/>
        </w:rPr>
        <w:t>478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دهکردی؛ سید ابوالقاسم؛ </w:t>
      </w:r>
      <w:r>
        <w:rPr>
          <w:rFonts w:eastAsia="IRNazanin" w:cs="IRNazanin"/>
          <w:color w:val="111111"/>
          <w:sz w:val="28"/>
          <w:szCs w:val="28"/>
          <w:lang w:bidi="fa-IR"/>
        </w:rPr>
        <w:t>340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دیصانی؛ عبداللّه؛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دیلمی، حسن بن محمد؛ </w:t>
      </w:r>
      <w:r>
        <w:rPr>
          <w:rFonts w:eastAsia="IRNazanin" w:cs="IRNazanin"/>
          <w:color w:val="111111"/>
          <w:sz w:val="28"/>
          <w:szCs w:val="28"/>
          <w:lang w:bidi="fa-IR"/>
        </w:rPr>
        <w:t>459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دیوجانس کلبی؛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ذاکریان، محمدرضا؛ </w:t>
      </w:r>
      <w:r>
        <w:rPr>
          <w:rFonts w:eastAsia="IRNazanin" w:cs="IRNazanin"/>
          <w:color w:val="111111"/>
          <w:sz w:val="28"/>
          <w:szCs w:val="28"/>
          <w:lang w:bidi="fa-IR"/>
        </w:rPr>
        <w:t>285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ذالکوس؛ </w:t>
      </w:r>
      <w:r>
        <w:rPr>
          <w:rFonts w:eastAsia="IRNazanin" w:cs="IRNazanin"/>
          <w:color w:val="111111"/>
          <w:sz w:val="28"/>
          <w:szCs w:val="28"/>
          <w:lang w:bidi="fa-IR"/>
        </w:rPr>
        <w:t>386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ذهبی؛ </w:t>
      </w:r>
      <w:r>
        <w:rPr>
          <w:rFonts w:eastAsia="IRNazanin" w:cs="IRNazanin"/>
          <w:color w:val="111111"/>
          <w:sz w:val="28"/>
          <w:szCs w:val="28"/>
          <w:lang w:bidi="fa-IR"/>
        </w:rPr>
        <w:t>337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ذیمقراطیس ابدیریتین؛ </w:t>
      </w:r>
      <w:r>
        <w:rPr>
          <w:rFonts w:eastAsia="IRNazanin" w:cs="IRNazanin"/>
          <w:color w:val="111111"/>
          <w:sz w:val="28"/>
          <w:szCs w:val="28"/>
          <w:lang w:bidi="fa-IR"/>
        </w:rPr>
        <w:t>389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رادمنش، دکتر عطا محمد؛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رازی، ابن ابی حاتم؛ </w:t>
      </w:r>
      <w:r>
        <w:rPr>
          <w:rFonts w:eastAsia="IRNazanin" w:cs="IRNazanin"/>
          <w:color w:val="111111"/>
          <w:sz w:val="28"/>
          <w:szCs w:val="28"/>
          <w:lang w:bidi="fa-IR"/>
        </w:rPr>
        <w:t>453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رازی، فخرالدین؛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453</w:t>
      </w:r>
      <w:r>
        <w:rPr>
          <w:rFonts w:eastAsia="IRNazanin" w:cs="IRNazanin"/>
          <w:color w:val="111111"/>
          <w:sz w:val="28"/>
          <w:szCs w:val="28"/>
          <w:rtl w:val="true"/>
          <w:lang w:bidi="fa-IR"/>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رازی، قطب‌الدین محمد بن محمد؛ </w:t>
      </w:r>
      <w:r>
        <w:rPr>
          <w:rFonts w:eastAsia="IRNazanin" w:cs="IRNazanin"/>
          <w:color w:val="111111"/>
          <w:sz w:val="28"/>
          <w:szCs w:val="28"/>
          <w:lang w:bidi="fa-IR"/>
        </w:rPr>
        <w:t>514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رازی، محمد حسن بن شیخ عبداللّه؛ </w:t>
      </w:r>
      <w:r>
        <w:rPr>
          <w:rFonts w:eastAsia="IRNazanin" w:cs="IRNazanin"/>
          <w:color w:val="111111"/>
          <w:sz w:val="28"/>
          <w:szCs w:val="28"/>
          <w:lang w:bidi="fa-IR"/>
        </w:rPr>
        <w:t>462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رازی نجفی اصفهانی، شیخ محمد تقی؛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ربانی شیرازی؛ عبدالرحیم؛ </w:t>
      </w:r>
      <w:r>
        <w:rPr>
          <w:rFonts w:eastAsia="IRNazanin" w:cs="IRNazanin"/>
          <w:color w:val="111111"/>
          <w:sz w:val="28"/>
          <w:szCs w:val="28"/>
          <w:lang w:bidi="fa-IR"/>
        </w:rPr>
        <w:t>453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رجائی، سید مهدی؛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رحمتی اراکی، شیخ رحمت اللّه؛ </w:t>
      </w:r>
      <w:r>
        <w:rPr>
          <w:rFonts w:eastAsia="IRNazanin" w:cs="IRNazanin"/>
          <w:color w:val="111111"/>
          <w:sz w:val="28"/>
          <w:szCs w:val="28"/>
          <w:lang w:bidi="fa-IR"/>
        </w:rPr>
        <w:t>142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رسولی محلاتی، سید هاشم؛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رشتی، میرزا حبیب‌اللّه؛ </w:t>
      </w:r>
      <w:r>
        <w:rPr>
          <w:rFonts w:eastAsia="IRNazanin" w:cs="IRNazanin"/>
          <w:color w:val="111111"/>
          <w:sz w:val="28"/>
          <w:szCs w:val="28"/>
          <w:lang w:bidi="fa-IR"/>
        </w:rPr>
        <w:t>150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رضاخان؛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رضوی قمی، سید صدرالدین؛ </w:t>
      </w:r>
      <w:r>
        <w:rPr>
          <w:rFonts w:eastAsia="IRNazanin" w:cs="IRNazanin"/>
          <w:color w:val="111111"/>
          <w:sz w:val="28"/>
          <w:szCs w:val="28"/>
          <w:lang w:bidi="fa-IR"/>
        </w:rPr>
        <w:t>162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رضوی کاشانی، عبدالحی بن عبدالرزاق؛ </w:t>
      </w:r>
      <w:r>
        <w:rPr>
          <w:rFonts w:eastAsia="IRNazanin" w:cs="IRNazanin"/>
          <w:color w:val="111111"/>
          <w:sz w:val="28"/>
          <w:szCs w:val="28"/>
          <w:lang w:bidi="fa-IR"/>
        </w:rPr>
        <w:t>480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رضی، آقا محمد؛ </w:t>
      </w:r>
      <w:r>
        <w:rPr>
          <w:rFonts w:eastAsia="IRNazanin" w:cs="IRNazanin"/>
          <w:color w:val="111111"/>
          <w:sz w:val="28"/>
          <w:szCs w:val="28"/>
          <w:lang w:bidi="fa-IR"/>
        </w:rPr>
        <w:t>418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رفیق اصفهانی، ملا حسین؛ </w:t>
      </w:r>
      <w:r>
        <w:rPr>
          <w:rFonts w:eastAsia="IRNazanin" w:cs="IRNazanin"/>
          <w:color w:val="111111"/>
          <w:sz w:val="28"/>
          <w:szCs w:val="28"/>
          <w:lang w:bidi="fa-IR"/>
        </w:rPr>
        <w:t>489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روضاتی، سید محمدعلی؛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روغنی قزوینی، محمد صالح بن محمد باقر؛ </w:t>
      </w:r>
      <w:r>
        <w:rPr>
          <w:rFonts w:eastAsia="IRNazanin" w:cs="IRNazanin"/>
          <w:color w:val="111111"/>
          <w:sz w:val="28"/>
          <w:szCs w:val="28"/>
          <w:lang w:bidi="fa-IR"/>
        </w:rPr>
        <w:t>471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رومانس؛ </w:t>
      </w:r>
      <w:r>
        <w:rPr>
          <w:rFonts w:eastAsia="IRNazanin" w:cs="IRNazanin"/>
          <w:color w:val="111111"/>
          <w:sz w:val="28"/>
          <w:szCs w:val="28"/>
          <w:lang w:bidi="fa-IR"/>
        </w:rPr>
        <w:t>400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رونی سیستانی، ابوالفرج بن مسعود؛ </w:t>
      </w:r>
      <w:r>
        <w:rPr>
          <w:rFonts w:eastAsia="IRNazanin" w:cs="IRNazanin"/>
          <w:color w:val="111111"/>
          <w:sz w:val="28"/>
          <w:szCs w:val="28"/>
          <w:lang w:bidi="fa-IR"/>
        </w:rPr>
        <w:t>475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ژ، س، 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زارعی سبزواری، عباس علی؛ </w:t>
      </w:r>
      <w:r>
        <w:rPr>
          <w:rFonts w:eastAsia="IRNazanin" w:cs="IRNazanin"/>
          <w:color w:val="111111"/>
          <w:sz w:val="28"/>
          <w:szCs w:val="28"/>
          <w:lang w:bidi="fa-IR"/>
        </w:rPr>
        <w:t>144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زاوی، طاهر احمد؛ </w:t>
      </w:r>
      <w:r>
        <w:rPr>
          <w:rFonts w:eastAsia="IRNazanin" w:cs="IRNazanin"/>
          <w:color w:val="111111"/>
          <w:sz w:val="28"/>
          <w:szCs w:val="28"/>
          <w:lang w:bidi="fa-IR"/>
        </w:rPr>
        <w:t>455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زبیدی، محمد مرتضی؛ </w:t>
      </w:r>
      <w:r>
        <w:rPr>
          <w:rFonts w:eastAsia="IRNazanin" w:cs="IRNazanin"/>
          <w:color w:val="111111"/>
          <w:sz w:val="28"/>
          <w:szCs w:val="28"/>
          <w:lang w:bidi="fa-IR"/>
        </w:rPr>
        <w:t>285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زجاج؛ </w:t>
      </w:r>
      <w:r>
        <w:rPr>
          <w:rFonts w:eastAsia="IRNazanin" w:cs="IRNazanin"/>
          <w:color w:val="111111"/>
          <w:sz w:val="28"/>
          <w:szCs w:val="28"/>
          <w:lang w:bidi="fa-IR"/>
        </w:rPr>
        <w:t>218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زرارة؛ </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زرندی، سید محمود؛ </w:t>
      </w:r>
      <w:r>
        <w:rPr>
          <w:rFonts w:eastAsia="IRNazanin" w:cs="IRNazanin"/>
          <w:color w:val="111111"/>
          <w:sz w:val="28"/>
          <w:szCs w:val="28"/>
          <w:lang w:bidi="fa-IR"/>
        </w:rPr>
        <w:t>139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زکریا، ابوالحسن احمد بن فارس؛ </w:t>
      </w:r>
      <w:r>
        <w:rPr>
          <w:rFonts w:eastAsia="IRNazanin" w:cs="IRNazanin"/>
          <w:color w:val="111111"/>
          <w:sz w:val="28"/>
          <w:szCs w:val="28"/>
          <w:lang w:bidi="fa-IR"/>
        </w:rPr>
        <w:t>455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زمخشری، جاراللّه محمود بن عمر؛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زواره‌ای، ابوالحسن علی بن حسن؛ </w:t>
      </w:r>
      <w:r>
        <w:rPr>
          <w:rFonts w:eastAsia="IRNazanin" w:cs="IRNazanin"/>
          <w:color w:val="111111"/>
          <w:sz w:val="28"/>
          <w:szCs w:val="28"/>
          <w:lang w:bidi="fa-IR"/>
        </w:rPr>
        <w:t>506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زوزنی، ابوعبداللّه حسین بن احمد؛ </w:t>
      </w:r>
      <w:r>
        <w:rPr>
          <w:rFonts w:eastAsia="IRNazanin" w:cs="IRNazanin"/>
          <w:color w:val="111111"/>
          <w:sz w:val="28"/>
          <w:szCs w:val="28"/>
          <w:lang w:bidi="fa-IR"/>
        </w:rPr>
        <w:t>500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زینون؛ </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زینون الیانو؛ </w:t>
      </w:r>
      <w:r>
        <w:rPr>
          <w:rFonts w:eastAsia="IRNazanin" w:cs="IRNazanin"/>
          <w:color w:val="111111"/>
          <w:sz w:val="28"/>
          <w:szCs w:val="28"/>
          <w:lang w:bidi="fa-IR"/>
        </w:rPr>
        <w:t>389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زینون شتیکوس؛ </w:t>
      </w:r>
      <w:r>
        <w:rPr>
          <w:rFonts w:eastAsia="IRNazanin" w:cs="IRNazanin"/>
          <w:color w:val="111111"/>
          <w:sz w:val="28"/>
          <w:szCs w:val="28"/>
          <w:lang w:bidi="fa-IR"/>
        </w:rPr>
        <w:t>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ساروی، عبدالکریم؛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سامرائی، دکتر ابراهیم؛ </w:t>
      </w:r>
      <w:r>
        <w:rPr>
          <w:rFonts w:eastAsia="IRNazanin" w:cs="IRNazanin"/>
          <w:color w:val="111111"/>
          <w:sz w:val="28"/>
          <w:szCs w:val="28"/>
          <w:lang w:bidi="fa-IR"/>
        </w:rPr>
        <w:t>287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ساوجی، ملاّ علی مدد؛ </w:t>
      </w:r>
      <w:r>
        <w:rPr>
          <w:rFonts w:eastAsia="IRNazanin" w:cs="IRNazanin"/>
          <w:color w:val="111111"/>
          <w:sz w:val="28"/>
          <w:szCs w:val="28"/>
          <w:lang w:bidi="fa-IR"/>
        </w:rPr>
        <w:t>291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سبیعی، أبی‌اسحاق؛ </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ستیلمیوتیوس؛ </w:t>
      </w:r>
      <w:r>
        <w:rPr>
          <w:rFonts w:eastAsia="IRNazanin" w:cs="IRNazanin"/>
          <w:color w:val="111111"/>
          <w:sz w:val="28"/>
          <w:szCs w:val="28"/>
          <w:lang w:bidi="fa-IR"/>
        </w:rPr>
        <w:t>367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سجادی، سید احمد؛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سرابی تبریزی، محمدکریم بن مهدی قلی؛ </w:t>
      </w:r>
      <w:r>
        <w:rPr>
          <w:rFonts w:eastAsia="IRNazanin" w:cs="IRNazanin"/>
          <w:color w:val="111111"/>
          <w:sz w:val="28"/>
          <w:szCs w:val="28"/>
          <w:lang w:bidi="fa-IR"/>
        </w:rPr>
        <w:t>464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سرابی تنکابنی؛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سرخسی؛ </w:t>
      </w:r>
      <w:r>
        <w:rPr>
          <w:rFonts w:eastAsia="IRNazanin" w:cs="IRNazanin"/>
          <w:color w:val="111111"/>
          <w:sz w:val="28"/>
          <w:szCs w:val="28"/>
          <w:lang w:bidi="fa-IR"/>
        </w:rPr>
        <w:t>143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سریانوس؛ </w:t>
      </w:r>
      <w:r>
        <w:rPr>
          <w:rFonts w:eastAsia="IRNazanin" w:cs="IRNazanin"/>
          <w:color w:val="111111"/>
          <w:sz w:val="28"/>
          <w:szCs w:val="28"/>
          <w:lang w:bidi="fa-IR"/>
        </w:rPr>
        <w:t>393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سری، دکتر ابوالقاسم؛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سعد بن وقاص؛ </w:t>
      </w:r>
      <w:r>
        <w:rPr>
          <w:rFonts w:eastAsia="IRNazanin" w:cs="IRNazanin"/>
          <w:color w:val="111111"/>
          <w:sz w:val="28"/>
          <w:szCs w:val="28"/>
          <w:lang w:bidi="fa-IR"/>
        </w:rPr>
        <w:t>124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سعدی شیرازی، شیخ مصلح الدین بن عبداللّه سعدی؛ </w:t>
      </w:r>
      <w:r>
        <w:rPr>
          <w:rFonts w:eastAsia="IRNazanin" w:cs="IRNazanin"/>
          <w:color w:val="111111"/>
          <w:sz w:val="28"/>
          <w:szCs w:val="28"/>
          <w:lang w:bidi="fa-IR"/>
        </w:rPr>
        <w:t>411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سعید الاعرج؛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545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سقراط؛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سکاکی؛ </w:t>
      </w:r>
      <w:r>
        <w:rPr>
          <w:rFonts w:eastAsia="IRNazanin" w:cs="IRNazanin"/>
          <w:color w:val="111111"/>
          <w:sz w:val="28"/>
          <w:szCs w:val="28"/>
          <w:lang w:bidi="fa-IR"/>
        </w:rPr>
        <w:t>427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سکونی؛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سلام خان؛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سلمان؛ </w:t>
      </w:r>
      <w:r>
        <w:rPr>
          <w:rFonts w:eastAsia="IRNazanin" w:cs="IRNazanin"/>
          <w:color w:val="111111"/>
          <w:sz w:val="28"/>
          <w:szCs w:val="28"/>
          <w:lang w:bidi="fa-IR"/>
        </w:rPr>
        <w:t>112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سماعة؛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سماهیجی، شیخ عبداللّه؛ </w:t>
      </w:r>
      <w:r>
        <w:rPr>
          <w:rFonts w:eastAsia="IRNazanin" w:cs="IRNazanin"/>
          <w:color w:val="111111"/>
          <w:sz w:val="28"/>
          <w:szCs w:val="28"/>
          <w:lang w:bidi="fa-IR"/>
        </w:rPr>
        <w:t>163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سمیرامیس؛ </w:t>
      </w:r>
      <w:r>
        <w:rPr>
          <w:rFonts w:eastAsia="IRNazanin" w:cs="IRNazanin"/>
          <w:color w:val="111111"/>
          <w:sz w:val="28"/>
          <w:szCs w:val="28"/>
          <w:lang w:bidi="fa-IR"/>
        </w:rPr>
        <w:t>346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سنائی غزنوی، ابوالمجد مجدود بن آدم؛ </w:t>
      </w:r>
      <w:r>
        <w:rPr>
          <w:rFonts w:eastAsia="IRNazanin" w:cs="IRNazanin"/>
          <w:color w:val="111111"/>
          <w:sz w:val="28"/>
          <w:szCs w:val="28"/>
          <w:lang w:bidi="fa-IR"/>
        </w:rPr>
        <w:t>411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سورة بن کلیب؛ </w:t>
      </w:r>
      <w:r>
        <w:rPr>
          <w:rFonts w:eastAsia="IRNazanin" w:cs="IRNazanin"/>
          <w:color w:val="111111"/>
          <w:sz w:val="28"/>
          <w:szCs w:val="28"/>
          <w:lang w:bidi="fa-IR"/>
        </w:rPr>
        <w:t>124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سهیلی کاشفی؛ </w:t>
      </w:r>
      <w:r>
        <w:rPr>
          <w:rFonts w:eastAsia="IRNazanin" w:cs="IRNazanin"/>
          <w:color w:val="111111"/>
          <w:sz w:val="28"/>
          <w:szCs w:val="28"/>
          <w:lang w:bidi="fa-IR"/>
        </w:rPr>
        <w:t>512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سیدئیا اثینی؛ </w:t>
      </w:r>
      <w:r>
        <w:rPr>
          <w:rFonts w:eastAsia="IRNazanin" w:cs="IRNazanin"/>
          <w:color w:val="111111"/>
          <w:sz w:val="28"/>
          <w:szCs w:val="28"/>
          <w:lang w:bidi="fa-IR"/>
        </w:rPr>
        <w:t>391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رضی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شریف رضی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حسین؛ </w:t>
      </w:r>
      <w:r>
        <w:rPr>
          <w:rFonts w:eastAsia="IRNazanin" w:cs="IRNazanin"/>
          <w:color w:val="111111"/>
          <w:sz w:val="28"/>
          <w:szCs w:val="28"/>
          <w:lang w:bidi="fa-IR"/>
        </w:rPr>
        <w:t>454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شبر بن محمد بن ثنوان؛ </w:t>
      </w:r>
      <w:r>
        <w:rPr>
          <w:rFonts w:eastAsia="IRNazanin" w:cs="IRNazanin"/>
          <w:color w:val="111111"/>
          <w:sz w:val="28"/>
          <w:szCs w:val="28"/>
          <w:lang w:bidi="fa-IR"/>
        </w:rPr>
        <w:t>462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عبدالوهاب؛ </w:t>
      </w:r>
      <w:r>
        <w:rPr>
          <w:rFonts w:eastAsia="IRNazanin" w:cs="IRNazanin"/>
          <w:color w:val="111111"/>
          <w:sz w:val="28"/>
          <w:szCs w:val="28"/>
          <w:lang w:bidi="fa-IR"/>
        </w:rPr>
        <w:t>463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علی اردلان جوان؛ </w:t>
      </w:r>
      <w:r>
        <w:rPr>
          <w:rFonts w:eastAsia="IRNazanin" w:cs="IRNazanin"/>
          <w:color w:val="111111"/>
          <w:sz w:val="28"/>
          <w:szCs w:val="28"/>
          <w:lang w:bidi="fa-IR"/>
        </w:rPr>
        <w:t>143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محمد جواد؛ </w:t>
      </w:r>
      <w:r>
        <w:rPr>
          <w:rFonts w:eastAsia="IRNazanin" w:cs="IRNazanin"/>
          <w:color w:val="111111"/>
          <w:sz w:val="28"/>
          <w:szCs w:val="28"/>
          <w:lang w:bidi="fa-IR"/>
        </w:rPr>
        <w:t>341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مرتضی، علم الهدی علی بن مرتضی؛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نورالدین عاملی؛ </w:t>
      </w:r>
      <w:r>
        <w:rPr>
          <w:rFonts w:eastAsia="IRNazanin" w:cs="IRNazanin"/>
          <w:color w:val="111111"/>
          <w:sz w:val="28"/>
          <w:szCs w:val="28"/>
          <w:lang w:bidi="fa-IR"/>
        </w:rPr>
        <w:t>142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سیغواس؛ </w:t>
      </w:r>
      <w:r>
        <w:rPr>
          <w:rFonts w:eastAsia="IRNazanin" w:cs="IRNazanin"/>
          <w:color w:val="111111"/>
          <w:sz w:val="28"/>
          <w:szCs w:val="28"/>
          <w:lang w:bidi="fa-IR"/>
        </w:rPr>
        <w:t>350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سیف الملک؛ </w:t>
      </w:r>
      <w:r>
        <w:rPr>
          <w:rFonts w:eastAsia="IRNazanin" w:cs="IRNazanin"/>
          <w:color w:val="111111"/>
          <w:sz w:val="28"/>
          <w:szCs w:val="28"/>
          <w:lang w:bidi="fa-IR"/>
        </w:rPr>
        <w:t>508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سینکی لواسانی، میرزا محمدخان مجدالملک؛ </w:t>
      </w:r>
      <w:r>
        <w:rPr>
          <w:rFonts w:eastAsia="IRNazanin" w:cs="IRNazanin"/>
          <w:color w:val="111111"/>
          <w:sz w:val="28"/>
          <w:szCs w:val="28"/>
          <w:lang w:bidi="fa-IR"/>
        </w:rPr>
        <w:t>494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سیوری، مقداد؛ </w:t>
      </w:r>
      <w:r>
        <w:rPr>
          <w:rFonts w:eastAsia="IRNazanin" w:cs="IRNazanin"/>
          <w:color w:val="111111"/>
          <w:sz w:val="28"/>
          <w:szCs w:val="28"/>
          <w:lang w:bidi="fa-IR"/>
        </w:rPr>
        <w:t>144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سیوطی؛ جلال‌الدین عبدالرحمن بن ابی‌بکر؛ </w:t>
      </w:r>
      <w:r>
        <w:rPr>
          <w:rFonts w:eastAsia="IRNazanin" w:cs="IRNazanin"/>
          <w:color w:val="111111"/>
          <w:sz w:val="28"/>
          <w:szCs w:val="28"/>
          <w:lang w:bidi="fa-IR"/>
        </w:rPr>
        <w:t>470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شافعی اشعری، جمال‌الدین محمد بن عمر یمنی؛ </w:t>
      </w:r>
      <w:r>
        <w:rPr>
          <w:rFonts w:eastAsia="IRNazanin" w:cs="IRNazanin"/>
          <w:color w:val="111111"/>
          <w:sz w:val="28"/>
          <w:szCs w:val="28"/>
          <w:lang w:bidi="fa-IR"/>
        </w:rPr>
        <w:t>497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 جهان؛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شاهزاده پرویز؛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شاهزاده شجاع؛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شبستری، شیخ محمود بن امین‌الدین؛ </w:t>
      </w:r>
      <w:r>
        <w:rPr>
          <w:rFonts w:eastAsia="IRNazanin" w:cs="IRNazanin"/>
          <w:color w:val="111111"/>
          <w:sz w:val="28"/>
          <w:szCs w:val="28"/>
          <w:lang w:bidi="fa-IR"/>
        </w:rPr>
        <w:t>509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شرف‌الدین عمر بن فارض؛ </w:t>
      </w:r>
      <w:r>
        <w:rPr>
          <w:rFonts w:eastAsia="IRNazanin" w:cs="IRNazanin"/>
          <w:color w:val="111111"/>
          <w:sz w:val="28"/>
          <w:szCs w:val="28"/>
          <w:lang w:bidi="fa-IR"/>
        </w:rPr>
        <w:t>497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شروانی، افضل‌الدین بدیل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خاقانی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شریف رضی، ابوالحسن محمد بن حسین؛ </w:t>
      </w:r>
      <w:r>
        <w:rPr>
          <w:rFonts w:eastAsia="IRNazanin" w:cs="IRNazanin"/>
          <w:color w:val="111111"/>
          <w:sz w:val="28"/>
          <w:szCs w:val="28"/>
          <w:lang w:bidi="fa-IR"/>
        </w:rPr>
        <w:t>482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شریف کاشانی، ملا حبیب اللّه؛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شریف مرتضی سید مرتضی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شعرانی، میرزا أبوالحسن؛ </w:t>
      </w:r>
      <w:r>
        <w:rPr>
          <w:rFonts w:eastAsia="IRNazanin" w:cs="IRNazanin"/>
          <w:color w:val="111111"/>
          <w:sz w:val="28"/>
          <w:szCs w:val="28"/>
          <w:lang w:bidi="fa-IR"/>
        </w:rPr>
        <w:t>142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شفتی، سید اسداللّه؛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شفتی؛ محمدباقر؛ </w:t>
      </w:r>
      <w:r>
        <w:rPr>
          <w:rFonts w:eastAsia="IRNazanin" w:cs="IRNazanin"/>
          <w:color w:val="111111"/>
          <w:sz w:val="28"/>
          <w:szCs w:val="28"/>
          <w:lang w:bidi="fa-IR"/>
        </w:rPr>
        <w:t>148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شنفری، ثابت بن اوس؛ </w:t>
      </w:r>
      <w:r>
        <w:rPr>
          <w:rFonts w:eastAsia="IRNazanin" w:cs="IRNazanin"/>
          <w:color w:val="111111"/>
          <w:sz w:val="28"/>
          <w:szCs w:val="28"/>
          <w:lang w:bidi="fa-IR"/>
        </w:rPr>
        <w:t>497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شوشتری، سید عبداللّه؛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شوشتری، شیخ محمد تقی؛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شوشتری، نوراللّه؛ </w:t>
      </w:r>
      <w:r>
        <w:rPr>
          <w:rFonts w:eastAsia="IRNazanin" w:cs="IRNazanin"/>
          <w:color w:val="111111"/>
          <w:sz w:val="28"/>
          <w:szCs w:val="28"/>
          <w:lang w:bidi="fa-IR"/>
        </w:rPr>
        <w:t>142</w:t>
      </w:r>
      <w:r>
        <w:rPr>
          <w:rFonts w:eastAsia="IRNazanin" w:cs="IRNazanin"/>
          <w:color w:val="111111"/>
          <w:sz w:val="28"/>
          <w:szCs w:val="28"/>
          <w:rtl w:val="true"/>
          <w:lang w:bidi="fa-IR"/>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546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شهاب‌الدین، سید محمدتقی؛ </w:t>
      </w:r>
      <w:r>
        <w:rPr>
          <w:rFonts w:eastAsia="IRNazanin" w:cs="IRNazanin"/>
          <w:color w:val="111111"/>
          <w:sz w:val="28"/>
          <w:szCs w:val="28"/>
          <w:lang w:bidi="fa-IR"/>
        </w:rPr>
        <w:t>420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شهاب بن عبد ربه؛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شهرستانی، محمد بن عبدالکریم؛ </w:t>
      </w:r>
      <w:r>
        <w:rPr>
          <w:rFonts w:eastAsia="IRNazanin" w:cs="IRNazanin"/>
          <w:color w:val="111111"/>
          <w:sz w:val="28"/>
          <w:szCs w:val="28"/>
          <w:lang w:bidi="fa-IR"/>
        </w:rPr>
        <w:t>516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شهرستانی، میرزا محمد حسین؛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شهید اول، محمد بن جمال‌الدین مکی عاملی؛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شهید ثانی، زین الدین علی بن احمد عاملی؛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شیبیون آفریقایی؛ </w:t>
      </w:r>
      <w:r>
        <w:rPr>
          <w:rFonts w:eastAsia="IRNazanin" w:cs="IRNazanin"/>
          <w:color w:val="111111"/>
          <w:sz w:val="28"/>
          <w:szCs w:val="28"/>
          <w:lang w:bidi="fa-IR"/>
        </w:rPr>
        <w:t>397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اشراق شهاب‌الدین عمر سهروردی؛ </w:t>
      </w:r>
      <w:r>
        <w:rPr>
          <w:rFonts w:eastAsia="IRNazanin" w:cs="IRNazanin"/>
          <w:color w:val="111111"/>
          <w:sz w:val="28"/>
          <w:szCs w:val="28"/>
          <w:lang w:bidi="fa-IR"/>
        </w:rPr>
        <w:t>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الرئیس ابوعلی سینا؛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انصاری؛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بکری حیانی؛ </w:t>
      </w:r>
      <w:r>
        <w:rPr>
          <w:rFonts w:eastAsia="IRNazanin" w:cs="IRNazanin"/>
          <w:color w:val="111111"/>
          <w:sz w:val="28"/>
          <w:szCs w:val="28"/>
          <w:lang w:bidi="fa-IR"/>
        </w:rPr>
        <w:t>143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بهائی؛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حر عاملی؛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حسن بن شهید ثانی عاملی؛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خلیل المیس؛ </w:t>
      </w:r>
      <w:r>
        <w:rPr>
          <w:rFonts w:eastAsia="IRNazanin" w:cs="IRNazanin"/>
          <w:color w:val="111111"/>
          <w:sz w:val="28"/>
          <w:szCs w:val="28"/>
          <w:lang w:bidi="fa-IR"/>
        </w:rPr>
        <w:t>141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شیخ‌زاده قوجوی، محمد بن مصلح‌الدین مصطفی؛ </w:t>
      </w:r>
      <w:r>
        <w:rPr>
          <w:rFonts w:eastAsia="IRNazanin" w:cs="IRNazanin"/>
          <w:color w:val="111111"/>
          <w:sz w:val="28"/>
          <w:szCs w:val="28"/>
          <w:lang w:bidi="fa-IR"/>
        </w:rPr>
        <w:t>479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صدوق، ابوجعفر محمد بن علی بن حسین بن موسی بن بابویه؛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طبرسی، ابی علی فضل بن حسن؛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طوسی؛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عبدالقاهر بن عبدالرحمن نحوی؛ </w:t>
      </w:r>
      <w:r>
        <w:rPr>
          <w:rFonts w:eastAsia="IRNazanin" w:cs="IRNazanin"/>
          <w:color w:val="111111"/>
          <w:sz w:val="28"/>
          <w:szCs w:val="28"/>
          <w:lang w:bidi="fa-IR"/>
        </w:rPr>
        <w:t>433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کلینی، محمد بن یعقوب؛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مجدالدین؛ </w:t>
      </w:r>
      <w:r>
        <w:rPr>
          <w:rFonts w:eastAsia="IRNazanin" w:cs="IRNazanin"/>
          <w:color w:val="111111"/>
          <w:sz w:val="28"/>
          <w:szCs w:val="28"/>
          <w:lang w:bidi="fa-IR"/>
        </w:rPr>
        <w:t>408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محمدشاه؛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مفید؛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شیرازی، سید صادق؛ </w:t>
      </w:r>
      <w:r>
        <w:rPr>
          <w:rFonts w:eastAsia="IRNazanin" w:cs="IRNazanin"/>
          <w:color w:val="111111"/>
          <w:sz w:val="28"/>
          <w:szCs w:val="28"/>
          <w:lang w:bidi="fa-IR"/>
        </w:rPr>
        <w:t>286</w:t>
      </w:r>
      <w:r>
        <w:rPr>
          <w:rFonts w:eastAsia="IRNazanin" w:cs="IRNazanin"/>
          <w:color w:val="111111"/>
          <w:sz w:val="28"/>
          <w:szCs w:val="28"/>
          <w:rtl w:val="true"/>
          <w:lang w:bidi="fa-IR"/>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547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شیرازی، صدرالدین محمد؛ </w:t>
      </w:r>
      <w:r>
        <w:rPr>
          <w:rFonts w:eastAsia="IRNazanin" w:cs="IRNazanin"/>
          <w:color w:val="111111"/>
          <w:sz w:val="28"/>
          <w:szCs w:val="28"/>
          <w:lang w:bidi="fa-IR"/>
        </w:rPr>
        <w:t>141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شیرازی، مجدد؛ </w:t>
      </w:r>
      <w:r>
        <w:rPr>
          <w:rFonts w:eastAsia="IRNazanin" w:cs="IRNazanin"/>
          <w:color w:val="111111"/>
          <w:sz w:val="28"/>
          <w:szCs w:val="28"/>
          <w:lang w:bidi="fa-IR"/>
        </w:rPr>
        <w:t>150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شیشرون رومانی؛ </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شیلون قدمونی؛ </w:t>
      </w:r>
      <w:r>
        <w:rPr>
          <w:rFonts w:eastAsia="IRNazanin" w:cs="IRNazanin"/>
          <w:color w:val="111111"/>
          <w:sz w:val="28"/>
          <w:szCs w:val="28"/>
          <w:lang w:bidi="fa-IR"/>
        </w:rPr>
        <w:t>352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شیلیوس میغاریکوس؛ </w:t>
      </w:r>
      <w:r>
        <w:rPr>
          <w:rFonts w:eastAsia="IRNazanin" w:cs="IRNazanin"/>
          <w:color w:val="111111"/>
          <w:sz w:val="28"/>
          <w:szCs w:val="28"/>
          <w:lang w:bidi="fa-IR"/>
        </w:rPr>
        <w:t>382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ض، ط ، ظ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صادقی، مصطفی؛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صانعی، فخرالدین؛ </w:t>
      </w:r>
      <w:r>
        <w:rPr>
          <w:rFonts w:eastAsia="IRNazanin" w:cs="IRNazanin"/>
          <w:color w:val="111111"/>
          <w:sz w:val="28"/>
          <w:szCs w:val="28"/>
          <w:lang w:bidi="fa-IR"/>
        </w:rPr>
        <w:t>234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صدر اصفهانی، میر معزالدین محمد؛ </w:t>
      </w:r>
      <w:r>
        <w:rPr>
          <w:rFonts w:eastAsia="IRNazanin" w:cs="IRNazanin"/>
          <w:color w:val="111111"/>
          <w:sz w:val="28"/>
          <w:szCs w:val="28"/>
          <w:lang w:bidi="fa-IR"/>
        </w:rPr>
        <w:t>162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صدر، سید اسماعیل؛ </w:t>
      </w:r>
      <w:r>
        <w:rPr>
          <w:rFonts w:eastAsia="IRNazanin" w:cs="IRNazanin"/>
          <w:color w:val="111111"/>
          <w:sz w:val="28"/>
          <w:szCs w:val="28"/>
          <w:lang w:bidi="fa-IR"/>
        </w:rPr>
        <w:t>157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صدر، سید حسن؛ </w:t>
      </w:r>
      <w:r>
        <w:rPr>
          <w:rFonts w:eastAsia="IRNazanin" w:cs="IRNazanin"/>
          <w:color w:val="111111"/>
          <w:sz w:val="28"/>
          <w:szCs w:val="28"/>
          <w:lang w:bidi="fa-IR"/>
        </w:rPr>
        <w:t>230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صدقی جمیل عطار؛ </w:t>
      </w:r>
      <w:r>
        <w:rPr>
          <w:rFonts w:eastAsia="IRNazanin" w:cs="IRNazanin"/>
          <w:color w:val="111111"/>
          <w:sz w:val="28"/>
          <w:szCs w:val="28"/>
          <w:lang w:bidi="fa-IR"/>
        </w:rPr>
        <w:t>141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صدری، لیلا؛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صفار؛ </w:t>
      </w:r>
      <w:r>
        <w:rPr>
          <w:rFonts w:eastAsia="IRNazanin" w:cs="IRNazanin"/>
          <w:color w:val="111111"/>
          <w:sz w:val="28"/>
          <w:szCs w:val="28"/>
          <w:lang w:bidi="fa-IR"/>
        </w:rPr>
        <w:t>223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صفار، محمد بن الحسن؛ </w:t>
      </w:r>
      <w:r>
        <w:rPr>
          <w:rFonts w:eastAsia="IRNazanin" w:cs="IRNazanin"/>
          <w:color w:val="111111"/>
          <w:sz w:val="28"/>
          <w:szCs w:val="28"/>
          <w:lang w:bidi="fa-IR"/>
        </w:rPr>
        <w:t>229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صفوان؛ </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صفوی، شاه عباس؛ </w:t>
      </w:r>
      <w:r>
        <w:rPr>
          <w:rFonts w:eastAsia="IRNazanin" w:cs="IRNazanin"/>
          <w:color w:val="111111"/>
          <w:sz w:val="28"/>
          <w:szCs w:val="28"/>
          <w:lang w:bidi="fa-IR"/>
        </w:rPr>
        <w:t>469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صفی علیشاه، حسن؛ </w:t>
      </w:r>
      <w:r>
        <w:rPr>
          <w:rFonts w:eastAsia="IRNazanin" w:cs="IRNazanin"/>
          <w:color w:val="111111"/>
          <w:sz w:val="28"/>
          <w:szCs w:val="28"/>
          <w:lang w:bidi="fa-IR"/>
        </w:rPr>
        <w:t>486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صقر، سید احمد؛ </w:t>
      </w:r>
      <w:r>
        <w:rPr>
          <w:rFonts w:eastAsia="IRNazanin" w:cs="IRNazanin"/>
          <w:color w:val="111111"/>
          <w:sz w:val="28"/>
          <w:szCs w:val="28"/>
          <w:lang w:bidi="fa-IR"/>
        </w:rPr>
        <w:t>453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صنعانی، عبدالرزاق؛ </w:t>
      </w:r>
      <w:r>
        <w:rPr>
          <w:rFonts w:eastAsia="IRNazanin" w:cs="IRNazanin"/>
          <w:color w:val="111111"/>
          <w:sz w:val="28"/>
          <w:szCs w:val="28"/>
          <w:lang w:bidi="fa-IR"/>
        </w:rPr>
        <w:t>455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طالقانی، آیة اللّه سید محمود؛ </w:t>
      </w:r>
      <w:r>
        <w:rPr>
          <w:rFonts w:eastAsia="IRNazanin" w:cs="IRNazanin"/>
          <w:color w:val="111111"/>
          <w:sz w:val="28"/>
          <w:szCs w:val="28"/>
          <w:lang w:bidi="fa-IR"/>
        </w:rPr>
        <w:t>157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طالقانی تهرانی، سید ابوالحسن؛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طالقانی، محمد نصیر بن محمد سعید؛ </w:t>
      </w:r>
      <w:r>
        <w:rPr>
          <w:rFonts w:eastAsia="IRNazanin" w:cs="IRNazanin"/>
          <w:color w:val="111111"/>
          <w:sz w:val="28"/>
          <w:szCs w:val="28"/>
          <w:lang w:bidi="fa-IR"/>
        </w:rPr>
        <w:t>515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طباطبائی، سید عبدالعزیز؛ </w:t>
      </w:r>
      <w:r>
        <w:rPr>
          <w:rFonts w:eastAsia="IRNazanin" w:cs="IRNazanin"/>
          <w:color w:val="111111"/>
          <w:sz w:val="28"/>
          <w:szCs w:val="28"/>
          <w:lang w:bidi="fa-IR"/>
        </w:rPr>
        <w:t>232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طباطبائی، سید محمدحسین؛ </w:t>
      </w:r>
      <w:r>
        <w:rPr>
          <w:rFonts w:eastAsia="IRNazanin" w:cs="IRNazanin"/>
          <w:color w:val="111111"/>
          <w:sz w:val="28"/>
          <w:szCs w:val="28"/>
          <w:lang w:bidi="fa-IR"/>
        </w:rPr>
        <w:t>140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طباطبائی، سید مهدی؛ </w:t>
      </w:r>
      <w:r>
        <w:rPr>
          <w:rFonts w:eastAsia="IRNazanin" w:cs="IRNazanin"/>
          <w:color w:val="111111"/>
          <w:sz w:val="28"/>
          <w:szCs w:val="28"/>
          <w:lang w:bidi="fa-IR"/>
        </w:rPr>
        <w:t>234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طباطبایی بروجردی، حاج آقا حسین؛ </w:t>
      </w:r>
      <w:r>
        <w:rPr>
          <w:rFonts w:eastAsia="IRNazanin" w:cs="IRNazanin"/>
          <w:color w:val="111111"/>
          <w:sz w:val="28"/>
          <w:szCs w:val="28"/>
          <w:lang w:bidi="fa-IR"/>
        </w:rPr>
        <w:t>150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طباطبایی؛ سید علی؛ </w:t>
      </w:r>
      <w:r>
        <w:rPr>
          <w:rFonts w:eastAsia="IRNazanin" w:cs="IRNazanin"/>
          <w:color w:val="111111"/>
          <w:sz w:val="28"/>
          <w:szCs w:val="28"/>
          <w:lang w:bidi="fa-IR"/>
        </w:rPr>
        <w:t>496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طباطبایی نائینی، حسین؛ </w:t>
      </w:r>
      <w:r>
        <w:rPr>
          <w:rFonts w:eastAsia="IRNazanin" w:cs="IRNazanin"/>
          <w:color w:val="111111"/>
          <w:sz w:val="28"/>
          <w:szCs w:val="28"/>
          <w:lang w:bidi="fa-IR"/>
        </w:rPr>
        <w:t>500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طریحی نجفی، فخرالدین بن محمد علی؛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طریقتی کرمانی، مظفر علیشاه محمدتقی بن محمد کاظم؛ </w:t>
      </w:r>
      <w:r>
        <w:rPr>
          <w:rFonts w:eastAsia="IRNazanin" w:cs="IRNazanin"/>
          <w:color w:val="111111"/>
          <w:sz w:val="28"/>
          <w:szCs w:val="28"/>
          <w:lang w:bidi="fa-IR"/>
        </w:rPr>
        <w:t>482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طلحة بن زید؛ </w:t>
      </w:r>
      <w:r>
        <w:rPr>
          <w:rFonts w:eastAsia="IRNazanin" w:cs="IRNazanin"/>
          <w:color w:val="111111"/>
          <w:sz w:val="28"/>
          <w:szCs w:val="28"/>
          <w:lang w:bidi="fa-IR"/>
        </w:rPr>
        <w:t>125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طناحی، محمود محمد؛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طوسی، خواجه نصرالدین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طیب، اسعد احمد؛ </w:t>
      </w:r>
      <w:r>
        <w:rPr>
          <w:rFonts w:eastAsia="IRNazanin" w:cs="IRNazanin"/>
          <w:color w:val="111111"/>
          <w:sz w:val="28"/>
          <w:szCs w:val="28"/>
          <w:lang w:bidi="fa-IR"/>
        </w:rPr>
        <w:t>453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ظهیرالدین فاریابی، ابوالفضل طاهر بن محمد؛ </w:t>
      </w:r>
      <w:r>
        <w:rPr>
          <w:rFonts w:eastAsia="IRNazanin" w:cs="IRNazanin"/>
          <w:color w:val="111111"/>
          <w:sz w:val="28"/>
          <w:szCs w:val="28"/>
          <w:lang w:bidi="fa-IR"/>
        </w:rPr>
        <w:t>486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غ، ف، 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عابدی زنجانی، یحیی؛ </w:t>
      </w:r>
      <w:r>
        <w:rPr>
          <w:rFonts w:eastAsia="IRNazanin" w:cs="IRNazanin"/>
          <w:color w:val="111111"/>
          <w:sz w:val="28"/>
          <w:szCs w:val="28"/>
          <w:lang w:bidi="fa-IR"/>
        </w:rPr>
        <w:t>453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عاشق اصفهانی؛ </w:t>
      </w:r>
      <w:r>
        <w:rPr>
          <w:rFonts w:eastAsia="IRNazanin" w:cs="IRNazanin"/>
          <w:color w:val="111111"/>
          <w:sz w:val="28"/>
          <w:szCs w:val="28"/>
          <w:lang w:bidi="fa-IR"/>
        </w:rPr>
        <w:t>440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عاصم بن حمید؛ </w:t>
      </w:r>
      <w:r>
        <w:rPr>
          <w:rFonts w:eastAsia="IRNazanin" w:cs="IRNazanin"/>
          <w:color w:val="111111"/>
          <w:sz w:val="28"/>
          <w:szCs w:val="28"/>
          <w:lang w:bidi="fa-IR"/>
        </w:rPr>
        <w:t>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عبادی، حنین بن اسحاق؛ </w:t>
      </w:r>
      <w:r>
        <w:rPr>
          <w:rFonts w:eastAsia="IRNazanin" w:cs="IRNazanin"/>
          <w:color w:val="111111"/>
          <w:sz w:val="28"/>
          <w:szCs w:val="28"/>
          <w:lang w:bidi="fa-IR"/>
        </w:rPr>
        <w:t>399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عباسی، احسان؛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عباسی، عبدالرحیم بن عبدالرحمن بن احمد؛ </w:t>
      </w:r>
      <w:r>
        <w:rPr>
          <w:rFonts w:eastAsia="IRNazanin" w:cs="IRNazanin"/>
          <w:color w:val="111111"/>
          <w:sz w:val="28"/>
          <w:szCs w:val="28"/>
          <w:lang w:bidi="fa-IR"/>
        </w:rPr>
        <w:t>473</w:t>
      </w:r>
      <w:r>
        <w:rPr>
          <w:rFonts w:eastAsia="IRNazanin" w:cs="IRNazanin"/>
          <w:color w:val="111111"/>
          <w:sz w:val="28"/>
          <w:szCs w:val="28"/>
          <w:rtl w:val="true"/>
          <w:lang w:bidi="fa-IR"/>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عبدالباقی، محمد فؤاد؛ </w:t>
      </w:r>
      <w:r>
        <w:rPr>
          <w:rFonts w:eastAsia="IRNazanin" w:cs="IRNazanin"/>
          <w:color w:val="111111"/>
          <w:sz w:val="28"/>
          <w:szCs w:val="28"/>
          <w:lang w:bidi="fa-IR"/>
        </w:rPr>
        <w:t>141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عبدالحمید، محمد محی‌الدین؛ </w:t>
      </w:r>
      <w:r>
        <w:rPr>
          <w:rFonts w:eastAsia="IRNazanin" w:cs="IRNazanin"/>
          <w:color w:val="111111"/>
          <w:sz w:val="28"/>
          <w:szCs w:val="28"/>
          <w:lang w:bidi="fa-IR"/>
        </w:rPr>
        <w:t>455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عبدالحی بن عبدالکریم؛ </w:t>
      </w:r>
      <w:r>
        <w:rPr>
          <w:rFonts w:eastAsia="IRNazanin" w:cs="IRNazanin"/>
          <w:color w:val="111111"/>
          <w:sz w:val="28"/>
          <w:szCs w:val="28"/>
          <w:lang w:bidi="fa-IR"/>
        </w:rPr>
        <w:t>514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عبدالرحمن ملقب به ناصر؛ </w:t>
      </w:r>
      <w:r>
        <w:rPr>
          <w:rFonts w:eastAsia="IRNazanin" w:cs="IRNazanin"/>
          <w:color w:val="111111"/>
          <w:sz w:val="28"/>
          <w:szCs w:val="28"/>
          <w:lang w:bidi="fa-IR"/>
        </w:rPr>
        <w:t>399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عبدالرحیم مبارک؛ </w:t>
      </w:r>
      <w:r>
        <w:rPr>
          <w:rFonts w:eastAsia="IRNazanin" w:cs="IRNazanin"/>
          <w:color w:val="111111"/>
          <w:sz w:val="28"/>
          <w:szCs w:val="28"/>
          <w:lang w:bidi="fa-IR"/>
        </w:rPr>
        <w:t>144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عبدالرحیم محمود؛ </w:t>
      </w:r>
      <w:r>
        <w:rPr>
          <w:rFonts w:eastAsia="IRNazanin" w:cs="IRNazanin"/>
          <w:color w:val="111111"/>
          <w:sz w:val="28"/>
          <w:szCs w:val="28"/>
          <w:lang w:bidi="fa-IR"/>
        </w:rPr>
        <w:t>229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عبدالرزاق، مهدی؛ </w:t>
      </w:r>
      <w:r>
        <w:rPr>
          <w:rFonts w:eastAsia="IRNazanin" w:cs="IRNazanin"/>
          <w:color w:val="111111"/>
          <w:sz w:val="28"/>
          <w:szCs w:val="28"/>
          <w:lang w:bidi="fa-IR"/>
        </w:rPr>
        <w:t>338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عبدالسلام محمدعلی شاهین؛ </w:t>
      </w:r>
      <w:r>
        <w:rPr>
          <w:rFonts w:eastAsia="IRNazanin" w:cs="IRNazanin"/>
          <w:color w:val="111111"/>
          <w:sz w:val="28"/>
          <w:szCs w:val="28"/>
          <w:lang w:bidi="fa-IR"/>
        </w:rPr>
        <w:t>453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عبدالسلام محمد هارون؛ </w:t>
      </w:r>
      <w:r>
        <w:rPr>
          <w:rFonts w:eastAsia="IRNazanin" w:cs="IRNazanin"/>
          <w:color w:val="111111"/>
          <w:sz w:val="28"/>
          <w:szCs w:val="28"/>
          <w:lang w:bidi="fa-IR"/>
        </w:rPr>
        <w:t>455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عبدالعزیز نخعی؛ </w:t>
      </w:r>
      <w:r>
        <w:rPr>
          <w:rFonts w:eastAsia="IRNazanin" w:cs="IRNazanin"/>
          <w:color w:val="111111"/>
          <w:sz w:val="28"/>
          <w:szCs w:val="28"/>
          <w:lang w:bidi="fa-IR"/>
        </w:rPr>
        <w:t>202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عبدالکریم،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عبداللّه الاعرج السمان؛ </w:t>
      </w:r>
      <w:r>
        <w:rPr>
          <w:rFonts w:eastAsia="IRNazanin" w:cs="IRNazanin"/>
          <w:color w:val="111111"/>
          <w:sz w:val="28"/>
          <w:szCs w:val="28"/>
          <w:lang w:bidi="fa-IR"/>
        </w:rPr>
        <w:t>223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عبداللّه بن ابراهیم وهبی؛ </w:t>
      </w:r>
      <w:r>
        <w:rPr>
          <w:rFonts w:eastAsia="IRNazanin" w:cs="IRNazanin"/>
          <w:color w:val="111111"/>
          <w:sz w:val="28"/>
          <w:szCs w:val="28"/>
          <w:lang w:bidi="fa-IR"/>
        </w:rPr>
        <w:t>453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عبداللّه بن جعفر ابوالعباس قمی؛ </w:t>
      </w:r>
      <w:r>
        <w:rPr>
          <w:rFonts w:eastAsia="IRNazanin" w:cs="IRNazanin"/>
          <w:color w:val="111111"/>
          <w:sz w:val="28"/>
          <w:szCs w:val="28"/>
          <w:lang w:bidi="fa-IR"/>
        </w:rPr>
        <w:t>211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عبداللّه بن سنان؛ </w:t>
      </w:r>
      <w:r>
        <w:rPr>
          <w:rFonts w:eastAsia="IRNazanin" w:cs="IRNazanin"/>
          <w:color w:val="111111"/>
          <w:sz w:val="28"/>
          <w:szCs w:val="28"/>
          <w:lang w:bidi="fa-IR"/>
        </w:rPr>
        <w:t>186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عبداللّه بن عباس؛ </w:t>
      </w:r>
      <w:r>
        <w:rPr>
          <w:rFonts w:eastAsia="IRNazanin" w:cs="IRNazanin"/>
          <w:color w:val="111111"/>
          <w:sz w:val="28"/>
          <w:szCs w:val="28"/>
          <w:lang w:bidi="fa-IR"/>
        </w:rPr>
        <w:t>132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عبداللّه بن عمر؛ </w:t>
      </w:r>
      <w:r>
        <w:rPr>
          <w:rFonts w:eastAsia="IRNazanin" w:cs="IRNazanin"/>
          <w:color w:val="111111"/>
          <w:sz w:val="28"/>
          <w:szCs w:val="28"/>
          <w:lang w:bidi="fa-IR"/>
        </w:rPr>
        <w:t>124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عبداللّه بن مسعود؛ </w:t>
      </w:r>
      <w:r>
        <w:rPr>
          <w:rFonts w:eastAsia="IRNazanin" w:cs="IRNazanin"/>
          <w:color w:val="111111"/>
          <w:sz w:val="28"/>
          <w:szCs w:val="28"/>
          <w:lang w:bidi="fa-IR"/>
        </w:rPr>
        <w:t>133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عبداللّه مأمون؛ </w:t>
      </w:r>
      <w:r>
        <w:rPr>
          <w:rFonts w:eastAsia="IRNazanin" w:cs="IRNazanin"/>
          <w:color w:val="111111"/>
          <w:sz w:val="28"/>
          <w:szCs w:val="28"/>
          <w:lang w:bidi="fa-IR"/>
        </w:rPr>
        <w:t>399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عبدالمطلب؛ </w:t>
      </w:r>
      <w:r>
        <w:rPr>
          <w:rFonts w:eastAsia="IRNazanin" w:cs="IRNazanin"/>
          <w:color w:val="111111"/>
          <w:sz w:val="28"/>
          <w:szCs w:val="28"/>
          <w:lang w:bidi="fa-IR"/>
        </w:rPr>
        <w:t>108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عبدالمطلب بن غیاث الدین محمد؛ </w:t>
      </w:r>
      <w:r>
        <w:rPr>
          <w:rFonts w:eastAsia="IRNazanin" w:cs="IRNazanin"/>
          <w:color w:val="111111"/>
          <w:sz w:val="28"/>
          <w:szCs w:val="28"/>
          <w:lang w:bidi="fa-IR"/>
        </w:rPr>
        <w:t>472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عبداله ناتلی؛ </w:t>
      </w:r>
      <w:r>
        <w:rPr>
          <w:rFonts w:eastAsia="IRNazanin" w:cs="IRNazanin"/>
          <w:color w:val="111111"/>
          <w:sz w:val="28"/>
          <w:szCs w:val="28"/>
          <w:lang w:bidi="fa-IR"/>
        </w:rPr>
        <w:t>401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عبده، شیخ محمد؛ </w:t>
      </w:r>
      <w:r>
        <w:rPr>
          <w:rFonts w:eastAsia="IRNazanin" w:cs="IRNazanin"/>
          <w:color w:val="111111"/>
          <w:sz w:val="28"/>
          <w:szCs w:val="28"/>
          <w:lang w:bidi="fa-IR"/>
        </w:rPr>
        <w:t>144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عثمان بن عفان؛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عراقی، مجتبی؛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عز بن عبدالسلام؛ </w:t>
      </w:r>
      <w:r>
        <w:rPr>
          <w:rFonts w:eastAsia="IRNazanin" w:cs="IRNazanin"/>
          <w:color w:val="111111"/>
          <w:sz w:val="28"/>
          <w:szCs w:val="28"/>
          <w:lang w:bidi="fa-IR"/>
        </w:rPr>
        <w:t>453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عصار، شمس‌الدین محمد بن احمد؛ </w:t>
      </w:r>
      <w:r>
        <w:rPr>
          <w:rFonts w:eastAsia="IRNazanin" w:cs="IRNazanin"/>
          <w:color w:val="111111"/>
          <w:sz w:val="28"/>
          <w:szCs w:val="28"/>
          <w:lang w:bidi="fa-IR"/>
        </w:rPr>
        <w:t>484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عصام عبدالسید؛ </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عطار، احمد عبدالغفور؛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عطارد، عباس؛ </w:t>
      </w:r>
      <w:r>
        <w:rPr>
          <w:rFonts w:eastAsia="IRNazanin" w:cs="IRNazanin"/>
          <w:color w:val="111111"/>
          <w:sz w:val="28"/>
          <w:szCs w:val="28"/>
          <w:lang w:bidi="fa-IR"/>
        </w:rPr>
        <w:t>476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عطار نیشابوری، فریدالدین محمد بن ابراهیم؛ </w:t>
      </w:r>
      <w:r>
        <w:rPr>
          <w:rFonts w:eastAsia="IRNazanin" w:cs="IRNazanin"/>
          <w:color w:val="111111"/>
          <w:sz w:val="28"/>
          <w:szCs w:val="28"/>
          <w:lang w:bidi="fa-IR"/>
        </w:rPr>
        <w:t>411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حلی؛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سید ضیاءالدین حسینی؛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طباطبائی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مصابیح الأحکام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مجلسی، محمدباقر؛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علاءالدوله؛ </w:t>
      </w:r>
      <w:r>
        <w:rPr>
          <w:rFonts w:eastAsia="IRNazanin" w:cs="IRNazanin"/>
          <w:color w:val="111111"/>
          <w:sz w:val="28"/>
          <w:szCs w:val="28"/>
          <w:lang w:bidi="fa-IR"/>
        </w:rPr>
        <w:t>407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علم الهدی، محمد بن فیض کاشانی؛ </w:t>
      </w:r>
      <w:r>
        <w:rPr>
          <w:rFonts w:eastAsia="IRNazanin" w:cs="IRNazanin"/>
          <w:color w:val="111111"/>
          <w:sz w:val="28"/>
          <w:szCs w:val="28"/>
          <w:lang w:bidi="fa-IR"/>
        </w:rPr>
        <w:t>502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علم بن فرحان طبری؛ </w:t>
      </w:r>
      <w:r>
        <w:rPr>
          <w:rFonts w:eastAsia="IRNazanin" w:cs="IRNazanin"/>
          <w:color w:val="111111"/>
          <w:sz w:val="28"/>
          <w:szCs w:val="28"/>
          <w:lang w:bidi="fa-IR"/>
        </w:rPr>
        <w:t>399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علوی گرگانی، ابوالفضل؛ </w:t>
      </w:r>
      <w:r>
        <w:rPr>
          <w:rFonts w:eastAsia="IRNazanin" w:cs="IRNazanin"/>
          <w:color w:val="111111"/>
          <w:sz w:val="28"/>
          <w:szCs w:val="28"/>
          <w:lang w:bidi="fa-IR"/>
        </w:rPr>
        <w:t>487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بن ابراهیم قمی؛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بن أسباط؛ </w:t>
      </w:r>
      <w:r>
        <w:rPr>
          <w:rFonts w:eastAsia="IRNazanin" w:cs="IRNazanin"/>
          <w:color w:val="111111"/>
          <w:sz w:val="28"/>
          <w:szCs w:val="28"/>
          <w:lang w:bidi="fa-IR"/>
        </w:rPr>
        <w:t>117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بن جعفر قمی؛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بن حدید؛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بن سیف عن محمد بن عبید؛ </w:t>
      </w:r>
      <w:r>
        <w:rPr>
          <w:rFonts w:eastAsia="IRNazanin" w:cs="IRNazanin"/>
          <w:color w:val="111111"/>
          <w:sz w:val="28"/>
          <w:szCs w:val="28"/>
          <w:lang w:bidi="fa-IR"/>
        </w:rPr>
        <w:t>86</w:t>
      </w:r>
      <w:r>
        <w:rPr>
          <w:rFonts w:eastAsia="IRNazanin" w:cs="IRNazanin"/>
          <w:color w:val="111111"/>
          <w:sz w:val="28"/>
          <w:szCs w:val="28"/>
          <w:rtl w:val="true"/>
          <w:lang w:bidi="fa-IR"/>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549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علی بن منصور؛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بن مهزیار؛ </w:t>
      </w:r>
      <w:r>
        <w:rPr>
          <w:rFonts w:eastAsia="IRNazanin" w:cs="IRNazanin"/>
          <w:color w:val="111111"/>
          <w:sz w:val="28"/>
          <w:szCs w:val="28"/>
          <w:lang w:bidi="fa-IR"/>
        </w:rPr>
        <w:t>222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بن یونس عاملی؛ </w:t>
      </w:r>
      <w:r>
        <w:rPr>
          <w:rFonts w:eastAsia="IRNazanin" w:cs="IRNazanin"/>
          <w:color w:val="111111"/>
          <w:sz w:val="28"/>
          <w:szCs w:val="28"/>
          <w:lang w:bidi="fa-IR"/>
        </w:rPr>
        <w:t>142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محمد؛ </w:t>
      </w:r>
      <w:r>
        <w:rPr>
          <w:rFonts w:eastAsia="IRNazanin" w:cs="IRNazanin"/>
          <w:color w:val="111111"/>
          <w:sz w:val="28"/>
          <w:szCs w:val="28"/>
          <w:lang w:bidi="fa-IR"/>
        </w:rPr>
        <w:t>486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محمد بن اسماعیل؛ </w:t>
      </w:r>
      <w:r>
        <w:rPr>
          <w:rFonts w:eastAsia="IRNazanin" w:cs="IRNazanin"/>
          <w:color w:val="111111"/>
          <w:sz w:val="28"/>
          <w:szCs w:val="28"/>
          <w:lang w:bidi="fa-IR"/>
        </w:rPr>
        <w:t>517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عمادی، ابی السعود محمد بن محمد؛ </w:t>
      </w:r>
      <w:r>
        <w:rPr>
          <w:rFonts w:eastAsia="IRNazanin" w:cs="IRNazanin"/>
          <w:color w:val="111111"/>
          <w:sz w:val="28"/>
          <w:szCs w:val="28"/>
          <w:lang w:bidi="fa-IR"/>
        </w:rPr>
        <w:t>453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عمار؛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عمار ساباطی؛ </w:t>
      </w:r>
      <w:r>
        <w:rPr>
          <w:rFonts w:eastAsia="IRNazanin" w:cs="IRNazanin"/>
          <w:color w:val="111111"/>
          <w:sz w:val="28"/>
          <w:szCs w:val="28"/>
          <w:lang w:bidi="fa-IR"/>
        </w:rPr>
        <w:t>174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بن الخطاب؛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بن حنظله؛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عمرو بن عثمان؛ </w:t>
      </w:r>
      <w:r>
        <w:rPr>
          <w:rFonts w:eastAsia="IRNazanin" w:cs="IRNazanin"/>
          <w:color w:val="111111"/>
          <w:sz w:val="28"/>
          <w:szCs w:val="28"/>
          <w:lang w:bidi="fa-IR"/>
        </w:rPr>
        <w:t>116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عمیرات، شیخ زکریا؛ </w:t>
      </w:r>
      <w:r>
        <w:rPr>
          <w:rFonts w:eastAsia="IRNazanin" w:cs="IRNazanin"/>
          <w:color w:val="111111"/>
          <w:sz w:val="28"/>
          <w:szCs w:val="28"/>
          <w:lang w:bidi="fa-IR"/>
        </w:rPr>
        <w:t>454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عمیرة، عبدالرحمن؛ </w:t>
      </w:r>
      <w:r>
        <w:rPr>
          <w:rFonts w:eastAsia="IRNazanin" w:cs="IRNazanin"/>
          <w:color w:val="111111"/>
          <w:sz w:val="28"/>
          <w:szCs w:val="28"/>
          <w:lang w:bidi="fa-IR"/>
        </w:rPr>
        <w:t>144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عنصری بلخی، ابوالقاسم بن حسن بن احمد؛ </w:t>
      </w:r>
      <w:r>
        <w:rPr>
          <w:rFonts w:eastAsia="IRNazanin" w:cs="IRNazanin"/>
          <w:color w:val="111111"/>
          <w:sz w:val="28"/>
          <w:szCs w:val="28"/>
          <w:lang w:bidi="fa-IR"/>
        </w:rPr>
        <w:t>475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عیاشی، محمد بن مسعود؛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عیص؛ </w:t>
      </w:r>
      <w:r>
        <w:rPr>
          <w:rFonts w:eastAsia="IRNazanin" w:cs="IRNazanin"/>
          <w:color w:val="111111"/>
          <w:sz w:val="28"/>
          <w:szCs w:val="28"/>
          <w:lang w:bidi="fa-IR"/>
        </w:rPr>
        <w:t>226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عیونی احسائی، علی بن محمد بن مقرب؛ </w:t>
      </w:r>
      <w:r>
        <w:rPr>
          <w:rFonts w:eastAsia="IRNazanin" w:cs="IRNazanin"/>
          <w:color w:val="111111"/>
          <w:sz w:val="28"/>
          <w:szCs w:val="28"/>
          <w:lang w:bidi="fa-IR"/>
        </w:rPr>
        <w:t>482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غزالی، ابوحامد محمد بن محمد؛ </w:t>
      </w:r>
      <w:r>
        <w:rPr>
          <w:rFonts w:eastAsia="IRNazanin" w:cs="IRNazanin"/>
          <w:color w:val="111111"/>
          <w:sz w:val="28"/>
          <w:szCs w:val="28"/>
          <w:lang w:bidi="fa-IR"/>
        </w:rPr>
        <w:t>409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غزنوی، سید حسن بن محمد؛ </w:t>
      </w:r>
      <w:r>
        <w:rPr>
          <w:rFonts w:eastAsia="IRNazanin" w:cs="IRNazanin"/>
          <w:color w:val="111111"/>
          <w:sz w:val="28"/>
          <w:szCs w:val="28"/>
          <w:lang w:bidi="fa-IR"/>
        </w:rPr>
        <w:t>475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غفاری، علی اکبر؛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غلامی جلیسه، مجید؛ </w:t>
      </w:r>
      <w:r>
        <w:rPr>
          <w:rFonts w:eastAsia="IRNazanin" w:cs="IRNazanin"/>
          <w:color w:val="111111"/>
          <w:sz w:val="28"/>
          <w:szCs w:val="28"/>
          <w:lang w:bidi="fa-IR"/>
        </w:rPr>
        <w:t>458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غنی، قاسم؛ </w:t>
      </w:r>
      <w:r>
        <w:rPr>
          <w:rFonts w:eastAsia="IRNazanin" w:cs="IRNazanin"/>
          <w:color w:val="111111"/>
          <w:sz w:val="28"/>
          <w:szCs w:val="28"/>
          <w:lang w:bidi="fa-IR"/>
        </w:rPr>
        <w:t>454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غیاث‌الدین بن همام‌الدین؛ </w:t>
      </w:r>
      <w:r>
        <w:rPr>
          <w:rFonts w:eastAsia="IRNazanin" w:cs="IRNazanin"/>
          <w:color w:val="111111"/>
          <w:sz w:val="28"/>
          <w:szCs w:val="28"/>
          <w:lang w:bidi="fa-IR"/>
        </w:rPr>
        <w:t>469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غیاث‌الدین جمشید کاشانی؛ </w:t>
      </w:r>
      <w:r>
        <w:rPr>
          <w:rFonts w:eastAsia="IRNazanin" w:cs="IRNazanin"/>
          <w:color w:val="111111"/>
          <w:sz w:val="28"/>
          <w:szCs w:val="28"/>
          <w:lang w:bidi="fa-IR"/>
        </w:rPr>
        <w:t>479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فارابی؛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فارسی، محمد بن علی بن احمد؛ </w:t>
      </w:r>
      <w:r>
        <w:rPr>
          <w:rFonts w:eastAsia="IRNazanin" w:cs="IRNazanin"/>
          <w:color w:val="111111"/>
          <w:sz w:val="28"/>
          <w:szCs w:val="28"/>
          <w:lang w:bidi="fa-IR"/>
        </w:rPr>
        <w:t>495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فاروقی جونفوری، مولی محمود؛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فاروقی، عبدالباقی بن سلیمان عمری؛ </w:t>
      </w:r>
      <w:r>
        <w:rPr>
          <w:rFonts w:eastAsia="IRNazanin" w:cs="IRNazanin"/>
          <w:color w:val="111111"/>
          <w:sz w:val="28"/>
          <w:szCs w:val="28"/>
          <w:lang w:bidi="fa-IR"/>
        </w:rPr>
        <w:t>463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فاضل جواد، بن سعداللّه بن جواد کاظمی؛ </w:t>
      </w:r>
      <w:r>
        <w:rPr>
          <w:rFonts w:eastAsia="IRNazanin" w:cs="IRNazanin"/>
          <w:color w:val="111111"/>
          <w:sz w:val="28"/>
          <w:szCs w:val="28"/>
          <w:lang w:bidi="fa-IR"/>
        </w:rPr>
        <w:t>499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فاضل مقداد؛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فاضل هندی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فتاحی نیشابوری، یحیی بن سیبک؛ </w:t>
      </w:r>
      <w:r>
        <w:rPr>
          <w:rFonts w:eastAsia="IRNazanin" w:cs="IRNazanin"/>
          <w:color w:val="111111"/>
          <w:sz w:val="28"/>
          <w:szCs w:val="28"/>
          <w:lang w:bidi="fa-IR"/>
        </w:rPr>
        <w:t>490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فتّال نیشابوری؛ </w:t>
      </w:r>
      <w:r>
        <w:rPr>
          <w:rFonts w:eastAsia="IRNazanin" w:cs="IRNazanin"/>
          <w:color w:val="111111"/>
          <w:sz w:val="28"/>
          <w:szCs w:val="28"/>
          <w:lang w:bidi="fa-IR"/>
        </w:rPr>
        <w:t>141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فتال نیشابوری، محمد بن حسن بن علی؛ </w:t>
      </w:r>
      <w:r>
        <w:rPr>
          <w:rFonts w:eastAsia="IRNazanin" w:cs="IRNazanin"/>
          <w:color w:val="111111"/>
          <w:sz w:val="28"/>
          <w:szCs w:val="28"/>
          <w:lang w:bidi="fa-IR"/>
        </w:rPr>
        <w:t>495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فتح بن یزید جرجانی؛ </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فتحعلی خان صبا کاشانی؛ </w:t>
      </w:r>
      <w:r>
        <w:rPr>
          <w:rFonts w:eastAsia="IRNazanin" w:cs="IRNazanin"/>
          <w:color w:val="111111"/>
          <w:sz w:val="28"/>
          <w:szCs w:val="28"/>
          <w:lang w:bidi="fa-IR"/>
        </w:rPr>
        <w:t>480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فتونی شیخ محمد مهدی؛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فرخی سیستانی، ابوالحسن علی بن جولوغ؛ </w:t>
      </w:r>
      <w:r>
        <w:rPr>
          <w:rFonts w:eastAsia="IRNazanin" w:cs="IRNazanin"/>
          <w:color w:val="111111"/>
          <w:sz w:val="28"/>
          <w:szCs w:val="28"/>
          <w:lang w:bidi="fa-IR"/>
        </w:rPr>
        <w:t>488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فردوسی؛ </w:t>
      </w:r>
      <w:r>
        <w:rPr>
          <w:rFonts w:eastAsia="IRNazanin" w:cs="IRNazanin"/>
          <w:color w:val="111111"/>
          <w:sz w:val="28"/>
          <w:szCs w:val="28"/>
          <w:lang w:bidi="fa-IR"/>
        </w:rPr>
        <w:t>440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فرزدق؛ </w:t>
      </w:r>
      <w:r>
        <w:rPr>
          <w:rFonts w:eastAsia="IRNazanin" w:cs="IRNazanin"/>
          <w:color w:val="111111"/>
          <w:sz w:val="28"/>
          <w:szCs w:val="28"/>
          <w:lang w:bidi="fa-IR"/>
        </w:rPr>
        <w:t>497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فریدون؛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فریدی دستجردی، مریم؛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فریسیون؛ </w:t>
      </w:r>
      <w:r>
        <w:rPr>
          <w:rFonts w:eastAsia="IRNazanin" w:cs="IRNazanin"/>
          <w:color w:val="111111"/>
          <w:sz w:val="28"/>
          <w:szCs w:val="28"/>
          <w:lang w:bidi="fa-IR"/>
        </w:rPr>
        <w:t>383</w:t>
      </w:r>
      <w:r>
        <w:rPr>
          <w:rFonts w:eastAsia="IRNazanin" w:cs="IRNazanin"/>
          <w:color w:val="111111"/>
          <w:sz w:val="28"/>
          <w:szCs w:val="28"/>
          <w:rtl w:val="true"/>
          <w:lang w:bidi="fa-IR"/>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550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فضیل؛ </w:t>
      </w:r>
      <w:r>
        <w:rPr>
          <w:rFonts w:eastAsia="IRNazanin" w:cs="IRNazanin"/>
          <w:color w:val="111111"/>
          <w:sz w:val="28"/>
          <w:szCs w:val="28"/>
          <w:lang w:bidi="fa-IR"/>
        </w:rPr>
        <w:t>125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فقیه یزدی، شیخ غلامرضا؛ </w:t>
      </w:r>
      <w:r>
        <w:rPr>
          <w:rFonts w:eastAsia="IRNazanin" w:cs="IRNazanin"/>
          <w:color w:val="111111"/>
          <w:sz w:val="28"/>
          <w:szCs w:val="28"/>
          <w:lang w:bidi="fa-IR"/>
        </w:rPr>
        <w:t>150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فلودیانوس؛ </w:t>
      </w:r>
      <w:r>
        <w:rPr>
          <w:rFonts w:eastAsia="IRNazanin" w:cs="IRNazanin"/>
          <w:color w:val="111111"/>
          <w:sz w:val="28"/>
          <w:szCs w:val="28"/>
          <w:lang w:bidi="fa-IR"/>
        </w:rPr>
        <w:t>392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فندرسکی، محمدرضا بن محمد عزالدین؛ </w:t>
      </w:r>
      <w:r>
        <w:rPr>
          <w:rFonts w:eastAsia="IRNazanin" w:cs="IRNazanin"/>
          <w:color w:val="111111"/>
          <w:sz w:val="28"/>
          <w:szCs w:val="28"/>
          <w:lang w:bidi="fa-IR"/>
        </w:rPr>
        <w:t>460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فیثاغورث؛ </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فیدوس ینسوی؛ </w:t>
      </w:r>
      <w:r>
        <w:rPr>
          <w:rFonts w:eastAsia="IRNazanin" w:cs="IRNazanin"/>
          <w:color w:val="111111"/>
          <w:sz w:val="28"/>
          <w:szCs w:val="28"/>
          <w:lang w:bidi="fa-IR"/>
        </w:rPr>
        <w:t>367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فیرسید؛ </w:t>
      </w:r>
      <w:r>
        <w:rPr>
          <w:rFonts w:eastAsia="IRNazanin" w:cs="IRNazanin"/>
          <w:color w:val="111111"/>
          <w:sz w:val="28"/>
          <w:szCs w:val="28"/>
          <w:lang w:bidi="fa-IR"/>
        </w:rPr>
        <w:t>348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فیروزآبادی، مجدالدین؛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فیض کاشانی؛ ملا محسن؛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فیضی، آصف بن علی اصغر؛ </w:t>
      </w:r>
      <w:r>
        <w:rPr>
          <w:rFonts w:eastAsia="IRNazanin" w:cs="IRNazanin"/>
          <w:color w:val="111111"/>
          <w:sz w:val="28"/>
          <w:szCs w:val="28"/>
          <w:lang w:bidi="fa-IR"/>
        </w:rPr>
        <w:t>415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فیلبس؛ </w:t>
      </w:r>
      <w:r>
        <w:rPr>
          <w:rFonts w:eastAsia="IRNazanin" w:cs="IRNazanin"/>
          <w:color w:val="111111"/>
          <w:sz w:val="28"/>
          <w:szCs w:val="28"/>
          <w:lang w:bidi="fa-IR"/>
        </w:rPr>
        <w:t>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فیلوس؛ </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فیلونوس؛ </w:t>
      </w:r>
      <w:r>
        <w:rPr>
          <w:rFonts w:eastAsia="IRNazanin" w:cs="IRNazanin"/>
          <w:color w:val="111111"/>
          <w:sz w:val="28"/>
          <w:szCs w:val="28"/>
          <w:lang w:bidi="fa-IR"/>
        </w:rPr>
        <w:t>394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فیومی، احمد بن محمد؛ </w:t>
      </w:r>
      <w:r>
        <w:rPr>
          <w:rFonts w:eastAsia="IRNazanin" w:cs="IRNazanin"/>
          <w:color w:val="111111"/>
          <w:sz w:val="28"/>
          <w:szCs w:val="28"/>
          <w:lang w:bidi="fa-IR"/>
        </w:rPr>
        <w:t>234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قائینی، محمد بن محمد حسین؛ </w:t>
      </w:r>
      <w:r>
        <w:rPr>
          <w:rFonts w:eastAsia="IRNazanin" w:cs="IRNazanin"/>
          <w:color w:val="111111"/>
          <w:sz w:val="28"/>
          <w:szCs w:val="28"/>
          <w:lang w:bidi="fa-IR"/>
        </w:rPr>
        <w:t>286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قاری، علی بن سلطان محمد؛ </w:t>
      </w:r>
      <w:r>
        <w:rPr>
          <w:rFonts w:eastAsia="IRNazanin" w:cs="IRNazanin"/>
          <w:color w:val="111111"/>
          <w:sz w:val="28"/>
          <w:szCs w:val="28"/>
          <w:lang w:bidi="fa-IR"/>
        </w:rPr>
        <w:t>497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قاسم خان؛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قاسمی، رحیم؛ </w:t>
      </w:r>
      <w:r>
        <w:rPr>
          <w:rFonts w:eastAsia="IRNazanin" w:cs="IRNazanin"/>
          <w:color w:val="111111"/>
          <w:sz w:val="28"/>
          <w:szCs w:val="28"/>
          <w:lang w:bidi="fa-IR"/>
        </w:rPr>
        <w:t>236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قاضی ابوبکر؛ </w:t>
      </w:r>
      <w:r>
        <w:rPr>
          <w:rFonts w:eastAsia="IRNazanin" w:cs="IRNazanin"/>
          <w:color w:val="111111"/>
          <w:sz w:val="28"/>
          <w:szCs w:val="28"/>
          <w:lang w:bidi="fa-IR"/>
        </w:rPr>
        <w:t>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قاضی باقلانی؛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قاضی، تقی بن نصراللّه بن علی؛ </w:t>
      </w:r>
      <w:r>
        <w:rPr>
          <w:rFonts w:eastAsia="IRNazanin" w:cs="IRNazanin"/>
          <w:color w:val="111111"/>
          <w:sz w:val="28"/>
          <w:szCs w:val="28"/>
          <w:lang w:bidi="fa-IR"/>
        </w:rPr>
        <w:t>508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قاضی نعمان؛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قدیریان، نفیسه؛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قدیس ابیفانیوس؛ </w:t>
      </w:r>
      <w:r>
        <w:rPr>
          <w:rFonts w:eastAsia="IRNazanin" w:cs="IRNazanin"/>
          <w:color w:val="111111"/>
          <w:sz w:val="28"/>
          <w:szCs w:val="28"/>
          <w:lang w:bidi="fa-IR"/>
        </w:rPr>
        <w:t>346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قدیس اوغستینوس؛ </w:t>
      </w:r>
      <w:r>
        <w:rPr>
          <w:rFonts w:eastAsia="IRNazanin" w:cs="IRNazanin"/>
          <w:color w:val="111111"/>
          <w:sz w:val="28"/>
          <w:szCs w:val="28"/>
          <w:lang w:bidi="fa-IR"/>
        </w:rPr>
        <w:t>394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قدیس ایرنیاوس؛ </w:t>
      </w:r>
      <w:r>
        <w:rPr>
          <w:rFonts w:eastAsia="IRNazanin" w:cs="IRNazanin"/>
          <w:color w:val="111111"/>
          <w:sz w:val="28"/>
          <w:szCs w:val="28"/>
          <w:lang w:bidi="fa-IR"/>
        </w:rPr>
        <w:t>391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قدیس بوستینوس کبیر؛ </w:t>
      </w:r>
      <w:r>
        <w:rPr>
          <w:rFonts w:eastAsia="IRNazanin" w:cs="IRNazanin"/>
          <w:color w:val="111111"/>
          <w:sz w:val="28"/>
          <w:szCs w:val="28"/>
          <w:lang w:bidi="fa-IR"/>
        </w:rPr>
        <w:t>391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قدیس غریغوریوس ثاولوغوس؛ </w:t>
      </w:r>
      <w:r>
        <w:rPr>
          <w:rFonts w:eastAsia="IRNazanin" w:cs="IRNazanin"/>
          <w:color w:val="111111"/>
          <w:sz w:val="28"/>
          <w:szCs w:val="28"/>
          <w:lang w:bidi="fa-IR"/>
        </w:rPr>
        <w:t>391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قدیسه کاترینای شهریته؛ </w:t>
      </w:r>
      <w:r>
        <w:rPr>
          <w:rFonts w:eastAsia="IRNazanin" w:cs="IRNazanin"/>
          <w:color w:val="111111"/>
          <w:sz w:val="28"/>
          <w:szCs w:val="28"/>
          <w:lang w:bidi="fa-IR"/>
        </w:rPr>
        <w:t>391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قرشی بونی، محی‌الدین احمد بن علی؛ </w:t>
      </w:r>
      <w:r>
        <w:rPr>
          <w:rFonts w:eastAsia="IRNazanin" w:cs="IRNazanin"/>
          <w:color w:val="111111"/>
          <w:sz w:val="28"/>
          <w:szCs w:val="28"/>
          <w:lang w:bidi="fa-IR"/>
        </w:rPr>
        <w:t>501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قرشی، وهب بن وهب؛ </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قره داغی تبریزی، میرزا محسن آقا؛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قره داود ابن کمال القوجوی؛ </w:t>
      </w:r>
      <w:r>
        <w:rPr>
          <w:rFonts w:eastAsia="IRNazanin" w:cs="IRNazanin"/>
          <w:color w:val="111111"/>
          <w:sz w:val="28"/>
          <w:szCs w:val="28"/>
          <w:lang w:bidi="fa-IR"/>
        </w:rPr>
        <w:t>479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قزوینی، محمد؛ </w:t>
      </w:r>
      <w:r>
        <w:rPr>
          <w:rFonts w:eastAsia="IRNazanin" w:cs="IRNazanin"/>
          <w:color w:val="111111"/>
          <w:sz w:val="28"/>
          <w:szCs w:val="28"/>
          <w:lang w:bidi="fa-IR"/>
        </w:rPr>
        <w:t>454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قزوینی، محمد بن یزید؛ </w:t>
      </w:r>
      <w:r>
        <w:rPr>
          <w:rFonts w:eastAsia="IRNazanin" w:cs="IRNazanin"/>
          <w:color w:val="111111"/>
          <w:sz w:val="28"/>
          <w:szCs w:val="28"/>
          <w:lang w:bidi="fa-IR"/>
        </w:rPr>
        <w:t>141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قزوینی، محمد قاسم بن حسین؛ </w:t>
      </w:r>
      <w:r>
        <w:rPr>
          <w:rFonts w:eastAsia="IRNazanin" w:cs="IRNazanin"/>
          <w:color w:val="111111"/>
          <w:sz w:val="28"/>
          <w:szCs w:val="28"/>
          <w:lang w:bidi="fa-IR"/>
        </w:rPr>
        <w:t>489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قسطنطین؛ </w:t>
      </w:r>
      <w:r>
        <w:rPr>
          <w:rFonts w:eastAsia="IRNazanin" w:cs="IRNazanin"/>
          <w:color w:val="111111"/>
          <w:sz w:val="28"/>
          <w:szCs w:val="28"/>
          <w:lang w:bidi="fa-IR"/>
        </w:rPr>
        <w:t>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قشقایی، جهانگیرخان؛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قطب راوندی؛ </w:t>
      </w:r>
      <w:r>
        <w:rPr>
          <w:rFonts w:eastAsia="IRNazanin" w:cs="IRNazanin"/>
          <w:color w:val="111111"/>
          <w:sz w:val="28"/>
          <w:szCs w:val="28"/>
          <w:lang w:bidi="fa-IR"/>
        </w:rPr>
        <w:t>232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قُمبُوانی، محمد مهدی بن محمد صادق؛ </w:t>
      </w:r>
      <w:r>
        <w:rPr>
          <w:rFonts w:eastAsia="IRNazanin" w:cs="IRNazanin"/>
          <w:color w:val="111111"/>
          <w:sz w:val="28"/>
          <w:szCs w:val="28"/>
          <w:lang w:bidi="fa-IR"/>
        </w:rPr>
        <w:t>418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قناسل؛ </w:t>
      </w:r>
      <w:r>
        <w:rPr>
          <w:rFonts w:eastAsia="IRNazanin" w:cs="IRNazanin"/>
          <w:color w:val="111111"/>
          <w:sz w:val="28"/>
          <w:szCs w:val="28"/>
          <w:lang w:bidi="fa-IR"/>
        </w:rPr>
        <w:t>396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قوتیوس؛ </w:t>
      </w:r>
      <w:r>
        <w:rPr>
          <w:rFonts w:eastAsia="IRNazanin" w:cs="IRNazanin"/>
          <w:color w:val="111111"/>
          <w:sz w:val="28"/>
          <w:szCs w:val="28"/>
          <w:lang w:bidi="fa-IR"/>
        </w:rPr>
        <w:t>396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قوشچی، علاءالدین علی بن محمد؛ </w:t>
      </w:r>
      <w:r>
        <w:rPr>
          <w:rFonts w:eastAsia="IRNazanin" w:cs="IRNazanin"/>
          <w:color w:val="111111"/>
          <w:sz w:val="28"/>
          <w:szCs w:val="28"/>
          <w:lang w:bidi="fa-IR"/>
        </w:rPr>
        <w:t>499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قیس بن ملوح؛ </w:t>
      </w:r>
      <w:r>
        <w:rPr>
          <w:rFonts w:eastAsia="IRNazanin" w:cs="IRNazanin"/>
          <w:color w:val="111111"/>
          <w:sz w:val="28"/>
          <w:szCs w:val="28"/>
          <w:lang w:bidi="fa-IR"/>
        </w:rPr>
        <w:t>497</w:t>
      </w:r>
      <w:r>
        <w:rPr>
          <w:rFonts w:eastAsia="IRNazanin" w:cs="IRNazanin"/>
          <w:color w:val="111111"/>
          <w:sz w:val="28"/>
          <w:szCs w:val="28"/>
          <w:rtl w:val="true"/>
          <w:lang w:bidi="fa-IR"/>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551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قیصریه‌ها، غلامحسین؛ </w:t>
      </w:r>
      <w:r>
        <w:rPr>
          <w:rFonts w:eastAsia="IRNazanin" w:cs="IRNazanin"/>
          <w:color w:val="111111"/>
          <w:sz w:val="28"/>
          <w:szCs w:val="28"/>
          <w:lang w:bidi="fa-IR"/>
        </w:rPr>
        <w:t>231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قیکولوس؛ </w:t>
      </w:r>
      <w:r>
        <w:rPr>
          <w:rFonts w:eastAsia="IRNazanin" w:cs="IRNazanin"/>
          <w:color w:val="111111"/>
          <w:sz w:val="28"/>
          <w:szCs w:val="28"/>
          <w:lang w:bidi="fa-IR"/>
        </w:rPr>
        <w:t>397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قیومی، جواد؛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گ، ل، 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کاتب السلطان، حسین؛ </w:t>
      </w:r>
      <w:r>
        <w:rPr>
          <w:rFonts w:eastAsia="IRNazanin" w:cs="IRNazanin"/>
          <w:color w:val="111111"/>
          <w:sz w:val="28"/>
          <w:szCs w:val="28"/>
          <w:lang w:bidi="fa-IR"/>
        </w:rPr>
        <w:t>489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کاتب کمره‌ای، میرزا مسیح؛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کادینوس؛ </w:t>
      </w:r>
      <w:r>
        <w:rPr>
          <w:rFonts w:eastAsia="IRNazanin" w:cs="IRNazanin"/>
          <w:color w:val="111111"/>
          <w:sz w:val="28"/>
          <w:szCs w:val="28"/>
          <w:lang w:bidi="fa-IR"/>
        </w:rPr>
        <w:t>397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کارنیاوس؛ </w:t>
      </w:r>
      <w:r>
        <w:rPr>
          <w:rFonts w:eastAsia="IRNazanin" w:cs="IRNazanin"/>
          <w:color w:val="111111"/>
          <w:sz w:val="28"/>
          <w:szCs w:val="28"/>
          <w:lang w:bidi="fa-IR"/>
        </w:rPr>
        <w:t>370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کازرونی، سعدالدین محمد بن مسعود؛ </w:t>
      </w:r>
      <w:r>
        <w:rPr>
          <w:rFonts w:eastAsia="IRNazanin" w:cs="IRNazanin"/>
          <w:color w:val="111111"/>
          <w:sz w:val="28"/>
          <w:szCs w:val="28"/>
          <w:lang w:bidi="fa-IR"/>
        </w:rPr>
        <w:t>502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کازرونی، شیخ ابوالقاسم؛ </w:t>
      </w:r>
      <w:r>
        <w:rPr>
          <w:rFonts w:eastAsia="IRNazanin" w:cs="IRNazanin"/>
          <w:color w:val="111111"/>
          <w:sz w:val="28"/>
          <w:szCs w:val="28"/>
          <w:lang w:bidi="fa-IR"/>
        </w:rPr>
        <w:t>512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کاشف الغطاء، شیخ جعفر؛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کاشف دزفولی، سید صدرالدین بن محمدباقر موسوی؛ </w:t>
      </w:r>
      <w:r>
        <w:rPr>
          <w:rFonts w:eastAsia="IRNazanin" w:cs="IRNazanin"/>
          <w:color w:val="111111"/>
          <w:sz w:val="28"/>
          <w:szCs w:val="28"/>
          <w:lang w:bidi="fa-IR"/>
        </w:rPr>
        <w:t>478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کاشف شیرازی، قاضی محمد شریف بن شمس‌الدین محمد؛ </w:t>
      </w:r>
      <w:r>
        <w:rPr>
          <w:rFonts w:eastAsia="IRNazanin" w:cs="IRNazanin"/>
          <w:color w:val="111111"/>
          <w:sz w:val="28"/>
          <w:szCs w:val="28"/>
          <w:lang w:bidi="fa-IR"/>
        </w:rPr>
        <w:t>476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کاشفی بیهقی، کمال‌الدین حسین بن علی؛ </w:t>
      </w:r>
      <w:r>
        <w:rPr>
          <w:rFonts w:eastAsia="IRNazanin" w:cs="IRNazanin"/>
          <w:color w:val="111111"/>
          <w:sz w:val="28"/>
          <w:szCs w:val="28"/>
          <w:lang w:bidi="fa-IR"/>
        </w:rPr>
        <w:t>485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کاشفی سبزواری، حسین بن علی واعظ؛ </w:t>
      </w:r>
      <w:r>
        <w:rPr>
          <w:rFonts w:eastAsia="IRNazanin" w:cs="IRNazanin"/>
          <w:color w:val="111111"/>
          <w:sz w:val="28"/>
          <w:szCs w:val="28"/>
          <w:lang w:bidi="fa-IR"/>
        </w:rPr>
        <w:t>472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کاظمی تستری، شیخ اسداللّه؛ </w:t>
      </w:r>
      <w:r>
        <w:rPr>
          <w:rFonts w:eastAsia="IRNazanin" w:cs="IRNazanin"/>
          <w:color w:val="111111"/>
          <w:sz w:val="28"/>
          <w:szCs w:val="28"/>
          <w:lang w:bidi="fa-IR"/>
        </w:rPr>
        <w:t>235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کراندس؛ </w:t>
      </w:r>
      <w:r>
        <w:rPr>
          <w:rFonts w:eastAsia="IRNazanin" w:cs="IRNazanin"/>
          <w:color w:val="111111"/>
          <w:sz w:val="28"/>
          <w:szCs w:val="28"/>
          <w:lang w:bidi="fa-IR"/>
        </w:rPr>
        <w:t>386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کردونی، افرس بن رشد؛ </w:t>
      </w:r>
      <w:r>
        <w:rPr>
          <w:rFonts w:eastAsia="IRNazanin" w:cs="IRNazanin"/>
          <w:color w:val="111111"/>
          <w:sz w:val="28"/>
          <w:szCs w:val="28"/>
          <w:lang w:bidi="fa-IR"/>
        </w:rPr>
        <w:t>400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کردویه همدانی؛ </w:t>
      </w:r>
      <w:r>
        <w:rPr>
          <w:rFonts w:eastAsia="IRNazanin" w:cs="IRNazanin"/>
          <w:color w:val="111111"/>
          <w:sz w:val="28"/>
          <w:szCs w:val="28"/>
          <w:lang w:bidi="fa-IR"/>
        </w:rPr>
        <w:t>222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کرلوس اکبر؛ </w:t>
      </w:r>
      <w:r>
        <w:rPr>
          <w:rFonts w:eastAsia="IRNazanin" w:cs="IRNazanin"/>
          <w:color w:val="111111"/>
          <w:sz w:val="28"/>
          <w:szCs w:val="28"/>
          <w:lang w:bidi="fa-IR"/>
        </w:rPr>
        <w:t>398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کرمانی، افضل‌الدین احمد بن حامد؛ </w:t>
      </w:r>
      <w:r>
        <w:rPr>
          <w:rFonts w:eastAsia="IRNazanin" w:cs="IRNazanin"/>
          <w:color w:val="111111"/>
          <w:sz w:val="28"/>
          <w:szCs w:val="28"/>
          <w:lang w:bidi="fa-IR"/>
        </w:rPr>
        <w:t>503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کرمانی، محمود بن حمزه؛ </w:t>
      </w:r>
      <w:r>
        <w:rPr>
          <w:rFonts w:eastAsia="IRNazanin" w:cs="IRNazanin"/>
          <w:color w:val="111111"/>
          <w:sz w:val="28"/>
          <w:szCs w:val="28"/>
          <w:lang w:bidi="fa-IR"/>
        </w:rPr>
        <w:t>511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کریسنت کاهن بزرگ؛ </w:t>
      </w:r>
      <w:r>
        <w:rPr>
          <w:rFonts w:eastAsia="IRNazanin" w:cs="IRNazanin"/>
          <w:color w:val="111111"/>
          <w:sz w:val="28"/>
          <w:szCs w:val="28"/>
          <w:lang w:bidi="fa-IR"/>
        </w:rPr>
        <w:t>393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کریسیوس؛ </w:t>
      </w:r>
      <w:r>
        <w:rPr>
          <w:rFonts w:eastAsia="IRNazanin" w:cs="IRNazanin"/>
          <w:color w:val="111111"/>
          <w:sz w:val="28"/>
          <w:szCs w:val="28"/>
          <w:lang w:bidi="fa-IR"/>
        </w:rPr>
        <w:t>383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کشی، محمد بن عمرو بن عبدالعزیز؛ </w:t>
      </w:r>
      <w:r>
        <w:rPr>
          <w:rFonts w:eastAsia="IRNazanin" w:cs="IRNazanin"/>
          <w:color w:val="111111"/>
          <w:sz w:val="28"/>
          <w:szCs w:val="28"/>
          <w:lang w:bidi="fa-IR"/>
        </w:rPr>
        <w:t>250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کعب بن زهیر؛ </w:t>
      </w:r>
      <w:r>
        <w:rPr>
          <w:rFonts w:eastAsia="IRNazanin" w:cs="IRNazanin"/>
          <w:color w:val="111111"/>
          <w:sz w:val="28"/>
          <w:szCs w:val="28"/>
          <w:lang w:bidi="fa-IR"/>
        </w:rPr>
        <w:t>438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کلاانتس؛ </w:t>
      </w:r>
      <w:r>
        <w:rPr>
          <w:rFonts w:eastAsia="IRNazanin" w:cs="IRNazanin"/>
          <w:color w:val="111111"/>
          <w:sz w:val="28"/>
          <w:szCs w:val="28"/>
          <w:lang w:bidi="fa-IR"/>
        </w:rPr>
        <w:t>383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کلانتر، سید محمد؛ </w:t>
      </w:r>
      <w:r>
        <w:rPr>
          <w:rFonts w:eastAsia="IRNazanin" w:cs="IRNazanin"/>
          <w:color w:val="111111"/>
          <w:sz w:val="28"/>
          <w:szCs w:val="28"/>
          <w:lang w:bidi="fa-IR"/>
        </w:rPr>
        <w:t>231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کلباسی، حاجی محمدابراهیم؛ </w:t>
      </w:r>
      <w:r>
        <w:rPr>
          <w:rFonts w:eastAsia="IRNazanin" w:cs="IRNazanin"/>
          <w:color w:val="111111"/>
          <w:sz w:val="28"/>
          <w:szCs w:val="28"/>
          <w:lang w:bidi="fa-IR"/>
        </w:rPr>
        <w:t>417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کلباسی، میرزا ابوالمعالی؛ </w:t>
      </w:r>
      <w:r>
        <w:rPr>
          <w:rFonts w:eastAsia="IRNazanin" w:cs="IRNazanin"/>
          <w:color w:val="111111"/>
          <w:sz w:val="28"/>
          <w:szCs w:val="28"/>
          <w:lang w:bidi="fa-IR"/>
        </w:rPr>
        <w:t>149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کلیب بن معاویة؛ </w:t>
      </w:r>
      <w:r>
        <w:rPr>
          <w:rFonts w:eastAsia="IRNazanin" w:cs="IRNazanin"/>
          <w:color w:val="111111"/>
          <w:sz w:val="28"/>
          <w:szCs w:val="28"/>
          <w:lang w:bidi="fa-IR"/>
        </w:rPr>
        <w:t>225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کلیتیماکوس؛ </w:t>
      </w:r>
      <w:r>
        <w:rPr>
          <w:rFonts w:eastAsia="IRNazanin" w:cs="IRNazanin"/>
          <w:color w:val="111111"/>
          <w:sz w:val="28"/>
          <w:szCs w:val="28"/>
          <w:lang w:bidi="fa-IR"/>
        </w:rPr>
        <w:t>370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کلیم کاشانی، ابوطالب؛ </w:t>
      </w:r>
      <w:r>
        <w:rPr>
          <w:rFonts w:eastAsia="IRNazanin" w:cs="IRNazanin"/>
          <w:color w:val="111111"/>
          <w:sz w:val="28"/>
          <w:szCs w:val="28"/>
          <w:lang w:bidi="fa-IR"/>
        </w:rPr>
        <w:t>488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کمیل بن زیاد؛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کواتیوس؛ </w:t>
      </w:r>
      <w:r>
        <w:rPr>
          <w:rFonts w:eastAsia="IRNazanin" w:cs="IRNazanin"/>
          <w:color w:val="111111"/>
          <w:sz w:val="28"/>
          <w:szCs w:val="28"/>
          <w:lang w:bidi="fa-IR"/>
        </w:rPr>
        <w:t>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کوثر علی شاه همدانی؛ </w:t>
      </w:r>
      <w:r>
        <w:rPr>
          <w:rFonts w:eastAsia="IRNazanin" w:cs="IRNazanin"/>
          <w:color w:val="111111"/>
          <w:sz w:val="28"/>
          <w:szCs w:val="28"/>
          <w:lang w:bidi="fa-IR"/>
        </w:rPr>
        <w:t>491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کوچه باغی، میرزا محسن؛ </w:t>
      </w:r>
      <w:r>
        <w:rPr>
          <w:rFonts w:eastAsia="IRNazanin" w:cs="IRNazanin"/>
          <w:color w:val="111111"/>
          <w:sz w:val="28"/>
          <w:szCs w:val="28"/>
          <w:lang w:bidi="fa-IR"/>
        </w:rPr>
        <w:t>229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کیقباد؛ </w:t>
      </w:r>
      <w:r>
        <w:rPr>
          <w:rFonts w:eastAsia="IRNazanin" w:cs="IRNazanin"/>
          <w:color w:val="111111"/>
          <w:sz w:val="28"/>
          <w:szCs w:val="28"/>
          <w:lang w:bidi="fa-IR"/>
        </w:rPr>
        <w:t>439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کیکاوس بن اسکندر بن قابوس بن وشمگیر؛ </w:t>
      </w:r>
      <w:r>
        <w:rPr>
          <w:rFonts w:eastAsia="IRNazanin" w:cs="IRNazanin"/>
          <w:color w:val="111111"/>
          <w:sz w:val="28"/>
          <w:szCs w:val="28"/>
          <w:lang w:bidi="fa-IR"/>
        </w:rPr>
        <w:t>505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گرجی، ابوالقاسم؛ </w:t>
      </w:r>
      <w:r>
        <w:rPr>
          <w:rFonts w:eastAsia="IRNazanin" w:cs="IRNazanin"/>
          <w:color w:val="111111"/>
          <w:sz w:val="28"/>
          <w:szCs w:val="28"/>
          <w:lang w:bidi="fa-IR"/>
        </w:rPr>
        <w:t>230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گرکانی، اسماعیل بن حسین؛ </w:t>
      </w:r>
      <w:r>
        <w:rPr>
          <w:rFonts w:eastAsia="IRNazanin" w:cs="IRNazanin"/>
          <w:color w:val="111111"/>
          <w:sz w:val="28"/>
          <w:szCs w:val="28"/>
          <w:lang w:bidi="fa-IR"/>
        </w:rPr>
        <w:t>493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گل اندام، محمد؛ </w:t>
      </w:r>
      <w:r>
        <w:rPr>
          <w:rFonts w:eastAsia="IRNazanin" w:cs="IRNazanin"/>
          <w:color w:val="111111"/>
          <w:sz w:val="28"/>
          <w:szCs w:val="28"/>
          <w:lang w:bidi="fa-IR"/>
        </w:rPr>
        <w:t>485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گیلانی، سید محمد؛ </w:t>
      </w:r>
      <w:r>
        <w:rPr>
          <w:rFonts w:eastAsia="IRNazanin" w:cs="IRNazanin"/>
          <w:color w:val="111111"/>
          <w:sz w:val="28"/>
          <w:szCs w:val="28"/>
          <w:lang w:bidi="fa-IR"/>
        </w:rPr>
        <w:t>143</w:t>
      </w:r>
      <w:r>
        <w:rPr>
          <w:rFonts w:eastAsia="IRNazanin" w:cs="IRNazanin"/>
          <w:color w:val="111111"/>
          <w:sz w:val="28"/>
          <w:szCs w:val="28"/>
          <w:rtl w:val="true"/>
          <w:lang w:bidi="fa-IR"/>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552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گیلانی، محمود بن محمد؛ </w:t>
      </w:r>
      <w:r>
        <w:rPr>
          <w:rFonts w:eastAsia="IRNazanin" w:cs="IRNazanin"/>
          <w:color w:val="111111"/>
          <w:sz w:val="28"/>
          <w:szCs w:val="28"/>
          <w:lang w:bidi="fa-IR"/>
        </w:rPr>
        <w:t>516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لاارسیوس؛ </w:t>
      </w:r>
      <w:r>
        <w:rPr>
          <w:rFonts w:eastAsia="IRNazanin" w:cs="IRNazanin"/>
          <w:color w:val="111111"/>
          <w:sz w:val="28"/>
          <w:szCs w:val="28"/>
          <w:lang w:bidi="fa-IR"/>
        </w:rPr>
        <w:t>397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لاریشبو؛ </w:t>
      </w:r>
      <w:r>
        <w:rPr>
          <w:rFonts w:eastAsia="IRNazanin" w:cs="IRNazanin"/>
          <w:color w:val="111111"/>
          <w:sz w:val="28"/>
          <w:szCs w:val="28"/>
          <w:lang w:bidi="fa-IR"/>
        </w:rPr>
        <w:t>389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لامارک؛ </w:t>
      </w:r>
      <w:r>
        <w:rPr>
          <w:rFonts w:eastAsia="IRNazanin" w:cs="IRNazanin"/>
          <w:color w:val="111111"/>
          <w:sz w:val="28"/>
          <w:szCs w:val="28"/>
          <w:lang w:bidi="fa-IR"/>
        </w:rPr>
        <w:t>413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لاون ابساوزی؛ </w:t>
      </w:r>
      <w:r>
        <w:rPr>
          <w:rFonts w:eastAsia="IRNazanin" w:cs="IRNazanin"/>
          <w:color w:val="111111"/>
          <w:sz w:val="28"/>
          <w:szCs w:val="28"/>
          <w:lang w:bidi="fa-IR"/>
        </w:rPr>
        <w:t>394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لاون سالوتیکی؛ </w:t>
      </w:r>
      <w:r>
        <w:rPr>
          <w:rFonts w:eastAsia="IRNazanin" w:cs="IRNazanin"/>
          <w:color w:val="111111"/>
          <w:sz w:val="28"/>
          <w:szCs w:val="28"/>
          <w:lang w:bidi="fa-IR"/>
        </w:rPr>
        <w:t>396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لاون ملک؛ </w:t>
      </w:r>
      <w:r>
        <w:rPr>
          <w:rFonts w:eastAsia="IRNazanin" w:cs="IRNazanin"/>
          <w:color w:val="111111"/>
          <w:sz w:val="28"/>
          <w:szCs w:val="28"/>
          <w:lang w:bidi="fa-IR"/>
        </w:rPr>
        <w:t>345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لاون وزربانی؛ </w:t>
      </w:r>
      <w:r>
        <w:rPr>
          <w:rFonts w:eastAsia="IRNazanin" w:cs="IRNazanin"/>
          <w:color w:val="111111"/>
          <w:sz w:val="28"/>
          <w:szCs w:val="28"/>
          <w:lang w:bidi="fa-IR"/>
        </w:rPr>
        <w:t>395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لاهیجی، إلهام؛ </w:t>
      </w:r>
      <w:r>
        <w:rPr>
          <w:rFonts w:eastAsia="IRNazanin" w:cs="IRNazanin"/>
          <w:color w:val="111111"/>
          <w:sz w:val="28"/>
          <w:szCs w:val="28"/>
          <w:lang w:bidi="fa-IR"/>
        </w:rPr>
        <w:t>418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لستانوس؛ </w:t>
      </w:r>
      <w:r>
        <w:rPr>
          <w:rFonts w:eastAsia="IRNazanin" w:cs="IRNazanin"/>
          <w:color w:val="111111"/>
          <w:sz w:val="28"/>
          <w:szCs w:val="28"/>
          <w:lang w:bidi="fa-IR"/>
        </w:rPr>
        <w:t>349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لوقسیس؛ </w:t>
      </w:r>
      <w:r>
        <w:rPr>
          <w:rFonts w:eastAsia="IRNazanin" w:cs="IRNazanin"/>
          <w:color w:val="111111"/>
          <w:sz w:val="28"/>
          <w:szCs w:val="28"/>
          <w:lang w:bidi="fa-IR"/>
        </w:rPr>
        <w:t>389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لوکراسیوس؛ </w:t>
      </w:r>
      <w:r>
        <w:rPr>
          <w:rFonts w:eastAsia="IRNazanin" w:cs="IRNazanin"/>
          <w:color w:val="111111"/>
          <w:sz w:val="28"/>
          <w:szCs w:val="28"/>
          <w:lang w:bidi="fa-IR"/>
        </w:rPr>
        <w:t>397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لوکیانوس؛ </w:t>
      </w:r>
      <w:r>
        <w:rPr>
          <w:rFonts w:eastAsia="IRNazanin" w:cs="IRNazanin"/>
          <w:color w:val="111111"/>
          <w:sz w:val="28"/>
          <w:szCs w:val="28"/>
          <w:lang w:bidi="fa-IR"/>
        </w:rPr>
        <w:t>397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ماحوزی، شیخ سلیمان؛ </w:t>
      </w:r>
      <w:r>
        <w:rPr>
          <w:rFonts w:eastAsia="IRNazanin" w:cs="IRNazanin"/>
          <w:color w:val="111111"/>
          <w:sz w:val="28"/>
          <w:szCs w:val="28"/>
          <w:lang w:bidi="fa-IR"/>
        </w:rPr>
        <w:t>163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مارنوس؛ </w:t>
      </w:r>
      <w:r>
        <w:rPr>
          <w:rFonts w:eastAsia="IRNazanin" w:cs="IRNazanin"/>
          <w:color w:val="111111"/>
          <w:sz w:val="28"/>
          <w:szCs w:val="28"/>
          <w:lang w:bidi="fa-IR"/>
        </w:rPr>
        <w:t>393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مازندرانی، محمد سعید؛ </w:t>
      </w:r>
      <w:r>
        <w:rPr>
          <w:rFonts w:eastAsia="IRNazanin" w:cs="IRNazanin"/>
          <w:color w:val="111111"/>
          <w:sz w:val="28"/>
          <w:szCs w:val="28"/>
          <w:lang w:bidi="fa-IR"/>
        </w:rPr>
        <w:t>499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مازندرانی، محمد کاظم؛ </w:t>
      </w:r>
      <w:r>
        <w:rPr>
          <w:rFonts w:eastAsia="IRNazanin" w:cs="IRNazanin"/>
          <w:color w:val="111111"/>
          <w:sz w:val="28"/>
          <w:szCs w:val="28"/>
          <w:lang w:bidi="fa-IR"/>
        </w:rPr>
        <w:t>491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مازندرانی، مولی محمدصالح؛ </w:t>
      </w:r>
      <w:r>
        <w:rPr>
          <w:rFonts w:eastAsia="IRNazanin" w:cs="IRNazanin"/>
          <w:color w:val="111111"/>
          <w:sz w:val="28"/>
          <w:szCs w:val="28"/>
          <w:lang w:bidi="fa-IR"/>
        </w:rPr>
        <w:t>142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مالک بن انس؛ </w:t>
      </w:r>
      <w:r>
        <w:rPr>
          <w:rFonts w:eastAsia="IRNazanin" w:cs="IRNazanin"/>
          <w:color w:val="111111"/>
          <w:sz w:val="28"/>
          <w:szCs w:val="28"/>
          <w:lang w:bidi="fa-IR"/>
        </w:rPr>
        <w:t>168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متقی هندی؛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مجاهد، سید محمد بن علی؛ </w:t>
      </w:r>
      <w:r>
        <w:rPr>
          <w:rFonts w:eastAsia="IRNazanin" w:cs="IRNazanin"/>
          <w:color w:val="111111"/>
          <w:sz w:val="28"/>
          <w:szCs w:val="28"/>
          <w:lang w:bidi="fa-IR"/>
        </w:rPr>
        <w:t>418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مجتهد اصفهانی، سید محمد حسن؛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مجلسی اصفهانی، محمد بن محمد کاظم؛ </w:t>
      </w:r>
      <w:r>
        <w:rPr>
          <w:rFonts w:eastAsia="IRNazanin" w:cs="IRNazanin"/>
          <w:color w:val="111111"/>
          <w:sz w:val="28"/>
          <w:szCs w:val="28"/>
          <w:lang w:bidi="fa-IR"/>
        </w:rPr>
        <w:t>461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مجلسی، محمدتقی؛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مجنون عامری، قیس بن ملوح عقیلی؛ </w:t>
      </w:r>
      <w:r>
        <w:rPr>
          <w:rFonts w:eastAsia="IRNazanin" w:cs="IRNazanin"/>
          <w:color w:val="111111"/>
          <w:sz w:val="28"/>
          <w:szCs w:val="28"/>
          <w:lang w:bidi="fa-IR"/>
        </w:rPr>
        <w:t>475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محبیان، مریم؛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محتشم کاشانی؛ </w:t>
      </w:r>
      <w:r>
        <w:rPr>
          <w:rFonts w:eastAsia="IRNazanin" w:cs="IRNazanin"/>
          <w:color w:val="111111"/>
          <w:sz w:val="28"/>
          <w:szCs w:val="28"/>
          <w:lang w:bidi="fa-IR"/>
        </w:rPr>
        <w:t>468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محدث ارموی، سید جلال‌الدین؛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محدث بحرانی، شیخ یوسف؛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محدث نوری، حسین نوری طبرسی؛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محفوظ، حسین علی؛ </w:t>
      </w:r>
      <w:r>
        <w:rPr>
          <w:rFonts w:eastAsia="IRNazanin" w:cs="IRNazanin"/>
          <w:color w:val="111111"/>
          <w:sz w:val="28"/>
          <w:szCs w:val="28"/>
          <w:lang w:bidi="fa-IR"/>
        </w:rPr>
        <w:t>230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محقق حلی؛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محقق خوانساری، حسین بن جمال‌الدین؛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محقق، دکتر مهدی؛ </w:t>
      </w:r>
      <w:r>
        <w:rPr>
          <w:rFonts w:eastAsia="IRNazanin" w:cs="IRNazanin"/>
          <w:color w:val="111111"/>
          <w:sz w:val="28"/>
          <w:szCs w:val="28"/>
          <w:lang w:bidi="fa-IR"/>
        </w:rPr>
        <w:t>139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محقق رضی، رضی‌الدین محمد بن حسن استرآبادی؛ </w:t>
      </w:r>
      <w:r>
        <w:rPr>
          <w:rFonts w:eastAsia="IRNazanin" w:cs="IRNazanin"/>
          <w:color w:val="111111"/>
          <w:sz w:val="28"/>
          <w:szCs w:val="28"/>
          <w:lang w:bidi="fa-IR"/>
        </w:rPr>
        <w:t>192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محقق سبزواری، ملا محمدباقر؛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محقق عضدی؛ </w:t>
      </w:r>
      <w:r>
        <w:rPr>
          <w:rFonts w:eastAsia="IRNazanin" w:cs="IRNazanin"/>
          <w:color w:val="111111"/>
          <w:sz w:val="28"/>
          <w:szCs w:val="28"/>
          <w:lang w:bidi="fa-IR"/>
        </w:rPr>
        <w:t>192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ابوالفضل ابراهیم؛ </w:t>
      </w:r>
      <w:r>
        <w:rPr>
          <w:rFonts w:eastAsia="IRNazanin" w:cs="IRNazanin"/>
          <w:color w:val="111111"/>
          <w:sz w:val="28"/>
          <w:szCs w:val="28"/>
          <w:lang w:bidi="fa-IR"/>
        </w:rPr>
        <w:t>142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ابی عمیر؛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احمد قمی؛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553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محمد بن اسحاق؛ </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حسن بن احمد بن ولید؛ </w:t>
      </w:r>
      <w:r>
        <w:rPr>
          <w:rFonts w:eastAsia="IRNazanin" w:cs="IRNazanin"/>
          <w:color w:val="111111"/>
          <w:sz w:val="28"/>
          <w:szCs w:val="28"/>
          <w:lang w:bidi="fa-IR"/>
        </w:rPr>
        <w:t>213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حمران؛ </w:t>
      </w:r>
      <w:r>
        <w:rPr>
          <w:rFonts w:eastAsia="IRNazanin" w:cs="IRNazanin"/>
          <w:color w:val="111111"/>
          <w:sz w:val="28"/>
          <w:szCs w:val="28"/>
          <w:lang w:bidi="fa-IR"/>
        </w:rPr>
        <w:t>182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خاوند 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سلیمان کوفی؛ </w:t>
      </w:r>
      <w:r>
        <w:rPr>
          <w:rFonts w:eastAsia="IRNazanin" w:cs="IRNazanin"/>
          <w:color w:val="111111"/>
          <w:sz w:val="28"/>
          <w:szCs w:val="28"/>
          <w:lang w:bidi="fa-IR"/>
        </w:rPr>
        <w:t>144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عبدالخالق بن معروف؛ </w:t>
      </w:r>
      <w:r>
        <w:rPr>
          <w:rFonts w:eastAsia="IRNazanin" w:cs="IRNazanin"/>
          <w:color w:val="111111"/>
          <w:sz w:val="28"/>
          <w:szCs w:val="28"/>
          <w:lang w:bidi="fa-IR"/>
        </w:rPr>
        <w:t>508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عیسی؛ </w:t>
      </w:r>
      <w:r>
        <w:rPr>
          <w:rFonts w:eastAsia="IRNazanin" w:cs="IRNazanin"/>
          <w:color w:val="111111"/>
          <w:sz w:val="28"/>
          <w:szCs w:val="28"/>
          <w:lang w:bidi="fa-IR"/>
        </w:rPr>
        <w:t>223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مسلم؛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منصور؛ </w:t>
      </w:r>
      <w:r>
        <w:rPr>
          <w:rFonts w:eastAsia="IRNazanin" w:cs="IRNazanin"/>
          <w:color w:val="111111"/>
          <w:sz w:val="28"/>
          <w:szCs w:val="28"/>
          <w:lang w:bidi="fa-IR"/>
        </w:rPr>
        <w:t>126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میسّر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میسرة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یحیی؛ </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یعقوب شیخ کلینی</w:t>
      </w:r>
    </w:p>
    <w:p>
      <w:pPr>
        <w:pStyle w:val="BookText"/>
        <w:rPr/>
      </w:pPr>
      <w:r>
        <w:rPr>
          <w:rFonts w:ascii="IRNazanin" w:hAnsi="IRNazanin" w:eastAsia="IRNazanin"/>
          <w:color w:val="111111"/>
          <w:sz w:val="28"/>
          <w:sz w:val="28"/>
          <w:szCs w:val="28"/>
          <w:rtl w:val="true"/>
          <w:lang w:bidi="fa-IR"/>
        </w:rPr>
        <w:t xml:space="preserve">محمد پسر طرخان؛ </w:t>
      </w:r>
      <w:r>
        <w:rPr>
          <w:rFonts w:eastAsia="IRNazanin" w:cs="IRNazanin"/>
          <w:color w:val="111111"/>
          <w:sz w:val="28"/>
          <w:szCs w:val="28"/>
          <w:lang w:bidi="fa-IR"/>
        </w:rPr>
        <w:t>400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حسین بن محمد جعفر کفاش؛ </w:t>
      </w:r>
      <w:r>
        <w:rPr>
          <w:rFonts w:eastAsia="IRNazanin" w:cs="IRNazanin"/>
          <w:color w:val="111111"/>
          <w:sz w:val="28"/>
          <w:szCs w:val="28"/>
          <w:lang w:bidi="fa-IR"/>
        </w:rPr>
        <w:t>505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حسین بن محمد هادی؛ </w:t>
      </w:r>
      <w:r>
        <w:rPr>
          <w:rFonts w:eastAsia="IRNazanin" w:cs="IRNazanin"/>
          <w:color w:val="111111"/>
          <w:sz w:val="28"/>
          <w:szCs w:val="28"/>
          <w:lang w:bidi="fa-IR"/>
        </w:rPr>
        <w:t>480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زکی بن محمد ابراهیم؛ </w:t>
      </w:r>
      <w:r>
        <w:rPr>
          <w:rFonts w:eastAsia="IRNazanin" w:cs="IRNazanin"/>
          <w:color w:val="111111"/>
          <w:sz w:val="28"/>
          <w:szCs w:val="28"/>
          <w:lang w:bidi="fa-IR"/>
        </w:rPr>
        <w:t>495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علی بن محمد حسین؛ </w:t>
      </w:r>
      <w:r>
        <w:rPr>
          <w:rFonts w:eastAsia="IRNazanin" w:cs="IRNazanin"/>
          <w:color w:val="111111"/>
          <w:sz w:val="28"/>
          <w:szCs w:val="28"/>
          <w:lang w:bidi="fa-IR"/>
        </w:rPr>
        <w:t>514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فؤاد؛ </w:t>
      </w:r>
      <w:r>
        <w:rPr>
          <w:rFonts w:eastAsia="IRNazanin" w:cs="IRNazanin"/>
          <w:color w:val="111111"/>
          <w:sz w:val="28"/>
          <w:szCs w:val="28"/>
          <w:lang w:bidi="fa-IR"/>
        </w:rPr>
        <w:t>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قاسم بن محمد کاشانی؛ </w:t>
      </w:r>
      <w:r>
        <w:rPr>
          <w:rFonts w:eastAsia="IRNazanin" w:cs="IRNazanin"/>
          <w:color w:val="111111"/>
          <w:sz w:val="28"/>
          <w:szCs w:val="28"/>
          <w:lang w:bidi="fa-IR"/>
        </w:rPr>
        <w:t>504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کاظم بن محمد رحیم؛ </w:t>
      </w:r>
      <w:r>
        <w:rPr>
          <w:rFonts w:eastAsia="IRNazanin" w:cs="IRNazanin"/>
          <w:color w:val="111111"/>
          <w:sz w:val="28"/>
          <w:szCs w:val="28"/>
          <w:lang w:bidi="fa-IR"/>
        </w:rPr>
        <w:t>502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محیی الدین عبدالحمید؛ </w:t>
      </w:r>
      <w:r>
        <w:rPr>
          <w:rFonts w:eastAsia="IRNazanin" w:cs="IRNazanin"/>
          <w:color w:val="111111"/>
          <w:sz w:val="28"/>
          <w:szCs w:val="28"/>
          <w:lang w:bidi="fa-IR"/>
        </w:rPr>
        <w:t>232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محمودی، محمدباقر؛ </w:t>
      </w:r>
      <w:r>
        <w:rPr>
          <w:rFonts w:eastAsia="IRNazanin" w:cs="IRNazanin"/>
          <w:color w:val="111111"/>
          <w:sz w:val="28"/>
          <w:szCs w:val="28"/>
          <w:lang w:bidi="fa-IR"/>
        </w:rPr>
        <w:t>144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مختاری غزنوی، سراج الدین عثمان بن</w:t>
      </w:r>
    </w:p>
    <w:p>
      <w:pPr>
        <w:pStyle w:val="BookText"/>
        <w:rPr/>
      </w:pP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lang w:bidi="fa-IR"/>
        </w:rPr>
        <w:t>475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مخزومی، مهدی؛ </w:t>
      </w:r>
      <w:r>
        <w:rPr>
          <w:rFonts w:eastAsia="IRNazanin" w:cs="IRNazanin"/>
          <w:color w:val="111111"/>
          <w:sz w:val="28"/>
          <w:szCs w:val="28"/>
          <w:lang w:bidi="fa-IR"/>
        </w:rPr>
        <w:t>287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مداح بروجنی، محمد صالح؛ </w:t>
      </w:r>
      <w:r>
        <w:rPr>
          <w:rFonts w:eastAsia="IRNazanin" w:cs="IRNazanin"/>
          <w:color w:val="111111"/>
          <w:sz w:val="28"/>
          <w:szCs w:val="28"/>
          <w:lang w:bidi="fa-IR"/>
        </w:rPr>
        <w:t>489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مدرس، حاج آقا علاءالدین؛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مدرس مطلق، سید محمدعلی؛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مدرس، میرزا محمدعلی؛ </w:t>
      </w:r>
      <w:r>
        <w:rPr>
          <w:rFonts w:eastAsia="IRNazanin" w:cs="IRNazanin"/>
          <w:color w:val="111111"/>
          <w:sz w:val="28"/>
          <w:szCs w:val="28"/>
          <w:lang w:bidi="fa-IR"/>
        </w:rPr>
        <w:t>286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مدرس هاشمی؛ میر سید حسن؛ </w:t>
      </w:r>
      <w:r>
        <w:rPr>
          <w:rFonts w:eastAsia="IRNazanin" w:cs="IRNazanin"/>
          <w:color w:val="111111"/>
          <w:sz w:val="28"/>
          <w:szCs w:val="28"/>
          <w:lang w:bidi="fa-IR"/>
        </w:rPr>
        <w:t>340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مرازم بن حکیم الازدی المدائنی؛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مرکوربوس؛ </w:t>
      </w:r>
      <w:r>
        <w:rPr>
          <w:rFonts w:eastAsia="IRNazanin" w:cs="IRNazanin"/>
          <w:color w:val="111111"/>
          <w:sz w:val="28"/>
          <w:szCs w:val="28"/>
          <w:lang w:bidi="fa-IR"/>
        </w:rPr>
        <w:t>350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مرکوریوس انوبیس</w:t>
      </w:r>
    </w:p>
    <w:p>
      <w:pPr>
        <w:pStyle w:val="BookText"/>
        <w:rPr/>
      </w:pPr>
      <w:r>
        <w:rPr>
          <w:rFonts w:ascii="IRNazanin" w:hAnsi="IRNazanin" w:eastAsia="IRNazanin"/>
          <w:color w:val="111111"/>
          <w:sz w:val="28"/>
          <w:sz w:val="28"/>
          <w:szCs w:val="28"/>
          <w:rtl w:val="true"/>
          <w:lang w:bidi="fa-IR"/>
        </w:rPr>
        <w:t xml:space="preserve">مستوفی اصفهانی، محمدعلی بن میرزا احمد؛ </w:t>
      </w:r>
      <w:r>
        <w:rPr>
          <w:rFonts w:eastAsia="IRNazanin" w:cs="IRNazanin"/>
          <w:color w:val="111111"/>
          <w:sz w:val="28"/>
          <w:szCs w:val="28"/>
          <w:lang w:bidi="fa-IR"/>
        </w:rPr>
        <w:t>506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مستوفی یزدی، محمد بن محمود مفید؛ </w:t>
      </w:r>
      <w:r>
        <w:rPr>
          <w:rFonts w:eastAsia="IRNazanin" w:cs="IRNazanin"/>
          <w:color w:val="111111"/>
          <w:sz w:val="28"/>
          <w:szCs w:val="28"/>
          <w:lang w:bidi="fa-IR"/>
        </w:rPr>
        <w:t>463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مسعدة بن صدقة؛ </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مصباح یزدی، محمدتقی؛ </w:t>
      </w:r>
      <w:r>
        <w:rPr>
          <w:rFonts w:eastAsia="IRNazanin" w:cs="IRNazanin"/>
          <w:color w:val="111111"/>
          <w:sz w:val="28"/>
          <w:szCs w:val="28"/>
          <w:lang w:bidi="fa-IR"/>
        </w:rPr>
        <w:t>139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مصطفی عبدالقادر عطا؛ </w:t>
      </w:r>
      <w:r>
        <w:rPr>
          <w:rFonts w:eastAsia="IRNazanin" w:cs="IRNazanin"/>
          <w:color w:val="111111"/>
          <w:sz w:val="28"/>
          <w:szCs w:val="28"/>
          <w:lang w:bidi="fa-IR"/>
        </w:rPr>
        <w:t>140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مظاهری، جمشید؛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معاویة بن عمار؛ </w:t>
      </w:r>
      <w:r>
        <w:rPr>
          <w:rFonts w:eastAsia="IRNazanin" w:cs="IRNazanin"/>
          <w:color w:val="111111"/>
          <w:sz w:val="28"/>
          <w:szCs w:val="28"/>
          <w:lang w:bidi="fa-IR"/>
        </w:rPr>
        <w:t>197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معتصم عباسی؛ </w:t>
      </w:r>
      <w:r>
        <w:rPr>
          <w:rFonts w:eastAsia="IRNazanin" w:cs="IRNazanin"/>
          <w:color w:val="111111"/>
          <w:sz w:val="28"/>
          <w:szCs w:val="28"/>
          <w:lang w:bidi="fa-IR"/>
        </w:rPr>
        <w:t>400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معلم بیدا؛ </w:t>
      </w:r>
      <w:r>
        <w:rPr>
          <w:rFonts w:eastAsia="IRNazanin" w:cs="IRNazanin"/>
          <w:color w:val="111111"/>
          <w:sz w:val="28"/>
          <w:szCs w:val="28"/>
          <w:lang w:bidi="fa-IR"/>
        </w:rPr>
        <w:t>398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معلم بیلوس؛ </w:t>
      </w:r>
      <w:r>
        <w:rPr>
          <w:rFonts w:eastAsia="IRNazanin" w:cs="IRNazanin"/>
          <w:color w:val="111111"/>
          <w:sz w:val="28"/>
          <w:szCs w:val="28"/>
          <w:lang w:bidi="fa-IR"/>
        </w:rPr>
        <w:t>346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مغربی، شرف‌الدین عبدالمؤمن بن هبة‌اللّه؛ </w:t>
      </w:r>
      <w:r>
        <w:rPr>
          <w:rFonts w:eastAsia="IRNazanin" w:cs="IRNazanin"/>
          <w:color w:val="111111"/>
          <w:sz w:val="28"/>
          <w:szCs w:val="28"/>
          <w:lang w:bidi="fa-IR"/>
        </w:rPr>
        <w:t>461</w:t>
      </w:r>
      <w:r>
        <w:rPr>
          <w:rFonts w:eastAsia="IRNazanin" w:cs="IRNazanin"/>
          <w:color w:val="111111"/>
          <w:sz w:val="28"/>
          <w:szCs w:val="28"/>
          <w:rtl w:val="true"/>
          <w:lang w:bidi="fa-IR"/>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554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مفید، شیخ محمود؛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مقاتل بن سلیمان؛ </w:t>
      </w:r>
      <w:r>
        <w:rPr>
          <w:rFonts w:eastAsia="IRNazanin" w:cs="IRNazanin"/>
          <w:color w:val="111111"/>
          <w:sz w:val="28"/>
          <w:szCs w:val="28"/>
          <w:lang w:bidi="fa-IR"/>
        </w:rPr>
        <w:t>140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مقیم کاشانی، </w:t>
      </w:r>
      <w:r>
        <w:rPr>
          <w:rFonts w:eastAsia="IRNazanin" w:cs="IRNazanin"/>
          <w:color w:val="111111"/>
          <w:sz w:val="28"/>
          <w:szCs w:val="28"/>
          <w:lang w:bidi="fa-IR"/>
        </w:rPr>
        <w:t>491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مکسیموس؛ </w:t>
      </w:r>
      <w:r>
        <w:rPr>
          <w:rFonts w:eastAsia="IRNazanin" w:cs="IRNazanin"/>
          <w:color w:val="111111"/>
          <w:sz w:val="28"/>
          <w:szCs w:val="28"/>
          <w:lang w:bidi="fa-IR"/>
        </w:rPr>
        <w:t>397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 صدرا، محمد بن ابراهیم شیرازی؛ </w:t>
      </w:r>
      <w:r>
        <w:rPr>
          <w:rFonts w:eastAsia="IRNazanin" w:cs="IRNazanin"/>
          <w:color w:val="111111"/>
          <w:sz w:val="28"/>
          <w:szCs w:val="28"/>
          <w:lang w:bidi="fa-IR"/>
        </w:rPr>
        <w:t>373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 محمد رفیع؛ </w:t>
      </w:r>
      <w:r>
        <w:rPr>
          <w:rFonts w:eastAsia="IRNazanin" w:cs="IRNazanin"/>
          <w:color w:val="111111"/>
          <w:sz w:val="28"/>
          <w:szCs w:val="28"/>
          <w:lang w:bidi="fa-IR"/>
        </w:rPr>
        <w:t>469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ملک فیصل؛ </w:t>
      </w:r>
      <w:r>
        <w:rPr>
          <w:rFonts w:eastAsia="IRNazanin" w:cs="IRNazanin"/>
          <w:color w:val="111111"/>
          <w:sz w:val="28"/>
          <w:szCs w:val="28"/>
          <w:lang w:bidi="fa-IR"/>
        </w:rPr>
        <w:t>153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منشی استرآبادی، میرزا مهدی خان بن محمد نصیر؛ </w:t>
      </w:r>
      <w:r>
        <w:rPr>
          <w:rFonts w:eastAsia="IRNazanin" w:cs="IRNazanin"/>
          <w:color w:val="111111"/>
          <w:sz w:val="28"/>
          <w:szCs w:val="28"/>
          <w:lang w:bidi="fa-IR"/>
        </w:rPr>
        <w:t>481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منشی صفوی، غیاث الدین منصور؛ </w:t>
      </w:r>
      <w:r>
        <w:rPr>
          <w:rFonts w:eastAsia="IRNazanin" w:cs="IRNazanin"/>
          <w:color w:val="111111"/>
          <w:sz w:val="28"/>
          <w:szCs w:val="28"/>
          <w:lang w:bidi="fa-IR"/>
        </w:rPr>
        <w:t>473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منشی، میرزا رضا؛ </w:t>
      </w:r>
      <w:r>
        <w:rPr>
          <w:rFonts w:eastAsia="IRNazanin" w:cs="IRNazanin"/>
          <w:color w:val="111111"/>
          <w:sz w:val="28"/>
          <w:szCs w:val="28"/>
          <w:lang w:bidi="fa-IR"/>
        </w:rPr>
        <w:t>478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منوچهر؛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موحد ابطحی، سید محمدباقر؛ </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موسکوس؛ </w:t>
      </w:r>
      <w:r>
        <w:rPr>
          <w:rFonts w:eastAsia="IRNazanin" w:cs="IRNazanin"/>
          <w:color w:val="111111"/>
          <w:sz w:val="28"/>
          <w:szCs w:val="28"/>
          <w:lang w:bidi="fa-IR"/>
        </w:rPr>
        <w:t>348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موسوی جزائری، سید طیب؛ </w:t>
      </w:r>
      <w:r>
        <w:rPr>
          <w:rFonts w:eastAsia="IRNazanin" w:cs="IRNazanin"/>
          <w:color w:val="111111"/>
          <w:sz w:val="28"/>
          <w:szCs w:val="28"/>
          <w:lang w:bidi="fa-IR"/>
        </w:rPr>
        <w:t>230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موسوی خرسان، سید حسن؛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موسوی خرسان، محمدباقر؛ </w:t>
      </w:r>
      <w:r>
        <w:rPr>
          <w:rFonts w:eastAsia="IRNazanin" w:cs="IRNazanin"/>
          <w:color w:val="111111"/>
          <w:sz w:val="28"/>
          <w:szCs w:val="28"/>
          <w:lang w:bidi="fa-IR"/>
        </w:rPr>
        <w:t>229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موسوی درب امامی، حسین بن محمد حسن؛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موسوی درچه‌ای، سید تقی؛ </w:t>
      </w:r>
      <w:r>
        <w:rPr>
          <w:rFonts w:eastAsia="IRNazanin" w:cs="IRNazanin"/>
          <w:color w:val="111111"/>
          <w:sz w:val="28"/>
          <w:szCs w:val="28"/>
          <w:lang w:bidi="fa-IR"/>
        </w:rPr>
        <w:t>236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موسوی شفتی، محمد مهدی؛ </w:t>
      </w:r>
      <w:r>
        <w:rPr>
          <w:rFonts w:eastAsia="IRNazanin" w:cs="IRNazanin"/>
          <w:color w:val="111111"/>
          <w:sz w:val="28"/>
          <w:szCs w:val="28"/>
          <w:lang w:bidi="fa-IR"/>
        </w:rPr>
        <w:t>232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موسوی شوشتری، نورالدین محمد بن نعمت‌اللّه؛ </w:t>
      </w:r>
      <w:r>
        <w:rPr>
          <w:rFonts w:eastAsia="IRNazanin" w:cs="IRNazanin"/>
          <w:color w:val="111111"/>
          <w:sz w:val="28"/>
          <w:szCs w:val="28"/>
          <w:lang w:bidi="fa-IR"/>
        </w:rPr>
        <w:t>496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موسوی عاملی، سید صدرالدین محمد بن</w:t>
      </w:r>
    </w:p>
    <w:p>
      <w:pPr>
        <w:pStyle w:val="BookText"/>
        <w:rPr/>
      </w:pPr>
      <w:r>
        <w:rPr>
          <w:rFonts w:ascii="IRNazanin" w:hAnsi="IRNazanin" w:eastAsia="IRNazanin"/>
          <w:color w:val="111111"/>
          <w:sz w:val="28"/>
          <w:sz w:val="28"/>
          <w:szCs w:val="28"/>
          <w:rtl w:val="true"/>
          <w:lang w:bidi="fa-IR"/>
        </w:rPr>
        <w:t xml:space="preserve">سید صالح؛ </w:t>
      </w:r>
      <w:r>
        <w:rPr>
          <w:rFonts w:eastAsia="IRNazanin" w:cs="IRNazanin"/>
          <w:color w:val="111111"/>
          <w:sz w:val="28"/>
          <w:szCs w:val="28"/>
          <w:lang w:bidi="fa-IR"/>
        </w:rPr>
        <w:t>418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موسوی عاملی؛ سید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مدارک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موسوی، محمد حسن بن محمدتقی؛ </w:t>
      </w:r>
      <w:r>
        <w:rPr>
          <w:rFonts w:eastAsia="IRNazanin" w:cs="IRNazanin"/>
          <w:color w:val="111111"/>
          <w:sz w:val="28"/>
          <w:szCs w:val="28"/>
          <w:lang w:bidi="fa-IR"/>
        </w:rPr>
        <w:t>425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موکوس؛ </w:t>
      </w:r>
      <w:r>
        <w:rPr>
          <w:rFonts w:eastAsia="IRNazanin" w:cs="IRNazanin"/>
          <w:color w:val="111111"/>
          <w:sz w:val="28"/>
          <w:szCs w:val="28"/>
          <w:lang w:bidi="fa-IR"/>
        </w:rPr>
        <w:t>348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مولانا نجم شهاب مدعو به عبداللّه؛ </w:t>
      </w:r>
      <w:r>
        <w:rPr>
          <w:rFonts w:eastAsia="IRNazanin" w:cs="IRNazanin"/>
          <w:color w:val="111111"/>
          <w:sz w:val="28"/>
          <w:szCs w:val="28"/>
          <w:lang w:bidi="fa-IR"/>
        </w:rPr>
        <w:t>494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مولوی رومی، جلال‌الدین محمد بلخی، </w:t>
      </w:r>
      <w:r>
        <w:rPr>
          <w:rFonts w:eastAsia="IRNazanin" w:cs="IRNazanin"/>
          <w:color w:val="111111"/>
          <w:sz w:val="28"/>
          <w:szCs w:val="28"/>
          <w:lang w:bidi="fa-IR"/>
        </w:rPr>
        <w:t>411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مولی حبیب‌اللّه کاشانی؛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مهدوی، مصلح الدین؛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مهدی قلی خان؛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میانجی، ابراهیم؛ </w:t>
      </w:r>
      <w:r>
        <w:rPr>
          <w:rFonts w:eastAsia="IRNazanin" w:cs="IRNazanin"/>
          <w:color w:val="111111"/>
          <w:sz w:val="28"/>
          <w:szCs w:val="28"/>
          <w:lang w:bidi="fa-IR"/>
        </w:rPr>
        <w:t>337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میبدی، کمال‌الدین حسین بن معین‌الدین؛ </w:t>
      </w:r>
      <w:r>
        <w:rPr>
          <w:rFonts w:eastAsia="IRNazanin" w:cs="IRNazanin"/>
          <w:color w:val="111111"/>
          <w:sz w:val="28"/>
          <w:szCs w:val="28"/>
          <w:lang w:bidi="fa-IR"/>
        </w:rPr>
        <w:t>517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میتیدموس ارترنیو؛ </w:t>
      </w:r>
      <w:r>
        <w:rPr>
          <w:rFonts w:eastAsia="IRNazanin" w:cs="IRNazanin"/>
          <w:color w:val="111111"/>
          <w:sz w:val="28"/>
          <w:szCs w:val="28"/>
          <w:lang w:bidi="fa-IR"/>
        </w:rPr>
        <w:t>367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میخائیل افسسی؛ </w:t>
      </w:r>
      <w:r>
        <w:rPr>
          <w:rFonts w:eastAsia="IRNazanin" w:cs="IRNazanin"/>
          <w:color w:val="111111"/>
          <w:sz w:val="28"/>
          <w:szCs w:val="28"/>
          <w:lang w:bidi="fa-IR"/>
        </w:rPr>
        <w:t>396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میخائیل سیللوس؛ </w:t>
      </w:r>
      <w:r>
        <w:rPr>
          <w:rFonts w:eastAsia="IRNazanin" w:cs="IRNazanin"/>
          <w:color w:val="111111"/>
          <w:sz w:val="28"/>
          <w:szCs w:val="28"/>
          <w:lang w:bidi="fa-IR"/>
        </w:rPr>
        <w:t>396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میرداماد؛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میرزا ابوطالب؛ </w:t>
      </w:r>
      <w:r>
        <w:rPr>
          <w:rFonts w:eastAsia="IRNazanin" w:cs="IRNazanin"/>
          <w:color w:val="111111"/>
          <w:sz w:val="28"/>
          <w:szCs w:val="28"/>
          <w:lang w:bidi="fa-IR"/>
        </w:rPr>
        <w:t>417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میرزا حسن کرمانشاهی؛ </w:t>
      </w:r>
      <w:r>
        <w:rPr>
          <w:rFonts w:eastAsia="IRNazanin" w:cs="IRNazanin"/>
          <w:color w:val="111111"/>
          <w:sz w:val="28"/>
          <w:szCs w:val="28"/>
          <w:lang w:bidi="fa-IR"/>
        </w:rPr>
        <w:t>340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میرزا عبدالکریم خان خانان؛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میرزا غلامحسین؛ </w:t>
      </w:r>
      <w:r>
        <w:rPr>
          <w:rFonts w:eastAsia="IRNazanin" w:cs="IRNazanin"/>
          <w:color w:val="111111"/>
          <w:sz w:val="28"/>
          <w:szCs w:val="28"/>
          <w:lang w:bidi="fa-IR"/>
        </w:rPr>
        <w:t>493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میرزای شیرازی، محمد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مجدد شیرازی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میرزای قمی، ابی القاسم بن حسن شفتی؛</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555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میلیطو؛ </w:t>
      </w:r>
      <w:r>
        <w:rPr>
          <w:rFonts w:eastAsia="IRNazanin" w:cs="IRNazanin"/>
          <w:color w:val="111111"/>
          <w:sz w:val="28"/>
          <w:szCs w:val="28"/>
          <w:lang w:bidi="fa-IR"/>
        </w:rPr>
        <w:t>356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مینای اصفهانی، محمدصادق؛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میناء، عبدالحکیم؛ </w:t>
      </w:r>
      <w:r>
        <w:rPr>
          <w:rFonts w:eastAsia="IRNazanin" w:cs="IRNazanin"/>
          <w:color w:val="111111"/>
          <w:sz w:val="28"/>
          <w:szCs w:val="28"/>
          <w:lang w:bidi="fa-IR"/>
        </w:rPr>
        <w:t>285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میندامیوس؛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 و، هـ ، 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ناجی نصرآبادی، محسن؛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ناصرالدین شاه قاجار؛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نایینی، نظام محمد؛ </w:t>
      </w:r>
      <w:r>
        <w:rPr>
          <w:rFonts w:eastAsia="IRNazanin" w:cs="IRNazanin"/>
          <w:color w:val="111111"/>
          <w:sz w:val="28"/>
          <w:szCs w:val="28"/>
          <w:lang w:bidi="fa-IR"/>
        </w:rPr>
        <w:t>510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نبیل‌زاده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نجاشی، ابی العباس؛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نجف‌آبادی حسین‌آبادی، سید هاشم بن سید حسین؛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نجف‌آبادی، سید محمد؛ </w:t>
      </w:r>
      <w:r>
        <w:rPr>
          <w:rFonts w:eastAsia="IRNazanin" w:cs="IRNazanin"/>
          <w:color w:val="111111"/>
          <w:sz w:val="28"/>
          <w:szCs w:val="28"/>
          <w:lang w:bidi="fa-IR"/>
        </w:rPr>
        <w:t>158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نجف‌آبادی، سید ناصرالدین حجت حسینی؛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نجفقلی بن کاظم؛ </w:t>
      </w:r>
      <w:r>
        <w:rPr>
          <w:rFonts w:eastAsia="IRNazanin" w:cs="IRNazanin"/>
          <w:color w:val="111111"/>
          <w:sz w:val="28"/>
          <w:szCs w:val="28"/>
          <w:lang w:bidi="fa-IR"/>
        </w:rPr>
        <w:t>496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نجفی اصفهانی، شیخ محمد باقر؛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نجفی اصفهانی، محمدرضا؛ </w:t>
      </w:r>
      <w:r>
        <w:rPr>
          <w:rFonts w:eastAsia="IRNazanin" w:cs="IRNazanin"/>
          <w:color w:val="111111"/>
          <w:sz w:val="28"/>
          <w:szCs w:val="28"/>
          <w:lang w:bidi="fa-IR"/>
        </w:rPr>
        <w:t>229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نجفی بحرانی، محمد؛ </w:t>
      </w:r>
      <w:r>
        <w:rPr>
          <w:rFonts w:eastAsia="IRNazanin" w:cs="IRNazanin"/>
          <w:color w:val="111111"/>
          <w:sz w:val="28"/>
          <w:szCs w:val="28"/>
          <w:lang w:bidi="fa-IR"/>
        </w:rPr>
        <w:t>503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نجفی، سید محمد مهدی بحرالعلوم؛ </w:t>
      </w:r>
      <w:r>
        <w:rPr>
          <w:rFonts w:eastAsia="IRNazanin" w:cs="IRNazanin"/>
          <w:color w:val="111111"/>
          <w:sz w:val="28"/>
          <w:szCs w:val="28"/>
          <w:lang w:bidi="fa-IR"/>
        </w:rPr>
        <w:t>169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نجفی، شیخ محمدحسن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نجفی، شیخ هادی؛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نجفی، علامه بحرالعلوم؛ </w:t>
      </w:r>
      <w:r>
        <w:rPr>
          <w:rFonts w:eastAsia="IRNazanin" w:cs="IRNazanin"/>
          <w:color w:val="111111"/>
          <w:sz w:val="28"/>
          <w:szCs w:val="28"/>
          <w:lang w:bidi="fa-IR"/>
        </w:rPr>
        <w:t>234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نجفی، ناصر؛ </w:t>
      </w:r>
      <w:r>
        <w:rPr>
          <w:rFonts w:eastAsia="IRNazanin" w:cs="IRNazanin"/>
          <w:color w:val="111111"/>
          <w:sz w:val="28"/>
          <w:szCs w:val="28"/>
          <w:lang w:bidi="fa-IR"/>
        </w:rPr>
        <w:t>160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نحوی، سید مهدی؛ </w:t>
      </w:r>
      <w:r>
        <w:rPr>
          <w:rFonts w:eastAsia="IRNazanin" w:cs="IRNazanin"/>
          <w:color w:val="111111"/>
          <w:sz w:val="28"/>
          <w:szCs w:val="28"/>
          <w:lang w:bidi="fa-IR"/>
        </w:rPr>
        <w:t>420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نخشبی، محمد حسین؛ </w:t>
      </w:r>
      <w:r>
        <w:rPr>
          <w:rFonts w:eastAsia="IRNazanin" w:cs="IRNazanin"/>
          <w:color w:val="111111"/>
          <w:sz w:val="28"/>
          <w:szCs w:val="28"/>
          <w:lang w:bidi="fa-IR"/>
        </w:rPr>
        <w:t>500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نراقی، ملا محمدمهدی؛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نریمانی، سید محمود؛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نسیمی هروی، عمادالدین؛ </w:t>
      </w:r>
      <w:r>
        <w:rPr>
          <w:rFonts w:eastAsia="IRNazanin" w:cs="IRNazanin"/>
          <w:color w:val="111111"/>
          <w:sz w:val="28"/>
          <w:szCs w:val="28"/>
          <w:lang w:bidi="fa-IR"/>
        </w:rPr>
        <w:t>490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نشاط اصفهانی، عبدالوهاب؛ </w:t>
      </w:r>
      <w:r>
        <w:rPr>
          <w:rFonts w:eastAsia="IRNazanin" w:cs="IRNazanin"/>
          <w:color w:val="111111"/>
          <w:sz w:val="28"/>
          <w:szCs w:val="28"/>
          <w:lang w:bidi="fa-IR"/>
        </w:rPr>
        <w:t>488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نصرآبادی، میرزا طاهر؛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نصراللهی، غلامرضا؛ </w:t>
      </w:r>
      <w:r>
        <w:rPr>
          <w:rFonts w:eastAsia="IRNazanin" w:cs="IRNazanin"/>
          <w:color w:val="111111"/>
          <w:sz w:val="28"/>
          <w:szCs w:val="28"/>
          <w:lang w:bidi="fa-IR"/>
        </w:rPr>
        <w:t>236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نصر بن الصباح؛ </w:t>
      </w:r>
      <w:r>
        <w:rPr>
          <w:rFonts w:eastAsia="IRNazanin" w:cs="IRNazanin"/>
          <w:color w:val="111111"/>
          <w:sz w:val="28"/>
          <w:szCs w:val="28"/>
          <w:lang w:bidi="fa-IR"/>
        </w:rPr>
        <w:t>211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نصیرای همدانی؛ </w:t>
      </w:r>
      <w:r>
        <w:rPr>
          <w:rFonts w:eastAsia="IRNazanin" w:cs="IRNazanin"/>
          <w:color w:val="111111"/>
          <w:sz w:val="28"/>
          <w:szCs w:val="28"/>
          <w:lang w:bidi="fa-IR"/>
        </w:rPr>
        <w:t>512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نظام، أبی الحسین؛ </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نظام الملک؛ </w:t>
      </w:r>
      <w:r>
        <w:rPr>
          <w:rFonts w:eastAsia="IRNazanin" w:cs="IRNazanin"/>
          <w:color w:val="111111"/>
          <w:sz w:val="28"/>
          <w:szCs w:val="28"/>
          <w:lang w:bidi="fa-IR"/>
        </w:rPr>
        <w:t>409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نظام پانی پتی؛ </w:t>
      </w:r>
      <w:r>
        <w:rPr>
          <w:rFonts w:eastAsia="IRNazanin" w:cs="IRNazanin"/>
          <w:color w:val="111111"/>
          <w:sz w:val="28"/>
          <w:szCs w:val="28"/>
          <w:lang w:bidi="fa-IR"/>
        </w:rPr>
        <w:t>480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نظامی گنجوی، جمال‌الدین احمد بن الیاس؛ </w:t>
      </w:r>
      <w:r>
        <w:rPr>
          <w:rFonts w:eastAsia="IRNazanin" w:cs="IRNazanin"/>
          <w:color w:val="111111"/>
          <w:sz w:val="28"/>
          <w:szCs w:val="28"/>
          <w:lang w:bidi="fa-IR"/>
        </w:rPr>
        <w:t>517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نعسانی، سیدمحمد بدرالدین؛ </w:t>
      </w:r>
      <w:r>
        <w:rPr>
          <w:rFonts w:eastAsia="IRNazanin" w:cs="IRNazanin"/>
          <w:color w:val="111111"/>
          <w:sz w:val="28"/>
          <w:szCs w:val="28"/>
          <w:lang w:bidi="fa-IR"/>
        </w:rPr>
        <w:t>337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نعمت‌الدین محمدرضا ابن حبیب‌اللّه؛ </w:t>
      </w:r>
      <w:r>
        <w:rPr>
          <w:rFonts w:eastAsia="IRNazanin" w:cs="IRNazanin"/>
          <w:color w:val="111111"/>
          <w:sz w:val="28"/>
          <w:szCs w:val="28"/>
          <w:lang w:bidi="fa-IR"/>
        </w:rPr>
        <w:t>497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نعمتی، محمود؛ </w:t>
      </w:r>
      <w:r>
        <w:rPr>
          <w:rFonts w:eastAsia="IRNazanin" w:cs="IRNazanin"/>
          <w:color w:val="111111"/>
          <w:sz w:val="28"/>
          <w:szCs w:val="28"/>
          <w:lang w:bidi="fa-IR"/>
        </w:rPr>
        <w:t>232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نمرود؛ </w:t>
      </w:r>
      <w:r>
        <w:rPr>
          <w:rFonts w:eastAsia="IRNazanin" w:cs="IRNazanin"/>
          <w:color w:val="111111"/>
          <w:sz w:val="28"/>
          <w:szCs w:val="28"/>
          <w:lang w:bidi="fa-IR"/>
        </w:rPr>
        <w:t>346</w:t>
      </w:r>
      <w:r>
        <w:rPr>
          <w:rFonts w:eastAsia="IRNazanin" w:cs="IRNazanin"/>
          <w:color w:val="111111"/>
          <w:sz w:val="28"/>
          <w:szCs w:val="28"/>
          <w:rtl w:val="true"/>
          <w:lang w:bidi="fa-IR"/>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556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نور علیشاه اصفهانی، محمدعلی بن فضلعلی؛ </w:t>
      </w:r>
      <w:r>
        <w:rPr>
          <w:rFonts w:eastAsia="IRNazanin" w:cs="IRNazanin"/>
          <w:color w:val="111111"/>
          <w:sz w:val="28"/>
          <w:szCs w:val="28"/>
          <w:lang w:bidi="fa-IR"/>
        </w:rPr>
        <w:t>490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نورمحمّدی؛ محمدجواد؛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نوری، شیخ فضل اللّه؛ </w:t>
      </w:r>
      <w:r>
        <w:rPr>
          <w:rFonts w:eastAsia="IRNazanin" w:cs="IRNazanin"/>
          <w:color w:val="111111"/>
          <w:sz w:val="28"/>
          <w:szCs w:val="28"/>
          <w:lang w:bidi="fa-IR"/>
        </w:rPr>
        <w:t>240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نوری طبرسی، میرزا حسین؛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نوری، ملاّ علی؛ </w:t>
      </w:r>
      <w:r>
        <w:rPr>
          <w:rFonts w:eastAsia="IRNazanin" w:cs="IRNazanin"/>
          <w:color w:val="111111"/>
          <w:sz w:val="28"/>
          <w:szCs w:val="28"/>
          <w:lang w:bidi="fa-IR"/>
        </w:rPr>
        <w:t>417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نوسینوس؛ </w:t>
      </w:r>
      <w:r>
        <w:rPr>
          <w:rFonts w:eastAsia="IRNazanin" w:cs="IRNazanin"/>
          <w:color w:val="111111"/>
          <w:sz w:val="28"/>
          <w:szCs w:val="28"/>
          <w:lang w:bidi="fa-IR"/>
        </w:rPr>
        <w:t>397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نیجیدیوس؛ </w:t>
      </w:r>
      <w:r>
        <w:rPr>
          <w:rFonts w:eastAsia="IRNazanin" w:cs="IRNazanin"/>
          <w:color w:val="111111"/>
          <w:sz w:val="28"/>
          <w:szCs w:val="28"/>
          <w:lang w:bidi="fa-IR"/>
        </w:rPr>
        <w:t>397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نیچه؛ </w:t>
      </w:r>
      <w:r>
        <w:rPr>
          <w:rFonts w:eastAsia="IRNazanin" w:cs="IRNazanin"/>
          <w:color w:val="111111"/>
          <w:sz w:val="28"/>
          <w:szCs w:val="28"/>
          <w:lang w:bidi="fa-IR"/>
        </w:rPr>
        <w:t>413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نیشابوری، نظام الدین حسن بن محمد؛ </w:t>
      </w:r>
      <w:r>
        <w:rPr>
          <w:rFonts w:eastAsia="IRNazanin" w:cs="IRNazanin"/>
          <w:color w:val="111111"/>
          <w:sz w:val="28"/>
          <w:szCs w:val="28"/>
          <w:lang w:bidi="fa-IR"/>
        </w:rPr>
        <w:t>454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نیلفروشان، محمدرضا؛ </w:t>
      </w:r>
      <w:r>
        <w:rPr>
          <w:rFonts w:eastAsia="IRNazanin" w:cs="IRNazanin"/>
          <w:color w:val="111111"/>
          <w:sz w:val="28"/>
          <w:szCs w:val="28"/>
          <w:lang w:bidi="fa-IR"/>
        </w:rPr>
        <w:t>236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واحدی نیشابوری؛ </w:t>
      </w:r>
      <w:r>
        <w:rPr>
          <w:rFonts w:eastAsia="IRNazanin" w:cs="IRNazanin"/>
          <w:color w:val="111111"/>
          <w:sz w:val="28"/>
          <w:szCs w:val="28"/>
          <w:lang w:bidi="fa-IR"/>
        </w:rPr>
        <w:t>139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واعظی اراکی، شیخ مرتضی؛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والیه، حسن جهان خانم، بنت فتحعلی شاه قاجار؛ </w:t>
      </w:r>
      <w:r>
        <w:rPr>
          <w:rFonts w:eastAsia="IRNazanin" w:cs="IRNazanin"/>
          <w:color w:val="111111"/>
          <w:sz w:val="28"/>
          <w:szCs w:val="28"/>
          <w:lang w:bidi="fa-IR"/>
        </w:rPr>
        <w:t>492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ورام بن ابی‌فراس؛ </w:t>
      </w:r>
      <w:r>
        <w:rPr>
          <w:rFonts w:eastAsia="IRNazanin" w:cs="IRNazanin"/>
          <w:color w:val="111111"/>
          <w:sz w:val="28"/>
          <w:szCs w:val="28"/>
          <w:lang w:bidi="fa-IR"/>
        </w:rPr>
        <w:t>514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وشاء، محمد بن احمد بن اسحاق؛ </w:t>
      </w:r>
      <w:r>
        <w:rPr>
          <w:rFonts w:eastAsia="IRNazanin" w:cs="IRNazanin"/>
          <w:color w:val="111111"/>
          <w:sz w:val="28"/>
          <w:szCs w:val="28"/>
          <w:lang w:bidi="fa-IR"/>
        </w:rPr>
        <w:t>506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ولید بن صبیح؛ </w:t>
      </w:r>
      <w:r>
        <w:rPr>
          <w:rFonts w:eastAsia="IRNazanin" w:cs="IRNazanin"/>
          <w:color w:val="111111"/>
          <w:sz w:val="28"/>
          <w:szCs w:val="28"/>
          <w:lang w:bidi="fa-IR"/>
        </w:rPr>
        <w:t>125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ولید بن عتبة؛ </w:t>
      </w:r>
      <w:r>
        <w:rPr>
          <w:rFonts w:eastAsia="IRNazanin" w:cs="IRNazanin"/>
          <w:color w:val="111111"/>
          <w:sz w:val="28"/>
          <w:szCs w:val="28"/>
          <w:lang w:bidi="fa-IR"/>
        </w:rPr>
        <w:t>124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هاتف اصفهانی، احمد؛ </w:t>
      </w:r>
      <w:r>
        <w:rPr>
          <w:rFonts w:eastAsia="IRNazanin" w:cs="IRNazanin"/>
          <w:color w:val="111111"/>
          <w:sz w:val="28"/>
          <w:szCs w:val="28"/>
          <w:lang w:bidi="fa-IR"/>
        </w:rPr>
        <w:t>454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هادوی، مصطفی؛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هادی‌زاده، مجید؛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هادی یحیی بن حسین؛ </w:t>
      </w:r>
      <w:r>
        <w:rPr>
          <w:rFonts w:eastAsia="IRNazanin" w:cs="IRNazanin"/>
          <w:color w:val="111111"/>
          <w:sz w:val="28"/>
          <w:szCs w:val="28"/>
          <w:lang w:bidi="fa-IR"/>
        </w:rPr>
        <w:t>140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هارون الرشید عباسی؛ </w:t>
      </w:r>
      <w:r>
        <w:rPr>
          <w:rFonts w:eastAsia="IRNazanin" w:cs="IRNazanin"/>
          <w:color w:val="111111"/>
          <w:sz w:val="28"/>
          <w:szCs w:val="28"/>
          <w:lang w:bidi="fa-IR"/>
        </w:rPr>
        <w:t>399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هباتیا؛ </w:t>
      </w:r>
      <w:r>
        <w:rPr>
          <w:rFonts w:eastAsia="IRNazanin" w:cs="IRNazanin"/>
          <w:color w:val="111111"/>
          <w:sz w:val="28"/>
          <w:szCs w:val="28"/>
          <w:lang w:bidi="fa-IR"/>
        </w:rPr>
        <w:t>393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هدایت علی صفوی، نعمت اللهی؛ </w:t>
      </w:r>
      <w:r>
        <w:rPr>
          <w:rFonts w:eastAsia="IRNazanin" w:cs="IRNazanin"/>
          <w:color w:val="111111"/>
          <w:sz w:val="28"/>
          <w:szCs w:val="28"/>
          <w:lang w:bidi="fa-IR"/>
        </w:rPr>
        <w:t>486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هربرت اسپنسر؛ </w:t>
      </w:r>
      <w:r>
        <w:rPr>
          <w:rFonts w:eastAsia="IRNazanin" w:cs="IRNazanin"/>
          <w:color w:val="111111"/>
          <w:sz w:val="28"/>
          <w:szCs w:val="28"/>
          <w:lang w:bidi="fa-IR"/>
        </w:rPr>
        <w:t>412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هرمس انوبیس</w:t>
      </w:r>
    </w:p>
    <w:p>
      <w:pPr>
        <w:pStyle w:val="BookText"/>
        <w:rPr/>
      </w:pPr>
      <w:r>
        <w:rPr>
          <w:rFonts w:ascii="IRNazanin" w:hAnsi="IRNazanin" w:eastAsia="IRNazanin"/>
          <w:color w:val="111111"/>
          <w:sz w:val="28"/>
          <w:sz w:val="28"/>
          <w:szCs w:val="28"/>
          <w:rtl w:val="true"/>
          <w:lang w:bidi="fa-IR"/>
        </w:rPr>
        <w:t xml:space="preserve">هروی شیرازی، خواند میر، غیاث‌الدین محمد بن همام‌الدین؛ </w:t>
      </w:r>
      <w:r>
        <w:rPr>
          <w:rFonts w:eastAsia="IRNazanin" w:cs="IRNazanin"/>
          <w:color w:val="111111"/>
          <w:sz w:val="28"/>
          <w:szCs w:val="28"/>
          <w:lang w:bidi="fa-IR"/>
        </w:rPr>
        <w:t>498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هروی، محمد بن شیخ محمد بن ابوسعید؛ </w:t>
      </w:r>
      <w:r>
        <w:rPr>
          <w:rFonts w:eastAsia="IRNazanin" w:cs="IRNazanin"/>
          <w:color w:val="111111"/>
          <w:sz w:val="28"/>
          <w:szCs w:val="28"/>
          <w:lang w:bidi="fa-IR"/>
        </w:rPr>
        <w:t>464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هشام بن حکم؛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هشام بن محمد بن سائب؛ </w:t>
      </w:r>
      <w:r>
        <w:rPr>
          <w:rFonts w:eastAsia="IRNazanin" w:cs="IRNazanin"/>
          <w:color w:val="111111"/>
          <w:sz w:val="28"/>
          <w:szCs w:val="28"/>
          <w:lang w:bidi="fa-IR"/>
        </w:rPr>
        <w:t>221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هلالی جغتایی استرآبادی، بدرالدین؛ </w:t>
      </w:r>
      <w:r>
        <w:rPr>
          <w:rFonts w:eastAsia="IRNazanin" w:cs="IRNazanin"/>
          <w:color w:val="111111"/>
          <w:sz w:val="28"/>
          <w:szCs w:val="28"/>
          <w:lang w:bidi="fa-IR"/>
        </w:rPr>
        <w:t>477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همای شیرازی، محمدرضا قلی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همایی، جلال‌الدین؛ </w:t>
      </w:r>
      <w:r>
        <w:rPr>
          <w:rFonts w:eastAsia="IRNazanin" w:cs="IRNazanin"/>
          <w:color w:val="111111"/>
          <w:sz w:val="28"/>
          <w:szCs w:val="28"/>
          <w:lang w:bidi="fa-IR"/>
        </w:rPr>
        <w:t>150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همدانی، ملا محمدجعفر بن صفرخان؛ </w:t>
      </w:r>
      <w:r>
        <w:rPr>
          <w:rFonts w:eastAsia="IRNazanin" w:cs="IRNazanin"/>
          <w:color w:val="111111"/>
          <w:sz w:val="28"/>
          <w:szCs w:val="28"/>
          <w:lang w:bidi="fa-IR"/>
        </w:rPr>
        <w:t>490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هنری اول؛ </w:t>
      </w:r>
      <w:r>
        <w:rPr>
          <w:rFonts w:eastAsia="IRNazanin" w:cs="IRNazanin"/>
          <w:color w:val="111111"/>
          <w:sz w:val="28"/>
          <w:szCs w:val="28"/>
          <w:lang w:bidi="fa-IR"/>
        </w:rPr>
        <w:t>398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هیثمی؛ </w:t>
      </w:r>
      <w:r>
        <w:rPr>
          <w:rFonts w:eastAsia="IRNazanin" w:cs="IRNazanin"/>
          <w:color w:val="111111"/>
          <w:sz w:val="28"/>
          <w:szCs w:val="28"/>
          <w:lang w:bidi="fa-IR"/>
        </w:rPr>
        <w:t>143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هیرقلیطس افسسی؛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هیکل سربیس؛ </w:t>
      </w:r>
      <w:r>
        <w:rPr>
          <w:rFonts w:eastAsia="IRNazanin" w:cs="IRNazanin"/>
          <w:color w:val="111111"/>
          <w:sz w:val="28"/>
          <w:szCs w:val="28"/>
          <w:lang w:bidi="fa-IR"/>
        </w:rPr>
        <w:t>393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یحیی بن ابی عمران؛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 بن حبش بن امیرک شیخ اشراق</w:t>
      </w:r>
    </w:p>
    <w:p>
      <w:pPr>
        <w:pStyle w:val="BookText"/>
        <w:rPr/>
      </w:pPr>
      <w:r>
        <w:rPr>
          <w:rFonts w:ascii="IRNazanin" w:hAnsi="IRNazanin" w:eastAsia="IRNazanin"/>
          <w:color w:val="111111"/>
          <w:sz w:val="28"/>
          <w:sz w:val="28"/>
          <w:szCs w:val="28"/>
          <w:rtl w:val="true"/>
          <w:lang w:bidi="fa-IR"/>
        </w:rPr>
        <w:t>یزدی، محمدباقر بن محمد حسین بن</w:t>
      </w:r>
    </w:p>
    <w:p>
      <w:pPr>
        <w:pStyle w:val="BookText"/>
        <w:rPr/>
      </w:pPr>
      <w:r>
        <w:rPr>
          <w:rFonts w:ascii="IRNazanin" w:hAnsi="IRNazanin" w:eastAsia="IRNazanin"/>
          <w:color w:val="111111"/>
          <w:sz w:val="28"/>
          <w:sz w:val="28"/>
          <w:szCs w:val="28"/>
          <w:rtl w:val="true"/>
          <w:lang w:bidi="fa-IR"/>
        </w:rPr>
        <w:t xml:space="preserve">محمدباقر؛ </w:t>
      </w:r>
      <w:r>
        <w:rPr>
          <w:rFonts w:eastAsia="IRNazanin" w:cs="IRNazanin"/>
          <w:color w:val="111111"/>
          <w:sz w:val="28"/>
          <w:szCs w:val="28"/>
          <w:lang w:bidi="fa-IR"/>
        </w:rPr>
        <w:t>506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یزدی، محمدباقر بن مولی زین‌العابدین؛ </w:t>
      </w:r>
      <w:r>
        <w:rPr>
          <w:rFonts w:eastAsia="IRNazanin" w:cs="IRNazanin"/>
          <w:color w:val="111111"/>
          <w:sz w:val="28"/>
          <w:szCs w:val="28"/>
          <w:lang w:bidi="fa-IR"/>
        </w:rPr>
        <w:t>504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یزید بن عبدالملک اموی؛ </w:t>
      </w:r>
      <w:r>
        <w:rPr>
          <w:rFonts w:eastAsia="IRNazanin" w:cs="IRNazanin"/>
          <w:color w:val="111111"/>
          <w:sz w:val="28"/>
          <w:szCs w:val="28"/>
          <w:lang w:bidi="fa-IR"/>
        </w:rPr>
        <w:t>395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یعقوب بن اسحاق کندی؛ </w:t>
      </w:r>
      <w:r>
        <w:rPr>
          <w:rFonts w:eastAsia="IRNazanin" w:cs="IRNazanin"/>
          <w:color w:val="111111"/>
          <w:sz w:val="28"/>
          <w:szCs w:val="28"/>
          <w:lang w:bidi="fa-IR"/>
        </w:rPr>
        <w:t>399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400</w:t>
      </w:r>
      <w:r>
        <w:rPr>
          <w:rFonts w:ascii="IRNazanin" w:hAnsi="IRNazanin" w:eastAsia="IRNazanin"/>
          <w:color w:val="111111"/>
          <w:sz w:val="28"/>
          <w:sz w:val="28"/>
          <w:szCs w:val="28"/>
          <w:rtl w:val="true"/>
          <w:lang w:bidi="fa-IR"/>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557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یعقوبی، اسماعیل؛ </w:t>
      </w:r>
      <w:r>
        <w:rPr>
          <w:rFonts w:eastAsia="IRNazanin" w:cs="IRNazanin"/>
          <w:color w:val="111111"/>
          <w:sz w:val="28"/>
          <w:szCs w:val="28"/>
          <w:lang w:bidi="fa-IR"/>
        </w:rPr>
        <w:t>236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یوحنای دمشقی؛ </w:t>
      </w:r>
      <w:r>
        <w:rPr>
          <w:rFonts w:eastAsia="IRNazanin" w:cs="IRNazanin"/>
          <w:color w:val="111111"/>
          <w:sz w:val="28"/>
          <w:szCs w:val="28"/>
          <w:lang w:bidi="fa-IR"/>
        </w:rPr>
        <w:t>396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یوستنیانوس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قیصر قسطنطنیه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یوسف بن أسباط؛ </w:t>
      </w:r>
      <w:r>
        <w:rPr>
          <w:rFonts w:eastAsia="IRNazanin" w:cs="IRNazanin"/>
          <w:color w:val="111111"/>
          <w:sz w:val="28"/>
          <w:szCs w:val="28"/>
          <w:lang w:bidi="fa-IR"/>
        </w:rPr>
        <w:t>103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یونس بن عبدالرحمن؛ </w:t>
      </w:r>
      <w:r>
        <w:rPr>
          <w:rFonts w:eastAsia="IRNazanin" w:cs="IRNazanin"/>
          <w:color w:val="111111"/>
          <w:sz w:val="28"/>
          <w:szCs w:val="28"/>
          <w:lang w:bidi="fa-IR"/>
        </w:rPr>
        <w:t>222</w:t>
      </w:r>
      <w:r>
        <w:rPr>
          <w:rFonts w:eastAsia="IRNazanin" w:cs="IRNazanin"/>
          <w:color w:val="111111"/>
          <w:sz w:val="28"/>
          <w:szCs w:val="28"/>
          <w:rtl w:val="true"/>
          <w:lang w:bidi="fa-IR"/>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558</w:t>
      </w:r>
      <w:r>
        <w:rPr>
          <w:rFonts w:eastAsia="IRNazanin" w:cs="IRNazanin"/>
          <w:color w:val="111111"/>
          <w:sz w:val="28"/>
          <w:szCs w:val="28"/>
          <w:rtl w:val="true"/>
          <w:lang w:bidi="fa-IR"/>
        </w:rPr>
        <w:t xml:space="preserve"> </w:t>
      </w:r>
      <w:bookmarkStart w:id="536" w:name="pg16904_163597"/>
    </w:p>
    <w:p>
      <w:pPr>
        <w:pStyle w:val="Heading3"/>
        <w:numPr>
          <w:ilvl w:val="2"/>
          <w:numId w:val="1"/>
        </w:numPr>
        <w:rPr/>
      </w:pPr>
      <w:bookmarkStart w:id="537" w:name="__RefHeading___Toc4257393_3224264995"/>
      <w:bookmarkStart w:id="538" w:name="_Toc195"/>
      <w:bookmarkEnd w:id="536"/>
      <w:bookmarkEnd w:id="537"/>
      <w:r>
        <w:rPr>
          <w:rtl w:val="true"/>
        </w:rPr>
        <w:t>کتابها</w:t>
      </w:r>
      <w:bookmarkEnd w:id="538"/>
    </w:p>
    <w:p>
      <w:pPr>
        <w:pStyle w:val="BookText"/>
        <w:rPr/>
      </w:pPr>
      <w:r>
        <w:rPr>
          <w:rFonts w:ascii="IRNazanin" w:hAnsi="IRNazanin" w:eastAsia="IRNazanin"/>
          <w:color w:val="111111"/>
          <w:sz w:val="28"/>
          <w:sz w:val="28"/>
          <w:szCs w:val="28"/>
          <w:rtl w:val="true"/>
          <w:lang w:bidi="fa-IR"/>
        </w:rPr>
        <w:t xml:space="preserve">آب زلال؛ </w:t>
      </w:r>
      <w:r>
        <w:rPr>
          <w:rFonts w:eastAsia="IRNazanin" w:cs="IRNazanin"/>
          <w:color w:val="111111"/>
          <w:sz w:val="28"/>
          <w:szCs w:val="28"/>
          <w:lang w:bidi="fa-IR"/>
        </w:rPr>
        <w:t>469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آتشکده؛ </w:t>
      </w:r>
      <w:r>
        <w:rPr>
          <w:rFonts w:eastAsia="IRNazanin" w:cs="IRNazanin"/>
          <w:color w:val="111111"/>
          <w:sz w:val="28"/>
          <w:szCs w:val="28"/>
          <w:lang w:bidi="fa-IR"/>
        </w:rPr>
        <w:t>459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آثار الاصفی؛ </w:t>
      </w:r>
      <w:r>
        <w:rPr>
          <w:rFonts w:eastAsia="IRNazanin" w:cs="IRNazanin"/>
          <w:color w:val="111111"/>
          <w:sz w:val="28"/>
          <w:szCs w:val="28"/>
          <w:lang w:bidi="fa-IR"/>
        </w:rPr>
        <w:t>148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آشنایی با مشاهیر طالقان؛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آغازنامه؛ </w:t>
      </w:r>
      <w:r>
        <w:rPr>
          <w:rFonts w:eastAsia="IRNazanin" w:cs="IRNazanin"/>
          <w:color w:val="111111"/>
          <w:sz w:val="28"/>
          <w:szCs w:val="28"/>
          <w:lang w:bidi="fa-IR"/>
        </w:rPr>
        <w:t>482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آیات المتشابهات فی القرآن؛ </w:t>
      </w:r>
      <w:r>
        <w:rPr>
          <w:rFonts w:eastAsia="IRNazanin" w:cs="IRNazanin"/>
          <w:color w:val="111111"/>
          <w:sz w:val="28"/>
          <w:szCs w:val="28"/>
          <w:lang w:bidi="fa-IR"/>
        </w:rPr>
        <w:t>511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آیة النور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و فروع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اجازات آیة‌اللّه العظمی سید ابوالحسن اصفهانی؛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اجازات الحدیث؛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الاجماع؛ </w:t>
      </w:r>
      <w:r>
        <w:rPr>
          <w:rFonts w:eastAsia="IRNazanin" w:cs="IRNazanin"/>
          <w:color w:val="111111"/>
          <w:sz w:val="28"/>
          <w:szCs w:val="28"/>
          <w:lang w:bidi="fa-IR"/>
        </w:rPr>
        <w:t>238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الاحتجاج؛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احکام القرآن؛ </w:t>
      </w:r>
      <w:r>
        <w:rPr>
          <w:rFonts w:eastAsia="IRNazanin" w:cs="IRNazanin"/>
          <w:color w:val="111111"/>
          <w:sz w:val="28"/>
          <w:szCs w:val="28"/>
          <w:lang w:bidi="fa-IR"/>
        </w:rPr>
        <w:t>441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احکام المیاه؛ </w:t>
      </w:r>
      <w:r>
        <w:rPr>
          <w:rFonts w:eastAsia="IRNazanin" w:cs="IRNazanin"/>
          <w:color w:val="111111"/>
          <w:sz w:val="28"/>
          <w:szCs w:val="28"/>
          <w:lang w:bidi="fa-IR"/>
        </w:rPr>
        <w:t>229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احکام الید؛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احیاء العلوم؛ </w:t>
      </w:r>
      <w:r>
        <w:rPr>
          <w:rFonts w:eastAsia="IRNazanin" w:cs="IRNazanin"/>
          <w:color w:val="111111"/>
          <w:sz w:val="28"/>
          <w:szCs w:val="28"/>
          <w:lang w:bidi="fa-IR"/>
        </w:rPr>
        <w:t>409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الاختصاص؛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اختیار معرفة الرجال؛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اخلاق محسنی؛ </w:t>
      </w:r>
      <w:r>
        <w:rPr>
          <w:rFonts w:eastAsia="IRNazanin" w:cs="IRNazanin"/>
          <w:color w:val="111111"/>
          <w:sz w:val="28"/>
          <w:szCs w:val="28"/>
          <w:lang w:bidi="fa-IR"/>
        </w:rPr>
        <w:t>485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اخلاق ناصری؛ </w:t>
      </w:r>
      <w:r>
        <w:rPr>
          <w:rFonts w:eastAsia="IRNazanin" w:cs="IRNazanin"/>
          <w:color w:val="111111"/>
          <w:sz w:val="28"/>
          <w:szCs w:val="28"/>
          <w:lang w:bidi="fa-IR"/>
        </w:rPr>
        <w:t>459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ادعیه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کمیل، زیارت جامعه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ارتشاف الصافی من سلاف الشافی؛ </w:t>
      </w:r>
      <w:r>
        <w:rPr>
          <w:rFonts w:eastAsia="IRNazanin" w:cs="IRNazanin"/>
          <w:color w:val="111111"/>
          <w:sz w:val="28"/>
          <w:szCs w:val="28"/>
          <w:lang w:bidi="fa-IR"/>
        </w:rPr>
        <w:t>238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ارشاد الاذهان؛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ارشاد القلوب الی الصواب؛ </w:t>
      </w:r>
      <w:r>
        <w:rPr>
          <w:rFonts w:eastAsia="IRNazanin" w:cs="IRNazanin"/>
          <w:color w:val="111111"/>
          <w:sz w:val="28"/>
          <w:szCs w:val="28"/>
          <w:lang w:bidi="fa-IR"/>
        </w:rPr>
        <w:t>459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الارشاد، شیخ مفید؛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اساس البلاغة؛ </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أسباب نزول الآیات؛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الاستبصار؛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الاستیعاب؛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اسفار؛ </w:t>
      </w:r>
      <w:r>
        <w:rPr>
          <w:rFonts w:eastAsia="IRNazanin" w:cs="IRNazanin"/>
          <w:color w:val="111111"/>
          <w:sz w:val="28"/>
          <w:szCs w:val="28"/>
          <w:lang w:bidi="fa-IR"/>
        </w:rPr>
        <w:t>373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اشارات؛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اشعة اللمعات؛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الاصول الاربعمائة؛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اطباق الذهب؛ </w:t>
      </w:r>
      <w:r>
        <w:rPr>
          <w:rFonts w:eastAsia="IRNazanin" w:cs="IRNazanin"/>
          <w:color w:val="111111"/>
          <w:sz w:val="28"/>
          <w:szCs w:val="28"/>
          <w:lang w:bidi="fa-IR"/>
        </w:rPr>
        <w:t>461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اطواق الذهب؛ </w:t>
      </w:r>
      <w:r>
        <w:rPr>
          <w:rFonts w:eastAsia="IRNazanin" w:cs="IRNazanin"/>
          <w:color w:val="111111"/>
          <w:sz w:val="28"/>
          <w:szCs w:val="28"/>
          <w:lang w:bidi="fa-IR"/>
        </w:rPr>
        <w:t>461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الاعتقادات فی دین الإمامیة؛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اعجاز القرآن؛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اعلام اصفهان؛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اعلام الفقهاء؛ </w:t>
      </w:r>
      <w:r>
        <w:rPr>
          <w:rFonts w:eastAsia="IRNazanin" w:cs="IRNazanin"/>
          <w:color w:val="111111"/>
          <w:sz w:val="28"/>
          <w:szCs w:val="28"/>
          <w:lang w:bidi="fa-IR"/>
        </w:rPr>
        <w:t>148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اعلام الوری بأعلام الهدی؛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اعیان الشیعة؛ </w:t>
      </w:r>
      <w:r>
        <w:rPr>
          <w:rFonts w:eastAsia="IRNazanin" w:cs="IRNazanin"/>
          <w:color w:val="111111"/>
          <w:sz w:val="28"/>
          <w:szCs w:val="28"/>
          <w:lang w:bidi="fa-IR"/>
        </w:rPr>
        <w:t>97</w:t>
      </w:r>
      <w:r>
        <w:rPr>
          <w:rFonts w:eastAsia="IRNazanin" w:cs="IRNazanin"/>
          <w:color w:val="111111"/>
          <w:sz w:val="28"/>
          <w:szCs w:val="28"/>
          <w:rtl w:val="true"/>
          <w:lang w:bidi="fa-IR"/>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559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اقامة الحدود؛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الأمثال فی تفسیر کتاب اللّه المنزل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نمونه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الامالی، سید مرتضی؛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الأمالی، شیخ صدوق؛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الأمالی، شیخ طوسی؛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انارة الطروس فی شرح عبارة الدروس؛ </w:t>
      </w:r>
      <w:r>
        <w:rPr>
          <w:rFonts w:eastAsia="IRNazanin" w:cs="IRNazanin"/>
          <w:color w:val="111111"/>
          <w:sz w:val="28"/>
          <w:szCs w:val="28"/>
          <w:lang w:bidi="fa-IR"/>
        </w:rPr>
        <w:t>238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انجیل؛ </w:t>
      </w:r>
      <w:r>
        <w:rPr>
          <w:rFonts w:eastAsia="IRNazanin" w:cs="IRNazanin"/>
          <w:color w:val="111111"/>
          <w:sz w:val="28"/>
          <w:szCs w:val="28"/>
          <w:lang w:bidi="fa-IR"/>
        </w:rPr>
        <w:t>391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الأنوار الجلالیة فی شرح الفصول النصیریة؛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الأنوار اللاّمعة لزوار الجامعة؛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انیس المسافر؛ </w:t>
      </w:r>
      <w:r>
        <w:rPr>
          <w:rFonts w:eastAsia="IRNazanin" w:cs="IRNazanin"/>
          <w:color w:val="111111"/>
          <w:sz w:val="28"/>
          <w:szCs w:val="28"/>
          <w:lang w:bidi="fa-IR"/>
        </w:rPr>
        <w:t>462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انیس الملوک؛ </w:t>
      </w:r>
      <w:r>
        <w:rPr>
          <w:rFonts w:eastAsia="IRNazanin" w:cs="IRNazanin"/>
          <w:color w:val="111111"/>
          <w:sz w:val="28"/>
          <w:szCs w:val="28"/>
          <w:lang w:bidi="fa-IR"/>
        </w:rPr>
        <w:t>462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اوصاف الاشراف؛ </w:t>
      </w:r>
      <w:r>
        <w:rPr>
          <w:rFonts w:eastAsia="IRNazanin" w:cs="IRNazanin"/>
          <w:color w:val="111111"/>
          <w:sz w:val="28"/>
          <w:szCs w:val="28"/>
          <w:lang w:bidi="fa-IR"/>
        </w:rPr>
        <w:t>512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اوصاف الامصار؛ </w:t>
      </w:r>
      <w:r>
        <w:rPr>
          <w:rFonts w:eastAsia="IRNazanin" w:cs="IRNazanin"/>
          <w:color w:val="111111"/>
          <w:sz w:val="28"/>
          <w:szCs w:val="28"/>
          <w:lang w:bidi="fa-IR"/>
        </w:rPr>
        <w:t>463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الباب الحادی عشر مع شرحیه النافع یوم الحشر و مفتاح الباب؛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باسط الأیدی بالبینات فی تساقط الایدی و البینات احکام الید</w:t>
      </w:r>
    </w:p>
    <w:p>
      <w:pPr>
        <w:pStyle w:val="BookText"/>
        <w:rPr/>
      </w:pPr>
      <w:r>
        <w:rPr>
          <w:rFonts w:ascii="IRNazanin" w:hAnsi="IRNazanin" w:eastAsia="IRNazanin"/>
          <w:color w:val="111111"/>
          <w:sz w:val="28"/>
          <w:sz w:val="28"/>
          <w:szCs w:val="28"/>
          <w:rtl w:val="true"/>
          <w:lang w:bidi="fa-IR"/>
        </w:rPr>
        <w:t xml:space="preserve">الباقیات الصالحات؛ </w:t>
      </w:r>
      <w:r>
        <w:rPr>
          <w:rFonts w:eastAsia="IRNazanin" w:cs="IRNazanin"/>
          <w:color w:val="111111"/>
          <w:sz w:val="28"/>
          <w:szCs w:val="28"/>
          <w:lang w:bidi="fa-IR"/>
        </w:rPr>
        <w:t>463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بحارالأنوار؛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بحر الغرائب؛ </w:t>
      </w:r>
      <w:r>
        <w:rPr>
          <w:rFonts w:eastAsia="IRNazanin" w:cs="IRNazanin"/>
          <w:color w:val="111111"/>
          <w:sz w:val="28"/>
          <w:szCs w:val="28"/>
          <w:lang w:bidi="fa-IR"/>
        </w:rPr>
        <w:t>464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البراهین القاطعة فی شرح تجرید العقائد الساطعة؛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برکات المشهد المقدس؛ </w:t>
      </w:r>
      <w:r>
        <w:rPr>
          <w:rFonts w:eastAsia="IRNazanin" w:cs="IRNazanin"/>
          <w:color w:val="111111"/>
          <w:sz w:val="28"/>
          <w:szCs w:val="28"/>
          <w:lang w:bidi="fa-IR"/>
        </w:rPr>
        <w:t>471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برهان جامع اللسان؛ </w:t>
      </w:r>
      <w:r>
        <w:rPr>
          <w:rFonts w:eastAsia="IRNazanin" w:cs="IRNazanin"/>
          <w:color w:val="111111"/>
          <w:sz w:val="28"/>
          <w:szCs w:val="28"/>
          <w:lang w:bidi="fa-IR"/>
        </w:rPr>
        <w:t>464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بساط و نشاط؛ </w:t>
      </w:r>
      <w:r>
        <w:rPr>
          <w:rFonts w:eastAsia="IRNazanin" w:cs="IRNazanin"/>
          <w:color w:val="111111"/>
          <w:sz w:val="28"/>
          <w:szCs w:val="28"/>
          <w:lang w:bidi="fa-IR"/>
        </w:rPr>
        <w:t>492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 المفاخر؛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تاج العروس؛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الإسلام؛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بغداد؛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خلفاء؛ </w:t>
      </w:r>
      <w:r>
        <w:rPr>
          <w:rFonts w:eastAsia="IRNazanin" w:cs="IRNazanin"/>
          <w:color w:val="111111"/>
          <w:sz w:val="28"/>
          <w:szCs w:val="28"/>
          <w:lang w:bidi="fa-IR"/>
        </w:rPr>
        <w:t>470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روضة الصفا؛ </w:t>
      </w:r>
      <w:r>
        <w:rPr>
          <w:rFonts w:eastAsia="IRNazanin" w:cs="IRNazanin"/>
          <w:color w:val="111111"/>
          <w:sz w:val="28"/>
          <w:szCs w:val="28"/>
          <w:lang w:bidi="fa-IR"/>
        </w:rPr>
        <w:t>470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علمی و اجتماعی اصفهان در دو قرن اخیر؛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عهد نادرشاه؛ </w:t>
      </w:r>
      <w:r>
        <w:rPr>
          <w:rFonts w:eastAsia="IRNazanin" w:cs="IRNazanin"/>
          <w:color w:val="111111"/>
          <w:sz w:val="28"/>
          <w:szCs w:val="28"/>
          <w:lang w:bidi="fa-IR"/>
        </w:rPr>
        <w:t>470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فلسفه غرب؛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تأویل مختلف الحدیث؛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تبصرة الفقهاء؛ </w:t>
      </w:r>
      <w:r>
        <w:rPr>
          <w:rFonts w:eastAsia="Amiri" w:cs="Amiri" w:ascii="Amiri" w:hAnsi="Amiri"/>
          <w:color w:val="111111"/>
          <w:sz w:val="28"/>
          <w:szCs w:val="28"/>
          <w:lang w:bidi="ar-SA"/>
        </w:rPr>
        <w:t>215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التبیان؛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تثبیت الامامة؛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تجرید الاعتقاد، خواجه نصیر طوسی؛ </w:t>
      </w:r>
      <w:r>
        <w:rPr>
          <w:rFonts w:eastAsia="IRNazanin" w:cs="IRNazanin"/>
          <w:color w:val="111111"/>
          <w:sz w:val="28"/>
          <w:szCs w:val="28"/>
          <w:lang w:bidi="fa-IR"/>
        </w:rPr>
        <w:t>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تحریر اصول الهندسة و الحساب؛ </w:t>
      </w:r>
      <w:r>
        <w:rPr>
          <w:rFonts w:eastAsia="IRNazanin" w:cs="IRNazanin"/>
          <w:color w:val="111111"/>
          <w:sz w:val="28"/>
          <w:szCs w:val="28"/>
          <w:lang w:bidi="fa-IR"/>
        </w:rPr>
        <w:t>460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تحریر الاحکام؛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تحف العقول؛ </w:t>
      </w:r>
      <w:r>
        <w:rPr>
          <w:rFonts w:eastAsia="IRNazanin" w:cs="IRNazanin"/>
          <w:color w:val="111111"/>
          <w:sz w:val="28"/>
          <w:szCs w:val="28"/>
          <w:lang w:bidi="fa-IR"/>
        </w:rPr>
        <w:t>405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415</w:t>
      </w:r>
      <w:r>
        <w:rPr>
          <w:rFonts w:eastAsia="IRNazanin" w:cs="IRNazanin"/>
          <w:color w:val="111111"/>
          <w:sz w:val="28"/>
          <w:szCs w:val="28"/>
          <w:rtl w:val="true"/>
          <w:lang w:bidi="fa-IR"/>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تحفة الابرار؛ </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تحفة الشریعة؛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تحفة الوزراء؛ </w:t>
      </w: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تحقیق عرفانی؛ </w:t>
      </w:r>
      <w:r>
        <w:rPr>
          <w:rFonts w:eastAsia="IRNazanin" w:cs="IRNazanin"/>
          <w:color w:val="111111"/>
          <w:sz w:val="28"/>
          <w:szCs w:val="28"/>
          <w:lang w:bidi="fa-IR"/>
        </w:rPr>
        <w:t>491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التدبیرات الربانیة؛ </w:t>
      </w:r>
      <w:r>
        <w:rPr>
          <w:rFonts w:eastAsia="IRNazanin" w:cs="IRNazanin"/>
          <w:color w:val="111111"/>
          <w:sz w:val="28"/>
          <w:szCs w:val="28"/>
          <w:lang w:bidi="fa-IR"/>
        </w:rPr>
        <w:t>512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تذکره شعرای استان اصفهان؛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تذکره شوشتر؛ </w:t>
      </w:r>
      <w:r>
        <w:rPr>
          <w:rFonts w:eastAsia="IRNazanin" w:cs="IRNazanin"/>
          <w:color w:val="111111"/>
          <w:sz w:val="28"/>
          <w:szCs w:val="28"/>
          <w:lang w:bidi="fa-IR"/>
        </w:rPr>
        <w:t>471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تذکره نصرآبادی؛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تذکره شعرای معاصر اصفهان؛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تذکرة الاولیاء؛ </w:t>
      </w:r>
      <w:r>
        <w:rPr>
          <w:rFonts w:eastAsia="IRNazanin" w:cs="IRNazanin"/>
          <w:color w:val="111111"/>
          <w:sz w:val="28"/>
          <w:szCs w:val="28"/>
          <w:lang w:bidi="fa-IR"/>
        </w:rPr>
        <w:t>476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تذکرة الحکیم؛ </w:t>
      </w:r>
      <w:r>
        <w:rPr>
          <w:rFonts w:eastAsia="IRNazanin" w:cs="IRNazanin"/>
          <w:color w:val="111111"/>
          <w:sz w:val="28"/>
          <w:szCs w:val="28"/>
          <w:lang w:bidi="fa-IR"/>
        </w:rPr>
        <w:t>400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تذکرة الفقهاء؛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تذکرة القبور؛ </w:t>
      </w:r>
      <w:r>
        <w:rPr>
          <w:rFonts w:eastAsia="IRNazanin" w:cs="IRNazanin"/>
          <w:color w:val="111111"/>
          <w:sz w:val="28"/>
          <w:szCs w:val="28"/>
          <w:lang w:bidi="fa-IR"/>
        </w:rPr>
        <w:t>340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ترتیب جمهرة اللغة؛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ترتیب خلاصة الاقوال؛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زهر الربیع؛ </w:t>
      </w:r>
      <w:r>
        <w:rPr>
          <w:rFonts w:eastAsia="IRNazanin" w:cs="IRNazanin"/>
          <w:color w:val="111111"/>
          <w:sz w:val="28"/>
          <w:szCs w:val="28"/>
          <w:lang w:bidi="fa-IR"/>
        </w:rPr>
        <w:t>496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مناجات انجیلیه؛ </w:t>
      </w:r>
      <w:r>
        <w:rPr>
          <w:rFonts w:eastAsia="IRNazanin" w:cs="IRNazanin"/>
          <w:color w:val="111111"/>
          <w:sz w:val="28"/>
          <w:szCs w:val="28"/>
          <w:lang w:bidi="fa-IR"/>
        </w:rPr>
        <w:t>471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و شرح لهوف؛ </w:t>
      </w:r>
      <w:r>
        <w:rPr>
          <w:rFonts w:eastAsia="IRNazanin" w:cs="IRNazanin"/>
          <w:color w:val="111111"/>
          <w:sz w:val="28"/>
          <w:szCs w:val="28"/>
          <w:lang w:bidi="fa-IR"/>
        </w:rPr>
        <w:t>238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ترجمة المناقب؛ </w:t>
      </w:r>
      <w:r>
        <w:rPr>
          <w:rFonts w:eastAsia="Amiri" w:cs="Amiri" w:ascii="Amiri" w:hAnsi="Amiri"/>
          <w:color w:val="111111"/>
          <w:sz w:val="28"/>
          <w:szCs w:val="28"/>
          <w:lang w:bidi="ar-SA"/>
        </w:rPr>
        <w:t>506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ترسل گلشن؛ </w:t>
      </w:r>
      <w:r>
        <w:rPr>
          <w:rFonts w:eastAsia="IRNazanin" w:cs="IRNazanin"/>
          <w:color w:val="111111"/>
          <w:sz w:val="28"/>
          <w:szCs w:val="28"/>
          <w:lang w:bidi="fa-IR"/>
        </w:rPr>
        <w:t>476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تسهیل الدواء لتحصیل الشفاء؛ </w:t>
      </w:r>
      <w:r>
        <w:rPr>
          <w:rFonts w:eastAsia="IRNazanin" w:cs="IRNazanin"/>
          <w:color w:val="111111"/>
          <w:sz w:val="28"/>
          <w:szCs w:val="28"/>
          <w:lang w:bidi="fa-IR"/>
        </w:rPr>
        <w:t>472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تعدیل المیزان فی تعلیق علم المیزان؛ </w:t>
      </w:r>
      <w:r>
        <w:rPr>
          <w:rFonts w:eastAsia="IRNazanin" w:cs="IRNazanin"/>
          <w:color w:val="111111"/>
          <w:sz w:val="28"/>
          <w:szCs w:val="28"/>
          <w:lang w:bidi="fa-IR"/>
        </w:rPr>
        <w:t>238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تعلیقات بر شرح صمدیه سید علی خان؛ </w:t>
      </w:r>
      <w:r>
        <w:rPr>
          <w:rFonts w:eastAsia="IRNazanin" w:cs="IRNazanin"/>
          <w:color w:val="111111"/>
          <w:sz w:val="28"/>
          <w:szCs w:val="28"/>
          <w:lang w:bidi="fa-IR"/>
        </w:rPr>
        <w:t>238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تعلیقه‌ای بر تاریخ الخلفاء سیوطی؛ </w:t>
      </w:r>
      <w:r>
        <w:rPr>
          <w:rFonts w:eastAsia="IRNazanin" w:cs="IRNazanin"/>
          <w:color w:val="111111"/>
          <w:sz w:val="28"/>
          <w:szCs w:val="28"/>
          <w:lang w:bidi="fa-IR"/>
        </w:rPr>
        <w:t>470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تعلیقة علی الهیات شرح التجرید؛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ابن أبی حاتم؛ </w:t>
      </w:r>
      <w:r>
        <w:rPr>
          <w:rFonts w:eastAsia="IRNazanin" w:cs="IRNazanin"/>
          <w:color w:val="111111"/>
          <w:sz w:val="28"/>
          <w:szCs w:val="28"/>
          <w:lang w:bidi="fa-IR"/>
        </w:rPr>
        <w:t>449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أبی السعود؛ </w:t>
      </w:r>
      <w:r>
        <w:rPr>
          <w:rFonts w:eastAsia="IRNazanin" w:cs="IRNazanin"/>
          <w:color w:val="111111"/>
          <w:sz w:val="28"/>
          <w:szCs w:val="28"/>
          <w:lang w:bidi="fa-IR"/>
        </w:rPr>
        <w:t>451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التفسیر الأصفی؛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البیضاوی؛ </w:t>
      </w:r>
      <w:r>
        <w:rPr>
          <w:rFonts w:eastAsia="IRNazanin" w:cs="IRNazanin"/>
          <w:color w:val="111111"/>
          <w:sz w:val="28"/>
          <w:szCs w:val="28"/>
          <w:lang w:bidi="fa-IR"/>
        </w:rPr>
        <w:t>450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التفسیر الصافی؛ </w:t>
      </w:r>
      <w:r>
        <w:rPr>
          <w:rFonts w:eastAsia="IRNazanin" w:cs="IRNazanin"/>
          <w:color w:val="111111"/>
          <w:sz w:val="28"/>
          <w:szCs w:val="28"/>
          <w:lang w:bidi="fa-IR"/>
        </w:rPr>
        <w:t>472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الصراط المستقیم؛ </w:t>
      </w:r>
      <w:r>
        <w:rPr>
          <w:rFonts w:eastAsia="IRNazanin" w:cs="IRNazanin"/>
          <w:color w:val="111111"/>
          <w:sz w:val="28"/>
          <w:szCs w:val="28"/>
          <w:lang w:bidi="fa-IR"/>
        </w:rPr>
        <w:t>428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العز بن عبدالسلام؛ </w:t>
      </w:r>
      <w:r>
        <w:rPr>
          <w:rFonts w:eastAsia="IRNazanin" w:cs="IRNazanin"/>
          <w:color w:val="111111"/>
          <w:sz w:val="28"/>
          <w:szCs w:val="28"/>
          <w:lang w:bidi="fa-IR"/>
        </w:rPr>
        <w:t>449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القمی؛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التفسیر الکبیر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المیزان؛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جوامع الجامع؛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روح البیان؛ </w:t>
      </w:r>
      <w:r>
        <w:rPr>
          <w:rFonts w:eastAsia="IRNazanin" w:cs="IRNazanin"/>
          <w:color w:val="111111"/>
          <w:sz w:val="28"/>
          <w:szCs w:val="28"/>
          <w:lang w:bidi="fa-IR"/>
        </w:rPr>
        <w:t>430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سوره تین؛ </w:t>
      </w:r>
      <w:r>
        <w:rPr>
          <w:rFonts w:eastAsia="IRNazanin" w:cs="IRNazanin"/>
          <w:color w:val="111111"/>
          <w:sz w:val="28"/>
          <w:szCs w:val="28"/>
          <w:lang w:bidi="fa-IR"/>
        </w:rPr>
        <w:t>159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غرائب القرآن و رغائب الفرقان؛ </w:t>
      </w:r>
      <w:r>
        <w:rPr>
          <w:rFonts w:eastAsia="IRNazanin" w:cs="IRNazanin"/>
          <w:color w:val="111111"/>
          <w:sz w:val="28"/>
          <w:szCs w:val="28"/>
          <w:lang w:bidi="fa-IR"/>
        </w:rPr>
        <w:t>430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مجمع البیان؛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مقاتل بن سلیمان؛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تکملة أمل الآمل؛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تکملة طبقات اعلام الشیعه؛ </w:t>
      </w:r>
      <w:r>
        <w:rPr>
          <w:rFonts w:eastAsia="IRNazanin" w:cs="IRNazanin"/>
          <w:color w:val="111111"/>
          <w:sz w:val="28"/>
          <w:szCs w:val="28"/>
          <w:lang w:bidi="fa-IR"/>
        </w:rPr>
        <w:t>19</w:t>
      </w:r>
      <w:r>
        <w:rPr>
          <w:rFonts w:eastAsia="IRNazanin" w:cs="IRNazanin"/>
          <w:color w:val="111111"/>
          <w:sz w:val="28"/>
          <w:szCs w:val="28"/>
          <w:rtl w:val="true"/>
          <w:lang w:bidi="fa-IR"/>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561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تلخیص البیان؛ </w:t>
      </w:r>
      <w:r>
        <w:rPr>
          <w:rFonts w:eastAsia="IRNazanin" w:cs="IRNazanin"/>
          <w:color w:val="111111"/>
          <w:sz w:val="28"/>
          <w:szCs w:val="28"/>
          <w:lang w:bidi="fa-IR"/>
        </w:rPr>
        <w:t>430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تلویحات؛ </w:t>
      </w:r>
      <w:r>
        <w:rPr>
          <w:rFonts w:eastAsia="IRNazanin" w:cs="IRNazanin"/>
          <w:color w:val="111111"/>
          <w:sz w:val="28"/>
          <w:szCs w:val="28"/>
          <w:lang w:bidi="fa-IR"/>
        </w:rPr>
        <w:t>409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تمهید القواعد؛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تنزل الآیات علی الشواهد من الأبیات؛ </w:t>
      </w:r>
      <w:r>
        <w:rPr>
          <w:rFonts w:eastAsia="IRNazanin" w:cs="IRNazanin"/>
          <w:color w:val="111111"/>
          <w:sz w:val="28"/>
          <w:szCs w:val="28"/>
          <w:lang w:bidi="fa-IR"/>
        </w:rPr>
        <w:t>438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التنقیح الرائع؛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التوحید، صدوق؛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التوحید، مفضل؛ </w:t>
      </w:r>
      <w:r>
        <w:rPr>
          <w:rFonts w:eastAsia="IRNazanin" w:cs="IRNazanin"/>
          <w:color w:val="111111"/>
          <w:sz w:val="28"/>
          <w:szCs w:val="28"/>
          <w:lang w:bidi="fa-IR"/>
        </w:rPr>
        <w:t>459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تهذیب الاحکام؛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تهذیب اللغة؛ </w:t>
      </w:r>
      <w:r>
        <w:rPr>
          <w:rFonts w:eastAsia="IRNazanin" w:cs="IRNazanin"/>
          <w:color w:val="111111"/>
          <w:sz w:val="28"/>
          <w:szCs w:val="28"/>
          <w:lang w:bidi="fa-IR"/>
        </w:rPr>
        <w:t>216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ثمانیه، فارابی؛ </w:t>
      </w:r>
      <w:r>
        <w:rPr>
          <w:rFonts w:eastAsia="IRNazanin" w:cs="IRNazanin"/>
          <w:color w:val="111111"/>
          <w:sz w:val="28"/>
          <w:szCs w:val="28"/>
          <w:lang w:bidi="fa-IR"/>
        </w:rPr>
        <w:t>407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ثواب الاعمال و عقاب الاعمال؛ </w:t>
      </w:r>
      <w:r>
        <w:rPr>
          <w:rFonts w:eastAsia="IRNazanin" w:cs="IRNazanin"/>
          <w:color w:val="111111"/>
          <w:sz w:val="28"/>
          <w:szCs w:val="28"/>
          <w:lang w:bidi="fa-IR"/>
        </w:rPr>
        <w:t>503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جامع الاسرار؛ </w:t>
      </w:r>
      <w:r>
        <w:rPr>
          <w:rFonts w:eastAsia="IRNazanin" w:cs="IRNazanin"/>
          <w:color w:val="111111"/>
          <w:sz w:val="28"/>
          <w:szCs w:val="28"/>
          <w:lang w:bidi="fa-IR"/>
        </w:rPr>
        <w:t>491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جامع الأفکار و ناقد الأنظار؛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جامع البیان؛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الجامع للشرایع؛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جلاءالعیون؛ </w:t>
      </w:r>
      <w:r>
        <w:rPr>
          <w:rFonts w:eastAsia="IRNazanin" w:cs="IRNazanin"/>
          <w:color w:val="111111"/>
          <w:sz w:val="28"/>
          <w:szCs w:val="28"/>
          <w:lang w:bidi="fa-IR"/>
        </w:rPr>
        <w:t>474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جناب الخلود؛ </w:t>
      </w:r>
      <w:r>
        <w:rPr>
          <w:rFonts w:eastAsia="IRNazanin" w:cs="IRNazanin"/>
          <w:color w:val="111111"/>
          <w:sz w:val="28"/>
          <w:szCs w:val="28"/>
          <w:lang w:bidi="fa-IR"/>
        </w:rPr>
        <w:t>474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جُنگ؛ </w:t>
      </w:r>
      <w:r>
        <w:rPr>
          <w:rFonts w:eastAsia="IRNazanin" w:cs="IRNazanin"/>
          <w:color w:val="111111"/>
          <w:sz w:val="28"/>
          <w:szCs w:val="28"/>
          <w:lang w:bidi="fa-IR"/>
        </w:rPr>
        <w:t>475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جُنگ نامه اصفهان و حکایت میرزا عبدالحسین؛ </w:t>
      </w:r>
      <w:r>
        <w:rPr>
          <w:rFonts w:eastAsia="IRNazanin" w:cs="IRNazanin"/>
          <w:color w:val="111111"/>
          <w:sz w:val="28"/>
          <w:szCs w:val="28"/>
          <w:lang w:bidi="fa-IR"/>
        </w:rPr>
        <w:t>474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جواهر السنیة؛ </w:t>
      </w:r>
      <w:r>
        <w:rPr>
          <w:rFonts w:eastAsia="IRNazanin" w:cs="IRNazanin"/>
          <w:color w:val="111111"/>
          <w:sz w:val="28"/>
          <w:szCs w:val="28"/>
          <w:lang w:bidi="fa-IR"/>
        </w:rPr>
        <w:t>289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جواهر الکلام؛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جواهر الکلمات؛ </w:t>
      </w:r>
      <w:r>
        <w:rPr>
          <w:rFonts w:eastAsia="IRNazanin" w:cs="IRNazanin"/>
          <w:color w:val="111111"/>
          <w:sz w:val="28"/>
          <w:szCs w:val="28"/>
          <w:lang w:bidi="fa-IR"/>
        </w:rPr>
        <w:t>477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جوک باسشت؛ </w:t>
      </w:r>
      <w:r>
        <w:rPr>
          <w:rFonts w:eastAsia="IRNazanin" w:cs="IRNazanin"/>
          <w:color w:val="111111"/>
          <w:sz w:val="28"/>
          <w:szCs w:val="28"/>
          <w:lang w:bidi="fa-IR"/>
        </w:rPr>
        <w:t>480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جهان نما؛ </w:t>
      </w:r>
      <w:r>
        <w:rPr>
          <w:rFonts w:eastAsia="IRNazanin" w:cs="IRNazanin"/>
          <w:color w:val="111111"/>
          <w:sz w:val="28"/>
          <w:szCs w:val="28"/>
          <w:lang w:bidi="fa-IR"/>
        </w:rPr>
        <w:t>471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حاشیه انوار التنزیل بیضاوی؛ </w:t>
      </w:r>
      <w:r>
        <w:rPr>
          <w:rFonts w:eastAsia="IRNazanin" w:cs="IRNazanin"/>
          <w:color w:val="111111"/>
          <w:sz w:val="28"/>
          <w:szCs w:val="28"/>
          <w:lang w:bidi="fa-IR"/>
        </w:rPr>
        <w:t>238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حاشیه سیوطی؛ </w:t>
      </w:r>
      <w:r>
        <w:rPr>
          <w:rFonts w:eastAsia="IRNazanin" w:cs="IRNazanin"/>
          <w:color w:val="111111"/>
          <w:sz w:val="28"/>
          <w:szCs w:val="28"/>
          <w:lang w:bidi="fa-IR"/>
        </w:rPr>
        <w:t>417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حاشیه مطول؛ </w:t>
      </w:r>
      <w:r>
        <w:rPr>
          <w:rFonts w:eastAsia="IRNazanin" w:cs="IRNazanin"/>
          <w:color w:val="111111"/>
          <w:sz w:val="28"/>
          <w:szCs w:val="28"/>
          <w:lang w:bidi="fa-IR"/>
        </w:rPr>
        <w:t>238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حاشیه ملا عبداللّه؛ </w:t>
      </w:r>
      <w:r>
        <w:rPr>
          <w:rFonts w:eastAsia="IRNazanin" w:cs="IRNazanin"/>
          <w:color w:val="111111"/>
          <w:sz w:val="28"/>
          <w:szCs w:val="28"/>
          <w:lang w:bidi="fa-IR"/>
        </w:rPr>
        <w:t>494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حاشیة الخفری علی شرح التجرید؛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حاشیة حاشیة الجرجانی علی شرح الشمسیة؛ </w:t>
      </w:r>
      <w:r>
        <w:rPr>
          <w:rFonts w:eastAsia="IRNazanin" w:cs="IRNazanin"/>
          <w:color w:val="111111"/>
          <w:sz w:val="28"/>
          <w:szCs w:val="28"/>
          <w:lang w:bidi="fa-IR"/>
        </w:rPr>
        <w:t>479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حاشیة حاشیة شرح المطالع؛ </w:t>
      </w:r>
      <w:r>
        <w:rPr>
          <w:rFonts w:eastAsia="IRNazanin" w:cs="IRNazanin"/>
          <w:color w:val="111111"/>
          <w:sz w:val="28"/>
          <w:szCs w:val="28"/>
          <w:lang w:bidi="fa-IR"/>
        </w:rPr>
        <w:t>478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حاشیة شرح العضدی مختصر ابن حاجب؛ </w:t>
      </w:r>
      <w:r>
        <w:rPr>
          <w:rFonts w:eastAsia="IRNazanin" w:cs="IRNazanin"/>
          <w:color w:val="111111"/>
          <w:sz w:val="28"/>
          <w:szCs w:val="28"/>
          <w:lang w:bidi="fa-IR"/>
        </w:rPr>
        <w:t>479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حاشیة علی انوار التنزیل للبیضاوی؛ </w:t>
      </w:r>
      <w:r>
        <w:rPr>
          <w:rFonts w:eastAsia="IRNazanin" w:cs="IRNazanin"/>
          <w:color w:val="111111"/>
          <w:sz w:val="28"/>
          <w:szCs w:val="28"/>
          <w:lang w:bidi="fa-IR"/>
        </w:rPr>
        <w:t>479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الحاشیة علی مدارک الأحکام؛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حبسیه یا قواعد و اصول علم جبر و مقابله؛ </w:t>
      </w:r>
      <w:r>
        <w:rPr>
          <w:rFonts w:eastAsia="IRNazanin" w:cs="IRNazanin"/>
          <w:color w:val="111111"/>
          <w:sz w:val="28"/>
          <w:szCs w:val="28"/>
          <w:lang w:bidi="fa-IR"/>
        </w:rPr>
        <w:t>479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حبیب السیر فی اخبار افراد البشر؛ </w:t>
      </w:r>
      <w:r>
        <w:rPr>
          <w:rFonts w:eastAsia="IRNazanin" w:cs="IRNazanin"/>
          <w:color w:val="111111"/>
          <w:sz w:val="28"/>
          <w:szCs w:val="28"/>
          <w:lang w:bidi="fa-IR"/>
        </w:rPr>
        <w:t>469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حثیث الفلجة فی شرح حدیث الفرجة؛</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562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الحجة البالغة؛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الحدائق الناضرة؛ </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حدیقه، سنائی؛ </w:t>
      </w:r>
      <w:r>
        <w:rPr>
          <w:rFonts w:eastAsia="IRNazanin" w:cs="IRNazanin"/>
          <w:color w:val="111111"/>
          <w:sz w:val="28"/>
          <w:szCs w:val="28"/>
          <w:lang w:bidi="fa-IR"/>
        </w:rPr>
        <w:t>411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حدیقة الشیعة؛ </w:t>
      </w:r>
      <w:r>
        <w:rPr>
          <w:rFonts w:eastAsia="IRNazanin" w:cs="IRNazanin"/>
          <w:color w:val="111111"/>
          <w:sz w:val="28"/>
          <w:szCs w:val="28"/>
          <w:lang w:bidi="fa-IR"/>
        </w:rPr>
        <w:t>480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حسان الیواقیت فی بیان المواقیت؛ </w:t>
      </w:r>
      <w:r>
        <w:rPr>
          <w:rFonts w:eastAsia="IRNazanin" w:cs="IRNazanin"/>
          <w:color w:val="111111"/>
          <w:sz w:val="28"/>
          <w:szCs w:val="28"/>
          <w:lang w:bidi="fa-IR"/>
        </w:rPr>
        <w:t>238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حسن و دل، فتاحی نیشابوری؛ </w:t>
      </w:r>
      <w:r>
        <w:rPr>
          <w:rFonts w:eastAsia="IRNazanin" w:cs="IRNazanin"/>
          <w:color w:val="111111"/>
          <w:sz w:val="28"/>
          <w:szCs w:val="28"/>
          <w:lang w:bidi="fa-IR"/>
        </w:rPr>
        <w:t>490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حکمت الاشراق؛ </w:t>
      </w:r>
      <w:r>
        <w:rPr>
          <w:rFonts w:eastAsia="IRNazanin" w:cs="IRNazanin"/>
          <w:color w:val="111111"/>
          <w:sz w:val="28"/>
          <w:szCs w:val="28"/>
          <w:lang w:bidi="fa-IR"/>
        </w:rPr>
        <w:t>409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الحکمة المتعالیة فی الأسفار العقلیة الأربعة؛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حواشی بر آیات الاحکام مقدس اردبیلی؛ </w:t>
      </w:r>
      <w:r>
        <w:rPr>
          <w:rFonts w:eastAsia="IRNazanin" w:cs="IRNazanin"/>
          <w:color w:val="111111"/>
          <w:sz w:val="28"/>
          <w:szCs w:val="28"/>
          <w:lang w:bidi="fa-IR"/>
        </w:rPr>
        <w:t>238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حواشی غیر مدوّن بر حاشیه میرزا ابوطالب بر سیوطی؛ </w:t>
      </w:r>
      <w:r>
        <w:rPr>
          <w:rFonts w:eastAsia="IRNazanin" w:cs="IRNazanin"/>
          <w:color w:val="111111"/>
          <w:sz w:val="28"/>
          <w:szCs w:val="28"/>
          <w:lang w:bidi="fa-IR"/>
        </w:rPr>
        <w:t>418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حواشی غیر مدوّن بر رساله حجّیت مظنّه سید محمد مجاهد؛ </w:t>
      </w:r>
      <w:r>
        <w:rPr>
          <w:rFonts w:eastAsia="IRNazanin" w:cs="IRNazanin"/>
          <w:color w:val="111111"/>
          <w:sz w:val="28"/>
          <w:szCs w:val="28"/>
          <w:lang w:bidi="fa-IR"/>
        </w:rPr>
        <w:t>418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حواشی غیر مدوّن بر رساله عدم جواز تقلید میّت حاجی کلباسی؛ </w:t>
      </w:r>
      <w:r>
        <w:rPr>
          <w:rFonts w:eastAsia="IRNazanin" w:cs="IRNazanin"/>
          <w:color w:val="111111"/>
          <w:sz w:val="28"/>
          <w:szCs w:val="28"/>
          <w:lang w:bidi="fa-IR"/>
        </w:rPr>
        <w:t>418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حواشی غیر مدوّن بر شرح لمعه؛ </w:t>
      </w:r>
      <w:r>
        <w:rPr>
          <w:rFonts w:eastAsia="IRNazanin" w:cs="IRNazanin"/>
          <w:color w:val="111111"/>
          <w:sz w:val="28"/>
          <w:szCs w:val="28"/>
          <w:lang w:bidi="fa-IR"/>
        </w:rPr>
        <w:t>418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حواشی غیر مدوّن بر شوارع الهدایه حاجی کلباسی؛ </w:t>
      </w:r>
      <w:r>
        <w:rPr>
          <w:rFonts w:eastAsia="IRNazanin" w:cs="IRNazanin"/>
          <w:color w:val="111111"/>
          <w:sz w:val="28"/>
          <w:szCs w:val="28"/>
          <w:lang w:bidi="fa-IR"/>
        </w:rPr>
        <w:t>418</w:t>
      </w:r>
    </w:p>
    <w:p>
      <w:pPr>
        <w:pStyle w:val="BookText"/>
        <w:rPr/>
      </w:pPr>
      <w:r>
        <w:rPr>
          <w:rFonts w:ascii="IRNazanin" w:hAnsi="IRNazanin" w:eastAsia="IRNazanin"/>
          <w:color w:val="111111"/>
          <w:sz w:val="28"/>
          <w:sz w:val="28"/>
          <w:szCs w:val="28"/>
          <w:rtl w:val="true"/>
          <w:lang w:bidi="fa-IR"/>
        </w:rPr>
        <w:t xml:space="preserve">حواشی غیر مدوّن بر شوارق الإلهام لاهیجی؛ </w:t>
      </w:r>
      <w:r>
        <w:rPr>
          <w:rFonts w:eastAsia="IRNazanin" w:cs="IRNazanin"/>
          <w:color w:val="111111"/>
          <w:sz w:val="28"/>
          <w:szCs w:val="28"/>
          <w:lang w:bidi="fa-IR"/>
        </w:rPr>
        <w:t>418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حواشی غیر مدوّن بر صمدیّه شیخ بهائی؛</w:t>
      </w:r>
    </w:p>
    <w:p>
      <w:pPr>
        <w:pStyle w:val="BookText"/>
        <w:rPr/>
      </w:pPr>
      <w:r>
        <w:rPr>
          <w:rFonts w:eastAsia="Times New Roman" w:cs="Times New Roman" w:ascii="Times New Roman" w:hAnsi="Times New Roman"/>
          <w:color w:val="111111"/>
          <w:sz w:val="28"/>
          <w:szCs w:val="28"/>
          <w:lang w:val="en-US" w:bidi="en-US"/>
        </w:rPr>
        <w:t>418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حواشی غیر مدوّن بر قوانین میرزای قمی؛ </w:t>
      </w:r>
      <w:r>
        <w:rPr>
          <w:rFonts w:eastAsia="IRNazanin" w:cs="IRNazanin"/>
          <w:color w:val="111111"/>
          <w:sz w:val="28"/>
          <w:szCs w:val="28"/>
          <w:lang w:bidi="fa-IR"/>
        </w:rPr>
        <w:t>418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حیاة النفس؛ </w:t>
      </w:r>
      <w:r>
        <w:rPr>
          <w:rFonts w:eastAsia="IRNazanin" w:cs="IRNazanin"/>
          <w:color w:val="111111"/>
          <w:sz w:val="28"/>
          <w:szCs w:val="28"/>
          <w:lang w:bidi="fa-IR"/>
        </w:rPr>
        <w:t>480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خاتمة المستدرک؛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خداوندنامه؛ </w:t>
      </w:r>
      <w:r>
        <w:rPr>
          <w:rFonts w:eastAsia="IRNazanin" w:cs="IRNazanin"/>
          <w:color w:val="111111"/>
          <w:sz w:val="28"/>
          <w:szCs w:val="28"/>
          <w:lang w:bidi="fa-IR"/>
        </w:rPr>
        <w:t>480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الخصال، شیخ صدوق؛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خلاصة الاقوال؛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خلاصة فی النحو؛ </w:t>
      </w:r>
      <w:r>
        <w:rPr>
          <w:rFonts w:eastAsia="IRNazanin" w:cs="IRNazanin"/>
          <w:color w:val="111111"/>
          <w:sz w:val="28"/>
          <w:szCs w:val="28"/>
          <w:lang w:bidi="fa-IR"/>
        </w:rPr>
        <w:t>461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الخلاف؛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دانشمندان و بزرگان اصفهان؛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دانشنامه جهان؛ </w:t>
      </w:r>
      <w:r>
        <w:rPr>
          <w:rFonts w:eastAsia="IRNazanin" w:cs="IRNazanin"/>
          <w:color w:val="111111"/>
          <w:sz w:val="28"/>
          <w:szCs w:val="28"/>
          <w:lang w:bidi="fa-IR"/>
        </w:rPr>
        <w:t>494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الدر النظیم؛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درر النحور؛ </w:t>
      </w:r>
      <w:r>
        <w:rPr>
          <w:rFonts w:eastAsia="IRNazanin" w:cs="IRNazanin"/>
          <w:color w:val="111111"/>
          <w:sz w:val="28"/>
          <w:szCs w:val="28"/>
          <w:lang w:bidi="fa-IR"/>
        </w:rPr>
        <w:t>513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الدروس الشرعیة؛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دره نادره؛ </w:t>
      </w:r>
      <w:r>
        <w:rPr>
          <w:rFonts w:eastAsia="IRNazanin" w:cs="IRNazanin"/>
          <w:color w:val="111111"/>
          <w:sz w:val="28"/>
          <w:szCs w:val="28"/>
          <w:lang w:bidi="fa-IR"/>
        </w:rPr>
        <w:t>481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الدرة النجفیة؛ </w:t>
      </w:r>
      <w:r>
        <w:rPr>
          <w:rFonts w:eastAsia="IRNazanin" w:cs="IRNazanin"/>
          <w:color w:val="111111"/>
          <w:sz w:val="28"/>
          <w:szCs w:val="28"/>
          <w:lang w:bidi="fa-IR"/>
        </w:rPr>
        <w:t>169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دزد و قاضی؛ </w:t>
      </w:r>
      <w:r>
        <w:rPr>
          <w:rFonts w:eastAsia="IRNazanin" w:cs="IRNazanin"/>
          <w:color w:val="111111"/>
          <w:sz w:val="28"/>
          <w:szCs w:val="28"/>
          <w:lang w:bidi="fa-IR"/>
        </w:rPr>
        <w:t>477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دعوات؛ </w:t>
      </w:r>
      <w:r>
        <w:rPr>
          <w:rFonts w:eastAsia="IRNazanin" w:cs="IRNazanin"/>
          <w:color w:val="111111"/>
          <w:sz w:val="28"/>
          <w:szCs w:val="28"/>
          <w:lang w:bidi="fa-IR"/>
        </w:rPr>
        <w:t>481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دلائل الإعجاز؛ </w:t>
      </w:r>
      <w:r>
        <w:rPr>
          <w:rFonts w:eastAsia="IRNazanin" w:cs="IRNazanin"/>
          <w:color w:val="111111"/>
          <w:sz w:val="28"/>
          <w:szCs w:val="28"/>
          <w:lang w:bidi="fa-IR"/>
        </w:rPr>
        <w:t>433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دیوان آذر؛ </w:t>
      </w:r>
      <w:r>
        <w:rPr>
          <w:rFonts w:eastAsia="IRNazanin" w:cs="IRNazanin"/>
          <w:color w:val="111111"/>
          <w:sz w:val="28"/>
          <w:szCs w:val="28"/>
          <w:lang w:bidi="fa-IR"/>
        </w:rPr>
        <w:t>481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دیوان ابن فارض؛ </w:t>
      </w:r>
      <w:r>
        <w:rPr>
          <w:rFonts w:eastAsia="IRNazanin" w:cs="IRNazanin"/>
          <w:color w:val="111111"/>
          <w:sz w:val="28"/>
          <w:szCs w:val="28"/>
          <w:lang w:bidi="fa-IR"/>
        </w:rPr>
        <w:t>497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دیوان ابن مقرب؛ </w:t>
      </w:r>
      <w:r>
        <w:rPr>
          <w:rFonts w:eastAsia="IRNazanin" w:cs="IRNazanin"/>
          <w:color w:val="111111"/>
          <w:sz w:val="28"/>
          <w:szCs w:val="28"/>
          <w:lang w:bidi="fa-IR"/>
        </w:rPr>
        <w:t>482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483</w:t>
      </w:r>
      <w:r>
        <w:rPr>
          <w:rFonts w:eastAsia="IRNazanin" w:cs="IRNazanin"/>
          <w:color w:val="111111"/>
          <w:sz w:val="28"/>
          <w:szCs w:val="28"/>
          <w:rtl w:val="true"/>
          <w:lang w:bidi="fa-IR"/>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563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دیوان أبی الفرج رونی؛ </w:t>
      </w:r>
      <w:r>
        <w:rPr>
          <w:rFonts w:eastAsia="IRNazanin" w:cs="IRNazanin"/>
          <w:color w:val="111111"/>
          <w:sz w:val="28"/>
          <w:szCs w:val="28"/>
          <w:lang w:bidi="fa-IR"/>
        </w:rPr>
        <w:t>475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دیوان الامیر علی؛ </w:t>
      </w:r>
      <w:r>
        <w:rPr>
          <w:rFonts w:eastAsia="IRNazanin" w:cs="IRNazanin"/>
          <w:color w:val="111111"/>
          <w:sz w:val="28"/>
          <w:szCs w:val="28"/>
          <w:lang w:bidi="fa-IR"/>
        </w:rPr>
        <w:t>482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دیوان الرضی البغدادی؛ </w:t>
      </w:r>
      <w:r>
        <w:rPr>
          <w:rFonts w:eastAsia="IRNazanin" w:cs="IRNazanin"/>
          <w:color w:val="111111"/>
          <w:sz w:val="28"/>
          <w:szCs w:val="28"/>
          <w:lang w:bidi="fa-IR"/>
        </w:rPr>
        <w:t>482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دیوان انوری؛ </w:t>
      </w:r>
      <w:r>
        <w:rPr>
          <w:rFonts w:eastAsia="IRNazanin" w:cs="IRNazanin"/>
          <w:color w:val="111111"/>
          <w:sz w:val="28"/>
          <w:szCs w:val="28"/>
          <w:lang w:bidi="fa-IR"/>
        </w:rPr>
        <w:t>483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دیوان اوحدی مراغی اصفهانی؛ </w:t>
      </w:r>
      <w:r>
        <w:rPr>
          <w:rFonts w:eastAsia="IRNazanin" w:cs="IRNazanin"/>
          <w:color w:val="111111"/>
          <w:sz w:val="28"/>
          <w:szCs w:val="28"/>
          <w:lang w:bidi="fa-IR"/>
        </w:rPr>
        <w:t>483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دیوان اهلی شیرازی؛ </w:t>
      </w:r>
      <w:r>
        <w:rPr>
          <w:rFonts w:eastAsia="IRNazanin" w:cs="IRNazanin"/>
          <w:color w:val="111111"/>
          <w:sz w:val="28"/>
          <w:szCs w:val="28"/>
          <w:lang w:bidi="fa-IR"/>
        </w:rPr>
        <w:t>483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دیوان بیدل دهلوی؛ </w:t>
      </w:r>
      <w:r>
        <w:rPr>
          <w:rFonts w:eastAsia="IRNazanin" w:cs="IRNazanin"/>
          <w:color w:val="111111"/>
          <w:sz w:val="28"/>
          <w:szCs w:val="28"/>
          <w:lang w:bidi="fa-IR"/>
        </w:rPr>
        <w:t>484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دیوان جامی؛ </w:t>
      </w:r>
      <w:r>
        <w:rPr>
          <w:rFonts w:eastAsia="IRNazanin" w:cs="IRNazanin"/>
          <w:color w:val="111111"/>
          <w:sz w:val="28"/>
          <w:szCs w:val="28"/>
          <w:lang w:bidi="fa-IR"/>
        </w:rPr>
        <w:t>484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دیوان حافظ؛ </w:t>
      </w:r>
      <w:r>
        <w:rPr>
          <w:rFonts w:eastAsia="IRNazanin" w:cs="IRNazanin"/>
          <w:color w:val="111111"/>
          <w:sz w:val="28"/>
          <w:szCs w:val="28"/>
          <w:lang w:bidi="fa-IR"/>
        </w:rPr>
        <w:t>439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دیوان حسن غزنوی؛ </w:t>
      </w:r>
      <w:r>
        <w:rPr>
          <w:rFonts w:eastAsia="IRNazanin" w:cs="IRNazanin"/>
          <w:color w:val="111111"/>
          <w:sz w:val="28"/>
          <w:szCs w:val="28"/>
          <w:lang w:bidi="fa-IR"/>
        </w:rPr>
        <w:t>475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دیوان حیران؛ </w:t>
      </w:r>
      <w:r>
        <w:rPr>
          <w:rFonts w:eastAsia="IRNazanin" w:cs="IRNazanin"/>
          <w:color w:val="111111"/>
          <w:sz w:val="28"/>
          <w:szCs w:val="28"/>
          <w:lang w:bidi="fa-IR"/>
        </w:rPr>
        <w:t>485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دیوان خاقانی؛ </w:t>
      </w:r>
      <w:r>
        <w:rPr>
          <w:rFonts w:eastAsia="IRNazanin" w:cs="IRNazanin"/>
          <w:color w:val="111111"/>
          <w:sz w:val="28"/>
          <w:szCs w:val="28"/>
          <w:lang w:bidi="fa-IR"/>
        </w:rPr>
        <w:t>486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دیوان سنائی غزنوی، </w:t>
      </w:r>
      <w:r>
        <w:rPr>
          <w:rFonts w:eastAsia="IRNazanin" w:cs="IRNazanin"/>
          <w:color w:val="111111"/>
          <w:sz w:val="28"/>
          <w:szCs w:val="28"/>
          <w:lang w:bidi="fa-IR"/>
        </w:rPr>
        <w:t>490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دیوان سید ناصر حجت نجف‌آبادی؛ </w:t>
      </w:r>
      <w:r>
        <w:rPr>
          <w:rFonts w:eastAsia="IRNazanin" w:cs="IRNazanin"/>
          <w:color w:val="111111"/>
          <w:sz w:val="28"/>
          <w:szCs w:val="28"/>
          <w:lang w:bidi="fa-IR"/>
        </w:rPr>
        <w:t>147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دیوان صابر ترمذی؛ </w:t>
      </w:r>
      <w:r>
        <w:rPr>
          <w:rFonts w:eastAsia="IRNazanin" w:cs="IRNazanin"/>
          <w:color w:val="111111"/>
          <w:sz w:val="28"/>
          <w:szCs w:val="28"/>
          <w:lang w:bidi="fa-IR"/>
        </w:rPr>
        <w:t>482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دیوان صفی‌الدین حلی؛ </w:t>
      </w:r>
      <w:r>
        <w:rPr>
          <w:rFonts w:eastAsia="IRNazanin" w:cs="IRNazanin"/>
          <w:color w:val="111111"/>
          <w:sz w:val="28"/>
          <w:szCs w:val="28"/>
          <w:lang w:bidi="fa-IR"/>
        </w:rPr>
        <w:t>513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دیوان صفی علیشاه؛ </w:t>
      </w:r>
      <w:r>
        <w:rPr>
          <w:rFonts w:eastAsia="IRNazanin" w:cs="IRNazanin"/>
          <w:color w:val="111111"/>
          <w:sz w:val="28"/>
          <w:szCs w:val="28"/>
          <w:lang w:bidi="fa-IR"/>
        </w:rPr>
        <w:t>486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دیوان طریقتی کرمانی؛ </w:t>
      </w:r>
      <w:r>
        <w:rPr>
          <w:rFonts w:eastAsia="IRNazanin" w:cs="IRNazanin"/>
          <w:color w:val="111111"/>
          <w:sz w:val="28"/>
          <w:szCs w:val="28"/>
          <w:lang w:bidi="fa-IR"/>
        </w:rPr>
        <w:t>482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دیوان ظهیر فاریابی؛ </w:t>
      </w:r>
      <w:r>
        <w:rPr>
          <w:rFonts w:eastAsia="IRNazanin" w:cs="IRNazanin"/>
          <w:color w:val="111111"/>
          <w:sz w:val="28"/>
          <w:szCs w:val="28"/>
          <w:lang w:bidi="fa-IR"/>
        </w:rPr>
        <w:t>486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دیوان عثمان مختار؛ </w:t>
      </w:r>
      <w:r>
        <w:rPr>
          <w:rFonts w:eastAsia="IRNazanin" w:cs="IRNazanin"/>
          <w:color w:val="111111"/>
          <w:sz w:val="28"/>
          <w:szCs w:val="28"/>
          <w:lang w:bidi="fa-IR"/>
        </w:rPr>
        <w:t>475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دیوان عرفی شیرازی؛ </w:t>
      </w:r>
      <w:r>
        <w:rPr>
          <w:rFonts w:eastAsia="IRNazanin" w:cs="IRNazanin"/>
          <w:color w:val="111111"/>
          <w:sz w:val="28"/>
          <w:szCs w:val="28"/>
          <w:lang w:bidi="fa-IR"/>
        </w:rPr>
        <w:t>487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دیوان عصار تبریزی؛ </w:t>
      </w:r>
      <w:r>
        <w:rPr>
          <w:rFonts w:eastAsia="IRNazanin" w:cs="IRNazanin"/>
          <w:color w:val="111111"/>
          <w:sz w:val="28"/>
          <w:szCs w:val="28"/>
          <w:lang w:bidi="fa-IR"/>
        </w:rPr>
        <w:t>484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دیوان علی گرگانی؛ </w:t>
      </w:r>
      <w:r>
        <w:rPr>
          <w:rFonts w:eastAsia="IRNazanin" w:cs="IRNazanin"/>
          <w:color w:val="111111"/>
          <w:sz w:val="28"/>
          <w:szCs w:val="28"/>
          <w:lang w:bidi="fa-IR"/>
        </w:rPr>
        <w:t>487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دیوان عنصری؛ </w:t>
      </w:r>
      <w:r>
        <w:rPr>
          <w:rFonts w:eastAsia="IRNazanin" w:cs="IRNazanin"/>
          <w:color w:val="111111"/>
          <w:sz w:val="28"/>
          <w:szCs w:val="28"/>
          <w:lang w:bidi="fa-IR"/>
        </w:rPr>
        <w:t>475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دیوان غزلیات مولوی؛ </w:t>
      </w:r>
      <w:r>
        <w:rPr>
          <w:rFonts w:eastAsia="IRNazanin" w:cs="IRNazanin"/>
          <w:color w:val="111111"/>
          <w:sz w:val="28"/>
          <w:szCs w:val="28"/>
          <w:lang w:bidi="fa-IR"/>
        </w:rPr>
        <w:t>488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دیوان غزلیات نشاط اصفهانی؛ </w:t>
      </w:r>
      <w:r>
        <w:rPr>
          <w:rFonts w:eastAsia="IRNazanin" w:cs="IRNazanin"/>
          <w:color w:val="111111"/>
          <w:sz w:val="28"/>
          <w:szCs w:val="28"/>
          <w:lang w:bidi="fa-IR"/>
        </w:rPr>
        <w:t>488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دیوان فرخی؛ </w:t>
      </w:r>
      <w:r>
        <w:rPr>
          <w:rFonts w:eastAsia="IRNazanin" w:cs="IRNazanin"/>
          <w:color w:val="111111"/>
          <w:sz w:val="28"/>
          <w:szCs w:val="28"/>
          <w:lang w:bidi="fa-IR"/>
        </w:rPr>
        <w:t>488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دیوان قدریه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 نجف‌آبادی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دیوان قصائد سلطان الشعراء و المتکلمین؛ </w:t>
      </w:r>
      <w:r>
        <w:rPr>
          <w:rFonts w:eastAsia="IRNazanin" w:cs="IRNazanin"/>
          <w:color w:val="111111"/>
          <w:sz w:val="28"/>
          <w:szCs w:val="28"/>
          <w:lang w:bidi="fa-IR"/>
        </w:rPr>
        <w:t>158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دیوان قصائد یا نفخات روح القدس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 نجف‌آبادی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دیوان کلیم کاشانی؛ </w:t>
      </w:r>
      <w:r>
        <w:rPr>
          <w:rFonts w:eastAsia="IRNazanin" w:cs="IRNazanin"/>
          <w:color w:val="111111"/>
          <w:sz w:val="28"/>
          <w:szCs w:val="28"/>
          <w:lang w:bidi="fa-IR"/>
        </w:rPr>
        <w:t>488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دیوان کمال اصفهانی؛ </w:t>
      </w:r>
      <w:r>
        <w:rPr>
          <w:rFonts w:eastAsia="IRNazanin" w:cs="IRNazanin"/>
          <w:color w:val="111111"/>
          <w:sz w:val="28"/>
          <w:szCs w:val="28"/>
          <w:lang w:bidi="fa-IR"/>
        </w:rPr>
        <w:t>489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دیوان مجنون؛ </w:t>
      </w:r>
      <w:r>
        <w:rPr>
          <w:rFonts w:eastAsia="IRNazanin" w:cs="IRNazanin"/>
          <w:color w:val="111111"/>
          <w:sz w:val="28"/>
          <w:szCs w:val="28"/>
          <w:lang w:bidi="fa-IR"/>
        </w:rPr>
        <w:t>475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دیوان مجنون لیلی؛ </w:t>
      </w:r>
      <w:r>
        <w:rPr>
          <w:rFonts w:eastAsia="IRNazanin" w:cs="IRNazanin"/>
          <w:color w:val="111111"/>
          <w:sz w:val="28"/>
          <w:szCs w:val="28"/>
          <w:lang w:bidi="fa-IR"/>
        </w:rPr>
        <w:t>513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دیوان مشتری؛ </w:t>
      </w:r>
      <w:r>
        <w:rPr>
          <w:rFonts w:eastAsia="IRNazanin" w:cs="IRNazanin"/>
          <w:color w:val="111111"/>
          <w:sz w:val="28"/>
          <w:szCs w:val="28"/>
          <w:lang w:bidi="fa-IR"/>
        </w:rPr>
        <w:t>489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دیوان ملا حسین رفیق اصفهانی؛ </w:t>
      </w:r>
      <w:r>
        <w:rPr>
          <w:rFonts w:eastAsia="IRNazanin" w:cs="IRNazanin"/>
          <w:color w:val="111111"/>
          <w:sz w:val="28"/>
          <w:szCs w:val="28"/>
          <w:lang w:bidi="fa-IR"/>
        </w:rPr>
        <w:t>489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دیوان منشئات؛ </w:t>
      </w:r>
      <w:r>
        <w:rPr>
          <w:rFonts w:eastAsia="IRNazanin" w:cs="IRNazanin"/>
          <w:color w:val="111111"/>
          <w:sz w:val="28"/>
          <w:szCs w:val="28"/>
          <w:lang w:bidi="fa-IR"/>
        </w:rPr>
        <w:t>159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دیوان ناصر نجفی؛ </w:t>
      </w:r>
      <w:r>
        <w:rPr>
          <w:rFonts w:eastAsia="IRNazanin" w:cs="IRNazanin"/>
          <w:color w:val="111111"/>
          <w:sz w:val="28"/>
          <w:szCs w:val="28"/>
          <w:lang w:bidi="fa-IR"/>
        </w:rPr>
        <w:t>160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دیوان نسیمی هروی؛ </w:t>
      </w:r>
      <w:r>
        <w:rPr>
          <w:rFonts w:eastAsia="IRNazanin" w:cs="IRNazanin"/>
          <w:color w:val="111111"/>
          <w:sz w:val="28"/>
          <w:szCs w:val="28"/>
          <w:lang w:bidi="fa-IR"/>
        </w:rPr>
        <w:t>489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دیوان والیه؛ </w:t>
      </w:r>
      <w:r>
        <w:rPr>
          <w:rFonts w:eastAsia="IRNazanin" w:cs="IRNazanin"/>
          <w:color w:val="111111"/>
          <w:sz w:val="28"/>
          <w:szCs w:val="28"/>
          <w:lang w:bidi="fa-IR"/>
        </w:rPr>
        <w:t>492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دیوان وحشی؛ </w:t>
      </w:r>
      <w:r>
        <w:rPr>
          <w:rFonts w:eastAsia="IRNazanin" w:cs="IRNazanin"/>
          <w:color w:val="111111"/>
          <w:sz w:val="28"/>
          <w:szCs w:val="28"/>
          <w:lang w:bidi="fa-IR"/>
        </w:rPr>
        <w:t>492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دیوان هاتف اصفهانی؛ </w:t>
      </w:r>
      <w:r>
        <w:rPr>
          <w:rFonts w:eastAsia="IRNazanin" w:cs="IRNazanin"/>
          <w:color w:val="111111"/>
          <w:sz w:val="28"/>
          <w:szCs w:val="28"/>
          <w:lang w:bidi="fa-IR"/>
        </w:rPr>
        <w:t>440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دیوان هلالی؛ </w:t>
      </w:r>
      <w:r>
        <w:rPr>
          <w:rFonts w:eastAsia="IRNazanin" w:cs="IRNazanin"/>
          <w:color w:val="111111"/>
          <w:sz w:val="28"/>
          <w:szCs w:val="28"/>
          <w:lang w:bidi="fa-IR"/>
        </w:rPr>
        <w:t>477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دیوان همای شیرازی؛ </w:t>
      </w:r>
      <w:r>
        <w:rPr>
          <w:rFonts w:eastAsia="IRNazanin" w:cs="IRNazanin"/>
          <w:color w:val="111111"/>
          <w:sz w:val="28"/>
          <w:szCs w:val="28"/>
          <w:lang w:bidi="fa-IR"/>
        </w:rPr>
        <w:t>492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ذخیره خوارزمشاهی؛ </w:t>
      </w:r>
      <w:r>
        <w:rPr>
          <w:rFonts w:eastAsia="IRNazanin" w:cs="IRNazanin"/>
          <w:color w:val="111111"/>
          <w:sz w:val="28"/>
          <w:szCs w:val="28"/>
          <w:lang w:bidi="fa-IR"/>
        </w:rPr>
        <w:t>493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ذخیرة المعاد؛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الذخیرة فی العقبی؛ </w:t>
      </w:r>
      <w:r>
        <w:rPr>
          <w:rFonts w:eastAsia="IRNazanin" w:cs="IRNazanin"/>
          <w:color w:val="111111"/>
          <w:sz w:val="28"/>
          <w:szCs w:val="28"/>
          <w:lang w:bidi="fa-IR"/>
        </w:rPr>
        <w:t>462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564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ذکری الشیعة؛ </w:t>
      </w:r>
      <w:r>
        <w:rPr>
          <w:rFonts w:eastAsia="IRNazanin" w:cs="IRNazanin"/>
          <w:color w:val="111111"/>
          <w:sz w:val="28"/>
          <w:szCs w:val="28"/>
          <w:lang w:bidi="fa-IR"/>
        </w:rPr>
        <w:t>168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رجال طوسی؛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رجال، محمد صادق مینا؛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رجال نجاشی؛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الرسائل التسع؛ </w:t>
      </w:r>
      <w:r>
        <w:rPr>
          <w:rFonts w:eastAsia="IRNazanin" w:cs="IRNazanin"/>
          <w:color w:val="111111"/>
          <w:sz w:val="28"/>
          <w:szCs w:val="28"/>
          <w:lang w:bidi="fa-IR"/>
        </w:rPr>
        <w:t>214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الرسائل العشر؛ </w:t>
      </w:r>
      <w:r>
        <w:rPr>
          <w:rFonts w:eastAsia="IRNazanin" w:cs="IRNazanin"/>
          <w:color w:val="111111"/>
          <w:sz w:val="28"/>
          <w:szCs w:val="28"/>
          <w:lang w:bidi="fa-IR"/>
        </w:rPr>
        <w:t>231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رسائل حجابیّه؛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رساله‌ای در باب ساختن پرگار متناسبه؛ </w:t>
      </w:r>
      <w:r>
        <w:rPr>
          <w:rFonts w:eastAsia="IRNazanin" w:cs="IRNazanin"/>
          <w:color w:val="111111"/>
          <w:sz w:val="28"/>
          <w:szCs w:val="28"/>
          <w:lang w:bidi="fa-IR"/>
        </w:rPr>
        <w:t>493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رساله‌ای در عرفان؛ </w:t>
      </w:r>
      <w:r>
        <w:rPr>
          <w:rFonts w:eastAsia="IRNazanin" w:cs="IRNazanin"/>
          <w:color w:val="111111"/>
          <w:sz w:val="28"/>
          <w:szCs w:val="28"/>
          <w:lang w:bidi="fa-IR"/>
        </w:rPr>
        <w:t>492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رساله‌ای در علم قوافی؛ </w:t>
      </w:r>
      <w:r>
        <w:rPr>
          <w:rFonts w:eastAsia="IRNazanin" w:cs="IRNazanin"/>
          <w:color w:val="111111"/>
          <w:sz w:val="28"/>
          <w:szCs w:val="28"/>
          <w:lang w:bidi="fa-IR"/>
        </w:rPr>
        <w:t>494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رساله‌ای در منطق؛ </w:t>
      </w:r>
      <w:r>
        <w:rPr>
          <w:rFonts w:eastAsia="IRNazanin" w:cs="IRNazanin"/>
          <w:color w:val="111111"/>
          <w:sz w:val="28"/>
          <w:szCs w:val="28"/>
          <w:lang w:bidi="fa-IR"/>
        </w:rPr>
        <w:t>494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 جبتیّه، </w:t>
      </w:r>
      <w:r>
        <w:rPr>
          <w:rFonts w:eastAsia="IRNazanin" w:cs="IRNazanin"/>
          <w:color w:val="111111"/>
          <w:sz w:val="28"/>
          <w:szCs w:val="28"/>
          <w:lang w:bidi="fa-IR"/>
        </w:rPr>
        <w:t>418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 کبری؛ </w:t>
      </w:r>
      <w:r>
        <w:rPr>
          <w:rFonts w:eastAsia="IRNazanin" w:cs="IRNazanin"/>
          <w:color w:val="111111"/>
          <w:sz w:val="28"/>
          <w:szCs w:val="28"/>
          <w:lang w:bidi="fa-IR"/>
        </w:rPr>
        <w:t>494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الرسالة الرفیعیة؛ </w:t>
      </w:r>
      <w:r>
        <w:rPr>
          <w:rFonts w:eastAsia="IRNazanin" w:cs="IRNazanin"/>
          <w:color w:val="111111"/>
          <w:sz w:val="28"/>
          <w:szCs w:val="28"/>
          <w:lang w:bidi="fa-IR"/>
        </w:rPr>
        <w:t>469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رسالة الطیر؛ </w:t>
      </w:r>
      <w:r>
        <w:rPr>
          <w:rFonts w:eastAsia="IRNazanin" w:cs="IRNazanin"/>
          <w:color w:val="111111"/>
          <w:sz w:val="28"/>
          <w:szCs w:val="28"/>
          <w:lang w:bidi="fa-IR"/>
        </w:rPr>
        <w:t>401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رسالة المهدیة؛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رسالة سر العالمین؛ </w:t>
      </w:r>
      <w:r>
        <w:rPr>
          <w:rFonts w:eastAsia="IRNazanin" w:cs="IRNazanin"/>
          <w:color w:val="111111"/>
          <w:sz w:val="28"/>
          <w:szCs w:val="28"/>
          <w:lang w:bidi="fa-IR"/>
        </w:rPr>
        <w:t>512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رسالة فی اثبات الواجب؛ </w:t>
      </w:r>
      <w:r>
        <w:rPr>
          <w:rFonts w:eastAsia="IRNazanin" w:cs="IRNazanin"/>
          <w:color w:val="111111"/>
          <w:sz w:val="28"/>
          <w:szCs w:val="28"/>
          <w:lang w:bidi="fa-IR"/>
        </w:rPr>
        <w:t>478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رسالة فی احکام المیاه؛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رسالة فی السیر و السلوک؛ </w:t>
      </w:r>
      <w:r>
        <w:rPr>
          <w:rFonts w:eastAsia="IRNazanin" w:cs="IRNazanin"/>
          <w:color w:val="111111"/>
          <w:sz w:val="28"/>
          <w:szCs w:val="28"/>
          <w:lang w:bidi="fa-IR"/>
        </w:rPr>
        <w:t>478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رسالة فی الطهارات و احکامها؛ </w:t>
      </w:r>
      <w:r>
        <w:rPr>
          <w:rFonts w:eastAsia="IRNazanin" w:cs="IRNazanin"/>
          <w:color w:val="111111"/>
          <w:sz w:val="28"/>
          <w:szCs w:val="28"/>
          <w:lang w:bidi="fa-IR"/>
        </w:rPr>
        <w:t>162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رسالة فی الغناء؛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رسالة فی الید و أنها سبب الضمان؛ </w:t>
      </w:r>
      <w:r>
        <w:rPr>
          <w:rFonts w:eastAsia="IRNazanin" w:cs="IRNazanin"/>
          <w:color w:val="111111"/>
          <w:sz w:val="28"/>
          <w:szCs w:val="28"/>
          <w:lang w:bidi="fa-IR"/>
        </w:rPr>
        <w:t>240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رسالة فی الید و کیفیة إیجابها من الملک؛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رسالة فی عدم انفعال الماء القلیل؛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رسالة فی قاعدة الید، اردبیلی؛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الرعایة و البدایة؛ </w:t>
      </w:r>
      <w:r>
        <w:rPr>
          <w:rFonts w:eastAsia="IRNazanin" w:cs="IRNazanin"/>
          <w:color w:val="111111"/>
          <w:sz w:val="28"/>
          <w:szCs w:val="28"/>
          <w:lang w:bidi="fa-IR"/>
        </w:rPr>
        <w:t>231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الرواشح السماویة؛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رساله‌ای در اصالة البرائة؛ </w:t>
      </w:r>
      <w:r>
        <w:rPr>
          <w:rFonts w:eastAsia="IRNazanin" w:cs="IRNazanin"/>
          <w:color w:val="111111"/>
          <w:sz w:val="28"/>
          <w:szCs w:val="28"/>
          <w:lang w:bidi="fa-IR"/>
        </w:rPr>
        <w:t>420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روض الجنان؛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روضه کافی؛ </w:t>
      </w:r>
      <w:r>
        <w:rPr>
          <w:rFonts w:eastAsia="IRNazanin" w:cs="IRNazanin"/>
          <w:color w:val="111111"/>
          <w:sz w:val="28"/>
          <w:szCs w:val="28"/>
          <w:lang w:bidi="fa-IR"/>
        </w:rPr>
        <w:t>495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الروضة البهیة فی شرح اللمعة الدمشقیة؛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روضة الصفا فی سیرة الانبیاء و الملوک و الخلفاء؛ </w:t>
      </w:r>
      <w:r>
        <w:rPr>
          <w:rFonts w:eastAsia="IRNazanin" w:cs="IRNazanin"/>
          <w:color w:val="111111"/>
          <w:sz w:val="28"/>
          <w:szCs w:val="28"/>
          <w:lang w:bidi="fa-IR"/>
        </w:rPr>
        <w:t>503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روضة المتقین؛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روضة الواعظین؛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ریاض الابرار فی مناقب الأئمة الاطهار؛ </w:t>
      </w:r>
      <w:r>
        <w:rPr>
          <w:rFonts w:eastAsia="IRNazanin" w:cs="IRNazanin"/>
          <w:color w:val="111111"/>
          <w:sz w:val="28"/>
          <w:szCs w:val="28"/>
          <w:lang w:bidi="fa-IR"/>
        </w:rPr>
        <w:t>495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ریاض المسائل مشهور به شرح کبیر؛ </w:t>
      </w:r>
      <w:r>
        <w:rPr>
          <w:rFonts w:eastAsia="IRNazanin" w:cs="IRNazanin"/>
          <w:color w:val="111111"/>
          <w:sz w:val="28"/>
          <w:szCs w:val="28"/>
          <w:lang w:bidi="fa-IR"/>
        </w:rPr>
        <w:t>496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ریحانة الأدب؛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زندگانی آیت اللّه روضاتی؛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زواهر الجواهر فی نوادر الزواجر؛ </w:t>
      </w:r>
      <w:r>
        <w:rPr>
          <w:rFonts w:eastAsia="IRNazanin" w:cs="IRNazanin"/>
          <w:color w:val="111111"/>
          <w:sz w:val="28"/>
          <w:szCs w:val="28"/>
          <w:lang w:bidi="fa-IR"/>
        </w:rPr>
        <w:t>238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زینة المجالس؛ </w:t>
      </w:r>
      <w:r>
        <w:rPr>
          <w:rFonts w:eastAsia="IRNazanin" w:cs="IRNazanin"/>
          <w:color w:val="111111"/>
          <w:sz w:val="28"/>
          <w:szCs w:val="28"/>
          <w:lang w:bidi="fa-IR"/>
        </w:rPr>
        <w:t>496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سبحة المرجان؛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سبع الطوال المعلقات؛ </w:t>
      </w:r>
      <w:r>
        <w:rPr>
          <w:rFonts w:eastAsia="IRNazanin" w:cs="IRNazanin"/>
          <w:color w:val="111111"/>
          <w:sz w:val="28"/>
          <w:szCs w:val="28"/>
          <w:lang w:bidi="fa-IR"/>
        </w:rPr>
        <w:t>497</w:t>
      </w:r>
      <w:r>
        <w:rPr>
          <w:rFonts w:eastAsia="IRNazanin" w:cs="IRNazanin"/>
          <w:color w:val="111111"/>
          <w:sz w:val="28"/>
          <w:szCs w:val="28"/>
          <w:rtl w:val="true"/>
          <w:lang w:bidi="fa-IR"/>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565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ستاره‌ای از شرق؛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السرائر؛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سراج المنیر؛ </w:t>
      </w:r>
      <w:r>
        <w:rPr>
          <w:rFonts w:eastAsia="IRNazanin" w:cs="IRNazanin"/>
          <w:color w:val="111111"/>
          <w:sz w:val="28"/>
          <w:szCs w:val="28"/>
          <w:lang w:bidi="fa-IR"/>
        </w:rPr>
        <w:t>476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سفرنامه سیاح فرانسوی در ایران؛ </w:t>
      </w:r>
      <w:r>
        <w:rPr>
          <w:rFonts w:eastAsia="IRNazanin" w:cs="IRNazanin"/>
          <w:color w:val="111111"/>
          <w:sz w:val="28"/>
          <w:szCs w:val="28"/>
          <w:lang w:bidi="fa-IR"/>
        </w:rPr>
        <w:t>498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سفینة النجاة؛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سنن ابن ماجة؛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سنن ابی داود؛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سنن ترمذی؛ </w:t>
      </w:r>
      <w:r>
        <w:rPr>
          <w:rFonts w:eastAsia="IRNazanin" w:cs="IRNazanin"/>
          <w:color w:val="111111"/>
          <w:sz w:val="28"/>
          <w:szCs w:val="28"/>
          <w:lang w:bidi="fa-IR"/>
        </w:rPr>
        <w:t>183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سنن کبری؛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السیاسة الحسینیة؛ </w:t>
      </w:r>
      <w:r>
        <w:rPr>
          <w:rFonts w:eastAsia="IRNazanin" w:cs="IRNazanin"/>
          <w:color w:val="111111"/>
          <w:sz w:val="28"/>
          <w:szCs w:val="28"/>
          <w:lang w:bidi="fa-IR"/>
        </w:rPr>
        <w:t>157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سیر و سلوک؛ </w:t>
      </w:r>
      <w:r>
        <w:rPr>
          <w:rFonts w:eastAsia="IRNazanin" w:cs="IRNazanin"/>
          <w:color w:val="111111"/>
          <w:sz w:val="28"/>
          <w:szCs w:val="28"/>
          <w:lang w:bidi="fa-IR"/>
        </w:rPr>
        <w:t>491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 فصل در معرفت تقویم؛ </w:t>
      </w:r>
      <w:r>
        <w:rPr>
          <w:rFonts w:eastAsia="IRNazanin" w:cs="IRNazanin"/>
          <w:color w:val="111111"/>
          <w:sz w:val="28"/>
          <w:szCs w:val="28"/>
          <w:lang w:bidi="fa-IR"/>
        </w:rPr>
        <w:t>498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سیمای دانشوران؛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الشافی فی الامامة؛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الشافیة؛ </w:t>
      </w:r>
      <w:r>
        <w:rPr>
          <w:rFonts w:eastAsia="IRNazanin" w:cs="IRNazanin"/>
          <w:color w:val="111111"/>
          <w:sz w:val="28"/>
          <w:szCs w:val="28"/>
          <w:lang w:bidi="fa-IR"/>
        </w:rPr>
        <w:t>472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شاهد صادق؛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شاهنامه فردوسی؛ </w:t>
      </w:r>
      <w:r>
        <w:rPr>
          <w:rFonts w:eastAsia="IRNazanin" w:cs="IRNazanin"/>
          <w:color w:val="111111"/>
          <w:sz w:val="28"/>
          <w:szCs w:val="28"/>
          <w:lang w:bidi="fa-IR"/>
        </w:rPr>
        <w:t>439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شرائع الاسلام؛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اصول کافی؛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اطوار سبعه وجود؛ </w:t>
      </w:r>
      <w:r>
        <w:rPr>
          <w:rFonts w:eastAsia="IRNazanin" w:cs="IRNazanin"/>
          <w:color w:val="111111"/>
          <w:sz w:val="28"/>
          <w:szCs w:val="28"/>
          <w:lang w:bidi="fa-IR"/>
        </w:rPr>
        <w:t>486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بر شرح رضی بر شافیه؛ </w:t>
      </w:r>
      <w:r>
        <w:rPr>
          <w:rFonts w:eastAsia="IRNazanin" w:cs="IRNazanin"/>
          <w:color w:val="111111"/>
          <w:sz w:val="28"/>
          <w:szCs w:val="28"/>
          <w:lang w:bidi="fa-IR"/>
        </w:rPr>
        <w:t>420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تجرید الکلام؛ </w:t>
      </w:r>
      <w:r>
        <w:rPr>
          <w:rFonts w:eastAsia="IRNazanin" w:cs="IRNazanin"/>
          <w:color w:val="111111"/>
          <w:sz w:val="28"/>
          <w:szCs w:val="28"/>
          <w:lang w:bidi="fa-IR"/>
        </w:rPr>
        <w:t>499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تشریح قانون؛ </w:t>
      </w:r>
      <w:r>
        <w:rPr>
          <w:rFonts w:eastAsia="IRNazanin" w:cs="IRNazanin"/>
          <w:color w:val="111111"/>
          <w:sz w:val="28"/>
          <w:szCs w:val="28"/>
          <w:lang w:bidi="fa-IR"/>
        </w:rPr>
        <w:t>499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حدیث الحقیقة؛ </w:t>
      </w:r>
      <w:r>
        <w:rPr>
          <w:rFonts w:eastAsia="IRNazanin" w:cs="IRNazanin"/>
          <w:color w:val="111111"/>
          <w:sz w:val="28"/>
          <w:szCs w:val="28"/>
          <w:lang w:bidi="fa-IR"/>
        </w:rPr>
        <w:t>491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حدیث أنا اصغر من ربی بسنتین؛ </w:t>
      </w:r>
      <w:r>
        <w:rPr>
          <w:rFonts w:eastAsia="IRNazanin" w:cs="IRNazanin"/>
          <w:color w:val="111111"/>
          <w:sz w:val="28"/>
          <w:szCs w:val="28"/>
          <w:lang w:bidi="fa-IR"/>
        </w:rPr>
        <w:t>490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حدیث هل رأیت فی الدنیا رجلا؛ </w:t>
      </w:r>
      <w:r>
        <w:rPr>
          <w:rFonts w:eastAsia="IRNazanin" w:cs="IRNazanin"/>
          <w:color w:val="111111"/>
          <w:sz w:val="28"/>
          <w:szCs w:val="28"/>
          <w:lang w:bidi="fa-IR"/>
        </w:rPr>
        <w:t>490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شرح خلاصة الحساب؛ </w:t>
      </w:r>
      <w:r>
        <w:rPr>
          <w:rFonts w:eastAsia="Amiri" w:cs="Amiri" w:ascii="Amiri" w:hAnsi="Amiri"/>
          <w:color w:val="111111"/>
          <w:sz w:val="28"/>
          <w:szCs w:val="28"/>
          <w:lang w:bidi="ar-SA"/>
        </w:rPr>
        <w:t>511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شرح دیوان نابغه ذبیانی؛ </w:t>
      </w:r>
      <w:r>
        <w:rPr>
          <w:rFonts w:eastAsia="IRNazanin" w:cs="IRNazanin"/>
          <w:color w:val="111111"/>
          <w:sz w:val="28"/>
          <w:szCs w:val="28"/>
          <w:lang w:bidi="fa-IR"/>
        </w:rPr>
        <w:t>486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شرح رسالة العلم؛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شرح زیارت عاشورا؛ </w:t>
      </w:r>
      <w:r>
        <w:rPr>
          <w:rFonts w:eastAsia="IRNazanin" w:cs="IRNazanin"/>
          <w:color w:val="111111"/>
          <w:sz w:val="28"/>
          <w:szCs w:val="28"/>
          <w:lang w:bidi="fa-IR"/>
        </w:rPr>
        <w:t>148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شواهد البهجة المرضیة؛ </w:t>
      </w:r>
      <w:r>
        <w:rPr>
          <w:rFonts w:eastAsia="IRNazanin" w:cs="IRNazanin"/>
          <w:color w:val="111111"/>
          <w:sz w:val="28"/>
          <w:szCs w:val="28"/>
          <w:lang w:bidi="fa-IR"/>
        </w:rPr>
        <w:t>502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فارسی الفیه؛ </w:t>
      </w:r>
      <w:r>
        <w:rPr>
          <w:rFonts w:eastAsia="IRNazanin" w:cs="IRNazanin"/>
          <w:color w:val="111111"/>
          <w:sz w:val="28"/>
          <w:szCs w:val="28"/>
          <w:lang w:bidi="fa-IR"/>
        </w:rPr>
        <w:t>499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الفصول النصیریة؛ </w:t>
      </w:r>
      <w:r>
        <w:rPr>
          <w:rFonts w:eastAsia="IRNazanin" w:cs="IRNazanin"/>
          <w:color w:val="111111"/>
          <w:sz w:val="28"/>
          <w:szCs w:val="28"/>
          <w:lang w:bidi="fa-IR"/>
        </w:rPr>
        <w:t>493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الفوائد الغیاثیه؛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قصیده کعب بن زهیر؛ </w:t>
      </w:r>
      <w:r>
        <w:rPr>
          <w:rFonts w:eastAsia="IRNazanin" w:cs="IRNazanin"/>
          <w:color w:val="111111"/>
          <w:sz w:val="28"/>
          <w:szCs w:val="28"/>
          <w:lang w:bidi="fa-IR"/>
        </w:rPr>
        <w:t>500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قصیده بانت سعاد؛ </w:t>
      </w:r>
      <w:r>
        <w:rPr>
          <w:rFonts w:eastAsia="IRNazanin" w:cs="IRNazanin"/>
          <w:color w:val="111111"/>
          <w:sz w:val="28"/>
          <w:szCs w:val="28"/>
          <w:lang w:bidi="fa-IR"/>
        </w:rPr>
        <w:t>497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قصیدة لامیة العجم طغرایی؛ </w:t>
      </w:r>
      <w:r>
        <w:rPr>
          <w:rFonts w:eastAsia="IRNazanin" w:cs="IRNazanin"/>
          <w:color w:val="111111"/>
          <w:sz w:val="28"/>
          <w:szCs w:val="28"/>
          <w:lang w:bidi="fa-IR"/>
        </w:rPr>
        <w:t>497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القواعد؛ </w:t>
      </w:r>
      <w:r>
        <w:rPr>
          <w:rFonts w:eastAsia="IRNazanin" w:cs="IRNazanin"/>
          <w:color w:val="111111"/>
          <w:sz w:val="28"/>
          <w:szCs w:val="28"/>
          <w:lang w:bidi="fa-IR"/>
        </w:rPr>
        <w:t>169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الکافیة؛ </w:t>
      </w:r>
      <w:r>
        <w:rPr>
          <w:rFonts w:eastAsia="IRNazanin" w:cs="IRNazanin"/>
          <w:color w:val="111111"/>
          <w:sz w:val="28"/>
          <w:szCs w:val="28"/>
          <w:lang w:bidi="fa-IR"/>
        </w:rPr>
        <w:t>192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الشرح الکبیر؛ </w:t>
      </w:r>
      <w:r>
        <w:rPr>
          <w:rFonts w:eastAsia="IRNazanin" w:cs="IRNazanin"/>
          <w:color w:val="111111"/>
          <w:sz w:val="28"/>
          <w:szCs w:val="28"/>
          <w:lang w:bidi="fa-IR"/>
        </w:rPr>
        <w:t>122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کواکب ثوابت؛ </w:t>
      </w:r>
      <w:r>
        <w:rPr>
          <w:rFonts w:eastAsia="IRNazanin" w:cs="IRNazanin"/>
          <w:color w:val="111111"/>
          <w:sz w:val="28"/>
          <w:szCs w:val="28"/>
          <w:lang w:bidi="fa-IR"/>
        </w:rPr>
        <w:t>501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مائة کلمة لأمیرالمؤمنین علیه‌السلام ؛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مجموعه گل؛ </w:t>
      </w:r>
      <w:r>
        <w:rPr>
          <w:rFonts w:eastAsia="IRNazanin" w:cs="IRNazanin"/>
          <w:color w:val="111111"/>
          <w:sz w:val="28"/>
          <w:szCs w:val="28"/>
          <w:lang w:bidi="fa-IR"/>
        </w:rPr>
        <w:t>158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مختصر المنتهی؛ </w:t>
      </w:r>
      <w:r>
        <w:rPr>
          <w:rFonts w:eastAsia="IRNazanin" w:cs="IRNazanin"/>
          <w:color w:val="111111"/>
          <w:sz w:val="28"/>
          <w:szCs w:val="28"/>
          <w:lang w:bidi="fa-IR"/>
        </w:rPr>
        <w:t>192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المعلقات السبع؛ </w:t>
      </w:r>
      <w:r>
        <w:rPr>
          <w:rFonts w:eastAsia="IRNazanin" w:cs="IRNazanin"/>
          <w:color w:val="111111"/>
          <w:sz w:val="28"/>
          <w:szCs w:val="28"/>
          <w:lang w:bidi="fa-IR"/>
        </w:rPr>
        <w:t>500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المقاصد فی علم الکلام؛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566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شرح مناجات خمسة عشر؛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شرح نهج‌البلاغه؛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هدایه، ملا صدرا؛ </w:t>
      </w:r>
      <w:r>
        <w:rPr>
          <w:rFonts w:eastAsia="IRNazanin" w:cs="IRNazanin"/>
          <w:color w:val="111111"/>
          <w:sz w:val="28"/>
          <w:szCs w:val="28"/>
          <w:lang w:bidi="fa-IR"/>
        </w:rPr>
        <w:t>411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هدایة الحکمة؛ </w:t>
      </w:r>
      <w:r>
        <w:rPr>
          <w:rFonts w:eastAsia="IRNazanin" w:cs="IRNazanin"/>
          <w:color w:val="111111"/>
          <w:sz w:val="28"/>
          <w:szCs w:val="28"/>
          <w:lang w:bidi="fa-IR"/>
        </w:rPr>
        <w:t>501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هدایة المسترشدین؛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شفاء؛ </w:t>
      </w:r>
      <w:r>
        <w:rPr>
          <w:rFonts w:eastAsia="IRNazanin" w:cs="IRNazanin"/>
          <w:color w:val="111111"/>
          <w:sz w:val="28"/>
          <w:szCs w:val="28"/>
          <w:lang w:bidi="fa-IR"/>
        </w:rPr>
        <w:t>401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الشمس البازغه؛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شمس المعارف و لطایف العوارف؛ </w:t>
      </w:r>
      <w:r>
        <w:rPr>
          <w:rFonts w:eastAsia="IRNazanin" w:cs="IRNazanin"/>
          <w:color w:val="111111"/>
          <w:sz w:val="28"/>
          <w:szCs w:val="28"/>
          <w:lang w:bidi="fa-IR"/>
        </w:rPr>
        <w:t>501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الشواهد المکیة؛ </w:t>
      </w:r>
      <w:r>
        <w:rPr>
          <w:rFonts w:eastAsia="IRNazanin" w:cs="IRNazanin"/>
          <w:color w:val="111111"/>
          <w:sz w:val="28"/>
          <w:szCs w:val="28"/>
          <w:lang w:bidi="fa-IR"/>
        </w:rPr>
        <w:t>142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الشواهد الربوبیه؛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صبح صادق؛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الصحاح؛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الصحیفة السجادیة؛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صراط الحق؛ </w:t>
      </w:r>
      <w:r>
        <w:rPr>
          <w:rFonts w:eastAsia="IRNazanin" w:cs="IRNazanin"/>
          <w:color w:val="111111"/>
          <w:sz w:val="28"/>
          <w:szCs w:val="28"/>
          <w:lang w:bidi="fa-IR"/>
        </w:rPr>
        <w:t>478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الصراط المستقیم؛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صراط مستقیم در رد بهائیت؛ </w:t>
      </w:r>
      <w:r>
        <w:rPr>
          <w:rFonts w:eastAsia="IRNazanin" w:cs="IRNazanin"/>
          <w:color w:val="111111"/>
          <w:sz w:val="28"/>
          <w:szCs w:val="28"/>
          <w:lang w:bidi="fa-IR"/>
        </w:rPr>
        <w:t>159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الصوارم المهرقة؛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طبقات اعلام الشیعة؛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الطرائف فی معرفة مذاهب الطوائف؛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طهارة و صلاة؛ </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عدم انفعال الماء القلیل بملاقاة النجاسة،</w:t>
      </w:r>
    </w:p>
    <w:p>
      <w:pPr>
        <w:pStyle w:val="BookText"/>
        <w:rPr/>
      </w:pPr>
      <w:r>
        <w:rPr>
          <w:rFonts w:ascii="IRNazanin" w:hAnsi="IRNazanin" w:eastAsia="IRNazanin"/>
          <w:color w:val="111111"/>
          <w:sz w:val="28"/>
          <w:sz w:val="28"/>
          <w:szCs w:val="28"/>
          <w:rtl w:val="true"/>
          <w:lang w:bidi="fa-IR"/>
        </w:rPr>
        <w:t xml:space="preserve">فتونی عاملی؛ </w:t>
      </w:r>
      <w:r>
        <w:rPr>
          <w:rFonts w:eastAsia="IRNazanin" w:cs="IRNazanin"/>
          <w:color w:val="111111"/>
          <w:sz w:val="28"/>
          <w:szCs w:val="28"/>
          <w:lang w:bidi="fa-IR"/>
        </w:rPr>
        <w:t>162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عرشیه؛ </w:t>
      </w:r>
      <w:r>
        <w:rPr>
          <w:rFonts w:eastAsia="IRNazanin" w:cs="IRNazanin"/>
          <w:color w:val="111111"/>
          <w:sz w:val="28"/>
          <w:szCs w:val="28"/>
          <w:lang w:bidi="fa-IR"/>
        </w:rPr>
        <w:t>411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عقد العلی للموقف الاعلی؛ </w:t>
      </w:r>
      <w:r>
        <w:rPr>
          <w:rFonts w:eastAsia="IRNazanin" w:cs="IRNazanin"/>
          <w:color w:val="111111"/>
          <w:sz w:val="28"/>
          <w:szCs w:val="28"/>
          <w:lang w:bidi="fa-IR"/>
        </w:rPr>
        <w:t>503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عوالی اللئالی؛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عین الحیاة؛ </w:t>
      </w:r>
      <w:r>
        <w:rPr>
          <w:rFonts w:eastAsia="IRNazanin" w:cs="IRNazanin"/>
          <w:color w:val="111111"/>
          <w:sz w:val="28"/>
          <w:szCs w:val="28"/>
          <w:lang w:bidi="fa-IR"/>
        </w:rPr>
        <w:t>503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عیون أخبار الرضا؛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عیون الحساب؛ </w:t>
      </w:r>
      <w:r>
        <w:rPr>
          <w:rFonts w:eastAsia="IRNazanin" w:cs="IRNazanin"/>
          <w:color w:val="111111"/>
          <w:sz w:val="28"/>
          <w:szCs w:val="28"/>
          <w:lang w:bidi="fa-IR"/>
        </w:rPr>
        <w:t>504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غایة المأمول فی شرح زبدة الاصول؛ </w:t>
      </w:r>
      <w:r>
        <w:rPr>
          <w:rFonts w:eastAsia="IRNazanin" w:cs="IRNazanin"/>
          <w:color w:val="111111"/>
          <w:sz w:val="28"/>
          <w:szCs w:val="28"/>
          <w:lang w:bidi="fa-IR"/>
        </w:rPr>
        <w:t>499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الغربة الغربیة؛ </w:t>
      </w:r>
      <w:r>
        <w:rPr>
          <w:rFonts w:eastAsia="IRNazanin" w:cs="IRNazanin"/>
          <w:color w:val="111111"/>
          <w:sz w:val="28"/>
          <w:szCs w:val="28"/>
          <w:lang w:bidi="fa-IR"/>
        </w:rPr>
        <w:t>401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غرر الحکم و درر الکلم؛ </w:t>
      </w:r>
      <w:r>
        <w:rPr>
          <w:rFonts w:eastAsia="IRNazanin" w:cs="IRNazanin"/>
          <w:color w:val="111111"/>
          <w:sz w:val="28"/>
          <w:szCs w:val="28"/>
          <w:lang w:bidi="fa-IR"/>
        </w:rPr>
        <w:t>507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غرقاب؛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غریب الحدیث، ابن سلام؛ </w:t>
      </w:r>
      <w:r>
        <w:rPr>
          <w:rFonts w:eastAsia="IRNazanin" w:cs="IRNazanin"/>
          <w:color w:val="111111"/>
          <w:sz w:val="28"/>
          <w:szCs w:val="28"/>
          <w:lang w:bidi="fa-IR"/>
        </w:rPr>
        <w:t>220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غزلیات کوثر؛ </w:t>
      </w:r>
      <w:r>
        <w:rPr>
          <w:rFonts w:eastAsia="IRNazanin" w:cs="IRNazanin"/>
          <w:color w:val="111111"/>
          <w:sz w:val="28"/>
          <w:szCs w:val="28"/>
          <w:lang w:bidi="fa-IR"/>
        </w:rPr>
        <w:t>491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غنائم الایام؛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غنیة النزوع إلی علمی الأصول و الفروع؛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فائدة فی حجیة الید؛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الفاضل فی صفة الادب الکامل؛ </w:t>
      </w:r>
      <w:r>
        <w:rPr>
          <w:rFonts w:eastAsia="IRNazanin" w:cs="IRNazanin"/>
          <w:color w:val="111111"/>
          <w:sz w:val="28"/>
          <w:szCs w:val="28"/>
          <w:lang w:bidi="fa-IR"/>
        </w:rPr>
        <w:t>506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فرائد الاصول؛ </w:t>
      </w:r>
      <w:r>
        <w:rPr>
          <w:rFonts w:eastAsia="IRNazanin" w:cs="IRNazanin"/>
          <w:color w:val="111111"/>
          <w:sz w:val="28"/>
          <w:szCs w:val="28"/>
          <w:lang w:bidi="fa-IR"/>
        </w:rPr>
        <w:t>202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فرائد القلائد فی مختصر شرح الشواهد؛ </w:t>
      </w:r>
      <w:r>
        <w:rPr>
          <w:rFonts w:eastAsia="IRNazanin" w:cs="IRNazanin"/>
          <w:color w:val="111111"/>
          <w:sz w:val="28"/>
          <w:szCs w:val="28"/>
          <w:lang w:bidi="fa-IR"/>
        </w:rPr>
        <w:t>502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فرهاد و شیرین وحشی؛ </w:t>
      </w:r>
      <w:r>
        <w:rPr>
          <w:rFonts w:eastAsia="IRNazanin" w:cs="IRNazanin"/>
          <w:color w:val="111111"/>
          <w:sz w:val="28"/>
          <w:szCs w:val="28"/>
          <w:lang w:bidi="fa-IR"/>
        </w:rPr>
        <w:t>513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فرهنگ جهانگیری؛ </w:t>
      </w:r>
      <w:r>
        <w:rPr>
          <w:rFonts w:eastAsia="IRNazanin" w:cs="IRNazanin"/>
          <w:color w:val="111111"/>
          <w:sz w:val="28"/>
          <w:szCs w:val="28"/>
          <w:lang w:bidi="fa-IR"/>
        </w:rPr>
        <w:t>504</w:t>
      </w:r>
      <w:r>
        <w:rPr>
          <w:rFonts w:eastAsia="IRNazanin" w:cs="IRNazanin"/>
          <w:color w:val="111111"/>
          <w:sz w:val="28"/>
          <w:szCs w:val="28"/>
          <w:rtl w:val="true"/>
          <w:lang w:bidi="fa-IR"/>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567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فرهنگ سروری؛ </w:t>
      </w:r>
      <w:r>
        <w:rPr>
          <w:rFonts w:eastAsia="IRNazanin" w:cs="IRNazanin"/>
          <w:color w:val="111111"/>
          <w:sz w:val="28"/>
          <w:szCs w:val="28"/>
          <w:lang w:bidi="fa-IR"/>
        </w:rPr>
        <w:t>504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الفصول الغرویة؛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الفصول المهمة فی أصول الأئمة؛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فقه القرآن، راوندی؛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الفهرست؛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فهرست کتب خطی کتابخانه مرکزی آستان قدس؛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فهرست نسخه‌های خطی دانشکده حقوق دانشگاه تهران؛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فهرست نسخه‌های خطی دانشگاه تهران؛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فهرست نسخه‌های خطی کتابخانه آیت‌اللّه مرعشی؛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فهرست نسخه‌های خطی کتابخانه آیة اللّه حججی؛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فهرست نسخه‌های خطی کتابخانه بانکی‌پور؛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فهرست نسخه‌های خطی کتابخانه سپهسالار؛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فهرست نسخه‌های خطی کتابخانه مجلس؛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فهرست نسخه‌های خطی کتابخانه ملک؛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فهرست نسخه‌های خطی کتابخانه ملی؛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فهرست نسخه‌های خطی کتابخانه مؤسسه</w:t>
      </w:r>
    </w:p>
    <w:p>
      <w:pPr>
        <w:pStyle w:val="BookText"/>
        <w:rPr/>
      </w:pPr>
      <w:r>
        <w:rPr>
          <w:rFonts w:ascii="IRNazanin" w:hAnsi="IRNazanin" w:eastAsia="IRNazanin"/>
          <w:color w:val="111111"/>
          <w:sz w:val="28"/>
          <w:sz w:val="28"/>
          <w:szCs w:val="28"/>
          <w:rtl w:val="true"/>
          <w:lang w:bidi="fa-IR"/>
        </w:rPr>
        <w:t xml:space="preserve">آیت اللّه بروجردی؛ </w:t>
      </w:r>
      <w:r>
        <w:rPr>
          <w:rFonts w:eastAsia="IRNazanin" w:cs="IRNazanin"/>
          <w:color w:val="111111"/>
          <w:sz w:val="28"/>
          <w:szCs w:val="28"/>
          <w:lang w:bidi="fa-IR"/>
        </w:rPr>
        <w:t>476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فهرستواره نسخ خطی کتابخانه شهرداری اصفهان؛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فهرستواره دستنوشته‌های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قابوس‌نامه؛ </w:t>
      </w:r>
      <w:r>
        <w:rPr>
          <w:rFonts w:eastAsia="IRNazanin" w:cs="IRNazanin"/>
          <w:color w:val="111111"/>
          <w:sz w:val="28"/>
          <w:szCs w:val="28"/>
          <w:lang w:bidi="fa-IR"/>
        </w:rPr>
        <w:t>505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قاعدة الید؛ </w:t>
      </w:r>
      <w:r>
        <w:rPr>
          <w:rFonts w:eastAsia="IRNazanin" w:cs="IRNazanin"/>
          <w:color w:val="111111"/>
          <w:sz w:val="28"/>
          <w:szCs w:val="28"/>
          <w:lang w:bidi="fa-IR"/>
        </w:rPr>
        <w:t>240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قاعدة ضمان الید؛ </w:t>
      </w:r>
      <w:r>
        <w:rPr>
          <w:rFonts w:eastAsia="IRNazanin" w:cs="IRNazanin"/>
          <w:color w:val="111111"/>
          <w:sz w:val="28"/>
          <w:szCs w:val="28"/>
          <w:lang w:bidi="fa-IR"/>
        </w:rPr>
        <w:t>240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قاموس الرجال؛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القاموس المحیط؛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قانون؛ </w:t>
      </w:r>
      <w:r>
        <w:rPr>
          <w:rFonts w:eastAsia="IRNazanin" w:cs="IRNazanin"/>
          <w:color w:val="111111"/>
          <w:sz w:val="28"/>
          <w:szCs w:val="28"/>
          <w:lang w:bidi="fa-IR"/>
        </w:rPr>
        <w:t>407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قبیله عالمان دین؛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قرب الاسناد؛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قصائد عربی سعدی؛ </w:t>
      </w:r>
      <w:r>
        <w:rPr>
          <w:rFonts w:eastAsia="IRNazanin" w:cs="IRNazanin"/>
          <w:color w:val="111111"/>
          <w:sz w:val="28"/>
          <w:szCs w:val="28"/>
          <w:lang w:bidi="fa-IR"/>
        </w:rPr>
        <w:t>476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قصاید انوری؛ </w:t>
      </w:r>
      <w:r>
        <w:rPr>
          <w:rFonts w:eastAsia="IRNazanin" w:cs="IRNazanin"/>
          <w:color w:val="111111"/>
          <w:sz w:val="28"/>
          <w:szCs w:val="28"/>
          <w:lang w:bidi="fa-IR"/>
        </w:rPr>
        <w:t>505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قصه قضا و قدر؛ </w:t>
      </w:r>
      <w:r>
        <w:rPr>
          <w:rFonts w:eastAsia="IRNazanin" w:cs="IRNazanin"/>
          <w:color w:val="111111"/>
          <w:sz w:val="28"/>
          <w:szCs w:val="28"/>
          <w:lang w:bidi="fa-IR"/>
        </w:rPr>
        <w:t>490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قصیدة وسیلة الفوز و الامان فی مدح صاحب الزمان علیه‌السلام ؛ </w:t>
      </w:r>
      <w:r>
        <w:rPr>
          <w:rFonts w:eastAsia="IRNazanin" w:cs="IRNazanin"/>
          <w:color w:val="111111"/>
          <w:sz w:val="28"/>
          <w:szCs w:val="28"/>
          <w:lang w:bidi="fa-IR"/>
        </w:rPr>
        <w:t>497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قطر الغمام فی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الملوک ملوک 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القلائد؛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قواعد الأحکام؛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قوانین الأصول؛ </w:t>
      </w:r>
      <w:r>
        <w:rPr>
          <w:rFonts w:eastAsia="IRNazanin" w:cs="IRNazanin"/>
          <w:color w:val="111111"/>
          <w:sz w:val="28"/>
          <w:szCs w:val="28"/>
          <w:lang w:bidi="fa-IR"/>
        </w:rPr>
        <w:t>438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القول السدید فی شرح التجرید؛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الطهارة، امام خمینی؛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الطهارة، شیخ انصاری؛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العین؛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سلیم بن قیس؛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طبیعیات؛ </w:t>
      </w:r>
      <w:r>
        <w:rPr>
          <w:rFonts w:eastAsia="IRNazanin" w:cs="IRNazanin"/>
          <w:color w:val="111111"/>
          <w:sz w:val="28"/>
          <w:szCs w:val="28"/>
          <w:lang w:bidi="fa-IR"/>
        </w:rPr>
        <w:t>356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الکرام البررة؛ </w:t>
      </w:r>
      <w:r>
        <w:rPr>
          <w:rFonts w:eastAsia="IRNazanin" w:cs="IRNazanin"/>
          <w:color w:val="111111"/>
          <w:sz w:val="28"/>
          <w:szCs w:val="28"/>
          <w:lang w:bidi="fa-IR"/>
        </w:rPr>
        <w:t>417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الکشاف؛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کشف الرموز؛ </w:t>
      </w:r>
      <w:r>
        <w:rPr>
          <w:rFonts w:eastAsia="IRNazanin" w:cs="IRNazanin"/>
          <w:color w:val="111111"/>
          <w:sz w:val="28"/>
          <w:szCs w:val="28"/>
          <w:lang w:bidi="fa-IR"/>
        </w:rPr>
        <w:t>215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کشف الغطاء؛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کشف الغموض فی شرح الطف العروض؛ </w:t>
      </w:r>
      <w:r>
        <w:rPr>
          <w:rFonts w:eastAsia="IRNazanin" w:cs="IRNazanin"/>
          <w:color w:val="111111"/>
          <w:sz w:val="28"/>
          <w:szCs w:val="28"/>
          <w:lang w:bidi="fa-IR"/>
        </w:rPr>
        <w:t>238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کشف اللثام؛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کشف المراد؛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کشف الیقین؛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کفایة الأثر؛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کفایة الأحکام؛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کفایة الأصول؛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کفایة الالباب فی شرح مشکلات عیون الحساب؛ </w:t>
      </w:r>
      <w:r>
        <w:rPr>
          <w:rFonts w:eastAsia="IRNazanin" w:cs="IRNazanin"/>
          <w:color w:val="111111"/>
          <w:sz w:val="28"/>
          <w:szCs w:val="28"/>
          <w:lang w:bidi="fa-IR"/>
        </w:rPr>
        <w:t>506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الکلمات الرائقة؛ </w:t>
      </w:r>
      <w:r>
        <w:rPr>
          <w:rFonts w:eastAsia="IRNazanin" w:cs="IRNazanin"/>
          <w:color w:val="111111"/>
          <w:sz w:val="28"/>
          <w:szCs w:val="28"/>
          <w:lang w:bidi="fa-IR"/>
        </w:rPr>
        <w:t>493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کلمات مکنونه؛ </w:t>
      </w:r>
      <w:r>
        <w:rPr>
          <w:rFonts w:eastAsia="IRNazanin" w:cs="IRNazanin"/>
          <w:color w:val="111111"/>
          <w:sz w:val="28"/>
          <w:szCs w:val="28"/>
          <w:lang w:bidi="fa-IR"/>
        </w:rPr>
        <w:t>508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کلیات سعدی؛ </w:t>
      </w:r>
      <w:r>
        <w:rPr>
          <w:rFonts w:eastAsia="IRNazanin" w:cs="IRNazanin"/>
          <w:color w:val="111111"/>
          <w:sz w:val="28"/>
          <w:szCs w:val="28"/>
          <w:lang w:bidi="fa-IR"/>
        </w:rPr>
        <w:t>508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کلیات شمس تبریزی؛ </w:t>
      </w:r>
      <w:r>
        <w:rPr>
          <w:rFonts w:eastAsia="IRNazanin" w:cs="IRNazanin"/>
          <w:color w:val="111111"/>
          <w:sz w:val="28"/>
          <w:szCs w:val="28"/>
          <w:lang w:bidi="fa-IR"/>
        </w:rPr>
        <w:t>491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کمال الدین و تمام النعمة فی اثبات الغیبة؛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کنز الاسرار؛ </w:t>
      </w:r>
      <w:r>
        <w:rPr>
          <w:rFonts w:eastAsia="IRNazanin" w:cs="IRNazanin"/>
          <w:color w:val="111111"/>
          <w:sz w:val="28"/>
          <w:szCs w:val="28"/>
          <w:lang w:bidi="fa-IR"/>
        </w:rPr>
        <w:t>490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کنز العرفان فی تفسیر القرآن؛ </w:t>
      </w:r>
      <w:r>
        <w:rPr>
          <w:rFonts w:eastAsia="IRNazanin" w:cs="IRNazanin"/>
          <w:color w:val="111111"/>
          <w:sz w:val="28"/>
          <w:szCs w:val="28"/>
          <w:lang w:bidi="fa-IR"/>
        </w:rPr>
        <w:t>148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کنز اللغات؛ </w:t>
      </w:r>
      <w:r>
        <w:rPr>
          <w:rFonts w:eastAsia="IRNazanin" w:cs="IRNazanin"/>
          <w:color w:val="111111"/>
          <w:sz w:val="28"/>
          <w:szCs w:val="28"/>
          <w:lang w:bidi="fa-IR"/>
        </w:rPr>
        <w:t>508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کنز المعارف؛ </w:t>
      </w:r>
      <w:r>
        <w:rPr>
          <w:rFonts w:eastAsia="IRNazanin" w:cs="IRNazanin"/>
          <w:color w:val="111111"/>
          <w:sz w:val="28"/>
          <w:szCs w:val="28"/>
          <w:lang w:bidi="fa-IR"/>
        </w:rPr>
        <w:t>148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الکنی والالقاب؛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569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کیمیای هستی؛ </w:t>
      </w:r>
      <w:r>
        <w:rPr>
          <w:rFonts w:eastAsia="IRNazanin" w:cs="IRNazanin"/>
          <w:color w:val="111111"/>
          <w:sz w:val="28"/>
          <w:szCs w:val="28"/>
          <w:lang w:bidi="fa-IR"/>
        </w:rPr>
        <w:t>157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گلشن اهل سلوک؛ </w:t>
      </w:r>
      <w:r>
        <w:rPr>
          <w:rFonts w:eastAsia="IRNazanin" w:cs="IRNazanin"/>
          <w:color w:val="111111"/>
          <w:sz w:val="28"/>
          <w:szCs w:val="28"/>
          <w:lang w:bidi="fa-IR"/>
        </w:rPr>
        <w:t>236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گلشن راز؛ </w:t>
      </w:r>
      <w:r>
        <w:rPr>
          <w:rFonts w:eastAsia="IRNazanin" w:cs="IRNazanin"/>
          <w:color w:val="111111"/>
          <w:sz w:val="28"/>
          <w:szCs w:val="28"/>
          <w:lang w:bidi="fa-IR"/>
        </w:rPr>
        <w:t>509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گنجینه نشاط؛ </w:t>
      </w:r>
      <w:r>
        <w:rPr>
          <w:rFonts w:eastAsia="IRNazanin" w:cs="IRNazanin"/>
          <w:color w:val="111111"/>
          <w:sz w:val="28"/>
          <w:szCs w:val="28"/>
          <w:lang w:bidi="fa-IR"/>
        </w:rPr>
        <w:t>509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لامیة العرب؛ </w:t>
      </w:r>
      <w:r>
        <w:rPr>
          <w:rFonts w:eastAsia="IRNazanin" w:cs="IRNazanin"/>
          <w:color w:val="111111"/>
          <w:sz w:val="28"/>
          <w:szCs w:val="28"/>
          <w:lang w:bidi="fa-IR"/>
        </w:rPr>
        <w:t>497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لباب الکلام فی علم اللّه سبحانه؛ </w:t>
      </w:r>
      <w:r>
        <w:rPr>
          <w:rFonts w:eastAsia="IRNazanin" w:cs="IRNazanin"/>
          <w:color w:val="111111"/>
          <w:sz w:val="28"/>
          <w:szCs w:val="28"/>
          <w:lang w:bidi="fa-IR"/>
        </w:rPr>
        <w:t>493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لسان العرب؛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لطایف غیبی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لطیفه غیبیه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لغت‌نامه دهخدا؛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لگاریتم؛ </w:t>
      </w:r>
      <w:r>
        <w:rPr>
          <w:rFonts w:eastAsia="IRNazanin" w:cs="IRNazanin"/>
          <w:color w:val="111111"/>
          <w:sz w:val="28"/>
          <w:szCs w:val="28"/>
          <w:lang w:bidi="fa-IR"/>
        </w:rPr>
        <w:t>510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لمعات الشرعیة؛ </w:t>
      </w:r>
      <w:r>
        <w:rPr>
          <w:rFonts w:eastAsia="IRNazanin" w:cs="IRNazanin"/>
          <w:color w:val="111111"/>
          <w:sz w:val="28"/>
          <w:szCs w:val="28"/>
          <w:lang w:bidi="fa-IR"/>
        </w:rPr>
        <w:t>510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اللمعات العرشیة؛ </w:t>
      </w:r>
      <w:r>
        <w:rPr>
          <w:rFonts w:eastAsia="IRNazanin" w:cs="IRNazanin"/>
          <w:color w:val="111111"/>
          <w:sz w:val="28"/>
          <w:szCs w:val="28"/>
          <w:lang w:bidi="fa-IR"/>
        </w:rPr>
        <w:t>510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اللمعات النیّرة؛ </w:t>
      </w:r>
      <w:r>
        <w:rPr>
          <w:rFonts w:eastAsia="IRNazanin" w:cs="IRNazanin"/>
          <w:color w:val="111111"/>
          <w:sz w:val="28"/>
          <w:szCs w:val="28"/>
          <w:lang w:bidi="fa-IR"/>
        </w:rPr>
        <w:t>172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لوامع صاحبقرانی،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لیلی و مجنون مکتبی شیرازی؛ </w:t>
      </w:r>
      <w:r>
        <w:rPr>
          <w:rFonts w:eastAsia="IRNazanin" w:cs="IRNazanin"/>
          <w:color w:val="111111"/>
          <w:sz w:val="28"/>
          <w:szCs w:val="28"/>
          <w:lang w:bidi="fa-IR"/>
        </w:rPr>
        <w:t>513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المائدة السماویة؛ </w:t>
      </w:r>
      <w:r>
        <w:rPr>
          <w:rFonts w:eastAsia="IRNazanin" w:cs="IRNazanin"/>
          <w:color w:val="111111"/>
          <w:sz w:val="28"/>
          <w:szCs w:val="28"/>
          <w:lang w:bidi="fa-IR"/>
        </w:rPr>
        <w:t>514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مائة منقبة؛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المباحث الاصولیة؛ </w:t>
      </w:r>
      <w:r>
        <w:rPr>
          <w:rFonts w:eastAsia="IRNazanin" w:cs="IRNazanin"/>
          <w:color w:val="111111"/>
          <w:sz w:val="28"/>
          <w:szCs w:val="28"/>
          <w:lang w:bidi="fa-IR"/>
        </w:rPr>
        <w:t>158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المبسوط، سرخسی؛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المبسوط، شیخ طوسی؛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مثنوی؛ </w:t>
      </w:r>
      <w:r>
        <w:rPr>
          <w:rFonts w:eastAsia="IRNazanin" w:cs="IRNazanin"/>
          <w:color w:val="111111"/>
          <w:sz w:val="28"/>
          <w:szCs w:val="28"/>
          <w:lang w:bidi="fa-IR"/>
        </w:rPr>
        <w:t>411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مثنوی خسرو و شیرین؛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مثنوی نامه دلنواز؛ </w:t>
      </w:r>
      <w:r>
        <w:rPr>
          <w:rFonts w:eastAsia="IRNazanin" w:cs="IRNazanin"/>
          <w:color w:val="111111"/>
          <w:sz w:val="28"/>
          <w:szCs w:val="28"/>
          <w:lang w:bidi="fa-IR"/>
        </w:rPr>
        <w:t>491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المجالس؛ </w:t>
      </w:r>
      <w:r>
        <w:rPr>
          <w:rFonts w:eastAsia="IRNazanin" w:cs="IRNazanin"/>
          <w:color w:val="111111"/>
          <w:sz w:val="28"/>
          <w:szCs w:val="28"/>
          <w:lang w:bidi="fa-IR"/>
        </w:rPr>
        <w:t>168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الغرائب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مجله یادگار؛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مجله حوزه؛ </w:t>
      </w:r>
      <w:r>
        <w:rPr>
          <w:rFonts w:eastAsia="IRNazanin" w:cs="IRNazanin"/>
          <w:color w:val="111111"/>
          <w:sz w:val="28"/>
          <w:szCs w:val="28"/>
          <w:lang w:bidi="fa-IR"/>
        </w:rPr>
        <w:t>339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مجمع البحرین؛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مجمع الحجج؛ </w:t>
      </w:r>
      <w:r>
        <w:rPr>
          <w:rFonts w:eastAsia="IRNazanin" w:cs="IRNazanin"/>
          <w:color w:val="111111"/>
          <w:sz w:val="28"/>
          <w:szCs w:val="28"/>
          <w:lang w:bidi="fa-IR"/>
        </w:rPr>
        <w:t>148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مجمع الزوائد؛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مجمع الفوائد؛ </w:t>
      </w:r>
      <w:r>
        <w:rPr>
          <w:rFonts w:eastAsia="IRNazanin" w:cs="IRNazanin"/>
          <w:color w:val="111111"/>
          <w:sz w:val="28"/>
          <w:szCs w:val="28"/>
          <w:lang w:bidi="fa-IR"/>
        </w:rPr>
        <w:t>168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مجموعه ورام؛ </w:t>
      </w:r>
      <w:r>
        <w:rPr>
          <w:rFonts w:eastAsia="IRNazanin" w:cs="IRNazanin"/>
          <w:color w:val="111111"/>
          <w:sz w:val="28"/>
          <w:szCs w:val="28"/>
          <w:lang w:bidi="fa-IR"/>
        </w:rPr>
        <w:t>514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المحاکمات بین الطبقات؛ </w:t>
      </w:r>
      <w:r>
        <w:rPr>
          <w:rFonts w:eastAsia="IRNazanin" w:cs="IRNazanin"/>
          <w:color w:val="111111"/>
          <w:sz w:val="28"/>
          <w:szCs w:val="28"/>
          <w:lang w:bidi="fa-IR"/>
        </w:rPr>
        <w:t>478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محاکمات بین شرحی الاشارات؛ </w:t>
      </w:r>
      <w:r>
        <w:rPr>
          <w:rFonts w:eastAsia="IRNazanin" w:cs="IRNazanin"/>
          <w:color w:val="111111"/>
          <w:sz w:val="28"/>
          <w:szCs w:val="28"/>
          <w:lang w:bidi="fa-IR"/>
        </w:rPr>
        <w:t>514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محاکمة الحجاب؛ </w:t>
      </w:r>
      <w:r>
        <w:rPr>
          <w:rFonts w:eastAsia="IRNazanin" w:cs="IRNazanin"/>
          <w:color w:val="111111"/>
          <w:sz w:val="28"/>
          <w:szCs w:val="28"/>
          <w:lang w:bidi="fa-IR"/>
        </w:rPr>
        <w:t>157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مختصر المعانی؛ </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مختلف الشیعة؛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المدائح الأمینیة؛ </w:t>
      </w:r>
      <w:r>
        <w:rPr>
          <w:rFonts w:eastAsia="IRNazanin" w:cs="IRNazanin"/>
          <w:color w:val="111111"/>
          <w:sz w:val="28"/>
          <w:szCs w:val="28"/>
          <w:lang w:bidi="fa-IR"/>
        </w:rPr>
        <w:t>516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مدارک الأحکام؛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مرآة العقول؛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مراح الارواح؛ </w:t>
      </w:r>
      <w:r>
        <w:rPr>
          <w:rFonts w:eastAsia="IRNazanin" w:cs="IRNazanin"/>
          <w:color w:val="111111"/>
          <w:sz w:val="28"/>
          <w:szCs w:val="28"/>
          <w:lang w:bidi="fa-IR"/>
        </w:rPr>
        <w:t>419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مراسلات؛ </w:t>
      </w:r>
      <w:r>
        <w:rPr>
          <w:rFonts w:eastAsia="IRNazanin" w:cs="IRNazanin"/>
          <w:color w:val="111111"/>
          <w:sz w:val="28"/>
          <w:szCs w:val="28"/>
          <w:lang w:bidi="fa-IR"/>
        </w:rPr>
        <w:t>515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المسائل الناصریات؛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مسائل علی بن جعفر؛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مسالک الافهام؛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570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مستدرک الوسائل؛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مستطرفات السرائر؛ </w:t>
      </w:r>
      <w:r>
        <w:rPr>
          <w:rFonts w:eastAsia="IRNazanin" w:cs="IRNazanin"/>
          <w:color w:val="111111"/>
          <w:sz w:val="28"/>
          <w:szCs w:val="28"/>
          <w:lang w:bidi="fa-IR"/>
        </w:rPr>
        <w:t>209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مسند أحمد؛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مسند علی بن أبی‌طالب؛ </w:t>
      </w:r>
      <w:r>
        <w:rPr>
          <w:rFonts w:eastAsia="IRNazanin" w:cs="IRNazanin"/>
          <w:color w:val="111111"/>
          <w:sz w:val="28"/>
          <w:szCs w:val="28"/>
          <w:lang w:bidi="fa-IR"/>
        </w:rPr>
        <w:t>122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مشارع الاحکام فی مسائل الحلال والحرام؛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مشارق الشموس؛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مشاعر؛ </w:t>
      </w:r>
      <w:r>
        <w:rPr>
          <w:rFonts w:eastAsia="IRNazanin" w:cs="IRNazanin"/>
          <w:color w:val="111111"/>
          <w:sz w:val="28"/>
          <w:szCs w:val="28"/>
          <w:lang w:bidi="fa-IR"/>
        </w:rPr>
        <w:t>411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مشرق الشمسین؛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مشکاة الأنوار؛ </w:t>
      </w:r>
      <w:r>
        <w:rPr>
          <w:rFonts w:eastAsia="IRNazanin" w:cs="IRNazanin"/>
          <w:color w:val="111111"/>
          <w:sz w:val="28"/>
          <w:szCs w:val="28"/>
          <w:lang w:bidi="fa-IR"/>
        </w:rPr>
        <w:t>514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مصابیح الاحکام؛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مصباح الشریعة؛ </w:t>
      </w:r>
      <w:r>
        <w:rPr>
          <w:rFonts w:eastAsia="IRNazanin" w:cs="IRNazanin"/>
          <w:color w:val="111111"/>
          <w:sz w:val="28"/>
          <w:szCs w:val="28"/>
          <w:lang w:bidi="fa-IR"/>
        </w:rPr>
        <w:t>405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مصباح المتهجد؛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المصباح المنیر؛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مصفاة السفاء لاستصغاء الشفاء؛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المصنف؛ </w:t>
      </w:r>
      <w:r>
        <w:rPr>
          <w:rFonts w:eastAsia="IRNazanin" w:cs="IRNazanin"/>
          <w:color w:val="111111"/>
          <w:sz w:val="28"/>
          <w:szCs w:val="28"/>
          <w:lang w:bidi="fa-IR"/>
        </w:rPr>
        <w:t>449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مطالع الانوار؛ </w:t>
      </w:r>
      <w:r>
        <w:rPr>
          <w:rFonts w:eastAsia="IRNazanin" w:cs="IRNazanin"/>
          <w:color w:val="111111"/>
          <w:sz w:val="28"/>
          <w:szCs w:val="28"/>
          <w:lang w:bidi="fa-IR"/>
        </w:rPr>
        <w:t>148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المطرز فی اللغز؛ </w:t>
      </w:r>
      <w:r>
        <w:rPr>
          <w:rFonts w:eastAsia="IRNazanin" w:cs="IRNazanin"/>
          <w:color w:val="111111"/>
          <w:sz w:val="28"/>
          <w:szCs w:val="28"/>
          <w:lang w:bidi="fa-IR"/>
        </w:rPr>
        <w:t>238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معارف الرجال؛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معالم الدین و ملاذ المجتهدین؛ </w:t>
      </w:r>
      <w:r>
        <w:rPr>
          <w:rFonts w:eastAsia="IRNazanin" w:cs="IRNazanin"/>
          <w:color w:val="111111"/>
          <w:sz w:val="28"/>
          <w:szCs w:val="28"/>
          <w:lang w:bidi="fa-IR"/>
        </w:rPr>
        <w:t>234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معاهد التنصیص علی شواهد مختصر</w:t>
      </w:r>
    </w:p>
    <w:p>
      <w:pPr>
        <w:pStyle w:val="BookText"/>
        <w:rPr/>
      </w:pPr>
      <w:r>
        <w:rPr>
          <w:rFonts w:ascii="IRNazanin" w:hAnsi="IRNazanin" w:eastAsia="IRNazanin"/>
          <w:color w:val="111111"/>
          <w:sz w:val="28"/>
          <w:sz w:val="28"/>
          <w:szCs w:val="28"/>
          <w:rtl w:val="true"/>
          <w:lang w:bidi="fa-IR"/>
        </w:rPr>
        <w:t xml:space="preserve">التلخیص؛ </w:t>
      </w:r>
      <w:r>
        <w:rPr>
          <w:rFonts w:eastAsia="IRNazanin" w:cs="IRNazanin"/>
          <w:color w:val="111111"/>
          <w:sz w:val="28"/>
          <w:szCs w:val="28"/>
          <w:lang w:bidi="fa-IR"/>
        </w:rPr>
        <w:t>473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المعتبر؛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معتصم الشیعة؛ </w:t>
      </w:r>
      <w:r>
        <w:rPr>
          <w:rFonts w:eastAsia="IRNazanin" w:cs="IRNazanin"/>
          <w:color w:val="111111"/>
          <w:sz w:val="28"/>
          <w:szCs w:val="28"/>
          <w:lang w:bidi="fa-IR"/>
        </w:rPr>
        <w:t>234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المعجم الوسیط؛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معجم رجال الحدیث؛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معجم مصطلحات الرجال و الدرایة؛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معجم مقاییس اللغة؛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معراج نامه حضرت محمد صلی‌الله‌علیه‌و‌آله ؛ </w:t>
      </w:r>
      <w:r>
        <w:rPr>
          <w:rFonts w:eastAsia="IRNazanin" w:cs="IRNazanin"/>
          <w:color w:val="111111"/>
          <w:sz w:val="28"/>
          <w:szCs w:val="28"/>
          <w:lang w:bidi="fa-IR"/>
        </w:rPr>
        <w:t>476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مغنی اللبیب؛ </w:t>
      </w:r>
      <w:r>
        <w:rPr>
          <w:rFonts w:eastAsia="IRNazanin" w:cs="IRNazanin"/>
          <w:color w:val="111111"/>
          <w:sz w:val="28"/>
          <w:szCs w:val="28"/>
          <w:lang w:bidi="fa-IR"/>
        </w:rPr>
        <w:t>441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المغنی فی شرح الموجز؛ </w:t>
      </w:r>
      <w:r>
        <w:rPr>
          <w:rFonts w:eastAsia="IRNazanin" w:cs="IRNazanin"/>
          <w:color w:val="111111"/>
          <w:sz w:val="28"/>
          <w:szCs w:val="28"/>
          <w:lang w:bidi="fa-IR"/>
        </w:rPr>
        <w:t>502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مفاتیح الأصول؛ </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مفاتیح الشرائع؛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مفاتیح الشریعة؛ </w:t>
      </w:r>
      <w:r>
        <w:rPr>
          <w:rFonts w:eastAsia="IRNazanin" w:cs="IRNazanin"/>
          <w:color w:val="111111"/>
          <w:sz w:val="28"/>
          <w:szCs w:val="28"/>
          <w:lang w:bidi="fa-IR"/>
        </w:rPr>
        <w:t>254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مفتاح العلوم؛ </w:t>
      </w:r>
      <w:r>
        <w:rPr>
          <w:rFonts w:eastAsia="IRNazanin" w:cs="IRNazanin"/>
          <w:color w:val="111111"/>
          <w:sz w:val="28"/>
          <w:szCs w:val="28"/>
          <w:lang w:bidi="fa-IR"/>
        </w:rPr>
        <w:t>427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مفتاح الکرامة؛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مفردات غریب القرآن؛ </w:t>
      </w:r>
      <w:r>
        <w:rPr>
          <w:rFonts w:eastAsia="IRNazanin" w:cs="IRNazanin"/>
          <w:color w:val="111111"/>
          <w:sz w:val="28"/>
          <w:szCs w:val="28"/>
          <w:lang w:bidi="fa-IR"/>
        </w:rPr>
        <w:t>450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المفصل فی صنعة الاعراب؛ </w:t>
      </w:r>
      <w:r>
        <w:rPr>
          <w:rFonts w:eastAsia="IRNazanin" w:cs="IRNazanin"/>
          <w:color w:val="111111"/>
          <w:sz w:val="28"/>
          <w:szCs w:val="28"/>
          <w:lang w:bidi="fa-IR"/>
        </w:rPr>
        <w:t>515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مقابس الأنوار؛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مقاتل الطالبیین؛ </w:t>
      </w:r>
      <w:r>
        <w:rPr>
          <w:rFonts w:eastAsia="IRNazanin" w:cs="IRNazanin"/>
          <w:color w:val="111111"/>
          <w:sz w:val="28"/>
          <w:szCs w:val="28"/>
          <w:lang w:bidi="fa-IR"/>
        </w:rPr>
        <w:t>515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مقالة اثنا عشریة؛ </w:t>
      </w:r>
      <w:r>
        <w:rPr>
          <w:rFonts w:eastAsia="IRNazanin" w:cs="IRNazanin"/>
          <w:color w:val="111111"/>
          <w:sz w:val="28"/>
          <w:szCs w:val="28"/>
          <w:lang w:bidi="fa-IR"/>
        </w:rPr>
        <w:t>157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المقتصر من شرح المختصر؛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مقدمة دیوان حافظ؛ </w:t>
      </w:r>
      <w:r>
        <w:rPr>
          <w:rFonts w:eastAsia="IRNazanin" w:cs="IRNazanin"/>
          <w:color w:val="111111"/>
          <w:sz w:val="28"/>
          <w:szCs w:val="28"/>
          <w:lang w:bidi="fa-IR"/>
        </w:rPr>
        <w:t>485</w:t>
      </w:r>
      <w:r>
        <w:rPr>
          <w:rFonts w:eastAsia="IRNazanin" w:cs="IRNazanin"/>
          <w:color w:val="111111"/>
          <w:sz w:val="28"/>
          <w:szCs w:val="28"/>
          <w:rtl w:val="true"/>
          <w:lang w:bidi="fa-IR"/>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المقنع؛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المقنعة؛ </w:t>
      </w:r>
      <w:r>
        <w:rPr>
          <w:rFonts w:eastAsia="Amiri" w:cs="Amiri" w:ascii="Amiri" w:hAnsi="Amiri"/>
          <w:color w:val="111111"/>
          <w:sz w:val="28"/>
          <w:szCs w:val="28"/>
          <w:lang w:bidi="ar-SA"/>
        </w:rPr>
        <w:t>449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الملل والنحل؛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ملمعات؛ </w:t>
      </w:r>
      <w:r>
        <w:rPr>
          <w:rFonts w:eastAsia="IRNazanin" w:cs="IRNazanin"/>
          <w:color w:val="111111"/>
          <w:sz w:val="28"/>
          <w:szCs w:val="28"/>
          <w:lang w:bidi="fa-IR"/>
        </w:rPr>
        <w:t>476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مناسک حج؛ </w:t>
      </w:r>
      <w:r>
        <w:rPr>
          <w:rFonts w:eastAsia="IRNazanin" w:cs="IRNazanin"/>
          <w:color w:val="111111"/>
          <w:sz w:val="28"/>
          <w:szCs w:val="28"/>
          <w:lang w:bidi="fa-IR"/>
        </w:rPr>
        <w:t>420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مناظر الانشاء؛ </w:t>
      </w:r>
      <w:r>
        <w:rPr>
          <w:rFonts w:eastAsia="IRNazanin" w:cs="IRNazanin"/>
          <w:color w:val="111111"/>
          <w:sz w:val="28"/>
          <w:szCs w:val="28"/>
          <w:lang w:bidi="fa-IR"/>
        </w:rPr>
        <w:t>516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مناقب آل أبی‌طالب؛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مناقب الإمام أمیرالمؤمنین علیه‌السلام ؛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منتخبات اشعار ابن خیاط و بهایی و سعدی و انوری؛ </w:t>
      </w:r>
      <w:r>
        <w:rPr>
          <w:rFonts w:eastAsia="IRNazanin" w:cs="IRNazanin"/>
          <w:color w:val="111111"/>
          <w:sz w:val="28"/>
          <w:szCs w:val="28"/>
          <w:lang w:bidi="fa-IR"/>
        </w:rPr>
        <w:t>511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منتقد المنافع؛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منتهی الأصول و الأمل؛ </w:t>
      </w:r>
      <w:r>
        <w:rPr>
          <w:rFonts w:eastAsia="IRNazanin" w:cs="IRNazanin"/>
          <w:color w:val="111111"/>
          <w:sz w:val="28"/>
          <w:szCs w:val="28"/>
          <w:lang w:bidi="fa-IR"/>
        </w:rPr>
        <w:t>192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منتهی المطلب؛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منتهی المقال؛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منحة الابرار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تحفة الابرار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منشئات؛ </w:t>
      </w:r>
      <w:r>
        <w:rPr>
          <w:rFonts w:eastAsia="IRNazanin" w:cs="IRNazanin"/>
          <w:color w:val="111111"/>
          <w:sz w:val="28"/>
          <w:szCs w:val="28"/>
          <w:lang w:bidi="fa-IR"/>
        </w:rPr>
        <w:t>491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منطق الطیر؛ </w:t>
      </w:r>
      <w:r>
        <w:rPr>
          <w:rFonts w:eastAsia="IRNazanin" w:cs="IRNazanin"/>
          <w:color w:val="111111"/>
          <w:sz w:val="28"/>
          <w:szCs w:val="28"/>
          <w:lang w:bidi="fa-IR"/>
        </w:rPr>
        <w:t>411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لا یحضره الفقیه؛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منهاج الکرامة؛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المواقف؛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مواهب علیه؛ </w:t>
      </w:r>
      <w:r>
        <w:rPr>
          <w:rFonts w:eastAsia="IRNazanin" w:cs="IRNazanin"/>
          <w:color w:val="111111"/>
          <w:sz w:val="28"/>
          <w:szCs w:val="28"/>
          <w:lang w:bidi="fa-IR"/>
        </w:rPr>
        <w:t>471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الموسوعة الرجالیة المیسرة؛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موش و گربه؛ </w:t>
      </w:r>
      <w:r>
        <w:rPr>
          <w:rFonts w:eastAsia="IRNazanin" w:cs="IRNazanin"/>
          <w:color w:val="111111"/>
          <w:sz w:val="28"/>
          <w:szCs w:val="28"/>
          <w:lang w:bidi="fa-IR"/>
        </w:rPr>
        <w:t>477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مهجة الفؤاد؛ </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مهذب الأسماء؛ </w:t>
      </w:r>
      <w:r>
        <w:rPr>
          <w:rFonts w:eastAsia="IRNazanin" w:cs="IRNazanin"/>
          <w:color w:val="111111"/>
          <w:sz w:val="28"/>
          <w:szCs w:val="28"/>
          <w:lang w:bidi="fa-IR"/>
        </w:rPr>
        <w:t>216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المهذب البارع؛ </w:t>
      </w:r>
      <w:r>
        <w:rPr>
          <w:rFonts w:eastAsia="IRNazanin" w:cs="IRNazanin"/>
          <w:color w:val="111111"/>
          <w:sz w:val="28"/>
          <w:szCs w:val="28"/>
          <w:lang w:bidi="fa-IR"/>
        </w:rPr>
        <w:t>168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میراث حوزه اصفهان؛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النافع یوم الحشر فی شرح الباب الحادی عشر؛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نامه شاه عباس صفوی به جلال‌الدین محمد اکبر؛ </w:t>
      </w:r>
      <w:r>
        <w:rPr>
          <w:rFonts w:eastAsia="IRNazanin" w:cs="IRNazanin"/>
          <w:color w:val="111111"/>
          <w:sz w:val="28"/>
          <w:szCs w:val="28"/>
          <w:lang w:bidi="fa-IR"/>
        </w:rPr>
        <w:t>469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نبذ من احوال أبی دلامة و اشعاره؛ </w:t>
      </w:r>
      <w:r>
        <w:rPr>
          <w:rFonts w:eastAsia="IRNazanin" w:cs="IRNazanin"/>
          <w:color w:val="111111"/>
          <w:sz w:val="28"/>
          <w:szCs w:val="28"/>
          <w:lang w:bidi="fa-IR"/>
        </w:rPr>
        <w:t>513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نبذ من احوالات بهلول؛ </w:t>
      </w:r>
      <w:r>
        <w:rPr>
          <w:rFonts w:eastAsia="IRNazanin" w:cs="IRNazanin"/>
          <w:color w:val="111111"/>
          <w:sz w:val="28"/>
          <w:szCs w:val="28"/>
          <w:lang w:bidi="fa-IR"/>
        </w:rPr>
        <w:t>513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نبذ من اخبار ابی نواس و اشعاره؛ </w:t>
      </w:r>
      <w:r>
        <w:rPr>
          <w:rFonts w:eastAsia="IRNazanin" w:cs="IRNazanin"/>
          <w:color w:val="111111"/>
          <w:sz w:val="28"/>
          <w:szCs w:val="28"/>
          <w:lang w:bidi="fa-IR"/>
        </w:rPr>
        <w:t>513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النجاة فی القیامة فی تحقیق أمر الامامة؛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نزهة الخاطر و سرور الناظر؛ </w:t>
      </w:r>
      <w:r>
        <w:rPr>
          <w:rFonts w:eastAsia="Amiri" w:cs="Amiri" w:ascii="Amiri" w:hAnsi="Amiri"/>
          <w:color w:val="111111"/>
          <w:sz w:val="28"/>
          <w:szCs w:val="28"/>
          <w:lang w:bidi="ar-SA"/>
        </w:rPr>
        <w:t>517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نصاب الصبیان؛ </w:t>
      </w:r>
      <w:r>
        <w:rPr>
          <w:rFonts w:eastAsia="IRNazanin" w:cs="IRNazanin"/>
          <w:color w:val="111111"/>
          <w:sz w:val="28"/>
          <w:szCs w:val="28"/>
          <w:lang w:bidi="fa-IR"/>
        </w:rPr>
        <w:t>437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نصایح العلماء؛ </w:t>
      </w:r>
      <w:r>
        <w:rPr>
          <w:rFonts w:eastAsia="IRNazanin" w:cs="IRNazanin"/>
          <w:color w:val="111111"/>
          <w:sz w:val="28"/>
          <w:szCs w:val="28"/>
          <w:lang w:bidi="fa-IR"/>
        </w:rPr>
        <w:t>420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نصوص و رسائل من تراث اصفهان العلمی الخالد؛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نظام اللئالی فی الأیام و اللیالی؛ </w:t>
      </w:r>
      <w:r>
        <w:rPr>
          <w:rFonts w:eastAsia="IRNazanin" w:cs="IRNazanin"/>
          <w:color w:val="111111"/>
          <w:sz w:val="28"/>
          <w:szCs w:val="28"/>
          <w:lang w:bidi="fa-IR"/>
        </w:rPr>
        <w:t>238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نظم گزیده؛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نفایس الفنون فی عرایس العیون؛ </w:t>
      </w:r>
      <w:r>
        <w:rPr>
          <w:rFonts w:eastAsia="IRNazanin" w:cs="IRNazanin"/>
          <w:color w:val="111111"/>
          <w:sz w:val="28"/>
          <w:szCs w:val="28"/>
          <w:lang w:bidi="fa-IR"/>
        </w:rPr>
        <w:t>517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نفس الرحمن فی فضائل سلمان؛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338</w:t>
      </w:r>
      <w:r>
        <w:rPr>
          <w:rFonts w:eastAsia="IRNazanin" w:cs="IRNazanin"/>
          <w:color w:val="111111"/>
          <w:sz w:val="28"/>
          <w:szCs w:val="28"/>
          <w:rtl w:val="true"/>
          <w:lang w:bidi="fa-IR"/>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572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نوابغ الکلم؛ </w:t>
      </w:r>
      <w:r>
        <w:rPr>
          <w:rFonts w:eastAsia="IRNazanin" w:cs="IRNazanin"/>
          <w:color w:val="111111"/>
          <w:sz w:val="28"/>
          <w:szCs w:val="28"/>
          <w:lang w:bidi="fa-IR"/>
        </w:rPr>
        <w:t>461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نهایة الحکمة؛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النهایة فی غریب الحدیث؛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نهج‌البلاغه؛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نهج الفصاحة؛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الوافی؛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وافیة الاصول؛ </w:t>
      </w:r>
      <w:r>
        <w:rPr>
          <w:rFonts w:eastAsia="IRNazanin" w:cs="IRNazanin"/>
          <w:color w:val="111111"/>
          <w:sz w:val="28"/>
          <w:szCs w:val="28"/>
          <w:lang w:bidi="fa-IR"/>
        </w:rPr>
        <w:t>162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واقعات بابری؛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وسائل الشیعة؛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وفیات الأعیان و أنباء أبناء الزمان؛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هدایة المسترشدین؛ </w:t>
      </w:r>
      <w:r>
        <w:rPr>
          <w:rFonts w:eastAsia="IRNazanin" w:cs="IRNazanin"/>
          <w:color w:val="111111"/>
          <w:sz w:val="28"/>
          <w:szCs w:val="28"/>
          <w:lang w:bidi="fa-IR"/>
        </w:rPr>
        <w:t>148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هدیة الملوک؛ </w:t>
      </w:r>
      <w:r>
        <w:rPr>
          <w:rFonts w:eastAsia="IRNazanin" w:cs="IRNazanin"/>
          <w:color w:val="111111"/>
          <w:sz w:val="28"/>
          <w:szCs w:val="28"/>
          <w:lang w:bidi="fa-IR"/>
        </w:rPr>
        <w:t>148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هفت پیکر نظامی؛ </w:t>
      </w:r>
      <w:r>
        <w:rPr>
          <w:rFonts w:eastAsia="IRNazanin" w:cs="IRNazanin"/>
          <w:color w:val="111111"/>
          <w:sz w:val="28"/>
          <w:szCs w:val="28"/>
          <w:lang w:bidi="fa-IR"/>
        </w:rPr>
        <w:t>512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ینبوع الحیاة؛ </w:t>
      </w:r>
      <w:r>
        <w:rPr>
          <w:rFonts w:eastAsia="IRNazanin" w:cs="IRNazanin"/>
          <w:color w:val="111111"/>
          <w:sz w:val="28"/>
          <w:szCs w:val="28"/>
          <w:lang w:bidi="fa-IR"/>
        </w:rPr>
        <w:t>478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یوسف و زلیخای جامی؛ </w:t>
      </w:r>
      <w:r>
        <w:rPr>
          <w:rFonts w:eastAsia="IRNazanin" w:cs="IRNazanin"/>
          <w:color w:val="111111"/>
          <w:sz w:val="28"/>
          <w:szCs w:val="28"/>
          <w:lang w:bidi="fa-IR"/>
        </w:rPr>
        <w:t>513</w:t>
      </w:r>
      <w:r>
        <w:rPr>
          <w:rFonts w:eastAsia="IRNazanin" w:cs="IRNazanin"/>
          <w:color w:val="111111"/>
          <w:sz w:val="28"/>
          <w:szCs w:val="28"/>
          <w:rtl w:val="true"/>
          <w:lang w:bidi="fa-IR"/>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bookmarkStart w:id="539" w:name="pg16904_163612"/>
    </w:p>
    <w:p>
      <w:pPr>
        <w:pStyle w:val="Heading3"/>
        <w:numPr>
          <w:ilvl w:val="2"/>
          <w:numId w:val="1"/>
        </w:numPr>
        <w:rPr/>
      </w:pPr>
      <w:bookmarkStart w:id="540" w:name="__RefHeading___Toc4257395_3224264995"/>
      <w:bookmarkStart w:id="541" w:name="_Toc196"/>
      <w:bookmarkEnd w:id="539"/>
      <w:bookmarkEnd w:id="540"/>
      <w:r>
        <w:rPr>
          <w:rtl w:val="true"/>
        </w:rPr>
        <w:t>مکانها</w:t>
      </w:r>
      <w:bookmarkEnd w:id="541"/>
    </w:p>
    <w:p>
      <w:pPr>
        <w:pStyle w:val="BookText"/>
        <w:rPr/>
      </w:pPr>
      <w:r>
        <w:rPr>
          <w:rFonts w:ascii="IRNazanin" w:hAnsi="IRNazanin" w:eastAsia="IRNazanin"/>
          <w:color w:val="111111"/>
          <w:sz w:val="28"/>
          <w:sz w:val="28"/>
          <w:szCs w:val="28"/>
          <w:rtl w:val="true"/>
          <w:lang w:bidi="fa-IR"/>
        </w:rPr>
        <w:t xml:space="preserve">آتن؛ </w:t>
      </w:r>
      <w:r>
        <w:rPr>
          <w:rFonts w:eastAsia="IRNazanin" w:cs="IRNazanin"/>
          <w:color w:val="111111"/>
          <w:sz w:val="28"/>
          <w:szCs w:val="28"/>
          <w:lang w:bidi="fa-IR"/>
        </w:rPr>
        <w:t>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آسیا؛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آفریقا؛ </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آکادیمه قدیمه؛ </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آمل؛ </w:t>
      </w:r>
      <w:r>
        <w:rPr>
          <w:rFonts w:eastAsia="IRNazanin" w:cs="IRNazanin"/>
          <w:color w:val="111111"/>
          <w:sz w:val="28"/>
          <w:szCs w:val="28"/>
          <w:lang w:bidi="fa-IR"/>
        </w:rPr>
        <w:t>451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اثینا؛ </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اروپا؛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اسپانیا؛ </w:t>
      </w:r>
      <w:r>
        <w:rPr>
          <w:rFonts w:eastAsia="IRNazanin" w:cs="IRNazanin"/>
          <w:color w:val="111111"/>
          <w:sz w:val="28"/>
          <w:szCs w:val="28"/>
          <w:lang w:bidi="fa-IR"/>
        </w:rPr>
        <w:t>399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استاچیر؛ </w:t>
      </w:r>
      <w:r>
        <w:rPr>
          <w:rFonts w:eastAsia="IRNazanin" w:cs="IRNazanin"/>
          <w:color w:val="111111"/>
          <w:sz w:val="28"/>
          <w:szCs w:val="28"/>
          <w:lang w:bidi="fa-IR"/>
        </w:rPr>
        <w:t>371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اسکندریه؛ </w:t>
      </w:r>
      <w:r>
        <w:rPr>
          <w:rFonts w:eastAsia="IRNazanin" w:cs="IRNazanin"/>
          <w:color w:val="111111"/>
          <w:sz w:val="28"/>
          <w:szCs w:val="28"/>
          <w:lang w:bidi="fa-IR"/>
        </w:rPr>
        <w:t>393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اغریجانطه؛ </w:t>
      </w:r>
      <w:r>
        <w:rPr>
          <w:rFonts w:eastAsia="IRNazanin" w:cs="IRNazanin"/>
          <w:color w:val="111111"/>
          <w:sz w:val="28"/>
          <w:szCs w:val="28"/>
          <w:lang w:bidi="fa-IR"/>
        </w:rPr>
        <w:t>386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افلاطونیه آکادیمه قدیمه</w:t>
      </w:r>
    </w:p>
    <w:p>
      <w:pPr>
        <w:pStyle w:val="BookText"/>
        <w:rPr/>
      </w:pPr>
      <w:r>
        <w:rPr>
          <w:rFonts w:ascii="IRNazanin" w:hAnsi="IRNazanin" w:eastAsia="IRNazanin"/>
          <w:color w:val="111111"/>
          <w:sz w:val="28"/>
          <w:sz w:val="28"/>
          <w:szCs w:val="28"/>
          <w:rtl w:val="true"/>
          <w:lang w:bidi="fa-IR"/>
        </w:rPr>
        <w:t>اکادیمنه آکادیمه قدیمه</w:t>
      </w:r>
    </w:p>
    <w:p>
      <w:pPr>
        <w:pStyle w:val="BookText"/>
        <w:rPr/>
      </w:pPr>
      <w:r>
        <w:rPr>
          <w:rFonts w:ascii="IRNazanin" w:hAnsi="IRNazanin" w:eastAsia="IRNazanin"/>
          <w:color w:val="111111"/>
          <w:sz w:val="28"/>
          <w:sz w:val="28"/>
          <w:szCs w:val="28"/>
          <w:rtl w:val="true"/>
          <w:lang w:bidi="fa-IR"/>
        </w:rPr>
        <w:t xml:space="preserve">اکبرآباد؛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 آباد؛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المطبعة الخیام؛ </w:t>
      </w:r>
      <w:r>
        <w:rPr>
          <w:rFonts w:eastAsia="IRNazanin" w:cs="IRNazanin"/>
          <w:color w:val="111111"/>
          <w:sz w:val="28"/>
          <w:szCs w:val="28"/>
          <w:lang w:bidi="fa-IR"/>
        </w:rPr>
        <w:t>142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المطبعة السیدالشهداء؛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المکتبة الحیدریة؛ </w:t>
      </w:r>
      <w:r>
        <w:rPr>
          <w:rFonts w:eastAsia="IRNazanin" w:cs="IRNazanin"/>
          <w:color w:val="111111"/>
          <w:sz w:val="28"/>
          <w:szCs w:val="28"/>
          <w:lang w:bidi="fa-IR"/>
        </w:rPr>
        <w:t>144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المکتبة العصریة؛ </w:t>
      </w:r>
      <w:r>
        <w:rPr>
          <w:rFonts w:eastAsia="IRNazanin" w:cs="IRNazanin"/>
          <w:color w:val="111111"/>
          <w:sz w:val="28"/>
          <w:szCs w:val="28"/>
          <w:lang w:bidi="fa-IR"/>
        </w:rPr>
        <w:t>453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المکتبة العلمیة الإسلامیة؛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المکتبة المرتضویة؛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انتشارات استقلال؛ </w:t>
      </w:r>
      <w:r>
        <w:rPr>
          <w:rFonts w:eastAsia="IRNazanin" w:cs="IRNazanin"/>
          <w:color w:val="111111"/>
          <w:sz w:val="28"/>
          <w:szCs w:val="28"/>
          <w:lang w:bidi="fa-IR"/>
        </w:rPr>
        <w:t>286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اندلس؛ </w:t>
      </w:r>
      <w:r>
        <w:rPr>
          <w:rFonts w:eastAsia="IRNazanin" w:cs="IRNazanin"/>
          <w:color w:val="111111"/>
          <w:sz w:val="28"/>
          <w:szCs w:val="28"/>
          <w:lang w:bidi="fa-IR"/>
        </w:rPr>
        <w:t>399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انطاکیه؛ </w:t>
      </w:r>
      <w:r>
        <w:rPr>
          <w:rFonts w:eastAsia="IRNazanin" w:cs="IRNazanin"/>
          <w:color w:val="111111"/>
          <w:sz w:val="28"/>
          <w:szCs w:val="28"/>
          <w:lang w:bidi="fa-IR"/>
        </w:rPr>
        <w:t>395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اورشلیم؛ </w:t>
      </w:r>
      <w:r>
        <w:rPr>
          <w:rFonts w:eastAsia="IRNazanin" w:cs="IRNazanin"/>
          <w:color w:val="111111"/>
          <w:sz w:val="28"/>
          <w:szCs w:val="28"/>
          <w:lang w:bidi="fa-IR"/>
        </w:rPr>
        <w:t>403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اهواز؛ </w:t>
      </w:r>
      <w:r>
        <w:rPr>
          <w:rFonts w:eastAsia="IRNazanin" w:cs="IRNazanin"/>
          <w:color w:val="111111"/>
          <w:sz w:val="28"/>
          <w:szCs w:val="28"/>
          <w:lang w:bidi="fa-IR"/>
        </w:rPr>
        <w:t>124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ایطالیا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یونان 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ایماء کیوس؛ </w:t>
      </w:r>
      <w:r>
        <w:rPr>
          <w:rFonts w:eastAsia="IRNazanin" w:cs="IRNazanin"/>
          <w:color w:val="111111"/>
          <w:sz w:val="28"/>
          <w:szCs w:val="28"/>
          <w:lang w:bidi="fa-IR"/>
        </w:rPr>
        <w:t>387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بابل؛ </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بخارا؛ </w:t>
      </w:r>
      <w:r>
        <w:rPr>
          <w:rFonts w:eastAsia="IRNazanin" w:cs="IRNazanin"/>
          <w:color w:val="111111"/>
          <w:sz w:val="28"/>
          <w:szCs w:val="28"/>
          <w:lang w:bidi="fa-IR"/>
        </w:rPr>
        <w:t>401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بریتانیا؛ </w:t>
      </w:r>
      <w:r>
        <w:rPr>
          <w:rFonts w:eastAsia="IRNazanin" w:cs="IRNazanin"/>
          <w:color w:val="111111"/>
          <w:sz w:val="28"/>
          <w:szCs w:val="28"/>
          <w:lang w:bidi="fa-IR"/>
        </w:rPr>
        <w:t>352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بصره؛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بغداد؛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بقیع؛ </w:t>
      </w:r>
      <w:r>
        <w:rPr>
          <w:rFonts w:eastAsia="IRNazanin" w:cs="IRNazanin"/>
          <w:color w:val="111111"/>
          <w:sz w:val="28"/>
          <w:szCs w:val="28"/>
          <w:lang w:bidi="fa-IR"/>
        </w:rPr>
        <w:t>153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بلاد فارس؛ </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بندر سورت؛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بنگاله؛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574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بیت المقدس؛ </w:t>
      </w:r>
      <w:r>
        <w:rPr>
          <w:rFonts w:eastAsia="IRNazanin" w:cs="IRNazanin"/>
          <w:color w:val="111111"/>
          <w:sz w:val="28"/>
          <w:szCs w:val="28"/>
          <w:lang w:bidi="fa-IR"/>
        </w:rPr>
        <w:t>403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پاکستان؛ </w:t>
      </w:r>
      <w:r>
        <w:rPr>
          <w:rFonts w:eastAsia="IRNazanin" w:cs="IRNazanin"/>
          <w:color w:val="111111"/>
          <w:sz w:val="28"/>
          <w:szCs w:val="28"/>
          <w:lang w:bidi="fa-IR"/>
        </w:rPr>
        <w:t>142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پتنه؛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تبریز؛ </w:t>
      </w:r>
      <w:r>
        <w:rPr>
          <w:rFonts w:eastAsia="IRNazanin" w:cs="IRNazanin"/>
          <w:color w:val="111111"/>
          <w:sz w:val="28"/>
          <w:szCs w:val="28"/>
          <w:lang w:bidi="fa-IR"/>
        </w:rPr>
        <w:t>224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تخت‌فولاد؛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ترکیه؛ </w:t>
      </w:r>
      <w:r>
        <w:rPr>
          <w:rFonts w:eastAsia="IRNazanin" w:cs="IRNazanin"/>
          <w:color w:val="111111"/>
          <w:sz w:val="28"/>
          <w:szCs w:val="28"/>
          <w:lang w:bidi="fa-IR"/>
        </w:rPr>
        <w:t>153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تکیه صاحب روضات؛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تکیه بروجردی تخت فولاد؛ </w:t>
      </w:r>
      <w:r>
        <w:rPr>
          <w:rFonts w:eastAsia="IRNazanin" w:cs="IRNazanin"/>
          <w:color w:val="111111"/>
          <w:sz w:val="28"/>
          <w:szCs w:val="28"/>
          <w:lang w:bidi="fa-IR"/>
        </w:rPr>
        <w:t>340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ثیبه؛ </w:t>
      </w:r>
      <w:r>
        <w:rPr>
          <w:rFonts w:eastAsia="IRNazanin" w:cs="IRNazanin"/>
          <w:color w:val="111111"/>
          <w:sz w:val="28"/>
          <w:szCs w:val="28"/>
          <w:lang w:bidi="fa-IR"/>
        </w:rPr>
        <w:t>384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جرمانی؛ </w:t>
      </w:r>
      <w:r>
        <w:rPr>
          <w:rFonts w:eastAsia="IRNazanin" w:cs="IRNazanin"/>
          <w:color w:val="111111"/>
          <w:sz w:val="28"/>
          <w:szCs w:val="28"/>
          <w:lang w:bidi="fa-IR"/>
        </w:rPr>
        <w:t>352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جزیره سامو؛ </w:t>
      </w:r>
      <w:r>
        <w:rPr>
          <w:rFonts w:eastAsia="IRNazanin" w:cs="IRNazanin"/>
          <w:color w:val="111111"/>
          <w:sz w:val="28"/>
          <w:szCs w:val="28"/>
          <w:lang w:bidi="fa-IR"/>
        </w:rPr>
        <w:t>384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جزیره سیسیل؛ </w:t>
      </w:r>
      <w:r>
        <w:rPr>
          <w:rFonts w:eastAsia="IRNazanin" w:cs="IRNazanin"/>
          <w:color w:val="111111"/>
          <w:sz w:val="28"/>
          <w:szCs w:val="28"/>
          <w:lang w:bidi="fa-IR"/>
        </w:rPr>
        <w:t>386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جنفور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جونپور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جهانگیر نگر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چین؛ </w:t>
      </w:r>
      <w:r>
        <w:rPr>
          <w:rFonts w:eastAsia="IRNazanin" w:cs="IRNazanin"/>
          <w:color w:val="111111"/>
          <w:sz w:val="28"/>
          <w:szCs w:val="28"/>
          <w:lang w:bidi="fa-IR"/>
        </w:rPr>
        <w:t>350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حجاز؛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حلب؛ </w:t>
      </w:r>
      <w:r>
        <w:rPr>
          <w:rFonts w:eastAsia="IRNazanin" w:cs="IRNazanin"/>
          <w:color w:val="111111"/>
          <w:sz w:val="28"/>
          <w:szCs w:val="28"/>
          <w:lang w:bidi="fa-IR"/>
        </w:rPr>
        <w:t>408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حوزه اصفهان؛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حوزه تهران؛ </w:t>
      </w:r>
      <w:r>
        <w:rPr>
          <w:rFonts w:eastAsia="IRNazanin" w:cs="IRNazanin"/>
          <w:color w:val="111111"/>
          <w:sz w:val="28"/>
          <w:szCs w:val="28"/>
          <w:lang w:bidi="fa-IR"/>
        </w:rPr>
        <w:t>418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حوزه علمیه قم؛ </w:t>
      </w:r>
      <w:r>
        <w:rPr>
          <w:rFonts w:eastAsia="IRNazanin" w:cs="IRNazanin"/>
          <w:color w:val="111111"/>
          <w:sz w:val="28"/>
          <w:szCs w:val="28"/>
          <w:lang w:bidi="fa-IR"/>
        </w:rPr>
        <w:t>153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حیدرآباد دکن؛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خوزستان؛ </w:t>
      </w:r>
      <w:r>
        <w:rPr>
          <w:rFonts w:eastAsia="IRNazanin" w:cs="IRNazanin"/>
          <w:color w:val="111111"/>
          <w:sz w:val="28"/>
          <w:szCs w:val="28"/>
          <w:lang w:bidi="fa-IR"/>
        </w:rPr>
        <w:t>192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دانشگاه آزاد نجف‌آباد؛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دمشق؛ </w:t>
      </w:r>
      <w:r>
        <w:rPr>
          <w:rFonts w:eastAsia="IRNazanin" w:cs="IRNazanin"/>
          <w:color w:val="111111"/>
          <w:sz w:val="28"/>
          <w:szCs w:val="28"/>
          <w:lang w:bidi="fa-IR"/>
        </w:rPr>
        <w:t>395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دهلی؛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روضه مقدسه حضرت رضا؛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روم؛ </w:t>
      </w:r>
      <w:r>
        <w:rPr>
          <w:rFonts w:eastAsia="IRNazanin" w:cs="IRNazanin"/>
          <w:color w:val="111111"/>
          <w:sz w:val="28"/>
          <w:szCs w:val="28"/>
          <w:lang w:bidi="fa-IR"/>
        </w:rPr>
        <w:t>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زنجان؛ </w:t>
      </w:r>
      <w:r>
        <w:rPr>
          <w:rFonts w:eastAsia="IRNazanin" w:cs="IRNazanin"/>
          <w:color w:val="111111"/>
          <w:sz w:val="28"/>
          <w:szCs w:val="28"/>
          <w:lang w:bidi="fa-IR"/>
        </w:rPr>
        <w:t>408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سلیم آباد؛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سمیرم؛ </w:t>
      </w:r>
      <w:r>
        <w:rPr>
          <w:rFonts w:eastAsia="IRNazanin" w:cs="IRNazanin"/>
          <w:color w:val="111111"/>
          <w:sz w:val="28"/>
          <w:szCs w:val="28"/>
          <w:lang w:bidi="fa-IR"/>
        </w:rPr>
        <w:t>418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سوریه؛ </w:t>
      </w:r>
      <w:r>
        <w:rPr>
          <w:rFonts w:eastAsia="IRNazanin" w:cs="IRNazanin"/>
          <w:color w:val="111111"/>
          <w:sz w:val="28"/>
          <w:szCs w:val="28"/>
          <w:lang w:bidi="fa-IR"/>
        </w:rPr>
        <w:t>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سهرورد؛ </w:t>
      </w:r>
      <w:r>
        <w:rPr>
          <w:rFonts w:eastAsia="IRNazanin" w:cs="IRNazanin"/>
          <w:color w:val="111111"/>
          <w:sz w:val="28"/>
          <w:szCs w:val="28"/>
          <w:lang w:bidi="fa-IR"/>
        </w:rPr>
        <w:t>408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شابستن؛ </w:t>
      </w:r>
      <w:r>
        <w:rPr>
          <w:rFonts w:eastAsia="IRNazanin" w:cs="IRNazanin"/>
          <w:color w:val="111111"/>
          <w:sz w:val="28"/>
          <w:szCs w:val="28"/>
          <w:lang w:bidi="fa-IR"/>
        </w:rPr>
        <w:t>379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شام؛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شهرکرد؛ </w:t>
      </w:r>
      <w:r>
        <w:rPr>
          <w:rFonts w:eastAsia="IRNazanin" w:cs="IRNazanin"/>
          <w:color w:val="111111"/>
          <w:sz w:val="28"/>
          <w:szCs w:val="28"/>
          <w:lang w:bidi="fa-IR"/>
        </w:rPr>
        <w:t>341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شهرک نون نجف آباد</w:t>
      </w:r>
    </w:p>
    <w:p>
      <w:pPr>
        <w:pStyle w:val="BookText"/>
        <w:rPr/>
      </w:pPr>
      <w:r>
        <w:rPr>
          <w:rFonts w:ascii="IRNazanin" w:hAnsi="IRNazanin" w:eastAsia="IRNazanin"/>
          <w:color w:val="111111"/>
          <w:sz w:val="28"/>
          <w:sz w:val="28"/>
          <w:szCs w:val="28"/>
          <w:rtl w:val="true"/>
          <w:lang w:bidi="fa-IR"/>
        </w:rPr>
        <w:t xml:space="preserve">شیراز؛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صحرای عرفات؛ </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طورسینا؛ </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طوس؛ </w:t>
      </w:r>
      <w:r>
        <w:rPr>
          <w:rFonts w:eastAsia="IRNazanin" w:cs="IRNazanin"/>
          <w:color w:val="111111"/>
          <w:sz w:val="28"/>
          <w:szCs w:val="28"/>
          <w:lang w:bidi="fa-IR"/>
        </w:rPr>
        <w:t>409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عراق؛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عرفه صحرای عرفات</w:t>
      </w:r>
    </w:p>
    <w:p>
      <w:pPr>
        <w:pStyle w:val="BookText"/>
        <w:rPr/>
      </w:pPr>
      <w:r>
        <w:rPr>
          <w:rFonts w:ascii="IRNazanin" w:hAnsi="IRNazanin" w:eastAsia="IRNazanin"/>
          <w:color w:val="111111"/>
          <w:sz w:val="28"/>
          <w:sz w:val="28"/>
          <w:szCs w:val="28"/>
          <w:rtl w:val="true"/>
          <w:lang w:bidi="fa-IR"/>
        </w:rPr>
        <w:t xml:space="preserve">غزال؛ </w:t>
      </w:r>
      <w:r>
        <w:rPr>
          <w:rFonts w:eastAsia="IRNazanin" w:cs="IRNazanin"/>
          <w:color w:val="111111"/>
          <w:sz w:val="28"/>
          <w:szCs w:val="28"/>
          <w:lang w:bidi="fa-IR"/>
        </w:rPr>
        <w:t>409</w:t>
      </w:r>
      <w:r>
        <w:rPr>
          <w:rFonts w:eastAsia="IRNazanin" w:cs="IRNazanin"/>
          <w:color w:val="111111"/>
          <w:sz w:val="28"/>
          <w:szCs w:val="28"/>
          <w:rtl w:val="true"/>
          <w:lang w:bidi="fa-IR"/>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575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فارس؛ </w:t>
      </w:r>
      <w:r>
        <w:rPr>
          <w:rFonts w:eastAsia="IRNazanin" w:cs="IRNazanin"/>
          <w:color w:val="111111"/>
          <w:sz w:val="28"/>
          <w:szCs w:val="28"/>
          <w:lang w:bidi="fa-IR"/>
        </w:rPr>
        <w:t>410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فرانسه؛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فنیقیه؛ </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فواربه؛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قاهره؛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قبرستان دارالسلام نجف؛ </w:t>
      </w:r>
      <w:r>
        <w:rPr>
          <w:rFonts w:eastAsia="IRNazanin" w:cs="IRNazanin"/>
          <w:color w:val="111111"/>
          <w:sz w:val="28"/>
          <w:szCs w:val="28"/>
          <w:lang w:bidi="fa-IR"/>
        </w:rPr>
        <w:t>157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قبرستان شش جویه نجف‌آباد؛ </w:t>
      </w:r>
      <w:r>
        <w:rPr>
          <w:rFonts w:eastAsia="IRNazanin" w:cs="IRNazanin"/>
          <w:color w:val="111111"/>
          <w:sz w:val="28"/>
          <w:szCs w:val="28"/>
          <w:lang w:bidi="fa-IR"/>
        </w:rPr>
        <w:t>154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قسطنطنیه؛ </w:t>
      </w:r>
      <w:r>
        <w:rPr>
          <w:rFonts w:eastAsia="IRNazanin" w:cs="IRNazanin"/>
          <w:color w:val="111111"/>
          <w:sz w:val="28"/>
          <w:szCs w:val="28"/>
          <w:lang w:bidi="fa-IR"/>
        </w:rPr>
        <w:t>394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قُمبوان؛ </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قیروان، </w:t>
      </w:r>
      <w:r>
        <w:rPr>
          <w:rFonts w:eastAsia="IRNazanin" w:cs="IRNazanin"/>
          <w:color w:val="111111"/>
          <w:sz w:val="28"/>
          <w:szCs w:val="28"/>
          <w:lang w:bidi="fa-IR"/>
        </w:rPr>
        <w:t>365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قیساریه؛ </w:t>
      </w:r>
      <w:r>
        <w:rPr>
          <w:rFonts w:eastAsia="IRNazanin" w:cs="IRNazanin"/>
          <w:color w:val="111111"/>
          <w:sz w:val="28"/>
          <w:szCs w:val="28"/>
          <w:lang w:bidi="fa-IR"/>
        </w:rPr>
        <w:t>395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کتابخانه آستان قدس رضوی؛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کتابخانه اسکندریه؛ </w:t>
      </w:r>
      <w:r>
        <w:rPr>
          <w:rFonts w:eastAsia="IRNazanin" w:cs="IRNazanin"/>
          <w:color w:val="111111"/>
          <w:sz w:val="28"/>
          <w:szCs w:val="28"/>
          <w:lang w:bidi="fa-IR"/>
        </w:rPr>
        <w:t>395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کتابخانه مجلس شورای اسلامی؛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کتابخانه مرکزی آستان قدس کتابخانه آستان قدس رضوی</w:t>
      </w:r>
    </w:p>
    <w:p>
      <w:pPr>
        <w:pStyle w:val="BookText"/>
        <w:rPr/>
      </w:pPr>
      <w:r>
        <w:rPr>
          <w:rFonts w:ascii="IRNazanin" w:hAnsi="IRNazanin" w:eastAsia="IRNazanin"/>
          <w:color w:val="111111"/>
          <w:sz w:val="28"/>
          <w:sz w:val="28"/>
          <w:szCs w:val="28"/>
          <w:rtl w:val="true"/>
          <w:lang w:bidi="fa-IR"/>
        </w:rPr>
        <w:t xml:space="preserve">کتابخانه مرکزی شهرداری اصفهان؛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کتابفروشی تأیید؛ </w:t>
      </w:r>
      <w:r>
        <w:rPr>
          <w:rFonts w:eastAsia="IRNazanin" w:cs="IRNazanin"/>
          <w:color w:val="111111"/>
          <w:sz w:val="28"/>
          <w:szCs w:val="28"/>
          <w:lang w:bidi="fa-IR"/>
        </w:rPr>
        <w:t>236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کتابفروشی زوار؛ </w:t>
      </w:r>
      <w:r>
        <w:rPr>
          <w:rFonts w:eastAsia="IRNazanin" w:cs="IRNazanin"/>
          <w:color w:val="111111"/>
          <w:sz w:val="28"/>
          <w:szCs w:val="28"/>
          <w:lang w:bidi="fa-IR"/>
        </w:rPr>
        <w:t>454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کربلا؛ </w:t>
      </w:r>
      <w:r>
        <w:rPr>
          <w:rFonts w:eastAsia="IRNazanin" w:cs="IRNazanin"/>
          <w:color w:val="111111"/>
          <w:sz w:val="28"/>
          <w:szCs w:val="28"/>
          <w:lang w:bidi="fa-IR"/>
        </w:rPr>
        <w:t>238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کردونا؛ </w:t>
      </w:r>
      <w:r>
        <w:rPr>
          <w:rFonts w:eastAsia="IRNazanin" w:cs="IRNazanin"/>
          <w:color w:val="111111"/>
          <w:sz w:val="28"/>
          <w:szCs w:val="28"/>
          <w:lang w:bidi="fa-IR"/>
        </w:rPr>
        <w:t>400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کرمان؛ </w:t>
      </w:r>
      <w:r>
        <w:rPr>
          <w:rFonts w:eastAsia="IRNazanin" w:cs="IRNazanin"/>
          <w:color w:val="111111"/>
          <w:sz w:val="28"/>
          <w:szCs w:val="28"/>
          <w:lang w:bidi="fa-IR"/>
        </w:rPr>
        <w:t>409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کلدان؛ </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کوچه باغ کلم؛ </w:t>
      </w:r>
      <w:r>
        <w:rPr>
          <w:rFonts w:eastAsia="IRNazanin" w:cs="IRNazanin"/>
          <w:color w:val="111111"/>
          <w:sz w:val="28"/>
          <w:szCs w:val="28"/>
          <w:lang w:bidi="fa-IR"/>
        </w:rPr>
        <w:t>339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کوفه؛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کوه حرا؛ </w:t>
      </w:r>
      <w:r>
        <w:rPr>
          <w:rFonts w:eastAsia="IRNazanin" w:cs="IRNazanin"/>
          <w:color w:val="111111"/>
          <w:sz w:val="28"/>
          <w:szCs w:val="28"/>
          <w:lang w:bidi="fa-IR"/>
        </w:rPr>
        <w:t>404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لنجان؛ </w:t>
      </w:r>
      <w:r>
        <w:rPr>
          <w:rFonts w:eastAsia="IRNazanin" w:cs="IRNazanin"/>
          <w:color w:val="111111"/>
          <w:sz w:val="28"/>
          <w:szCs w:val="28"/>
          <w:lang w:bidi="fa-IR"/>
        </w:rPr>
        <w:t>148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لیکاو؛ </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مدرسه نیم‌آورد اصفهان؛ </w:t>
      </w:r>
      <w:r>
        <w:rPr>
          <w:rFonts w:eastAsia="IRNazanin" w:cs="IRNazanin"/>
          <w:color w:val="111111"/>
          <w:sz w:val="28"/>
          <w:szCs w:val="28"/>
          <w:lang w:bidi="fa-IR"/>
        </w:rPr>
        <w:t>150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مدرسه اسکندریه؛ </w:t>
      </w:r>
      <w:r>
        <w:rPr>
          <w:rFonts w:eastAsia="IRNazanin" w:cs="IRNazanin"/>
          <w:color w:val="111111"/>
          <w:sz w:val="28"/>
          <w:szCs w:val="28"/>
          <w:lang w:bidi="fa-IR"/>
        </w:rPr>
        <w:t>392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مدرسه افلاطونیه؛ </w:t>
      </w:r>
      <w:r>
        <w:rPr>
          <w:rFonts w:eastAsia="IRNazanin" w:cs="IRNazanin"/>
          <w:color w:val="111111"/>
          <w:sz w:val="28"/>
          <w:szCs w:val="28"/>
          <w:lang w:bidi="fa-IR"/>
        </w:rPr>
        <w:t>370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مدرسه صدر اصفهان؛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مدرسه قیروان؛ </w:t>
      </w:r>
      <w:r>
        <w:rPr>
          <w:rFonts w:eastAsia="IRNazanin" w:cs="IRNazanin"/>
          <w:color w:val="111111"/>
          <w:sz w:val="28"/>
          <w:szCs w:val="28"/>
          <w:lang w:bidi="fa-IR"/>
        </w:rPr>
        <w:t>366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مدرسه وثنیین؛ </w:t>
      </w:r>
      <w:r>
        <w:rPr>
          <w:rFonts w:eastAsia="IRNazanin" w:cs="IRNazanin"/>
          <w:color w:val="111111"/>
          <w:sz w:val="28"/>
          <w:szCs w:val="28"/>
          <w:lang w:bidi="fa-IR"/>
        </w:rPr>
        <w:t>393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مدرسة الامام المهدی علیه‌السلام ؛ </w:t>
      </w:r>
      <w:r>
        <w:rPr>
          <w:rFonts w:eastAsia="IRNazanin" w:cs="IRNazanin"/>
          <w:color w:val="111111"/>
          <w:sz w:val="28"/>
          <w:szCs w:val="28"/>
          <w:lang w:bidi="fa-IR"/>
        </w:rPr>
        <w:t>143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مدلی؛ </w:t>
      </w:r>
      <w:r>
        <w:rPr>
          <w:rFonts w:eastAsia="IRNazanin" w:cs="IRNazanin"/>
          <w:color w:val="111111"/>
          <w:sz w:val="28"/>
          <w:szCs w:val="28"/>
          <w:lang w:bidi="fa-IR"/>
        </w:rPr>
        <w:t>371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مدینه؛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مدینه ابدیری؛ </w:t>
      </w:r>
      <w:r>
        <w:rPr>
          <w:rFonts w:eastAsia="IRNazanin" w:cs="IRNazanin"/>
          <w:color w:val="111111"/>
          <w:sz w:val="28"/>
          <w:szCs w:val="28"/>
          <w:lang w:bidi="fa-IR"/>
        </w:rPr>
        <w:t>389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مراغه؛ </w:t>
      </w:r>
      <w:r>
        <w:rPr>
          <w:rFonts w:eastAsia="IRNazanin" w:cs="IRNazanin"/>
          <w:color w:val="111111"/>
          <w:sz w:val="28"/>
          <w:szCs w:val="28"/>
          <w:lang w:bidi="fa-IR"/>
        </w:rPr>
        <w:t>408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مراکش؛ </w:t>
      </w:r>
      <w:r>
        <w:rPr>
          <w:rFonts w:eastAsia="IRNazanin" w:cs="IRNazanin"/>
          <w:color w:val="111111"/>
          <w:sz w:val="28"/>
          <w:szCs w:val="28"/>
          <w:lang w:bidi="fa-IR"/>
        </w:rPr>
        <w:t>400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مسجدالحرام؛ </w:t>
      </w:r>
      <w:r>
        <w:rPr>
          <w:rFonts w:eastAsia="IRNazanin" w:cs="IRNazanin"/>
          <w:color w:val="111111"/>
          <w:sz w:val="28"/>
          <w:szCs w:val="28"/>
          <w:lang w:bidi="fa-IR"/>
        </w:rPr>
        <w:t>411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مسجد سید اصفهان؛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مسجد گوهرشاد؛ </w:t>
      </w:r>
      <w:r>
        <w:rPr>
          <w:rFonts w:eastAsia="IRNazanin" w:cs="IRNazanin"/>
          <w:color w:val="111111"/>
          <w:sz w:val="28"/>
          <w:szCs w:val="28"/>
          <w:lang w:bidi="fa-IR"/>
        </w:rPr>
        <w:t>153</w:t>
      </w:r>
      <w:r>
        <w:rPr>
          <w:rFonts w:eastAsia="IRNazanin" w:cs="IRNazanin"/>
          <w:color w:val="111111"/>
          <w:sz w:val="28"/>
          <w:szCs w:val="28"/>
          <w:rtl w:val="true"/>
          <w:lang w:bidi="fa-IR"/>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576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مسجد نصیر؛ </w:t>
      </w:r>
      <w:r>
        <w:rPr>
          <w:rFonts w:eastAsia="IRNazanin" w:cs="IRNazanin"/>
          <w:color w:val="111111"/>
          <w:sz w:val="28"/>
          <w:szCs w:val="28"/>
          <w:lang w:bidi="fa-IR"/>
        </w:rPr>
        <w:t>154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مسجد نو بازار؛ </w:t>
      </w:r>
      <w:r>
        <w:rPr>
          <w:rFonts w:eastAsia="IRNazanin" w:cs="IRNazanin"/>
          <w:color w:val="111111"/>
          <w:sz w:val="28"/>
          <w:szCs w:val="28"/>
          <w:lang w:bidi="fa-IR"/>
        </w:rPr>
        <w:t>148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مشهد؛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مصر؛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مغارو؛ </w:t>
      </w:r>
      <w:r>
        <w:rPr>
          <w:rFonts w:eastAsia="IRNazanin" w:cs="IRNazanin"/>
          <w:color w:val="111111"/>
          <w:sz w:val="28"/>
          <w:szCs w:val="28"/>
          <w:lang w:bidi="fa-IR"/>
        </w:rPr>
        <w:t>366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مقدونیا؛ </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مکتب الاعلام الاسلامی؛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مکتبة آیة اللّه المرعشی؛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مکتبة الامام امیرالمؤمنین علیه‌السلام ؛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مکتبة الخیام؛ </w:t>
      </w:r>
      <w:r>
        <w:rPr>
          <w:rFonts w:eastAsia="IRNazanin" w:cs="IRNazanin"/>
          <w:color w:val="111111"/>
          <w:sz w:val="28"/>
          <w:szCs w:val="28"/>
          <w:lang w:bidi="fa-IR"/>
        </w:rPr>
        <w:t>286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مکتبة الروضة الرضویة؛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مکتبة المحقق طباطبایی؛ </w:t>
      </w:r>
      <w:r>
        <w:rPr>
          <w:rFonts w:eastAsia="IRNazanin" w:cs="IRNazanin"/>
          <w:color w:val="111111"/>
          <w:sz w:val="28"/>
          <w:szCs w:val="28"/>
          <w:lang w:bidi="fa-IR"/>
        </w:rPr>
        <w:t>232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مکتبة مصطفی البالی الحلبی؛ </w:t>
      </w:r>
      <w:r>
        <w:rPr>
          <w:rFonts w:eastAsia="IRNazanin" w:cs="IRNazanin"/>
          <w:color w:val="111111"/>
          <w:sz w:val="28"/>
          <w:szCs w:val="28"/>
          <w:lang w:bidi="fa-IR"/>
        </w:rPr>
        <w:t>454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مکه؛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ملیطه؛ </w:t>
      </w:r>
      <w:r>
        <w:rPr>
          <w:rFonts w:eastAsia="IRNazanin" w:cs="IRNazanin"/>
          <w:color w:val="111111"/>
          <w:sz w:val="28"/>
          <w:szCs w:val="28"/>
          <w:lang w:bidi="fa-IR"/>
        </w:rPr>
        <w:t>354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ممفیز؛ </w:t>
      </w:r>
      <w:r>
        <w:rPr>
          <w:rFonts w:eastAsia="IRNazanin" w:cs="IRNazanin"/>
          <w:color w:val="111111"/>
          <w:sz w:val="28"/>
          <w:szCs w:val="28"/>
          <w:lang w:bidi="fa-IR"/>
        </w:rPr>
        <w:t>384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موصل؛ </w:t>
      </w:r>
      <w:r>
        <w:rPr>
          <w:rFonts w:eastAsia="IRNazanin" w:cs="IRNazanin"/>
          <w:color w:val="111111"/>
          <w:sz w:val="28"/>
          <w:szCs w:val="28"/>
          <w:lang w:bidi="fa-IR"/>
        </w:rPr>
        <w:t>451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نجف؛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نجف‌آباد؛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نیشابور؛ </w:t>
      </w:r>
      <w:r>
        <w:rPr>
          <w:rFonts w:eastAsia="IRNazanin" w:cs="IRNazanin"/>
          <w:color w:val="111111"/>
          <w:sz w:val="28"/>
          <w:szCs w:val="28"/>
          <w:lang w:bidi="fa-IR"/>
        </w:rPr>
        <w:t>409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وادی السلام؛ </w:t>
      </w:r>
      <w:r>
        <w:rPr>
          <w:rFonts w:eastAsia="IRNazanin" w:cs="IRNazanin"/>
          <w:color w:val="111111"/>
          <w:sz w:val="28"/>
          <w:szCs w:val="28"/>
          <w:lang w:bidi="fa-IR"/>
        </w:rPr>
        <w:t>451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همدان؛ </w:t>
      </w:r>
      <w:r>
        <w:rPr>
          <w:rFonts w:eastAsia="IRNazanin" w:cs="IRNazanin"/>
          <w:color w:val="111111"/>
          <w:sz w:val="28"/>
          <w:szCs w:val="28"/>
          <w:lang w:bidi="fa-IR"/>
        </w:rPr>
        <w:t>407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هندوستان؛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یمن؛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ینسو؛ </w:t>
      </w:r>
      <w:r>
        <w:rPr>
          <w:rFonts w:eastAsia="IRNazanin" w:cs="IRNazanin"/>
          <w:color w:val="111111"/>
          <w:sz w:val="28"/>
          <w:szCs w:val="28"/>
          <w:lang w:bidi="fa-IR"/>
        </w:rPr>
        <w:t>367</w:t>
      </w:r>
      <w:r>
        <w:rPr>
          <w:rFonts w:eastAsia="IRNazanin" w:cs="IRNazanin"/>
          <w:color w:val="111111"/>
          <w:sz w:val="28"/>
          <w:szCs w:val="28"/>
          <w:rtl w:val="true"/>
          <w:lang w:bidi="fa-IR"/>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577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یونان؛ </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364</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389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یونیا؛ </w:t>
      </w:r>
      <w:r>
        <w:rPr>
          <w:rFonts w:eastAsia="IRNazanin" w:cs="IRNazanin"/>
          <w:color w:val="111111"/>
          <w:sz w:val="28"/>
          <w:szCs w:val="28"/>
          <w:lang w:bidi="fa-IR"/>
        </w:rPr>
        <w:t>354</w:t>
      </w:r>
      <w:r>
        <w:rPr>
          <w:rFonts w:eastAsia="IRNazanin" w:cs="IRNazanin"/>
          <w:color w:val="111111"/>
          <w:sz w:val="28"/>
          <w:szCs w:val="28"/>
          <w:rtl w:val="true"/>
          <w:lang w:bidi="fa-IR"/>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578</w:t>
      </w:r>
      <w:r>
        <w:rPr>
          <w:rFonts w:eastAsia="IRNazanin" w:cs="IRNazanin"/>
          <w:color w:val="111111"/>
          <w:sz w:val="28"/>
          <w:szCs w:val="28"/>
          <w:rtl w:val="true"/>
          <w:lang w:bidi="fa-IR"/>
        </w:rPr>
        <w:t xml:space="preserve"> </w:t>
      </w:r>
      <w:bookmarkStart w:id="542" w:name="pg16904_163617"/>
    </w:p>
    <w:p>
      <w:pPr>
        <w:pStyle w:val="Heading3"/>
        <w:numPr>
          <w:ilvl w:val="2"/>
          <w:numId w:val="1"/>
        </w:numPr>
        <w:rPr/>
      </w:pPr>
      <w:bookmarkStart w:id="543" w:name="__RefHeading___Toc4257397_3224264995"/>
      <w:bookmarkStart w:id="544" w:name="_Toc197"/>
      <w:bookmarkEnd w:id="542"/>
      <w:bookmarkEnd w:id="543"/>
      <w:r>
        <w:rPr>
          <w:rtl w:val="true"/>
        </w:rPr>
        <w:t>ادیان، فرق، مذاهب، طوایف</w:t>
      </w:r>
      <w:bookmarkEnd w:id="544"/>
    </w:p>
    <w:p>
      <w:pPr>
        <w:pStyle w:val="BookText"/>
        <w:rPr/>
      </w:pPr>
      <w:r>
        <w:rPr>
          <w:rFonts w:ascii="IRNazanin" w:hAnsi="IRNazanin" w:eastAsia="IRNazanin"/>
          <w:color w:val="111111"/>
          <w:sz w:val="28"/>
          <w:sz w:val="28"/>
          <w:szCs w:val="28"/>
          <w:rtl w:val="true"/>
          <w:lang w:bidi="fa-IR"/>
        </w:rPr>
        <w:t xml:space="preserve">آنی شیریدونیه؛ </w:t>
      </w:r>
      <w:r>
        <w:rPr>
          <w:rFonts w:eastAsia="IRNazanin" w:cs="IRNazanin"/>
          <w:color w:val="111111"/>
          <w:sz w:val="28"/>
          <w:szCs w:val="28"/>
          <w:lang w:bidi="fa-IR"/>
        </w:rPr>
        <w:t>366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ابیقوریه؛ </w:t>
      </w:r>
      <w:r>
        <w:rPr>
          <w:rFonts w:eastAsia="IRNazanin" w:cs="IRNazanin"/>
          <w:color w:val="111111"/>
          <w:sz w:val="28"/>
          <w:szCs w:val="28"/>
          <w:lang w:bidi="fa-IR"/>
        </w:rPr>
        <w:t>388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ارسطاطالیه؛ </w:t>
      </w:r>
      <w:r>
        <w:rPr>
          <w:rFonts w:eastAsia="IRNazanin" w:cs="IRNazanin"/>
          <w:color w:val="111111"/>
          <w:sz w:val="28"/>
          <w:szCs w:val="28"/>
          <w:lang w:bidi="fa-IR"/>
        </w:rPr>
        <w:t>392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اریستکیه؛ </w:t>
      </w:r>
      <w:r>
        <w:rPr>
          <w:rFonts w:eastAsia="IRNazanin" w:cs="IRNazanin"/>
          <w:color w:val="111111"/>
          <w:sz w:val="28"/>
          <w:szCs w:val="28"/>
          <w:lang w:bidi="fa-IR"/>
        </w:rPr>
        <w:t>366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اسطوانیه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اسطوانین، اسطوانی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اسقیطقی؛ </w:t>
      </w:r>
      <w:r>
        <w:rPr>
          <w:rFonts w:eastAsia="IRNazanin" w:cs="IRNazanin"/>
          <w:color w:val="111111"/>
          <w:sz w:val="28"/>
          <w:szCs w:val="28"/>
          <w:lang w:bidi="fa-IR"/>
        </w:rPr>
        <w:t>389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اسماعلیلیه؛ </w:t>
      </w:r>
      <w:r>
        <w:rPr>
          <w:rFonts w:eastAsia="IRNazanin" w:cs="IRNazanin"/>
          <w:color w:val="111111"/>
          <w:sz w:val="28"/>
          <w:szCs w:val="28"/>
          <w:lang w:bidi="fa-IR"/>
        </w:rPr>
        <w:t>102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اشاعره؛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اشراقیه؛ </w:t>
      </w:r>
      <w:r>
        <w:rPr>
          <w:rFonts w:eastAsia="IRNazanin" w:cs="IRNazanin"/>
          <w:color w:val="111111"/>
          <w:sz w:val="28"/>
          <w:szCs w:val="28"/>
          <w:lang w:bidi="fa-IR"/>
        </w:rPr>
        <w:t>364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افلاطونیه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افلاطونی، افلاطیون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الیائیکیه؛ </w:t>
      </w:r>
      <w:r>
        <w:rPr>
          <w:rFonts w:eastAsia="IRNazanin" w:cs="IRNazanin"/>
          <w:color w:val="111111"/>
          <w:sz w:val="28"/>
          <w:szCs w:val="28"/>
          <w:lang w:bidi="fa-IR"/>
        </w:rPr>
        <w:t>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امامیه شیعه</w:t>
      </w:r>
    </w:p>
    <w:p>
      <w:pPr>
        <w:pStyle w:val="BookText"/>
        <w:rPr/>
      </w:pPr>
      <w:r>
        <w:rPr>
          <w:rFonts w:ascii="IRNazanin" w:hAnsi="IRNazanin" w:eastAsia="IRNazanin"/>
          <w:color w:val="111111"/>
          <w:sz w:val="28"/>
          <w:sz w:val="28"/>
          <w:szCs w:val="28"/>
          <w:rtl w:val="true"/>
          <w:lang w:bidi="fa-IR"/>
        </w:rPr>
        <w:t xml:space="preserve">انصار؛ </w:t>
      </w:r>
      <w:r>
        <w:rPr>
          <w:rFonts w:eastAsia="IRNazanin" w:cs="IRNazanin"/>
          <w:color w:val="111111"/>
          <w:sz w:val="28"/>
          <w:szCs w:val="28"/>
          <w:lang w:bidi="fa-IR"/>
        </w:rPr>
        <w:t>405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اوکتوغونیه؛ </w:t>
      </w:r>
      <w:r>
        <w:rPr>
          <w:rFonts w:eastAsia="IRNazanin" w:cs="IRNazanin"/>
          <w:color w:val="111111"/>
          <w:sz w:val="28"/>
          <w:szCs w:val="28"/>
          <w:lang w:bidi="fa-IR"/>
        </w:rPr>
        <w:t>395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براهمه؛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بنواسرائیل؛ </w:t>
      </w:r>
      <w:r>
        <w:rPr>
          <w:rFonts w:eastAsia="IRNazanin" w:cs="IRNazanin"/>
          <w:color w:val="111111"/>
          <w:sz w:val="28"/>
          <w:szCs w:val="28"/>
          <w:lang w:bidi="fa-IR"/>
        </w:rPr>
        <w:t>182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بهائیت؛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پیرهونیه؛ </w:t>
      </w:r>
      <w:r>
        <w:rPr>
          <w:rFonts w:eastAsia="IRNazanin" w:cs="IRNazanin"/>
          <w:color w:val="111111"/>
          <w:sz w:val="28"/>
          <w:szCs w:val="28"/>
          <w:lang w:bidi="fa-IR"/>
        </w:rPr>
        <w:t>388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ثنویه؛ </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حنابلة؛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خوارج؛ </w:t>
      </w:r>
      <w:r>
        <w:rPr>
          <w:rFonts w:eastAsia="IRNazanin" w:cs="IRNazanin"/>
          <w:color w:val="111111"/>
          <w:sz w:val="28"/>
          <w:szCs w:val="28"/>
          <w:lang w:bidi="fa-IR"/>
        </w:rPr>
        <w:t>102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رواقیین؛ </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زردشت؛ </w:t>
      </w:r>
      <w:r>
        <w:rPr>
          <w:rFonts w:eastAsia="IRNazanin" w:cs="IRNazanin"/>
          <w:color w:val="111111"/>
          <w:sz w:val="28"/>
          <w:szCs w:val="28"/>
          <w:lang w:bidi="fa-IR"/>
        </w:rPr>
        <w:t>349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زینون؛ </w:t>
      </w:r>
      <w:r>
        <w:rPr>
          <w:rFonts w:eastAsia="IRNazanin" w:cs="IRNazanin"/>
          <w:color w:val="111111"/>
          <w:sz w:val="28"/>
          <w:szCs w:val="28"/>
          <w:lang w:bidi="fa-IR"/>
        </w:rPr>
        <w:t>391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سنی؛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سوفسطائیه؛ </w:t>
      </w:r>
      <w:r>
        <w:rPr>
          <w:rFonts w:eastAsia="IRNazanin" w:cs="IRNazanin"/>
          <w:color w:val="111111"/>
          <w:sz w:val="28"/>
          <w:szCs w:val="28"/>
          <w:lang w:bidi="fa-IR"/>
        </w:rPr>
        <w:t>364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شافعی؛ </w:t>
      </w:r>
      <w:r>
        <w:rPr>
          <w:rFonts w:eastAsia="IRNazanin" w:cs="IRNazanin"/>
          <w:color w:val="111111"/>
          <w:sz w:val="28"/>
          <w:szCs w:val="28"/>
          <w:lang w:bidi="fa-IR"/>
        </w:rPr>
        <w:t>409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صوفی؛ </w:t>
      </w:r>
      <w:r>
        <w:rPr>
          <w:rFonts w:eastAsia="IRNazanin" w:cs="IRNazanin"/>
          <w:color w:val="111111"/>
          <w:sz w:val="28"/>
          <w:szCs w:val="28"/>
          <w:lang w:bidi="fa-IR"/>
        </w:rPr>
        <w:t>409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طایفه سیلا؛ </w:t>
      </w:r>
      <w:r>
        <w:rPr>
          <w:rFonts w:eastAsia="IRNazanin" w:cs="IRNazanin"/>
          <w:color w:val="111111"/>
          <w:sz w:val="28"/>
          <w:szCs w:val="28"/>
          <w:lang w:bidi="fa-IR"/>
        </w:rPr>
        <w:t>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عباسی؛ </w:t>
      </w:r>
      <w:r>
        <w:rPr>
          <w:rFonts w:eastAsia="IRNazanin" w:cs="IRNazanin"/>
          <w:color w:val="111111"/>
          <w:sz w:val="28"/>
          <w:szCs w:val="28"/>
          <w:lang w:bidi="fa-IR"/>
        </w:rPr>
        <w:t>403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عثمانی؛ </w:t>
      </w:r>
      <w:r>
        <w:rPr>
          <w:rFonts w:eastAsia="IRNazanin" w:cs="IRNazanin"/>
          <w:color w:val="111111"/>
          <w:sz w:val="28"/>
          <w:szCs w:val="28"/>
          <w:lang w:bidi="fa-IR"/>
        </w:rPr>
        <w:t>398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فریقین شیعه اهل سنت</w:t>
      </w:r>
    </w:p>
    <w:p>
      <w:pPr>
        <w:pStyle w:val="BookText"/>
        <w:rPr/>
      </w:pPr>
      <w:r>
        <w:rPr>
          <w:rFonts w:ascii="IRNazanin" w:hAnsi="IRNazanin" w:eastAsia="IRNazanin"/>
          <w:color w:val="111111"/>
          <w:sz w:val="28"/>
          <w:sz w:val="28"/>
          <w:szCs w:val="28"/>
          <w:rtl w:val="true"/>
          <w:lang w:bidi="fa-IR"/>
        </w:rPr>
        <w:t xml:space="preserve">فیثاغورثیین؛ </w:t>
      </w:r>
      <w:r>
        <w:rPr>
          <w:rFonts w:eastAsia="IRNazanin" w:cs="IRNazanin"/>
          <w:color w:val="111111"/>
          <w:sz w:val="28"/>
          <w:szCs w:val="28"/>
          <w:lang w:bidi="fa-IR"/>
        </w:rPr>
        <w:t>386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قریش؛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قیروانیه؛ </w:t>
      </w:r>
      <w:r>
        <w:rPr>
          <w:rFonts w:eastAsia="IRNazanin" w:cs="IRNazanin"/>
          <w:color w:val="111111"/>
          <w:sz w:val="28"/>
          <w:szCs w:val="28"/>
          <w:lang w:bidi="fa-IR"/>
        </w:rPr>
        <w:t>364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389</w:t>
      </w:r>
      <w:r>
        <w:rPr>
          <w:rFonts w:eastAsia="IRNazanin" w:cs="IRNazanin"/>
          <w:color w:val="111111"/>
          <w:sz w:val="28"/>
          <w:szCs w:val="28"/>
          <w:rtl w:val="true"/>
          <w:lang w:bidi="fa-IR"/>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579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کلدانی؛ </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مانی؛ </w:t>
      </w:r>
      <w:r>
        <w:rPr>
          <w:rFonts w:eastAsia="IRNazanin" w:cs="IRNazanin"/>
          <w:color w:val="111111"/>
          <w:sz w:val="28"/>
          <w:szCs w:val="28"/>
          <w:lang w:bidi="fa-IR"/>
        </w:rPr>
        <w:t>349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مسیحی؛ </w:t>
      </w:r>
      <w:r>
        <w:rPr>
          <w:rFonts w:eastAsia="IRNazanin" w:cs="IRNazanin"/>
          <w:color w:val="111111"/>
          <w:sz w:val="28"/>
          <w:szCs w:val="28"/>
          <w:lang w:bidi="fa-IR"/>
        </w:rPr>
        <w:t>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مشائین؛ </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مشائین شنیکیه؛ </w:t>
      </w:r>
      <w:r>
        <w:rPr>
          <w:rFonts w:eastAsia="IRNazanin" w:cs="IRNazanin"/>
          <w:color w:val="111111"/>
          <w:sz w:val="28"/>
          <w:szCs w:val="28"/>
          <w:lang w:bidi="fa-IR"/>
        </w:rPr>
        <w:t>365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معتزله؛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مغاریکیه؛ </w:t>
      </w:r>
      <w:r>
        <w:rPr>
          <w:rFonts w:eastAsia="IRNazanin" w:cs="IRNazanin"/>
          <w:color w:val="111111"/>
          <w:sz w:val="28"/>
          <w:szCs w:val="28"/>
          <w:lang w:bidi="fa-IR"/>
        </w:rPr>
        <w:t>366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نصاری؛ </w:t>
      </w:r>
      <w:r>
        <w:rPr>
          <w:rFonts w:eastAsia="IRNazanin" w:cs="IRNazanin"/>
          <w:color w:val="111111"/>
          <w:sz w:val="28"/>
          <w:szCs w:val="28"/>
          <w:lang w:bidi="fa-IR"/>
        </w:rPr>
        <w:t>393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وثنیه؛ </w:t>
      </w:r>
      <w:r>
        <w:rPr>
          <w:rFonts w:eastAsia="IRNazanin" w:cs="IRNazanin"/>
          <w:color w:val="111111"/>
          <w:sz w:val="28"/>
          <w:szCs w:val="28"/>
          <w:lang w:bidi="fa-IR"/>
        </w:rPr>
        <w:t>393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وثنیین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وثنی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وهابیت؛ </w:t>
      </w:r>
      <w:r>
        <w:rPr>
          <w:rFonts w:eastAsia="IRNazanin" w:cs="IRNazanin"/>
          <w:color w:val="111111"/>
          <w:sz w:val="28"/>
          <w:szCs w:val="28"/>
          <w:lang w:bidi="fa-IR"/>
        </w:rPr>
        <w:t>153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هرقلیه؛ </w:t>
      </w:r>
      <w:r>
        <w:rPr>
          <w:rFonts w:eastAsia="IRNazanin" w:cs="IRNazanin"/>
          <w:color w:val="111111"/>
          <w:sz w:val="28"/>
          <w:szCs w:val="28"/>
          <w:lang w:bidi="fa-IR"/>
        </w:rPr>
        <w:t>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یانسیه ارتریکته</w:t>
      </w:r>
    </w:p>
    <w:p>
      <w:pPr>
        <w:pStyle w:val="BookText"/>
        <w:rPr/>
      </w:pPr>
      <w:r>
        <w:rPr>
          <w:rFonts w:ascii="IRNazanin" w:hAnsi="IRNazanin" w:eastAsia="IRNazanin"/>
          <w:color w:val="111111"/>
          <w:sz w:val="28"/>
          <w:sz w:val="28"/>
          <w:szCs w:val="28"/>
          <w:rtl w:val="true"/>
          <w:lang w:bidi="fa-IR"/>
        </w:rPr>
        <w:t xml:space="preserve">یهودی؛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388</w:t>
      </w:r>
      <w:r>
        <w:rPr>
          <w:rFonts w:eastAsia="IRNazanin" w:cs="IRNazanin"/>
          <w:color w:val="111111"/>
          <w:sz w:val="28"/>
          <w:szCs w:val="28"/>
          <w:rtl w:val="true"/>
          <w:lang w:bidi="fa-IR"/>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580</w:t>
      </w:r>
      <w:r>
        <w:rPr>
          <w:rFonts w:eastAsia="IRNazanin" w:cs="IRNazanin"/>
          <w:color w:val="111111"/>
          <w:sz w:val="28"/>
          <w:szCs w:val="28"/>
          <w:rtl w:val="true"/>
          <w:lang w:bidi="fa-IR"/>
        </w:rPr>
        <w:t xml:space="preserve"> </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8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8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فهرست آستان قدس رضوی،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طبقات اعلام الشیعة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تذکره نصرآبادی ،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مشهور است چون وی در هنگام اسب جهانیدن به زمین افتاد و یک چشم او ناقص شده ، طبیبان چشمی از مینا ساخته به جای آن گذاشتند و پس از آن به میرزا محمد صادق مینا شهرت یافت؛ همان</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بندر سورت یا بنابر بعضی متون سورات در شمال غربی هند واقع شده است</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به نقل از مجله یادگار، سال دوم، شماره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صبح صادق، مطلع دوازدهم از مجلد سوم</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تذکره نصرآبادی، محمد طاهر نصرآبادی،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طبقات أعلام الشیعة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با تصحیح و مقابله باب اول و بیست فصل از باب دوم شاهد صادق،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سبحة المرجان، غلام علی آزاد، چاپ سنگی،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تفک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چوبی باشد میان تهی به درازای نیزه که گلوله‌ای از گل ساخته در آن نهند و پف کنند تا به زور نفس، آن بیرون آید و جانور کوچک مانند گنجشک را به آن زنند؛ دهخدا</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برشکال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باران در هندوستان؛ دهخدا</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میغ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 دهخدا</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پشنگ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برادرزاده فریدون و پدر منوچهر؛ دهخدا</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تصحیح و مقابله باب اول و بیست فصل از باب دوم، این اثر زیر نظر استاد راهنما دکتر عطا محمد رادمنش و استاد مشاور دکتر جمشید مظاهری توسط خانم نفیسه قدیریان در سال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عنوان پایان‌نامه کارشناسی ارشد در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 در دانشگاه آزاد اسلامی انجام گرفته است</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فهرستواره دستنوشته‌های ایران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نسخه </w:t>
      </w:r>
      <w:r>
        <w:rPr>
          <w:rFonts w:eastAsia="IRNazanin" w:cs="IRNazanin"/>
          <w:b w:val="false"/>
          <w:bCs w:val="false"/>
          <w:i w:val="false"/>
          <w:iCs w:val="false"/>
          <w:color w:val="333333"/>
          <w:sz w:val="20"/>
          <w:szCs w:val="20"/>
        </w:rPr>
        <w:t>157495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167512</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دانشمندان و بزرگان اصفهان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 xml:space="preserve"> .</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الذریعة ،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همان </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در این نسخه دو اثر از مینای اصفهانی است و گویا به اشتباه در فهرست با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ناظم تبریزی، میرزا 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معرفی شده است؟</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در تذکره نصرآبادی، محمد طاهر نصرآبادی با تصحیح محسن ناجی نصرآبادی،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عنوان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تاریخ فوت چنین است و از آنجا که جدّ مؤلّف بوده است قابل اعتماد است، امّا آقابزرگ در الذریعه،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فوت ایشان را </w:t>
      </w:r>
      <w:r>
        <w:rPr>
          <w:rFonts w:eastAsia="IRNazanin" w:cs="IRNazanin"/>
          <w:b w:val="false"/>
          <w:bCs w:val="false"/>
          <w:i w:val="false"/>
          <w:iCs w:val="false"/>
          <w:color w:val="333333"/>
          <w:sz w:val="20"/>
          <w:szCs w:val="20"/>
        </w:rPr>
        <w:t>1062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کرده است که ظاهراً قول صحیح همان کلام صاحب تذکره نصرآبادی است</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نهایت</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فی المخطوطة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الصحیح ما أدرجناه</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فی المخطوطة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الصحیح ما أدرجناه</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مفاجأة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رحمه‌الله </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المخطوطة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هیبت</w:t>
      </w:r>
      <w:r>
        <w:rPr>
          <w:rFonts w:eastAsia="IRNazanin" w:cs="IRNazanin"/>
          <w:b w:val="false"/>
          <w:bCs w:val="false"/>
          <w:i w:val="false"/>
          <w:iCs w:val="false"/>
          <w:color w:val="333333"/>
          <w:sz w:val="20"/>
          <w:szCs w:val="20"/>
          <w:rtl w:val="true"/>
        </w:rPr>
        <w:t>» .</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لم یتعرض رحمه‌الله بیان الحاجة إلی علم الکلام </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البراهین القاطعة فی شرح تجرید العقائد الساطعة،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الفصل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وجوده؛ الحاشیة علی حاشیة الخفری علی شرح التجرید،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الأفکار و ناقد الأنظار، النص،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سورة لقمان ، الآیة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سورة الحشر ، الآیة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سورة الفاتحة ، الآیات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أن العمل جزء الإیمان ، و أن الإیمان مبثوث علی الجوارح ، ذیل 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فی المخطوطة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زندیق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الصحیح ما أدرجناه</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الکافی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حدوث العالم و إثبات المحدث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سورة الأنبیاء ، الآیة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سورة البقرة ، الآیة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سورة آل عمران ، الآیة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فی المخطوطة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زندیق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الصحیح ما أدرجناه</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الکافی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حدوث العالم و إثبات المحدث ،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سورة الإخلاص، الآیه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المراد هو أبو أیوب الخزاز</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الکافی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النسبة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بن مسلم </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نفس المصدر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سورة ق ، الآیة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التوحید ،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تفسیر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 هُوَ اللّهُ أَحَدْ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آخرها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نفس المصدر ،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التوحید و نفی الشرک ،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ظاهر العبارة من هنا عبارة الصدوق لا الروایة </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التوحید ،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تفسیر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 هُوَ اللّهُ أَحَد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آخرها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التوحید و نفی الشرک ،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ظاهر العبارة من هنا عبارة الصدوق لا الروایة </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فی المخطوطة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یعصوب</w:t>
      </w:r>
      <w:r>
        <w:rPr>
          <w:rFonts w:eastAsia="IRNazanin" w:cs="IRNazanin"/>
          <w:b w:val="false"/>
          <w:bCs w:val="false"/>
          <w:i w:val="false"/>
          <w:iCs w:val="false"/>
          <w:color w:val="333333"/>
          <w:sz w:val="20"/>
          <w:szCs w:val="20"/>
          <w:rtl w:val="true"/>
        </w:rPr>
        <w:t>» .</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سورة المائدة ، الآیة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التوحید ،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معنی الواحد و التوحید و الموحد ،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الحکمة ،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الفصل الثالث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أقسام الجوهر الأولیّة </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فی المخطوطة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الأجزائه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الصحیح ما أدرجناه </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فی المخطوطة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الموة والحیات</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اقتباسٌ من روایة مفصلة فی التوحید للشیخ الصدوق عن جابر الجعفی عن أبی جعفر علیه‌السلام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لکن کان اللّه و لا شَیْءَ معه، فخلق الشیء الذی جمیع الأشیاء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باب التوحید و نفی التشبیه،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سورة الملک ، الآیة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سورة آل عمران ، الآیة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الذائب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الجامد و هو أشد لطافة من المائع ، منه رحمه‌الله </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الکافی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حدوث العالم و إثبات المحدث ،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جامع الأفکار و ناقد الأنظار،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النص، تتمیمٌ؛ القول السدید فی شرح التجرید، 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الفصل 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صفاته تعالی</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ـ فی المخطوطة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شیئین مختلفین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الصحیح ما أدرجناه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فی المخطوطة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مصدریة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الصحیح ما أدرجناه</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سورة سبأ ، الآیة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فی المخطوطة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بالعلّة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الصحیح ما أدرجناه</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سورة الملک ، الآیة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فی المخطوطة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یعصوب</w:t>
      </w:r>
      <w:r>
        <w:rPr>
          <w:rFonts w:eastAsia="IRNazanin" w:cs="IRNazanin"/>
          <w:b w:val="false"/>
          <w:bCs w:val="false"/>
          <w:i w:val="false"/>
          <w:iCs w:val="false"/>
          <w:color w:val="333333"/>
          <w:sz w:val="20"/>
          <w:szCs w:val="20"/>
          <w:rtl w:val="true"/>
        </w:rPr>
        <w:t>» .</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الکافی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جوامع التوحید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التوحید،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باب التوحید و نفی التشبیه،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ما بین المعقوفتین من المصدر </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المصدر</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اللّه</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المصدر</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المصدر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أی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یشق 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مجمع البحرین،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کأد</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فی هامش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معاد؛ و فی 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مثاور أی مواثب،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داخرون أی صاغرون،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یؤوده أی لایثقله</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المخطوطة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قضائه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ما أدرجناه من المصدر </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المخطوطة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ما أدرجناه من المصدر </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أی هو الذی أبد الأبد حتی صار الأبد أبدا، منه رحمه‌الله </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المخطوطة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ما أدرجناه من المصدر </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المخطوطة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الشیئین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أدرجناه من المصدر</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المواقف،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المخطوطة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کسرة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المقاصد فی علم الکلام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المواقف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الحاشیة علی حاشیة الخفری علی شرح التجرید،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مع اختلاف یسیر</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المتعالیة فی الأسفار،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بالقلم</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فالقلم</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مکنون</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باقی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بدل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فی</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المخطوطة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المادیته</w:t>
      </w:r>
      <w:r>
        <w:rPr>
          <w:rFonts w:eastAsia="IRNazanin" w:cs="IRNazanin"/>
          <w:b w:val="false"/>
          <w:bCs w:val="false"/>
          <w:i w:val="false"/>
          <w:iCs w:val="false"/>
          <w:color w:val="333333"/>
          <w:sz w:val="20"/>
          <w:szCs w:val="20"/>
          <w:rtl w:val="true"/>
        </w:rPr>
        <w:t>» .</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النقوش</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المخطوطة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حاضر</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سورة البقرة ، الآیة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سورة آل عمران ، الآیة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کقوله تعالی فی سورة الفرقان ، الآیة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 تَوَکَّلْ عَلَی الْحَیِّ الَّذِی لاَیَمُوتُ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سورة غافر ، الآیة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هُوَ الْحَیُّ لاَ إِلَهَ إِلاَّ هُوَ </w:t>
      </w:r>
      <w:r>
        <w:rPr>
          <w:rFonts w:eastAsia="IRNazanin" w:cs="IRNazanin"/>
          <w:b w:val="false"/>
          <w:bCs w:val="false"/>
          <w:i w:val="false"/>
          <w:iCs w:val="false"/>
          <w:color w:val="333333"/>
          <w:sz w:val="20"/>
          <w:szCs w:val="20"/>
          <w:rtl w:val="true"/>
        </w:rPr>
        <w:t>» .</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الکافی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جوامع التوحید ،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یوماً</w:t>
      </w:r>
      <w:r>
        <w:rPr>
          <w:rFonts w:eastAsia="IRNazanin" w:cs="IRNazanin"/>
          <w:b w:val="false"/>
          <w:bCs w:val="false"/>
          <w:i w:val="false"/>
          <w:iCs w:val="false"/>
          <w:color w:val="333333"/>
          <w:sz w:val="20"/>
          <w:szCs w:val="20"/>
          <w:rtl w:val="true"/>
        </w:rPr>
        <w:t>» .</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المخطوطة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w:t>
      </w:r>
      <w:r>
        <w:rPr>
          <w:rFonts w:eastAsia="IRNazanin" w:cs="IRNazanin"/>
          <w:b w:val="false"/>
          <w:bCs w:val="false"/>
          <w:i w:val="false"/>
          <w:iCs w:val="false"/>
          <w:color w:val="333333"/>
          <w:sz w:val="20"/>
          <w:szCs w:val="20"/>
          <w:rtl w:val="true"/>
        </w:rPr>
        <w:t>» .</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المصدر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 نّه</w:t>
      </w:r>
      <w:r>
        <w:rPr>
          <w:rFonts w:eastAsia="IRNazanin" w:cs="IRNazanin"/>
          <w:b w:val="false"/>
          <w:bCs w:val="false"/>
          <w:i w:val="false"/>
          <w:iCs w:val="false"/>
          <w:color w:val="333333"/>
          <w:sz w:val="20"/>
          <w:szCs w:val="20"/>
          <w:rtl w:val="true"/>
        </w:rPr>
        <w:t>» .</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مشارکا</w:t>
      </w:r>
      <w:r>
        <w:rPr>
          <w:rFonts w:eastAsia="IRNazanin" w:cs="IRNazanin"/>
          <w:b w:val="false"/>
          <w:bCs w:val="false"/>
          <w:i w:val="false"/>
          <w:iCs w:val="false"/>
          <w:color w:val="333333"/>
          <w:sz w:val="20"/>
          <w:szCs w:val="20"/>
          <w:rtl w:val="true"/>
        </w:rPr>
        <w:t>» .</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المخطوطة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المعقول</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سورة الزمر ، الآیة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الأنوار الجلالیّة فی شرح الفصول النصیریّة،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فی المخطوطة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الصحیح ما أدرجناه</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سورة یس ، الآیة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فی المخطوطة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الخارزمی</w:t>
      </w:r>
      <w:r>
        <w:rPr>
          <w:rFonts w:eastAsia="IRNazanin" w:cs="IRNazanin"/>
          <w:b w:val="false"/>
          <w:bCs w:val="false"/>
          <w:i w:val="false"/>
          <w:iCs w:val="false"/>
          <w:color w:val="333333"/>
          <w:sz w:val="20"/>
          <w:szCs w:val="20"/>
          <w:rtl w:val="true"/>
        </w:rPr>
        <w:t>» .</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المواقف،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المقصد الخامس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أنه تعالی مرید</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المقاصد فی علم الکلام،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المبحث الرابع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أ نّه تعالی مرید؛ و البراهین القاطعة فی شرح تجرید العقائد الساطعة،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المسألة الرابعة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إرادته تعالی</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فی المخطوطة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قدیم</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الأفکار و ناقد الأنظار،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الفصل الرابع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إثبات إرادته سبحانه</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فی المخطوطة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بعد ترجح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بدل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بعد أن یترجح أحد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ما أدرجناه من المصدر</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یمتنع الصدور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بدل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یجب الترک</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سورة الحج ، الآیة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فی المخطوطة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واللّه</w:t>
      </w:r>
      <w:r>
        <w:rPr>
          <w:rFonts w:eastAsia="IRNazanin" w:cs="IRNazanin"/>
          <w:b w:val="false"/>
          <w:bCs w:val="false"/>
          <w:i w:val="false"/>
          <w:iCs w:val="false"/>
          <w:color w:val="333333"/>
          <w:sz w:val="20"/>
          <w:szCs w:val="20"/>
          <w:rtl w:val="true"/>
        </w:rPr>
        <w:t>» .</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فی المخطوطة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علیه</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الکافی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آخر و هو من الباب الأول إلا أن فیه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فی المصدر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لو کان کما یقول المشبهة</w:t>
      </w:r>
      <w:r>
        <w:rPr>
          <w:rFonts w:eastAsia="IRNazanin" w:cs="IRNazanin"/>
          <w:b w:val="false"/>
          <w:bCs w:val="false"/>
          <w:i w:val="false"/>
          <w:iCs w:val="false"/>
          <w:color w:val="333333"/>
          <w:sz w:val="20"/>
          <w:szCs w:val="20"/>
          <w:rtl w:val="true"/>
        </w:rPr>
        <w:t>» .</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الأفکار، و ناقد الأنظار،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الفصل الخامس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سمعه و بصره</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فی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الصحیح ما أدرجناه</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سورة الفتح ، الآیة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الأفکار، و ناقد الأنظار،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الفصل الخامس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سمعه و بصره</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وصفوا</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بالسمیع و البصیر</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عنوا بهما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بدل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عبّرهما عن</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الحادی عشر مع شرحیه النافع یوم الحشر و مفتاح الباب،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الصفة الخامسة؛ تفسیر المیزان ،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سورة طه </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فی المخطوطة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الصحیح ما أدرجناه</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المخطوطة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فی المخطوطة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زندیق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الصحیح ما أدرجناه</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المخطوطة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المصادر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سمیع</w:t>
      </w:r>
      <w:r>
        <w:rPr>
          <w:rFonts w:eastAsia="IRNazanin" w:cs="IRNazanin"/>
          <w:b w:val="false"/>
          <w:bCs w:val="false"/>
          <w:i w:val="false"/>
          <w:iCs w:val="false"/>
          <w:color w:val="333333"/>
          <w:sz w:val="20"/>
          <w:szCs w:val="20"/>
          <w:rtl w:val="true"/>
        </w:rPr>
        <w:t>» .</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المصادر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بصیر</w:t>
      </w:r>
      <w:r>
        <w:rPr>
          <w:rFonts w:eastAsia="IRNazanin" w:cs="IRNazanin"/>
          <w:b w:val="false"/>
          <w:bCs w:val="false"/>
          <w:i w:val="false"/>
          <w:iCs w:val="false"/>
          <w:color w:val="333333"/>
          <w:sz w:val="20"/>
          <w:szCs w:val="20"/>
          <w:rtl w:val="true"/>
        </w:rPr>
        <w:t>» .</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الکافی</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بصیر</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کذا فی المخطوطة و لکن الظاهر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شیء</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المخطوطة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کذلک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ما أدرجناه من المصدر</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فی الکافی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لبیانها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التوحید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لثباتها</w:t>
      </w:r>
      <w:r>
        <w:rPr>
          <w:rFonts w:eastAsia="IRNazanin" w:cs="IRNazanin"/>
          <w:b w:val="false"/>
          <w:bCs w:val="false"/>
          <w:i w:val="false"/>
          <w:iCs w:val="false"/>
          <w:color w:val="333333"/>
          <w:sz w:val="20"/>
          <w:szCs w:val="20"/>
          <w:rtl w:val="true"/>
        </w:rPr>
        <w:t>» .</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الکافی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إطلاق القول بأنه شیء ،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باب الرد علی الثنویة و الزنادقة،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کما قال اللّه تعالی فی سورة القصص، الآیة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فَلَمَّا أَتاهَا نُودِیَ مِنْ شَاطِئ الْوَادِ الاْءَیْمَنِ فِی الْبُقْعَةِ الْمُبَارَکَةِ مِنَ الشَّجَرَةِ أَنْ یا مُوسی إِنِّی أَنَا اللّه‌ُ رَبُّ الْعالَمینَ</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المخطوطة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المترتبت</w:t>
      </w:r>
      <w:r>
        <w:rPr>
          <w:rFonts w:eastAsia="IRNazanin" w:cs="IRNazanin"/>
          <w:b w:val="false"/>
          <w:bCs w:val="false"/>
          <w:i w:val="false"/>
          <w:iCs w:val="false"/>
          <w:color w:val="333333"/>
          <w:sz w:val="20"/>
          <w:szCs w:val="20"/>
          <w:rtl w:val="true"/>
        </w:rPr>
        <w:t>» .</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سورة البروج ، الآیة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فی المخطوطة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علیهم‌السلام</w:t>
      </w:r>
      <w:r>
        <w:rPr>
          <w:rFonts w:eastAsia="IRNazanin" w:cs="IRNazanin"/>
          <w:b w:val="false"/>
          <w:bCs w:val="false"/>
          <w:i w:val="false"/>
          <w:iCs w:val="false"/>
          <w:color w:val="333333"/>
          <w:sz w:val="20"/>
          <w:szCs w:val="20"/>
          <w:rtl w:val="true"/>
        </w:rPr>
        <w:t>» .</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سورة الحاقة ، الآیة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سورة التکویر ، الآیة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فی المخطوطة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علیهم‌السلام</w:t>
      </w:r>
      <w:r>
        <w:rPr>
          <w:rFonts w:eastAsia="IRNazanin" w:cs="IRNazanin"/>
          <w:b w:val="false"/>
          <w:bCs w:val="false"/>
          <w:i w:val="false"/>
          <w:iCs w:val="false"/>
          <w:color w:val="333333"/>
          <w:sz w:val="20"/>
          <w:szCs w:val="20"/>
          <w:rtl w:val="true"/>
        </w:rPr>
        <w:t>» .</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هذا هو الصحیح، لکن فی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یعبّر به بالکلام</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ـ فی المخطوطة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الإجماع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الصحیح ما أدرجناه</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سورة الأنبیاء ، الآیة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سورة یوسف ، الآیة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سورة التوبة ، الآیة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لملاحظة قول الأشاعرة، 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المقاصد فی علم الکلام،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المخطوطة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موجود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ما أدرجناه من المصدر</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المخطوطة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 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ما أدرجناه من المصدر</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المخطوطة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الحروف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ما أدرجناه من المصدر</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النافع یوم الحشر فی شرح الباب الحادی عشر،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الفصل الثانی، فی صفاته الثبوتیة</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فی المخطوطة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الصحیح ما أدرجناه</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البراهین القاطعة فی شرح تجرید العقائد الساطعة،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المسألة السابعة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البحث عن المسموعات</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فی المخطوطة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لیس شیء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ما أدرجناه هو الصحیح</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فی المخطوطة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الشخاص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ما أدرجناه منقول من المصدر</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العوام</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تعلیقة علی إلهیات شرح التجرید، 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المسألة السادسة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کلامه تعالی</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فی المخطوطة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ادرجناه هو الصحیح</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سورة النساء ، الآیة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سورة فاطر ، الآیة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المخطوطة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یعصوب</w:t>
      </w:r>
      <w:r>
        <w:rPr>
          <w:rFonts w:eastAsia="IRNazanin" w:cs="IRNazanin"/>
          <w:b w:val="false"/>
          <w:bCs w:val="false"/>
          <w:i w:val="false"/>
          <w:iCs w:val="false"/>
          <w:color w:val="333333"/>
          <w:sz w:val="20"/>
          <w:szCs w:val="20"/>
          <w:rtl w:val="true"/>
        </w:rPr>
        <w:t>» .</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لم نعثر علی هذه الروایة و لکن فی البحار ،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تفصیل مثالب عمر و الاحتجاج بها</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أنا کلام اللّه الناطق</w:t>
      </w:r>
      <w:r>
        <w:rPr>
          <w:rFonts w:eastAsia="IRNazanin" w:cs="IRNazanin"/>
          <w:b w:val="false"/>
          <w:bCs w:val="false"/>
          <w:i w:val="false"/>
          <w:iCs w:val="false"/>
          <w:color w:val="333333"/>
          <w:sz w:val="20"/>
          <w:szCs w:val="20"/>
          <w:rtl w:val="true"/>
        </w:rPr>
        <w:t>» .</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سورة یونس ، الآیة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نفس المصدر ، الآیة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نفس المصدر ، الآیة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الکافی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الکون و المکان ،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فی هامش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أقواهم فی المخاصمة و المناظرة و أعرفهم بالمعارف الیقینیة</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ما بین المعقوفتین من المصدر</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أسأله</w:t>
      </w:r>
      <w:r>
        <w:rPr>
          <w:rFonts w:eastAsia="IRNazanin" w:cs="IRNazanin"/>
          <w:b w:val="false"/>
          <w:bCs w:val="false"/>
          <w:i w:val="false"/>
          <w:iCs w:val="false"/>
          <w:color w:val="333333"/>
          <w:sz w:val="20"/>
          <w:szCs w:val="20"/>
          <w:rtl w:val="true"/>
        </w:rPr>
        <w:t>» .</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فی المخطوطة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لاشتماله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الصحیح ما أدرجناه</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المواقف،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فی المخطوطة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النصیر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الصحیح ما أدرجناه</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المراد ،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الکافی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صفات الذات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الوافی،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أبواب معرفة صفاته و أسمائه سبحانه</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المخطوطة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مرتبة</w:t>
      </w:r>
      <w:r>
        <w:rPr>
          <w:rFonts w:eastAsia="IRNazanin" w:cs="IRNazanin"/>
          <w:b w:val="false"/>
          <w:bCs w:val="false"/>
          <w:i w:val="false"/>
          <w:iCs w:val="false"/>
          <w:color w:val="333333"/>
          <w:sz w:val="20"/>
          <w:szCs w:val="20"/>
          <w:rtl w:val="true"/>
        </w:rPr>
        <w:t>» .</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الروایة من أبی عبداللّه علیه‌السلام ، کما مضی سابقا فی صفحة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المخطوطة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سمع</w:t>
      </w:r>
      <w:r>
        <w:rPr>
          <w:rFonts w:eastAsia="IRNazanin" w:cs="IRNazanin"/>
          <w:b w:val="false"/>
          <w:bCs w:val="false"/>
          <w:i w:val="false"/>
          <w:iCs w:val="false"/>
          <w:color w:val="333333"/>
          <w:sz w:val="20"/>
          <w:szCs w:val="20"/>
          <w:rtl w:val="true"/>
        </w:rPr>
        <w:t>» .</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سورة یس ، الآیة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الکافی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الحرز و العوذة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سورة البقرة ، الآیة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سورة الشوری ، الآیة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لم نعثر علی نص العبارة و لکن 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الکون و المکان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فیه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 اللّه تبارک و تعالی أیّن الأین بلا أین </w:t>
      </w:r>
      <w:r>
        <w:rPr>
          <w:rFonts w:eastAsia="IRNazanin" w:cs="IRNazanin"/>
          <w:b w:val="false"/>
          <w:bCs w:val="false"/>
          <w:i w:val="false"/>
          <w:iCs w:val="false"/>
          <w:color w:val="333333"/>
          <w:sz w:val="20"/>
          <w:szCs w:val="20"/>
          <w:rtl w:val="true"/>
        </w:rPr>
        <w:t>...» .</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فی المخطوطة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یعذب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الصحیح ما أدرجناه</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الصحیفة السجادیة ،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فی موقف عرفة </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فی المخطوطة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وجود الظلّی لیس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ظاهراً الصحیح ما أدرجناه</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فی المخطوطة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 سواللّه</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فی المخطوطة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بوجود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الصحیح ما أدرجناه</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المخطوطة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متغیرت</w:t>
      </w:r>
      <w:r>
        <w:rPr>
          <w:rFonts w:eastAsia="IRNazanin" w:cs="IRNazanin"/>
          <w:b w:val="false"/>
          <w:bCs w:val="false"/>
          <w:i w:val="false"/>
          <w:iCs w:val="false"/>
          <w:color w:val="333333"/>
          <w:sz w:val="20"/>
          <w:szCs w:val="20"/>
          <w:rtl w:val="true"/>
        </w:rPr>
        <w:t>» .</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المخطوطة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یخلوا</w:t>
      </w:r>
      <w:r>
        <w:rPr>
          <w:rFonts w:eastAsia="IRNazanin" w:cs="IRNazanin"/>
          <w:b w:val="false"/>
          <w:bCs w:val="false"/>
          <w:i w:val="false"/>
          <w:iCs w:val="false"/>
          <w:color w:val="333333"/>
          <w:sz w:val="20"/>
          <w:szCs w:val="20"/>
          <w:rtl w:val="true"/>
        </w:rPr>
        <w:t>» .</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المخطوطة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لاستحاله</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فی المخطوطة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منافات</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سورة الأنعام ، الآیة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الکافی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فی إبطال الرؤیة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سورة طه ، الآیة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سورة الشوری ، الآیة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w:t>
      </w:r>
      <w:r>
        <w:rPr>
          <w:rFonts w:eastAsia="IRNazanin" w:cs="IRNazanin"/>
          <w:b w:val="false"/>
          <w:bCs w:val="false"/>
          <w:i w:val="false"/>
          <w:iCs w:val="false"/>
          <w:color w:val="333333"/>
          <w:sz w:val="20"/>
          <w:szCs w:val="20"/>
          <w:rtl w:val="true"/>
        </w:rPr>
        <w:t>» .</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سورة النجم ، الآیة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المصدر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 .</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المصدر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 .</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سورة النجم، الآیة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سورة النجم، الآیة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احاطت</w:t>
      </w:r>
      <w:r>
        <w:rPr>
          <w:rFonts w:eastAsia="IRNazanin" w:cs="IRNazanin"/>
          <w:b w:val="false"/>
          <w:bCs w:val="false"/>
          <w:i w:val="false"/>
          <w:iCs w:val="false"/>
          <w:color w:val="333333"/>
          <w:sz w:val="20"/>
          <w:szCs w:val="20"/>
          <w:rtl w:val="true"/>
        </w:rPr>
        <w:t>» .</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w:t>
      </w:r>
      <w:r>
        <w:rPr>
          <w:rFonts w:eastAsia="IRNazanin" w:cs="IRNazanin"/>
          <w:b w:val="false"/>
          <w:bCs w:val="false"/>
          <w:i w:val="false"/>
          <w:iCs w:val="false"/>
          <w:color w:val="333333"/>
          <w:sz w:val="20"/>
          <w:szCs w:val="20"/>
          <w:rtl w:val="true"/>
        </w:rPr>
        <w:t>» .</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الکافی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فی إبطال الرؤیة ،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فی الروایة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عاصم بن حمید</w:t>
      </w:r>
      <w:r>
        <w:rPr>
          <w:rFonts w:eastAsia="IRNazanin" w:cs="IRNazanin"/>
          <w:b w:val="false"/>
          <w:bCs w:val="false"/>
          <w:i w:val="false"/>
          <w:iCs w:val="false"/>
          <w:color w:val="333333"/>
          <w:sz w:val="20"/>
          <w:szCs w:val="20"/>
          <w:rtl w:val="true"/>
        </w:rPr>
        <w:t>» .</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باب فی إبطال الرؤیة،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سورة الأعراف ، الآیة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المراد ،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الملل و النحل،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 المخصوصون بنفی النبوات أصلاً و رأساً</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المخطوطة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البعثت</w:t>
      </w:r>
      <w:r>
        <w:rPr>
          <w:rFonts w:eastAsia="IRNazanin" w:cs="IRNazanin"/>
          <w:b w:val="false"/>
          <w:bCs w:val="false"/>
          <w:i w:val="false"/>
          <w:iCs w:val="false"/>
          <w:color w:val="333333"/>
          <w:sz w:val="20"/>
          <w:szCs w:val="20"/>
          <w:rtl w:val="true"/>
        </w:rPr>
        <w:t>» .</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وفیات الأعیان، ابن خلکان،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ابوهاشم عبدالسلام بن أبی علی محمد الجبائی بن عبدالوهاب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هو و أبوه من کبار المعتزلة</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کشف المراد، 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سورة الأحزاب ، الآیة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سورة طه ، الآیة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فی المخطوطة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أبرئه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الصحیح ما أدرجناه</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تأتی الروایات فی الفصل الخامس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نبوة نبینا محمد صلی‌الله‌علیه‌و‌آله </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سورة آل عمران ، الآیة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سورة النمل ، الآیة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فی المخطوطة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منحصر</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المقاصد فی علم الکلام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المراد ،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المخطوطة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الشواقل</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سورة آل عمران ، الآیة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المخطوطة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الشهواة</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باب التاسع و الثلاثون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الإنسان و تفضیله علی الملک؛ شرح المقاصد فی علم الکلام،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ـ المخطوطة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البتته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 فی معصیة الملائکة و قصة هاروت و ماروت تأمّلٌ؛ قال صاحب الأمثال فی تفسیر کتاب اللّه المنزل،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قصة هاروت و ماروت</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سورة الأنعام ، الآیة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نفس المصدر ، الآیة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سورة الأعراف ، الآیة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التاسع و الثلاثون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الإنسان و تفضیله علی الملک </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فی المخطوطة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 نّها</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إعجاز، أم المعجزات ، القرآن الکریم ،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سورة البقرة ، الآیة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سورة الإسراء ، الآیة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المراد، ص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المسألة السابعة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نبوة نبینا محمد صلی‌الله‌علیه‌و‌آله ؛ تفسیر الرازی،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تفسیر سورة الطور، آیة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البراهین القاطعة فی شرح تجرید العقائد الساطعة،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ترهات</w:t>
      </w:r>
      <w:r>
        <w:rPr>
          <w:rFonts w:eastAsia="IRNazanin" w:cs="IRNazanin"/>
          <w:b w:val="false"/>
          <w:bCs w:val="false"/>
          <w:i w:val="false"/>
          <w:iCs w:val="false"/>
          <w:color w:val="333333"/>
          <w:sz w:val="20"/>
          <w:szCs w:val="20"/>
          <w:rtl w:val="true"/>
        </w:rPr>
        <w:t>» .</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المقاصد فی علم الکلام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أنظر لتحقیق الحال فی تشیعه و عدمه أعیان الشیعة،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رسائل المرتضی،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معرفة وجه إعجاز القرآن</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فی المخطوطة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معارضة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الصحیح ما أدرجناه</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المقاصد فی علم الکلام،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المبحث الرابع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بعثه سیدنا محمد صلی‌الله‌علیه‌و‌آله </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أبیطالب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معجزات أفعاله </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المخطوطة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علیه‌السلام</w:t>
      </w:r>
      <w:r>
        <w:rPr>
          <w:rFonts w:eastAsia="IRNazanin" w:cs="IRNazanin"/>
          <w:b w:val="false"/>
          <w:bCs w:val="false"/>
          <w:i w:val="false"/>
          <w:iCs w:val="false"/>
          <w:color w:val="333333"/>
          <w:sz w:val="20"/>
          <w:szCs w:val="20"/>
          <w:rtl w:val="true"/>
        </w:rPr>
        <w:t>» .</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أبیطالب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تکثیر الطعام و الشراب </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إعجازه </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فی المخطوطة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الصحیح ما أدرجناه</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سورة الشعراء ، الآیة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المخطوطة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یعصوب</w:t>
      </w:r>
      <w:r>
        <w:rPr>
          <w:rFonts w:eastAsia="IRNazanin" w:cs="IRNazanin"/>
          <w:b w:val="false"/>
          <w:bCs w:val="false"/>
          <w:i w:val="false"/>
          <w:iCs w:val="false"/>
          <w:color w:val="333333"/>
          <w:sz w:val="20"/>
          <w:szCs w:val="20"/>
          <w:rtl w:val="true"/>
        </w:rPr>
        <w:t>» .</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المخطوطة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بإیزائه</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سورة المسد ، الآیة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أبیطالب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المسابقة بالبیعة </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الأثر ،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ظهر من إعجازه صلی‌الله‌علیه‌و‌آله فی الحیوانات بأنواعها ، 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کنز العمال،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باب فضائل النبی صلی‌الله‌علیه‌و‌آله و فیه معجزاته، ح </w:t>
      </w:r>
      <w:r>
        <w:rPr>
          <w:rFonts w:eastAsia="IRNazanin" w:cs="IRNazanin"/>
          <w:b w:val="false"/>
          <w:bCs w:val="false"/>
          <w:i w:val="false"/>
          <w:iCs w:val="false"/>
          <w:color w:val="333333"/>
          <w:sz w:val="20"/>
          <w:szCs w:val="20"/>
        </w:rPr>
        <w:t>35409</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المخطوطة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سلطنت</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المخطوطة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یعصوب</w:t>
      </w:r>
      <w:r>
        <w:rPr>
          <w:rFonts w:eastAsia="IRNazanin" w:cs="IRNazanin"/>
          <w:b w:val="false"/>
          <w:bCs w:val="false"/>
          <w:i w:val="false"/>
          <w:iCs w:val="false"/>
          <w:color w:val="333333"/>
          <w:sz w:val="20"/>
          <w:szCs w:val="20"/>
          <w:rtl w:val="true"/>
        </w:rPr>
        <w:t>» .</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نهج البلاغة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سورة النساء ، الآیة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الصوارم المهرقة ،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فی ادعاء ابن حجر أن نصب الإمام واجب علی الأمة </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فی المخطوطة</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مما لایتم إلاّ بالإمام واجب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أدرجناه من المصدر</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المقاصد فی علم الکلام،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فی المخطوطة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الصحیح ما أدرجناه</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فی المخطوطة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الصحیح ما أدرجناه</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المخطوطة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 نّه</w:t>
      </w:r>
      <w:r>
        <w:rPr>
          <w:rFonts w:eastAsia="IRNazanin" w:cs="IRNazanin"/>
          <w:b w:val="false"/>
          <w:bCs w:val="false"/>
          <w:i w:val="false"/>
          <w:iCs w:val="false"/>
          <w:color w:val="333333"/>
          <w:sz w:val="20"/>
          <w:szCs w:val="20"/>
          <w:rtl w:val="true"/>
        </w:rPr>
        <w:t>» .</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سنن ابن ماجة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قسمة الغنائم ، ح </w:t>
      </w:r>
      <w:r>
        <w:rPr>
          <w:rFonts w:eastAsia="IRNazanin" w:cs="IRNazanin"/>
          <w:b w:val="false"/>
          <w:bCs w:val="false"/>
          <w:i w:val="false"/>
          <w:iCs w:val="false"/>
          <w:color w:val="333333"/>
          <w:sz w:val="20"/>
          <w:szCs w:val="20"/>
        </w:rPr>
        <w:t>2854</w:t>
      </w:r>
      <w:r>
        <w:rPr>
          <w:rFonts w:eastAsia="IRNazanin" w:cs="IRNazanin"/>
          <w:b w:val="false"/>
          <w:bCs w:val="false"/>
          <w:i w:val="false"/>
          <w:iCs w:val="false"/>
          <w:color w:val="333333"/>
          <w:sz w:val="20"/>
          <w:szCs w:val="20"/>
          <w:rtl w:val="true"/>
        </w:rPr>
        <w:t xml:space="preserve"> .</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تاریخ بغداد ،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نفس المصدر</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الکافی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الشرط و الخیار فی البیع ،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تاریخ بغداد ،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الاختصاص ، للمفید ،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تاریخ بغداد،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سفینة النجاة ،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سورة النساء ، الآیة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فی المخطوطة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القدرته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الصحیح ما أدرجناه </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کذا فی المخطوطة و الظاهر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فاعلم</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کذا فی المخطوطة</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سورة یونس ، الآیة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المخطوطة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یعصوب</w:t>
      </w:r>
      <w:r>
        <w:rPr>
          <w:rFonts w:eastAsia="IRNazanin" w:cs="IRNazanin"/>
          <w:b w:val="false"/>
          <w:bCs w:val="false"/>
          <w:i w:val="false"/>
          <w:iCs w:val="false"/>
          <w:color w:val="333333"/>
          <w:sz w:val="20"/>
          <w:szCs w:val="20"/>
          <w:rtl w:val="true"/>
        </w:rPr>
        <w:t>» .</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فی المخطوطة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الصحیح ما أدرجناه</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مائة منقبة ، لمحمد بن أحمد القمی ،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المنقبة التاسعة و التسعون ؛ مناقب الإمام أمیرالمؤمنین علیه‌السلام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سورة البقرة ، الآیة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تأویل مختلف الحدیث ، لابن قتیبة ،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الاستیعاب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1103</w:t>
      </w:r>
      <w:r>
        <w:rPr>
          <w:rFonts w:eastAsia="IRNazanin" w:cs="IRNazanin"/>
          <w:b w:val="false"/>
          <w:bCs w:val="false"/>
          <w:i w:val="false"/>
          <w:iCs w:val="false"/>
          <w:color w:val="333333"/>
          <w:sz w:val="20"/>
          <w:szCs w:val="20"/>
          <w:rtl w:val="true"/>
        </w:rPr>
        <w:t xml:space="preserve"> .</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کذا فی المخطوطة و الصحیح ظاهراً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بهذه</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هکذا فی المخطوطة و فی العبارة تصحیف</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أنه لایجوز أن یخاطب أحد بامرة المؤمنین إلاّ علی بن أبیطالب علیه‌السلام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سورة المائدة ، الآیة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تفسیر مقاتل بن سلیمان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البیان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الرازی ،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أسباب نزول الآیات ،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سورة المائدة </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تفسیر العیاشی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سورة المائدة ؛ تفسیر القمی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سورة المائدة ؛ التبیان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فی المخطوطة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الصحیح ما أدرجناه</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سورة الشعراء ، الآیة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تفسیر القمی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سورة الشعراء </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سورة الأحزاب ، الآیة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عیون أخبار الرضا علیه‌السلام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جاء عن الإمام علی بن موسی الرضا علیهماالسلام ، ح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سورة آل عمران ، الآیة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 للشیخ الصدوق ،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المجلس الثالث ،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مناقب الإمام أمیرالمؤمنین علیه‌السلام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إعلام الوری،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النجاة فی القیامة فی تحقیق أمر الإمامة ،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سورة المائدة ، الآیة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الخمسة ، ح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سورة المائدة ، الآیة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مناقب الإمام أمیرالمؤمنین علیه‌السلام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الکافی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کتاب الروضة ، ح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فی المخطوطة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الصحیح ما أدرجناه</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المخطوطة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یحی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ما أدرجناه من المصدر </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من لا یحضره الفقیه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النوادر و هو آخر أبواب الکتاب ، ح </w:t>
      </w:r>
      <w:r>
        <w:rPr>
          <w:rFonts w:eastAsia="IRNazanin" w:cs="IRNazanin"/>
          <w:b w:val="false"/>
          <w:bCs w:val="false"/>
          <w:i w:val="false"/>
          <w:iCs w:val="false"/>
          <w:color w:val="333333"/>
          <w:sz w:val="20"/>
          <w:szCs w:val="20"/>
        </w:rPr>
        <w:t>5762</w:t>
      </w:r>
      <w:r>
        <w:rPr>
          <w:rFonts w:eastAsia="IRNazanin" w:cs="IRNazanin"/>
          <w:b w:val="false"/>
          <w:bCs w:val="false"/>
          <w:i w:val="false"/>
          <w:iCs w:val="false"/>
          <w:color w:val="333333"/>
          <w:sz w:val="20"/>
          <w:szCs w:val="20"/>
          <w:rtl w:val="true"/>
        </w:rPr>
        <w:t xml:space="preserve"> .</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المخطوطة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وصی</w:t>
      </w:r>
      <w:r>
        <w:rPr>
          <w:rFonts w:eastAsia="IRNazanin" w:cs="IRNazanin"/>
          <w:b w:val="false"/>
          <w:bCs w:val="false"/>
          <w:i w:val="false"/>
          <w:iCs w:val="false"/>
          <w:color w:val="333333"/>
          <w:sz w:val="20"/>
          <w:szCs w:val="20"/>
          <w:rtl w:val="true"/>
        </w:rPr>
        <w:t>» .</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الأمالی، للشیخ الصدوق، ص </w:t>
      </w:r>
      <w:r>
        <w:rPr>
          <w:rFonts w:eastAsia="IRNazanin" w:cs="IRNazanin"/>
          <w:b w:val="false"/>
          <w:bCs w:val="false"/>
          <w:i w:val="false"/>
          <w:iCs w:val="false"/>
          <w:color w:val="333333"/>
          <w:sz w:val="20"/>
          <w:szCs w:val="20"/>
        </w:rPr>
        <w:t>755</w:t>
      </w:r>
      <w:r>
        <w:rPr>
          <w:rFonts w:ascii="IRNazanin" w:hAnsi="IRNazanin" w:eastAsia="IRNazanin"/>
          <w:b w:val="false"/>
          <w:b w:val="false"/>
          <w:bCs w:val="false"/>
          <w:i w:val="false"/>
          <w:i w:val="false"/>
          <w:iCs w:val="false"/>
          <w:color w:val="333333"/>
          <w:sz w:val="20"/>
          <w:sz w:val="20"/>
          <w:szCs w:val="20"/>
          <w:rtl w:val="true"/>
        </w:rPr>
        <w:t xml:space="preserve">، المجلس السادس و السبعون،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شرح نهج البلاغة لابن أبی الحدید،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ذکر حال رسول اللّه فی نشوئه</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الدر النظیم، ص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کشف الیقین، 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المبحث التاسع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نص النبی صلی‌الله‌علیه‌و‌آله علی علی علیه‌السلام بالخلافة بعده</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سورة آل عمران ، الآیة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مناقب آل أبیطالب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إمامة السبطین علیهماالسلام </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علیه‌السلام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جمل من أخبار موسی بن جعفر علیهماالسلام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المخطوطة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 .</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نقله عنه العاملی فی الصراط المستقیم،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الفصل الثامن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أنه علیه‌السلام أفضل من أولی العزم من الرسل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بحار الأنوار ، 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الثالث و السبعون ،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روضة الواعظین،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مجلس ذکر فضائل أمیر المؤمنین علیه‌السلام ؛ مناقب الإمام أمیرالمؤمنین علیه‌السلام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xml:space="preserve">، حدیث الطیر؛ منهاج الکرامة ،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بحار الأنوار ،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ورد من إخبار اللّه و إخبار النبی صلی‌الله‌علیه‌و‌آله ، 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کتاب سلیم بن قیس ، 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شرح نهج البلاغة، لابن أبی الحدید،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فصل فی ذکر المنحرفین عن علی علیه‌السلام ، مع اختلاف یسیر </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قد سبق ذکره آنفاً</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الأمالی ، للشیخ الصدوق ،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المجلس الثامن عشر ،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مناقب آل أبیطالب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فصل فی أنه أحب الخلق إلی اللّه و إلی رسوله </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التوحید ، للشیخ الصدوق ، 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التفسیر الرازی،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الکافی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 حکم بغیر ما أنزل اللّه عزوجل ،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المخطوطة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کسرة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ما أدرجناه من المصدر </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فی المصادر،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بأن</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الطرائف فی معرفة مذاهب الطوائف، 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مائة کلمة لأمیرالمؤمنین علیه‌السلام ، لابن میثم البحرانی ،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 اختلاف یسیر </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الطرائف فی معرفة مذاهب الطوائف، 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مائة کلمة لأمیرالمؤمنین علیه‌السلام ، لابن میثم البحرانی،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مع اختلاف یسیر</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سورة الأحزاب ، الآیة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سورة الزمر ، الآیة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سورة النساء ، الآیة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فی المخطوطة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القاعدین درجة</w:t>
      </w:r>
      <w:r>
        <w:rPr>
          <w:rFonts w:eastAsia="IRNazanin" w:cs="IRNazanin"/>
          <w:b w:val="false"/>
          <w:bCs w:val="false"/>
          <w:i w:val="false"/>
          <w:iCs w:val="false"/>
          <w:color w:val="333333"/>
          <w:sz w:val="20"/>
          <w:szCs w:val="20"/>
          <w:rtl w:val="true"/>
        </w:rPr>
        <w:t>» .</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کذا، و الصحیح ظاهراً هکذا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فی الکل علی علیه‌السلام أفضل</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تشوقت</w:t>
      </w:r>
      <w:r>
        <w:rPr>
          <w:rFonts w:eastAsia="IRNazanin" w:cs="IRNazanin"/>
          <w:b w:val="false"/>
          <w:bCs w:val="false"/>
          <w:i w:val="false"/>
          <w:iCs w:val="false"/>
          <w:color w:val="333333"/>
          <w:sz w:val="20"/>
          <w:szCs w:val="20"/>
          <w:rtl w:val="true"/>
        </w:rPr>
        <w:t>» .</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المخطوطة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ما أدرجناه من المصدر </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المخطوطة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ما أدرجناه من المصدر </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نهج‌البلاغة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المختار من حکم أمیرالمؤمنین علیه‌السلام و مواعظه ، الحکمة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تقضمها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تأکلها بأطراف الأسنان </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المخطوطة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تعریضها بالعلی و زینة الدنیا و نعلم تفنی و لذة لاتفنی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هذه العبارة مشوشة ، و الصحیح ما أدرجناه من المصدر </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نهج‌البلاغة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ثعبان</w:t>
      </w:r>
      <w:r>
        <w:rPr>
          <w:rFonts w:eastAsia="IRNazanin" w:cs="IRNazanin"/>
          <w:b w:val="false"/>
          <w:bCs w:val="false"/>
          <w:i w:val="false"/>
          <w:iCs w:val="false"/>
          <w:color w:val="333333"/>
          <w:sz w:val="20"/>
          <w:szCs w:val="20"/>
          <w:rtl w:val="true"/>
        </w:rPr>
        <w:t>» .</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الانسیاب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مشی الحیة و ما یشبهها </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ما بین المعقوفتین من المصدر </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الکافی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أن الجن یأتیهم، فیسألونهم عن معالم دینهم ،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فی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الصحیح ما أدرجناه</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سورة البقرة ، الآیة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المبسوط ، للسرخسی ،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کتاب الوقف ، مع اختلاف </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المخطوطة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ما أدرجناه من المصدر</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سورة الإسراء ، الآیة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المخطوطة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ارفع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ما أدرجناه من المصدر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المخطوطة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فشهدوا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ما أدرجناه من المصدر </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المخطوطة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کتابته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ما أدرجناه من المصدر </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المخطوطة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ما أدرجناه من المصدر </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الکافی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الفیء و الأنفال و تفسیر الخمس و حدوده و ما یجب فیه ،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 اختلاف یسیر </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المراد ، 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تثبیت الإمامة ،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نهج‌البلاغة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السقیفة </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کذا فی المخطوطة</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الطرائف ،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فی استقالة أبیبکر من الخلافة ؛ مجمع البحرین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غدر</w:t>
      </w:r>
      <w:r>
        <w:rPr>
          <w:rFonts w:eastAsia="IRNazanin" w:cs="IRNazanin"/>
          <w:b w:val="false"/>
          <w:bCs w:val="false"/>
          <w:i w:val="false"/>
          <w:iCs w:val="false"/>
          <w:color w:val="333333"/>
          <w:sz w:val="20"/>
          <w:szCs w:val="20"/>
          <w:rtl w:val="true"/>
        </w:rPr>
        <w:t>» .</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فی المخطوطة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الصحیح ما أدرجناه</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کذا ، و الصحیح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 .</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کنزالعمال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نهج‌البلاغة ، لابن أبی الحدید ،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 اختلاف </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نهج‌البلاغة ، لابن أبی الحدید،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السقیفة ؛ کنزالعمال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الباب الأول فی خلافة الخلفاء، و فیهما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وددت أ نّی سألته فیمن هذا الأمر فلا ینازعه أهله</w:t>
      </w:r>
      <w:r>
        <w:rPr>
          <w:rFonts w:eastAsia="IRNazanin" w:cs="IRNazanin"/>
          <w:b w:val="false"/>
          <w:bCs w:val="false"/>
          <w:i w:val="false"/>
          <w:iCs w:val="false"/>
          <w:color w:val="333333"/>
          <w:sz w:val="20"/>
          <w:szCs w:val="20"/>
          <w:rtl w:val="true"/>
        </w:rPr>
        <w:t>» .</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مناقب آل أبیطالب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فی أحواله و تواریخه ؛ بحارالانوار ،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وصیته صلی‌الله‌علیه‌و‌آله عند قرب وفاته ،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المخطوطة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فوة</w:t>
      </w:r>
      <w:r>
        <w:rPr>
          <w:rFonts w:eastAsia="IRNazanin" w:cs="IRNazanin"/>
          <w:b w:val="false"/>
          <w:bCs w:val="false"/>
          <w:i w:val="false"/>
          <w:iCs w:val="false"/>
          <w:color w:val="333333"/>
          <w:sz w:val="20"/>
          <w:szCs w:val="20"/>
          <w:rtl w:val="true"/>
        </w:rPr>
        <w:t>» .</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یقرأها إلا هو أو أحد من أهل بیته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بدل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یقرأها هو أو واحد من أهله</w:t>
      </w:r>
      <w:r>
        <w:rPr>
          <w:rFonts w:eastAsia="IRNazanin" w:cs="IRNazanin"/>
          <w:b w:val="false"/>
          <w:bCs w:val="false"/>
          <w:i w:val="false"/>
          <w:iCs w:val="false"/>
          <w:color w:val="333333"/>
          <w:sz w:val="20"/>
          <w:szCs w:val="20"/>
          <w:rtl w:val="true"/>
        </w:rPr>
        <w:t>» .</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کشف المراد ، 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المسألة السادسة فی الأدلة الدالة علی عدم إمامة غیر علی علیه‌السلام </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نفس المصدر ، 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نفس المصدر </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نفس المصدر </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الصراط المستقیم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المخطوطة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سألواه</w:t>
      </w:r>
      <w:r>
        <w:rPr>
          <w:rFonts w:eastAsia="IRNazanin" w:cs="IRNazanin"/>
          <w:b w:val="false"/>
          <w:bCs w:val="false"/>
          <w:i w:val="false"/>
          <w:iCs w:val="false"/>
          <w:color w:val="333333"/>
          <w:sz w:val="20"/>
          <w:szCs w:val="20"/>
          <w:rtl w:val="true"/>
        </w:rPr>
        <w:t>» .</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المخطوطة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برئی</w:t>
      </w:r>
      <w:r>
        <w:rPr>
          <w:rFonts w:eastAsia="IRNazanin" w:cs="IRNazanin"/>
          <w:b w:val="false"/>
          <w:bCs w:val="false"/>
          <w:i w:val="false"/>
          <w:iCs w:val="false"/>
          <w:color w:val="333333"/>
          <w:sz w:val="20"/>
          <w:szCs w:val="20"/>
          <w:rtl w:val="true"/>
        </w:rPr>
        <w:t>» .</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المخطوطة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أخطت</w:t>
      </w:r>
      <w:r>
        <w:rPr>
          <w:rFonts w:eastAsia="IRNazanin" w:cs="IRNazanin"/>
          <w:b w:val="false"/>
          <w:bCs w:val="false"/>
          <w:i w:val="false"/>
          <w:iCs w:val="false"/>
          <w:color w:val="333333"/>
          <w:sz w:val="20"/>
          <w:szCs w:val="20"/>
          <w:rtl w:val="true"/>
        </w:rPr>
        <w:t>» .</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الإرشاد ، المفید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طرف من أخبار قضائه علیه‌السلام فی إمارة أبیبکر ، مع اختلاف یسیر </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المخطوطة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یعصوب</w:t>
      </w:r>
      <w:r>
        <w:rPr>
          <w:rFonts w:eastAsia="IRNazanin" w:cs="IRNazanin"/>
          <w:b w:val="false"/>
          <w:bCs w:val="false"/>
          <w:i w:val="false"/>
          <w:iCs w:val="false"/>
          <w:color w:val="333333"/>
          <w:sz w:val="20"/>
          <w:szCs w:val="20"/>
          <w:rtl w:val="true"/>
        </w:rPr>
        <w:t>» .</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فی المخطوطة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أبابکر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الصحیح ما أدرجناه</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فی المخطوطة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یدل</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فی المخطوطة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أبابکر</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فی المخطوطة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أبابکر</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المخطوطة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فیلقها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ما أدرجناه من المصدر </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شرح نهج‌البلاغة، لابن أبی الحدید،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کشف المراد ، 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المسألة السادسة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الأدلة الدالة علی عدم إمامة غیر علی علیه‌السلام ، مع اختلاف یسیر </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السنن الکبری،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باب ما یستحب من القصد فی الصداق؛ مجمع الزوائد،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باب فیمن نوی أن لا یؤدی صداق امرأته</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المخطوطة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ما أدرجناه من المصدر</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المخطوطة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جعله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ما أدرجناه من المصدر</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سورة النساء ، الآیة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کشف المراد ، 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المسألة السادسة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الأدلة الدالة علی عدم إمامة غیر علی علیه‌السلام ، مع اختلاف یسیر </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فی المخطوطة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امرة</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مسند أحمد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علی بن أبیطالب علیه‌السلام </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الکبیر ، لابن قدامة ،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الصراط المستقیم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فی المخطوطة هنا کلمة لم تقرأ</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سورة الزمر ، الآیة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فی المخطوطة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یسمع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الصحیح ما أدرجناه</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شرح نهج‌البلاغة ،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الشافی فی الإمامة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المراد ، 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المسألة السادسة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الأدلة الدالة علی عدم إمامة غیر علی علیه‌السلام </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نفس المصدر ، 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الصراط المستقیم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کشف المراد ، 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المسألة السادسة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الأدلة الدالة علی عدم إمامة غیر علی علیه‌السلام ؛ سفینة النجاة، للسرابی التنکابنی، 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ضرب ابن مسعود و احتراق مصحفه، مع اختلاف </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المخطوطة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ضربته</w:t>
      </w:r>
      <w:r>
        <w:rPr>
          <w:rFonts w:eastAsia="IRNazanin" w:cs="IRNazanin"/>
          <w:b w:val="false"/>
          <w:bCs w:val="false"/>
          <w:i w:val="false"/>
          <w:iCs w:val="false"/>
          <w:color w:val="333333"/>
          <w:sz w:val="20"/>
          <w:szCs w:val="20"/>
          <w:rtl w:val="true"/>
        </w:rPr>
        <w:t>» .</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المخطوطة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ماة</w:t>
      </w:r>
      <w:r>
        <w:rPr>
          <w:rFonts w:eastAsia="IRNazanin" w:cs="IRNazanin"/>
          <w:b w:val="false"/>
          <w:bCs w:val="false"/>
          <w:i w:val="false"/>
          <w:iCs w:val="false"/>
          <w:color w:val="333333"/>
          <w:sz w:val="20"/>
          <w:szCs w:val="20"/>
          <w:rtl w:val="true"/>
        </w:rPr>
        <w:t>» .</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کشف المراد، ص </w:t>
      </w:r>
      <w:r>
        <w:rPr>
          <w:rFonts w:eastAsia="IRNazanin" w:cs="IRNazanin"/>
          <w:b w:val="false"/>
          <w:bCs w:val="false"/>
          <w:i w:val="false"/>
          <w:iCs w:val="false"/>
          <w:color w:val="333333"/>
          <w:sz w:val="20"/>
          <w:szCs w:val="20"/>
        </w:rPr>
        <w:t>516</w:t>
      </w:r>
      <w:r>
        <w:rPr>
          <w:rFonts w:ascii="IRNazanin" w:hAnsi="IRNazanin" w:eastAsia="IRNazanin"/>
          <w:b w:val="false"/>
          <w:b w:val="false"/>
          <w:bCs w:val="false"/>
          <w:i w:val="false"/>
          <w:i w:val="false"/>
          <w:iCs w:val="false"/>
          <w:color w:val="333333"/>
          <w:sz w:val="20"/>
          <w:sz w:val="20"/>
          <w:szCs w:val="20"/>
          <w:rtl w:val="true"/>
        </w:rPr>
        <w:t>، المسألة السادسة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الأدلة الدالة علی عدم إمامة غیر علی علیه‌السلام ؛ سفینة النجاة للسرابی التنکابنی،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سورة التوبة ، الآیة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سفینة النجاة ، للسرابی التنکابنی ،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ضربه عمار و نفیه أباذر ، مع اختلاف ؛ شرح أصول الکافی ،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فی المخطوطة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فی المخطوطة</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قود الذی وجب</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کشف المراد ، 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المسألة السادسة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الأدلة الدالة علی عدم إمامة غیر علی علیه‌السلام </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نفس المصدر ، 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نفس المصدر، 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فی المخطوطة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الرفع</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کشف المراد، ص </w:t>
      </w:r>
      <w:r>
        <w:rPr>
          <w:rFonts w:eastAsia="IRNazanin" w:cs="IRNazanin"/>
          <w:b w:val="false"/>
          <w:bCs w:val="false"/>
          <w:i w:val="false"/>
          <w:iCs w:val="false"/>
          <w:color w:val="333333"/>
          <w:sz w:val="20"/>
          <w:szCs w:val="20"/>
        </w:rPr>
        <w:t>517</w:t>
      </w:r>
      <w:r>
        <w:rPr>
          <w:rFonts w:ascii="IRNazanin" w:hAnsi="IRNazanin" w:eastAsia="IRNazanin"/>
          <w:b w:val="false"/>
          <w:b w:val="false"/>
          <w:bCs w:val="false"/>
          <w:i w:val="false"/>
          <w:i w:val="false"/>
          <w:iCs w:val="false"/>
          <w:color w:val="333333"/>
          <w:sz w:val="20"/>
          <w:sz w:val="20"/>
          <w:szCs w:val="20"/>
          <w:rtl w:val="true"/>
        </w:rPr>
        <w:t>، المسألة السادسة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الأدلة الدالة علی عدم إمامة غیر علی علیه‌السلام </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سورة الزمر ، الآیة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الکافی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 ادعی الإمامة و لیس لها بأهل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نفس المصدر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نفس المصدر ،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نفس المصدر ،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نفس المصدر ،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نفس المصدر ،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المخطوطة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ما أدرجناه من المصدر </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الکافی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 ادعی الإمامة و لیس لها بأهل ،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سورة الأعراف ، الآیة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المخطوطة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 .</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المصدر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بهم</w:t>
      </w:r>
      <w:r>
        <w:rPr>
          <w:rFonts w:eastAsia="IRNazanin" w:cs="IRNazanin"/>
          <w:b w:val="false"/>
          <w:bCs w:val="false"/>
          <w:i w:val="false"/>
          <w:iCs w:val="false"/>
          <w:color w:val="333333"/>
          <w:sz w:val="20"/>
          <w:szCs w:val="20"/>
          <w:rtl w:val="true"/>
        </w:rPr>
        <w:t>» .</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الکافی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 ادعی الإمامة و لیس لها بأهل ،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سورة الأعراف ، الآیة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ما بین المعقوفتین من المصدر </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الکافی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 ادعی الإمامة و لیس لها بأهل ،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سورة النساء ، الآیة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عوالی اللئالی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فی الأحادیث المتعلقة بالعلم و أهله و حاملیه ، ح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 اختلاف </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w:t>
      </w:r>
      <w:r>
        <w:rPr>
          <w:rFonts w:eastAsia="IRNazanin" w:cs="IRNazanin"/>
          <w:b w:val="false"/>
          <w:bCs w:val="false"/>
          <w:i w:val="false"/>
          <w:iCs w:val="false"/>
          <w:color w:val="333333"/>
          <w:sz w:val="20"/>
          <w:szCs w:val="20"/>
          <w:rtl w:val="true"/>
        </w:rPr>
        <w:t>» .</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المخطوطة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حجاباً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ما أدرجناه من المصدر </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وحیی</w:t>
      </w:r>
      <w:r>
        <w:rPr>
          <w:rFonts w:eastAsia="IRNazanin" w:cs="IRNazanin"/>
          <w:b w:val="false"/>
          <w:bCs w:val="false"/>
          <w:i w:val="false"/>
          <w:iCs w:val="false"/>
          <w:color w:val="333333"/>
          <w:sz w:val="20"/>
          <w:szCs w:val="20"/>
          <w:rtl w:val="true"/>
        </w:rPr>
        <w:t>» .</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المخطوطة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فتنته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ما أدرجناه من المصدر</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المصدر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مدة</w:t>
      </w:r>
      <w:r>
        <w:rPr>
          <w:rFonts w:eastAsia="IRNazanin" w:cs="IRNazanin"/>
          <w:b w:val="false"/>
          <w:bCs w:val="false"/>
          <w:i w:val="false"/>
          <w:iCs w:val="false"/>
          <w:color w:val="333333"/>
          <w:sz w:val="20"/>
          <w:szCs w:val="20"/>
          <w:rtl w:val="true"/>
        </w:rPr>
        <w:t>» .</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ولیّی</w:t>
      </w:r>
      <w:r>
        <w:rPr>
          <w:rFonts w:eastAsia="IRNazanin" w:cs="IRNazanin"/>
          <w:b w:val="false"/>
          <w:bCs w:val="false"/>
          <w:i w:val="false"/>
          <w:iCs w:val="false"/>
          <w:color w:val="333333"/>
          <w:sz w:val="20"/>
          <w:szCs w:val="20"/>
          <w:rtl w:val="true"/>
        </w:rPr>
        <w:t>» .</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الاضطلاع</w:t>
      </w:r>
      <w:r>
        <w:rPr>
          <w:rFonts w:eastAsia="IRNazanin" w:cs="IRNazanin"/>
          <w:b w:val="false"/>
          <w:bCs w:val="false"/>
          <w:i w:val="false"/>
          <w:iCs w:val="false"/>
          <w:color w:val="333333"/>
          <w:sz w:val="20"/>
          <w:szCs w:val="20"/>
          <w:rtl w:val="true"/>
        </w:rPr>
        <w:t>» .</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استوجبوا</w:t>
      </w:r>
      <w:r>
        <w:rPr>
          <w:rFonts w:eastAsia="IRNazanin" w:cs="IRNazanin"/>
          <w:b w:val="false"/>
          <w:bCs w:val="false"/>
          <w:i w:val="false"/>
          <w:iCs w:val="false"/>
          <w:color w:val="333333"/>
          <w:sz w:val="20"/>
          <w:szCs w:val="20"/>
          <w:rtl w:val="true"/>
        </w:rPr>
        <w:t>» .</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ولیّی</w:t>
      </w:r>
      <w:r>
        <w:rPr>
          <w:rFonts w:eastAsia="IRNazanin" w:cs="IRNazanin"/>
          <w:b w:val="false"/>
          <w:bCs w:val="false"/>
          <w:i w:val="false"/>
          <w:iCs w:val="false"/>
          <w:color w:val="333333"/>
          <w:sz w:val="20"/>
          <w:szCs w:val="20"/>
          <w:rtl w:val="true"/>
        </w:rPr>
        <w:t>» .</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المخطوطة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یحرفون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ما أدرجناه من المصدر </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w:t>
      </w:r>
      <w:r>
        <w:rPr>
          <w:rFonts w:eastAsia="IRNazanin" w:cs="IRNazanin"/>
          <w:b w:val="false"/>
          <w:bCs w:val="false"/>
          <w:i w:val="false"/>
          <w:iCs w:val="false"/>
          <w:color w:val="333333"/>
          <w:sz w:val="20"/>
          <w:szCs w:val="20"/>
          <w:rtl w:val="true"/>
        </w:rPr>
        <w:t>» .</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الکافی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فیما جاء فی الاثنی عشر و النص علیهم علیهم‌السلام ،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المخطوطة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الشباحا</w:t>
      </w:r>
      <w:r>
        <w:rPr>
          <w:rFonts w:eastAsia="IRNazanin" w:cs="IRNazanin"/>
          <w:b w:val="false"/>
          <w:bCs w:val="false"/>
          <w:i w:val="false"/>
          <w:iCs w:val="false"/>
          <w:color w:val="333333"/>
          <w:sz w:val="20"/>
          <w:szCs w:val="20"/>
          <w:rtl w:val="true"/>
        </w:rPr>
        <w:t>» .</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یسبحون اللّه</w:t>
      </w:r>
      <w:r>
        <w:rPr>
          <w:rFonts w:eastAsia="IRNazanin" w:cs="IRNazanin"/>
          <w:b w:val="false"/>
          <w:bCs w:val="false"/>
          <w:i w:val="false"/>
          <w:iCs w:val="false"/>
          <w:color w:val="333333"/>
          <w:sz w:val="20"/>
          <w:szCs w:val="20"/>
          <w:rtl w:val="true"/>
        </w:rPr>
        <w:t>» .</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الکافی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فیما جاء فی الاثنی عشر و النص علیهم علیهم‌السلام ،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ما بین المعقوفتین من المصدر</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الجعفری</w:t>
      </w:r>
      <w:r>
        <w:rPr>
          <w:rFonts w:eastAsia="IRNazanin" w:cs="IRNazanin"/>
          <w:b w:val="false"/>
          <w:bCs w:val="false"/>
          <w:i w:val="false"/>
          <w:iCs w:val="false"/>
          <w:color w:val="333333"/>
          <w:sz w:val="20"/>
          <w:szCs w:val="20"/>
          <w:rtl w:val="true"/>
        </w:rPr>
        <w:t>» .</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الهیئة</w:t>
      </w:r>
      <w:r>
        <w:rPr>
          <w:rFonts w:eastAsia="IRNazanin" w:cs="IRNazanin"/>
          <w:b w:val="false"/>
          <w:bCs w:val="false"/>
          <w:i w:val="false"/>
          <w:iCs w:val="false"/>
          <w:color w:val="333333"/>
          <w:sz w:val="20"/>
          <w:szCs w:val="20"/>
          <w:rtl w:val="true"/>
        </w:rPr>
        <w:t>» .</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المصدر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أشهد</w:t>
      </w:r>
      <w:r>
        <w:rPr>
          <w:rFonts w:eastAsia="IRNazanin" w:cs="IRNazanin"/>
          <w:b w:val="false"/>
          <w:bCs w:val="false"/>
          <w:i w:val="false"/>
          <w:iCs w:val="false"/>
          <w:color w:val="333333"/>
          <w:sz w:val="20"/>
          <w:szCs w:val="20"/>
          <w:rtl w:val="true"/>
        </w:rPr>
        <w:t>» .</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ما بین المعقوفتین من المصدر </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المخطوطة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ما أدرجناه من المصدر </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أین</w:t>
      </w:r>
      <w:r>
        <w:rPr>
          <w:rFonts w:eastAsia="IRNazanin" w:cs="IRNazanin"/>
          <w:b w:val="false"/>
          <w:bCs w:val="false"/>
          <w:i w:val="false"/>
          <w:iCs w:val="false"/>
          <w:color w:val="333333"/>
          <w:sz w:val="20"/>
          <w:szCs w:val="20"/>
          <w:rtl w:val="true"/>
        </w:rPr>
        <w:t>» .</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أخذ</w:t>
      </w:r>
      <w:r>
        <w:rPr>
          <w:rFonts w:eastAsia="IRNazanin" w:cs="IRNazanin"/>
          <w:b w:val="false"/>
          <w:bCs w:val="false"/>
          <w:i w:val="false"/>
          <w:iCs w:val="false"/>
          <w:color w:val="333333"/>
          <w:sz w:val="20"/>
          <w:szCs w:val="20"/>
          <w:rtl w:val="true"/>
        </w:rPr>
        <w:t>» .</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الکافی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فیما جاء فی الاثنی عشر والنص علیهم علیهم‌السلام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ما بین المعقوفتین من المصدر </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بشّرنا</w:t>
      </w:r>
      <w:r>
        <w:rPr>
          <w:rFonts w:eastAsia="IRNazanin" w:cs="IRNazanin"/>
          <w:b w:val="false"/>
          <w:bCs w:val="false"/>
          <w:i w:val="false"/>
          <w:iCs w:val="false"/>
          <w:color w:val="333333"/>
          <w:sz w:val="20"/>
          <w:szCs w:val="20"/>
          <w:rtl w:val="true"/>
        </w:rPr>
        <w:t>» .</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المصدر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بعدک</w:t>
      </w:r>
      <w:r>
        <w:rPr>
          <w:rFonts w:eastAsia="IRNazanin" w:cs="IRNazanin"/>
          <w:b w:val="false"/>
          <w:bCs w:val="false"/>
          <w:i w:val="false"/>
          <w:iCs w:val="false"/>
          <w:color w:val="333333"/>
          <w:sz w:val="20"/>
          <w:szCs w:val="20"/>
          <w:rtl w:val="true"/>
        </w:rPr>
        <w:t>» .</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سورة النور ، الآیة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مابین المعقوفتین من المصدر </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جبار</w:t>
      </w:r>
      <w:r>
        <w:rPr>
          <w:rFonts w:eastAsia="IRNazanin" w:cs="IRNazanin"/>
          <w:b w:val="false"/>
          <w:bCs w:val="false"/>
          <w:i w:val="false"/>
          <w:iCs w:val="false"/>
          <w:color w:val="333333"/>
          <w:sz w:val="20"/>
          <w:szCs w:val="20"/>
          <w:rtl w:val="true"/>
        </w:rPr>
        <w:t>» .</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المخطوطة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 فی حجتهم و طریقتهم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ما أدرجناه من المصدر </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سورة البقرة ، الآیة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بحارالأنوار ،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الحادی و الأربعون ، نصوص الرسول صلی‌الله‌علیه‌و‌آله علیهم علیهم‌السلام ، ح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 اختلاف </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سورة المجادلة ، الآیة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المخطوطة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فنزل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ما أدرجناه من المصدر </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المخطوطة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بنور ربها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ما أدرجناه من المصدر</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کمال‌الدین و تمام النعمة ،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الرابع و العشرون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 النبی صلی‌الله‌علیه‌و‌آله علی القائم علیه‌السلام ، 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الخصال ، 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الاثنی عشر باب الواحد إلی اثنی عشر ،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 اختلاف </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نبینا</w:t>
      </w:r>
      <w:r>
        <w:rPr>
          <w:rFonts w:eastAsia="IRNazanin" w:cs="IRNazanin"/>
          <w:b w:val="false"/>
          <w:bCs w:val="false"/>
          <w:i w:val="false"/>
          <w:iCs w:val="false"/>
          <w:color w:val="333333"/>
          <w:sz w:val="20"/>
          <w:szCs w:val="20"/>
          <w:rtl w:val="true"/>
        </w:rPr>
        <w:t>» .</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عیون أخبار الرضا علیهم‌السلام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فی النصوص علی الرضا علیه‌السلام بالإمامة فی جملة الأئمة الاثنی عشر علیه‌السلام ،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 اختلاف </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استشهد</w:t>
      </w:r>
      <w:r>
        <w:rPr>
          <w:rFonts w:eastAsia="IRNazanin" w:cs="IRNazanin"/>
          <w:b w:val="false"/>
          <w:bCs w:val="false"/>
          <w:i w:val="false"/>
          <w:iCs w:val="false"/>
          <w:color w:val="333333"/>
          <w:sz w:val="20"/>
          <w:szCs w:val="20"/>
          <w:rtl w:val="true"/>
        </w:rPr>
        <w:t>» .</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کفایة الأثر ،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ما جاء عن جابر الأنصاری من النصوص </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دفع إلیه الکتاب و السلاح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بدل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وقّاع إلیه الکتاب و الصلاح</w:t>
      </w:r>
      <w:r>
        <w:rPr>
          <w:rFonts w:eastAsia="IRNazanin" w:cs="IRNazanin"/>
          <w:b w:val="false"/>
          <w:bCs w:val="false"/>
          <w:i w:val="false"/>
          <w:iCs w:val="false"/>
          <w:color w:val="333333"/>
          <w:sz w:val="20"/>
          <w:szCs w:val="20"/>
          <w:rtl w:val="true"/>
        </w:rPr>
        <w:t>» .</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المصدر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 .</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المصدر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 .</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سلاحی</w:t>
      </w:r>
      <w:r>
        <w:rPr>
          <w:rFonts w:eastAsia="IRNazanin" w:cs="IRNazanin"/>
          <w:b w:val="false"/>
          <w:bCs w:val="false"/>
          <w:i w:val="false"/>
          <w:iCs w:val="false"/>
          <w:color w:val="333333"/>
          <w:sz w:val="20"/>
          <w:szCs w:val="20"/>
          <w:rtl w:val="true"/>
        </w:rPr>
        <w:t>» .</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المصدر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رسول اللّه صلی‌الله‌علیه‌و‌آله </w:t>
      </w:r>
      <w:r>
        <w:rPr>
          <w:rFonts w:eastAsia="IRNazanin" w:cs="IRNazanin"/>
          <w:b w:val="false"/>
          <w:bCs w:val="false"/>
          <w:i w:val="false"/>
          <w:iCs w:val="false"/>
          <w:color w:val="333333"/>
          <w:sz w:val="20"/>
          <w:szCs w:val="20"/>
          <w:rtl w:val="true"/>
        </w:rPr>
        <w:t>» .</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المخطوطة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المدت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ما أدرجناه من المصدر</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ما بین المعقوفتین من المصدر </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الکافی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الإشارة و النص علی الحسن بن علی علیهماالسلام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کذا فی المخطوطة و الظاهر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فأعلم</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یجب علی الناس عند مضی الإمام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فی هامش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مبغض لأعماله بمعنی أ نّها غیر مقبولة عند اللّه </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فی هامش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دخلت فی السعی و التعب بلا رویة و علم ، متحیرة فی جمیع یومها </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فی هامش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حان حین خوفه و أحاطت ظلمة الجهل به و لم یعرف من یحصل له الثقة به </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مربضها</w:t>
      </w:r>
      <w:r>
        <w:rPr>
          <w:rFonts w:eastAsia="IRNazanin" w:cs="IRNazanin"/>
          <w:b w:val="false"/>
          <w:bCs w:val="false"/>
          <w:i w:val="false"/>
          <w:iCs w:val="false"/>
          <w:color w:val="333333"/>
          <w:sz w:val="20"/>
          <w:szCs w:val="20"/>
          <w:rtl w:val="true"/>
        </w:rPr>
        <w:t>» .</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تائهة</w:t>
      </w:r>
      <w:r>
        <w:rPr>
          <w:rFonts w:eastAsia="IRNazanin" w:cs="IRNazanin"/>
          <w:b w:val="false"/>
          <w:bCs w:val="false"/>
          <w:i w:val="false"/>
          <w:iCs w:val="false"/>
          <w:color w:val="333333"/>
          <w:sz w:val="20"/>
          <w:szCs w:val="20"/>
          <w:rtl w:val="true"/>
        </w:rPr>
        <w:t>» .</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تائهة</w:t>
      </w:r>
      <w:r>
        <w:rPr>
          <w:rFonts w:eastAsia="IRNazanin" w:cs="IRNazanin"/>
          <w:b w:val="false"/>
          <w:bCs w:val="false"/>
          <w:i w:val="false"/>
          <w:iCs w:val="false"/>
          <w:color w:val="333333"/>
          <w:sz w:val="20"/>
          <w:szCs w:val="20"/>
          <w:rtl w:val="true"/>
        </w:rPr>
        <w:t>» .</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ظاهر عادل</w:t>
      </w:r>
      <w:r>
        <w:rPr>
          <w:rFonts w:eastAsia="IRNazanin" w:cs="IRNazanin"/>
          <w:b w:val="false"/>
          <w:bCs w:val="false"/>
          <w:i w:val="false"/>
          <w:iCs w:val="false"/>
          <w:color w:val="333333"/>
          <w:sz w:val="20"/>
          <w:szCs w:val="20"/>
          <w:rtl w:val="true"/>
        </w:rPr>
        <w:t>» .</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الکافی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معرفة الإمام و الرد إلیه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 اختلاف یسیر </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فی المخطوطة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یحی</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الشواهد المکیّة ،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سورة یس ، الآیة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نفس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سورة الإسراء ، الآیة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سورة القیامة ، الآیة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سورة النازعات ، الآیة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سورة فصّلت ، الآیة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سورة النساء ، الآیة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سورة ق ، الآیة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الصحاح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خبط</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خبط عشواء ، و هی الناقة التی فی بصرها ضعف </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المخطوطة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المأت</w:t>
      </w:r>
      <w:r>
        <w:rPr>
          <w:rFonts w:eastAsia="IRNazanin" w:cs="IRNazanin"/>
          <w:b w:val="false"/>
          <w:bCs w:val="false"/>
          <w:i w:val="false"/>
          <w:iCs w:val="false"/>
          <w:color w:val="333333"/>
          <w:sz w:val="20"/>
          <w:szCs w:val="20"/>
          <w:rtl w:val="true"/>
        </w:rPr>
        <w:t>» .</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نهج‌البلاغة ،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حکمت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سوره مبارکه انفال ، آیه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دیوان قدریه ،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ـ مرحوم آقا بزرگ تهرانی و سید مصلح‌الدین مهدوی، ولادت وی را سال </w:t>
      </w:r>
      <w:r>
        <w:rPr>
          <w:rFonts w:eastAsia="IRNazanin" w:cs="IRNazanin"/>
          <w:b w:val="false"/>
          <w:bCs w:val="false"/>
          <w:i w:val="false"/>
          <w:iCs w:val="false"/>
          <w:color w:val="333333"/>
          <w:sz w:val="20"/>
          <w:szCs w:val="20"/>
        </w:rPr>
        <w:t>1296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قمری ذکر نموده‌اند ؛ قسمتی از عبارات دو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الذریعة إلی تصانیف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تذکره شعرای معاصر اصفهان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ـ به ترتیب ـ چنین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دیوان ناصر نجف‌آبادی أو شعره، للسید ناصرالدین حجّت بن محمد هاشم، الحسینی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و توفی بها فی </w:t>
      </w:r>
      <w:r>
        <w:rPr>
          <w:rFonts w:eastAsia="IRNazanin" w:cs="IRNazanin"/>
          <w:b w:val="false"/>
          <w:bCs w:val="false"/>
          <w:i w:val="false"/>
          <w:iCs w:val="false"/>
          <w:color w:val="333333"/>
          <w:sz w:val="20"/>
          <w:szCs w:val="20"/>
        </w:rPr>
        <w:t>1296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الذریعة ،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7463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مرحوم سید ناصرالدین حجت نجف‌آبادی فرزند مرحوم آقا سید محمد هاشم حسینی، خود و پدر از علما و فضلا و ائمه جماعت و مدرسین معروف نجف‌آباد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در سال </w:t>
      </w:r>
      <w:r>
        <w:rPr>
          <w:rFonts w:eastAsia="IRNazanin" w:cs="IRNazanin"/>
          <w:b w:val="false"/>
          <w:bCs w:val="false"/>
          <w:i w:val="false"/>
          <w:iCs w:val="false"/>
          <w:color w:val="333333"/>
          <w:sz w:val="20"/>
          <w:szCs w:val="20"/>
        </w:rPr>
        <w:t>1296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قمری در نجف‌آباد متولّد گردید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تذکره شعرای اصفهان، ص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آیة‌اللّه سید اسداللّه موسوی شفتی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فرزند علاّمه سید محمدباقر شفتی ـ صاحب مطالع الانوار و بانی مسجد سید اصفهان ـ از علمای بزرگ اصفهان و صاحب کتاب‌هایی چون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اقامة الحدود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زیارت عاشورا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می‌باشد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آشنایی بیشتر با وی ، نگر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غرقاب ،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بیان المفاخر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أعلام اصفهان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آیة‌اللّه شیخ محمدباقر نجفی اصفهانی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فرزند علاّمه شیخ محمدتقی رازی نجفی اصفهانی ـ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هدایة المسترشدین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 از شاگردان خصوصی شیخ اعظم انصاری ، صاحب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هدایة المسترشدین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بانی مسجد نو بازار و از علمای بزرگ اصفهان می‌باشد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آشنایی بیشتر با وی ، نگر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غرقاب ،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هدایة المسترشدین ،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علمی اجتماعی اصفهان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قبیله عالمان دین ،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ـ برای توضیح بیشتر ، نگر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فهرست نسخه‌های کتابخانه آیة‌اللّه حججی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همان ،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نگر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تذکره شعرای معاصر اصفهان، ص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xml:space="preserve">؛ و سیمای دانشوران ،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ـ استاد و حکیم متأله ، مرحوم جهانگیرخان قشقایی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یکی از عالمان بزرگ اصفهان است که در پی یک تحول روحی وارد حوزه علمیه 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مدارج علم و کمال را به سرعت طی نمود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مدرسه صدر اصفهان به تدریس پرداخت و شاگردان بسیاری را پرورش 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آشنایی بیشتر با وی ، نگر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دانشمندان و بزرگان اصفهان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أعلام اصفهان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آیة‌اللّه سید محمدباقر درچه‌ای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علمای بزرگ اصفهان و از شاگردان مجدد شیرازی و میرزا حبیب‌اللّه رشتی می‌باشد که پس از بازگشت از نجف اشرف در مدرسه نیم‌آورد اصفهان ، ساکن و به تدریس پرداخت و بزرگانی چون آیة‌اللّه العظمی حاج آقا حسین طباطبایی بروجردی ، آیة‌اللّه آقا نجفی قوچانی ، آیة‌اللّه شیخ غلامرضا یزدی ، استاد جلال‌الدین همایی از محضر وی استفاده بردند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آثار نشر شده وی می‌توان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رسالة فی الغناء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نمود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آشنایی بیشتر با وی ، نگر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ستاره‌ای از شرق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رسالة فی الغناء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نصوص و رسائل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أعلام اصفهان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علاّمه آخوند ملا محمد کاشانی معروف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آخوند کاشی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یکی از علمای بزرگ اصفهان بود که به زهد و وارستگی شهرت داشت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تا پایان عمر در مدرسه صدر اصفهان در حجره‌ای زندگی نمود و اهتمام ویژه‌ای به تدریس و تهذیب طلاب داشت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توضیح بیشتر ، نگر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دانشمندان و بزرگان اصفهان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ـ از افادات جناب حجة‌الاسلام خزائلی ، در کتاب سیمای دانشوران ،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ـ نگر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7463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تذکره شعرای معاصر اصفهان،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تذکره شعرای اصفهان ، ص </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 xml:space="preserve"> .</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الحجة البالغة،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سوره مبارکه جمعه،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ـ رسائل حجابیّه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ـ نگر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سیمای دانشوران ،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تذکره شعرای معاصر اصفهان، ص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سیمای دانشوران،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ـ همان </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ـ برای اطلاعات تکمیلی ، نگر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اجازات آیة‌اللّه العظمی سید ابوالحسن اصفهانی ،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همان ،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مرحوم سید مصلح‌الدین مهدوی در تذکره شعرای معاصر اصفهان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آقای مصطفی هادوی در تذکره شعرای استان اصفهان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مدفن مرحوم سید ناصرالدین حجت نجف‌آبادی را در مسجد نصیر نوشته‌اند، که صحیح نمی‌باشد؛ قسمتی از کلام این دو ـ به ترتیب ـ چنین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بالاخره آن مرحوم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 ناصرالدین حجت نجف‌آبادی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شب شانزدهم ربیع‌الاول </w:t>
      </w:r>
      <w:r>
        <w:rPr>
          <w:rFonts w:eastAsia="IRNazanin" w:cs="IRNazanin"/>
          <w:b w:val="false"/>
          <w:bCs w:val="false"/>
          <w:i w:val="false"/>
          <w:iCs w:val="false"/>
          <w:color w:val="333333"/>
          <w:sz w:val="20"/>
          <w:szCs w:val="20"/>
        </w:rPr>
        <w:t>1360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قمری در نجف‌آباد وفات یافته و در جنب قبر پدر خود در مقبره واقعه در مسجد خویش مدفون 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سید ناصرالدین حجّت نجف‌آبادی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وفاتش در شب شانزدهم ربیع‌الاول </w:t>
      </w:r>
      <w:r>
        <w:rPr>
          <w:rFonts w:eastAsia="IRNazanin" w:cs="IRNazanin"/>
          <w:b w:val="false"/>
          <w:bCs w:val="false"/>
          <w:i w:val="false"/>
          <w:iCs w:val="false"/>
          <w:color w:val="333333"/>
          <w:sz w:val="20"/>
          <w:szCs w:val="20"/>
        </w:rPr>
        <w:t>1360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قمری اتفاق افتاد در نجف‌آباد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مسجدی که خود نماز اقامه می‌کرد در کنار پدر خود مدفون گردید</w:t>
      </w:r>
      <w:r>
        <w:rPr>
          <w:rFonts w:eastAsia="IRNazanin" w:cs="IRNazanin"/>
          <w:b w:val="false"/>
          <w:bCs w:val="false"/>
          <w:i w:val="false"/>
          <w:iCs w:val="false"/>
          <w:color w:val="333333"/>
          <w:sz w:val="20"/>
          <w:szCs w:val="20"/>
          <w:rtl w:val="true"/>
        </w:rPr>
        <w:t>» .</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ـ یعنی دوست داشتن انسان چیزی را همانا سبب می‌شود که شخص نسبت به محبوبش کور و کر می‌گردد</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الحجة البالغة ،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الذریعة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1420</w:t>
      </w:r>
      <w:r>
        <w:rPr>
          <w:rFonts w:eastAsia="IRNazanin" w:cs="IRNazanin"/>
          <w:b w:val="false"/>
          <w:bCs w:val="false"/>
          <w:i w:val="false"/>
          <w:iCs w:val="false"/>
          <w:color w:val="333333"/>
          <w:sz w:val="20"/>
          <w:szCs w:val="20"/>
          <w:rtl w:val="true"/>
        </w:rPr>
        <w:t xml:space="preserve"> .</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ـ سید ابوالحسن طالقانی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یکی از علمای بزرگ و زاهد تهران بوده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در نزد برخی از بزرگان شیعه ، مانند میرزای شیرازی و سید اسماعیل صدر ، شاگردی نموده و پس از مدتی تحصیل به تهران بازگشته و به انجام وظایف شرعی و مردمی مشغول شده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کیمیای هستی ، مقالة اثنا عشریة ، محاکمة الحجاب ، و السیاسة الحسینیة از آثار این دانشمند فقید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آیة‌اللّه سید ابوالحسن ، پدر گرامی مرحوم آیة‌اللّه سید محمود طالقانی و دوست صمیمی مرحوم آیة‌اللّه سید حسن مدرس می‌باشد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 در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شعبان سال </w:t>
      </w:r>
      <w:r>
        <w:rPr>
          <w:rFonts w:eastAsia="IRNazanin" w:cs="IRNazanin"/>
          <w:b w:val="false"/>
          <w:bCs w:val="false"/>
          <w:i w:val="false"/>
          <w:iCs w:val="false"/>
          <w:color w:val="333333"/>
          <w:sz w:val="20"/>
          <w:szCs w:val="20"/>
        </w:rPr>
        <w:t>1350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تهران چشم از جهان فروبست و در همان ماه جسدش به قبرستان دارالسلام نجف ، انتقال یافت و در آنجا به خاک سپرده 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توضیح بیشتر ، نگر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آشنایی با مشاهیر طالقان ،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رسائل حجابیّه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الذریعة ،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7463</w:t>
      </w:r>
      <w:r>
        <w:rPr>
          <w:rFonts w:eastAsia="IRNazanin" w:cs="IRNazanin"/>
          <w:b w:val="false"/>
          <w:bCs w:val="false"/>
          <w:i w:val="false"/>
          <w:iCs w:val="false"/>
          <w:color w:val="333333"/>
          <w:sz w:val="20"/>
          <w:szCs w:val="20"/>
          <w:rtl w:val="true"/>
        </w:rPr>
        <w:t xml:space="preserve"> .</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ـ نگر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مجموعه گل ،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نگر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نگر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سیمای دانشوران ،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ـ همان </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ـ الذریعة ،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798</w:t>
      </w:r>
      <w:r>
        <w:rPr>
          <w:rFonts w:eastAsia="IRNazanin" w:cs="IRNazanin"/>
          <w:b w:val="false"/>
          <w:bCs w:val="false"/>
          <w:i w:val="false"/>
          <w:iCs w:val="false"/>
          <w:color w:val="333333"/>
          <w:sz w:val="20"/>
          <w:szCs w:val="20"/>
          <w:rtl w:val="true"/>
        </w:rPr>
        <w:t xml:space="preserve"> .</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نگر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7462</w:t>
      </w:r>
      <w:r>
        <w:rPr>
          <w:rFonts w:eastAsia="IRNazanin" w:cs="IRNazanin"/>
          <w:b w:val="false"/>
          <w:bCs w:val="false"/>
          <w:i w:val="false"/>
          <w:iCs w:val="false"/>
          <w:color w:val="333333"/>
          <w:sz w:val="20"/>
          <w:szCs w:val="20"/>
          <w:rtl w:val="true"/>
        </w:rPr>
        <w:t xml:space="preserve"> .</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نگر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نگر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ـ نگر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نگر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مختلف الشیعة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رسالة فی عدم انفعال القلیل ، للسید الأمیر معزالدین محمد الأصفهانی الصدر الأعظم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فیها دفع اعتراضات العلاّمة فی المختلف علی ابن أبیعقیل و إقامة أدلة أخر لانتصاره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1529</w:t>
      </w:r>
      <w:r>
        <w:rPr>
          <w:rFonts w:eastAsia="IRNazanin" w:cs="IRNazanin"/>
          <w:b w:val="false"/>
          <w:bCs w:val="false"/>
          <w:i w:val="false"/>
          <w:iCs w:val="false"/>
          <w:color w:val="333333"/>
          <w:sz w:val="20"/>
          <w:szCs w:val="20"/>
          <w:rtl w:val="true"/>
        </w:rPr>
        <w:t xml:space="preserve"> .</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ـ مدارک الأحکام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ـ مفاتیح الشرایع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مفتاح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الوافی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ـ مشارق الشموس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رسالة فی الطهارات و أحکامها و فیها اختیار عدم انفعال القلیل ، للسید صدرالدین بن محمدباقر الرضوی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1220</w:t>
      </w:r>
      <w:r>
        <w:rPr>
          <w:rFonts w:eastAsia="IRNazanin" w:cs="IRNazanin"/>
          <w:b w:val="false"/>
          <w:bCs w:val="false"/>
          <w:i w:val="false"/>
          <w:iCs w:val="false"/>
          <w:color w:val="333333"/>
          <w:sz w:val="20"/>
          <w:szCs w:val="20"/>
          <w:rtl w:val="true"/>
        </w:rPr>
        <w:t xml:space="preserve"> .</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ـ نگر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تکملة أمل الآمل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الذریعة ،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1530</w:t>
      </w:r>
      <w:r>
        <w:rPr>
          <w:rFonts w:eastAsia="IRNazanin" w:cs="IRNazanin"/>
          <w:b w:val="false"/>
          <w:bCs w:val="false"/>
          <w:i w:val="false"/>
          <w:iCs w:val="false"/>
          <w:color w:val="333333"/>
          <w:sz w:val="20"/>
          <w:szCs w:val="20"/>
          <w:rtl w:val="true"/>
        </w:rPr>
        <w:t xml:space="preserve"> .</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رسالة فی عدم انفعال القلیل ، للشیخ سلیمان بن عبداللّه الماحوزی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ذکرها فی اجازته للشیخ عبداللّه السماهیجی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1527</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نگر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مفتاح الکرامة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إیماء إلی کریمة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أَنزَلْنَا مِنَ السَّمَاءِ مَاءً طَهُورًا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سورة الفرقان ، الآیة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إیماء إلی کریمة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إِنَّمَا یُرِیدُ اللَّهُ لِیُذْهِبَ عَنکُمُ الرِّجْسَ أَهْلَ الْبَیْتِ وَ یُطَهِّرَکُمْ تَطْهِیرًا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سورة الأحزاب ، الآیة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ـ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الشیعة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ـ فی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السرابة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لعلّ الصحیح ما اضبطناه </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ـ الکال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العاجز و منه کلام مولانا سیّد الساجدین فی دعاء أبوحمزة الثمالی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أفبلسانی هذا الکال أشکرک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مصباح المتهجّد ، ص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الشیعة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مفتاح الکرامة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و إلیک نصّ کلام الشهید قدس‌سره فی الذکری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ینجّس قلیل الواقف بالملاقاة فی الأشهر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استثنی الأصحاب ثلاثة مواضع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ماء الاستنجاء ، إجماعاً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الدم الذی لایستبین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ماء الغسل من النجاسة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ذکری الشیعة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لمزید البیان انظر رسالة فی أحکام المیاه ، میراث حوزه إصفهان،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ـ و إلیک نصّ قسم من کلام المحقق السید محمد جواد العاملی ، صاحب مفتاح الکرامة فی المقام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 هذا الحکم ـ أعنی نجاسة الماء القلیل بالملاقاة ـ ربّما ظهر من الخصال و المجالس أ نّه من دین الإمامیّة </w:t>
      </w:r>
      <w:r>
        <w:rPr>
          <w:rFonts w:eastAsia="IRNazanin" w:cs="IRNazanin"/>
          <w:b w:val="false"/>
          <w:bCs w:val="false"/>
          <w:i w:val="false"/>
          <w:iCs w:val="false"/>
          <w:color w:val="333333"/>
          <w:sz w:val="20"/>
          <w:szCs w:val="20"/>
          <w:rtl w:val="true"/>
        </w:rPr>
        <w:t>... .</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حکاه عنه المحقق الحلی فی المعتبر،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العلاّمة الحلی فی مختلف‌الشیعة،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المولی حبیب‌اللّه الکاشانی فی منتقد المنافع،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مفاتیح الشرایع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مفتاح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ـ نقل عنه السید العاملی فی مفتاح الکرامة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هو الشیخ محمد مهدی ابن الشیخ محمد الفتونی العاملی من مشایخ المحقق القمی ـ صاحب القوانین ـ و من اساتذة بعض الأعلام نحو السید محمد مهدی بحرالعلوم النجفی ـ صاحب مصابیح الأحکام و الدّرة النجفیة ـ و الشیخ جعفر کاشف الغطاء ـ صاحب کشف‌الغطاء و شرح القواعد ـ و السید محمدجواد العاملی ـ صاحب مفتاح الکرامة ـ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معارف الرجال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ـ نحو السید المرتضی فی المسائل الناصریات،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مال إلیه السید محمد العاملی فی المدارک،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ـ الاستبصار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لمزید البیان ، 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فی أحکام المیاه ، میراث حوزه اصفهان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ـ المبسوط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 عن المبسوط ، الفاضل فی منتهی المطلب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و المحقق الخوانساری فی مشارق الشموس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المحقق القمی فی غنائم الأیّام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السید العاملی فی مفتاح الکرامة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الشیخ الأنصاری فی کتاب الطهارة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البند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العَلَمُ الکبیر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فارسی معرّب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یطلق فی اصطلاح المحدثین من رجال القانون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الفقرة الکاملة من القانون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الوسیط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البند أی الفصل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مع ذلک کلّه لعلّ من الجدیر أن یستعمل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الفصل و الفصول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البند و البنود</w:t>
      </w:r>
      <w:r>
        <w:rPr>
          <w:rFonts w:eastAsia="IRNazanin" w:cs="IRNazanin"/>
          <w:b w:val="false"/>
          <w:bCs w:val="false"/>
          <w:i w:val="false"/>
          <w:iCs w:val="false"/>
          <w:color w:val="333333"/>
          <w:sz w:val="20"/>
          <w:szCs w:val="20"/>
          <w:rtl w:val="true"/>
        </w:rPr>
        <w:t>» .</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تهذیب الأحکام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لکن الروایة وردت بتقدیم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الدجاجة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بضمیر التثنیة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أشباههما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فی قرب الإسناد،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أشباههنّ</w:t>
      </w:r>
      <w:r>
        <w:rPr>
          <w:rFonts w:eastAsia="IRNazanin" w:cs="IRNazanin"/>
          <w:b w:val="false"/>
          <w:bCs w:val="false"/>
          <w:i w:val="false"/>
          <w:iCs w:val="false"/>
          <w:color w:val="333333"/>
          <w:sz w:val="20"/>
          <w:szCs w:val="20"/>
          <w:rtl w:val="true"/>
        </w:rPr>
        <w:t>» .</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عن علی بن الحسین علیهماالسلام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 دین اللّه لایصاب بالعقول الناقصة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کمال‌الدین ،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مستدرک الوسائل ،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21289</w:t>
      </w:r>
      <w:r>
        <w:rPr>
          <w:rFonts w:eastAsia="IRNazanin" w:cs="IRNazanin"/>
          <w:b w:val="false"/>
          <w:bCs w:val="false"/>
          <w:i w:val="false"/>
          <w:iCs w:val="false"/>
          <w:color w:val="333333"/>
          <w:sz w:val="20"/>
          <w:szCs w:val="20"/>
          <w:rtl w:val="true"/>
        </w:rPr>
        <w:t xml:space="preserve"> .</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لم نظفر علی کتاب أو رسالة فی أصول الفقه للمؤلّف قدس‌سره و لعل له کتاب أو رسالة فی هذا المجال و لم یصل إلینا و العلم عند اللّه </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سورة النور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فی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أبوک</w:t>
      </w:r>
      <w:r>
        <w:rPr>
          <w:rFonts w:eastAsia="IRNazanin" w:cs="IRNazanin"/>
          <w:b w:val="false"/>
          <w:bCs w:val="false"/>
          <w:i w:val="false"/>
          <w:iCs w:val="false"/>
          <w:color w:val="333333"/>
          <w:sz w:val="20"/>
          <w:szCs w:val="20"/>
          <w:rtl w:val="true"/>
        </w:rPr>
        <w:t>» .</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ـ سورة البقرة، الآیة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فی المخطوطة وردت هکذا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عنّی عبادی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لعل الخطأ نشأ من الکاتب </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ـ انظر فی هذا المجال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اللمعات النیّرة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ـ علل الشرایع ،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أبواب الماء المضاف ،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الاحتجاج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صفات القاضی ، 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علل الشرایع ،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الجنابة ،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ـ هکذا فی المخطوطة و لکن فی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w:t>
      </w:r>
      <w:r>
        <w:rPr>
          <w:rFonts w:eastAsia="IRNazanin" w:cs="IRNazanin"/>
          <w:b w:val="false"/>
          <w:bCs w:val="false"/>
          <w:i w:val="false"/>
          <w:iCs w:val="false"/>
          <w:color w:val="333333"/>
          <w:sz w:val="20"/>
          <w:szCs w:val="20"/>
          <w:rtl w:val="true"/>
        </w:rPr>
        <w:t>» .</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ـ و 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فاشرب منه و توضّأ</w:t>
      </w:r>
      <w:r>
        <w:rPr>
          <w:rFonts w:eastAsia="IRNazanin" w:cs="IRNazanin"/>
          <w:b w:val="false"/>
          <w:bCs w:val="false"/>
          <w:i w:val="false"/>
          <w:iCs w:val="false"/>
          <w:color w:val="333333"/>
          <w:sz w:val="20"/>
          <w:szCs w:val="20"/>
          <w:rtl w:val="true"/>
        </w:rPr>
        <w:t>» .</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ـ التهذیب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أبواب الماء المطلق ، ح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نحو خبر ابن أبییعفور ، عن أبی عبداللّه علیه‌السلام و إلیک نصّ الخبر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لا تغسل من البئر التی تجتمع فیها غسالة الحمّام فإنّ فیها غسالة ولد الزنا ، و هو لایطهِّر إلی سبعة آلاف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الکافی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أبواب الماء المضاف و المستعمل ،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ـ نحو موثّقة عمّار الساباطی ، عن أبیعبداللّه علیه‌السلام ، و إلیک نصّ الموثّقة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فی الرجل إذا قصّ أظفاره بالحدید أو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یعید الصلاة ، لأنّ الحدید نجس ، و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 الحدید لباس أهل النار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نواقض الوضوء ،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فی العبارة خلل ، فالظاهر أنّ 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العبارة ، فالصحیح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نقدّمه إلیک</w:t>
      </w:r>
      <w:r>
        <w:rPr>
          <w:rFonts w:eastAsia="IRNazanin" w:cs="IRNazanin"/>
          <w:b w:val="false"/>
          <w:bCs w:val="false"/>
          <w:i w:val="false"/>
          <w:iCs w:val="false"/>
          <w:color w:val="333333"/>
          <w:sz w:val="20"/>
          <w:szCs w:val="20"/>
          <w:rtl w:val="true"/>
        </w:rPr>
        <w:t>» .</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مستدرک الوسائل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نقلاً عن شیخ الصدوق قدس‌سره فی المقنع ،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لکن فیه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إلاّ ما علمت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حتّی تعلم</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سورة الأنفال ، الآیة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سورة الفرقان ، الآیة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ـ التفسیر القمی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ـ سورة الزمر ، الآیة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سورة المؤمنون ، الآیة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سورة النحل ، الآیات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غَزُر الماء ـ بالضمّ ـ غُزْراً و غُزارة ، کثر و الجمع غزارٌ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المصباح المنیر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نَزَرَ الشیء نزارة و نُزورة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الوسیط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913</w:t>
      </w:r>
      <w:r>
        <w:rPr>
          <w:rFonts w:eastAsia="IRNazanin" w:cs="IRNazanin"/>
          <w:b w:val="false"/>
          <w:bCs w:val="false"/>
          <w:i w:val="false"/>
          <w:iCs w:val="false"/>
          <w:color w:val="333333"/>
          <w:sz w:val="20"/>
          <w:szCs w:val="20"/>
          <w:rtl w:val="true"/>
        </w:rPr>
        <w:t xml:space="preserve"> .</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ـ نقل المحدث البحرانی و سیّد المجاهد عنهم بعض کلماتهم ؛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مقابس الأنوار ،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ـ إیماء إلی کریمة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 هَاتُوا بُرْهَانَکُمْ إِن کُنتُمْ صَادِقِینَ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البقرة ، الآیة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النمل ، الآیة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فی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الطبعیین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الطبیعیین</w:t>
      </w:r>
      <w:r>
        <w:rPr>
          <w:rFonts w:eastAsia="IRNazanin" w:cs="IRNazanin"/>
          <w:b w:val="false"/>
          <w:bCs w:val="false"/>
          <w:i w:val="false"/>
          <w:iCs w:val="false"/>
          <w:color w:val="333333"/>
          <w:sz w:val="20"/>
          <w:szCs w:val="20"/>
          <w:rtl w:val="true"/>
        </w:rPr>
        <w:t>» .</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فی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منزلة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المنزلة</w:t>
      </w:r>
      <w:r>
        <w:rPr>
          <w:rFonts w:eastAsia="IRNazanin" w:cs="IRNazanin"/>
          <w:b w:val="false"/>
          <w:bCs w:val="false"/>
          <w:i w:val="false"/>
          <w:iCs w:val="false"/>
          <w:color w:val="333333"/>
          <w:sz w:val="20"/>
          <w:szCs w:val="20"/>
          <w:rtl w:val="true"/>
        </w:rPr>
        <w:t>» .</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ـ فی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حفیفان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خفیفان</w:t>
      </w:r>
      <w:r>
        <w:rPr>
          <w:rFonts w:eastAsia="IRNazanin" w:cs="IRNazanin"/>
          <w:b w:val="false"/>
          <w:bCs w:val="false"/>
          <w:i w:val="false"/>
          <w:iCs w:val="false"/>
          <w:color w:val="333333"/>
          <w:sz w:val="20"/>
          <w:szCs w:val="20"/>
          <w:rtl w:val="true"/>
        </w:rPr>
        <w:t>» .</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سورة الحدید ، الآیة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سورة الأعراف ، الآیة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ـ سورة الزمر ، الآیة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ـ وردت فی المخطوطة 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مرّتین </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ـ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جوامع الجامع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ـ فی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للضیفان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للضیف</w:t>
      </w:r>
      <w:r>
        <w:rPr>
          <w:rFonts w:eastAsia="IRNazanin" w:cs="IRNazanin"/>
          <w:b w:val="false"/>
          <w:bCs w:val="false"/>
          <w:i w:val="false"/>
          <w:iCs w:val="false"/>
          <w:color w:val="333333"/>
          <w:sz w:val="20"/>
          <w:szCs w:val="20"/>
          <w:rtl w:val="true"/>
        </w:rPr>
        <w:t>» .</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ـ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ـ راجع فی هذا المجال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مشرق الشمسین ،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ـ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البیان ،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وجوامع الجامع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سورة الفرقان، الآیة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سورة الأنفال، الآیة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ـ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التبیان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البیان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فقه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الراوندی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الأصفی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التفسیر الکبیر ،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البیان ،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الکشاف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کذا فی المخطوطة ، و لعلّ الصواب و الأولی أن یعبّر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یرفضه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یلفظه</w:t>
      </w:r>
      <w:r>
        <w:rPr>
          <w:rFonts w:eastAsia="IRNazanin" w:cs="IRNazanin"/>
          <w:b w:val="false"/>
          <w:bCs w:val="false"/>
          <w:i w:val="false"/>
          <w:iCs w:val="false"/>
          <w:color w:val="333333"/>
          <w:sz w:val="20"/>
          <w:szCs w:val="20"/>
          <w:rtl w:val="true"/>
        </w:rPr>
        <w:t>» .</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وسائل الشیعة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أبواب الماء المطلق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الصادق علیه‌السلام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کلّ ماء طاهر إلاّ ما علمت أ نّه قذر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أبواب الماء المطلق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ـ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الشیعة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ـ عوالی اللئالی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مستدرک الوسائل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ـ الکافی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الأحکام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أبواب الماء المطلق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تهذیب الأحکام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أبواب الماء المطلق ،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و إلیک نصّ کلامه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فمن ذلک قول الرسول صلی‌الله‌علیه‌و‌آله المجمع علیه عند المخالف و الموآلف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أیضاً قول الرسول صلی‌الله‌علیه‌و‌آله المتّفق علی روایة ظاهرة ، أ 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خلق اللّه الماء طهوراً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السرائر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ـ المعتبر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إلیک نصّ کلامه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ینجّس الجاری بالملاقات ، و هو مذهب فقهائنا أجمع و مذهب أکثر الجمهور ؛ و یدلّ علیه قوله صلی‌الله‌علیه‌و‌آله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خلق اللّه الماء طهوراً </w:t>
      </w:r>
      <w:r>
        <w:rPr>
          <w:rFonts w:eastAsia="IRNazanin" w:cs="IRNazanin"/>
          <w:b w:val="false"/>
          <w:bCs w:val="false"/>
          <w:i w:val="false"/>
          <w:iCs w:val="false"/>
          <w:color w:val="333333"/>
          <w:sz w:val="20"/>
          <w:szCs w:val="20"/>
          <w:rtl w:val="true"/>
        </w:rPr>
        <w:t>...» .</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ـ الکافی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الأحکام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أبواب الوضوء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ـ الفقیه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الکافی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الأحکام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أبواب التیمّم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تهذیب الأحکام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أبواب الماء المطلق ،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سنن أبیداود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الترمذی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ـ تهذیب الأحکام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أبواب الأسآر ،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ـ الکافی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ـ المحاسن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ـ الفقیه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ـ و إلیک نص کلام القاضی نعمان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 روینا عن جعفر بن محمد ، عن أبیه ، عن آبائه ، عن علی ، عن رسول اللّه سلام اللّه علیهم أجمعین ، أ 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الماء یطهِّر و لا یطهَّر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دعائم الإسلام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ـ للعثور علی بعض المناقشات حول الروایة و الجواب عنها ، راجع علی ما أفاده الفقیه الأصولی، الشیخ محمد حسین الإصبهانی الحائری فی مشارع الأحکام ، میراث حوزه إصفهان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فإنّه قدس‌سره قد أحسن فیما بیّن و أفاد </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ـ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أبواب الماء المطلق </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الطهارة ، للشیخ الأنصاری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قد مرّ مأخذ الروایة ؛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التعلیقة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ـ کتاب الطهارة، للشیخ الأنصاری،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و إلیک نصّ کلام المحقق المجلسی قدس‌سره فی روضة المتقین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حکم الکلینی و الصدوق بصحّة الخبر</w:t>
      </w:r>
      <w:r>
        <w:rPr>
          <w:rFonts w:eastAsia="IRNazanin" w:cs="IRNazanin"/>
          <w:b w:val="false"/>
          <w:bCs w:val="false"/>
          <w:i w:val="false"/>
          <w:iCs w:val="false"/>
          <w:color w:val="333333"/>
          <w:sz w:val="20"/>
          <w:szCs w:val="20"/>
          <w:rtl w:val="true"/>
        </w:rPr>
        <w:t>...» .</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الوافی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للعثور علی الأقوال حول معنی الروایة و توهّم الإشکال فیها و الجواب عنها ، أنظر ما أفاده المحقق الفقیه الشیخ محمدحسین الإصفهانی الحائری قدس‌سره ـ صاحب الفصول الغرویة ـ فی مشارع الأحکام ، میراث حوزه إصفهان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الکافی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أبواب الماء المطلق ،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علل الشرایع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أبواب الماء المضاف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فی المخطوطة وردت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لظهور ظهور اللام فی الجنس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لظهور اللام فی الجنس</w:t>
      </w:r>
      <w:r>
        <w:rPr>
          <w:rFonts w:eastAsia="IRNazanin" w:cs="IRNazanin"/>
          <w:b w:val="false"/>
          <w:bCs w:val="false"/>
          <w:i w:val="false"/>
          <w:iCs w:val="false"/>
          <w:color w:val="333333"/>
          <w:sz w:val="20"/>
          <w:szCs w:val="20"/>
          <w:rtl w:val="true"/>
        </w:rPr>
        <w:t>» .</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الکافی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أبواب الماء المطلق ،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وردت فی المخطوطة 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مرّتین </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أبواب النجاسات ،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نفس المصدر ، 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أبواب النجاسات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ـ نفس المصدر ،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أبواب الأسآر </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ـ نفس المصدر ،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أبواب الأسآر ،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ـ فی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ذلک</w:t>
      </w:r>
      <w:r>
        <w:rPr>
          <w:rFonts w:eastAsia="IRNazanin" w:cs="IRNazanin"/>
          <w:b w:val="false"/>
          <w:bCs w:val="false"/>
          <w:i w:val="false"/>
          <w:iCs w:val="false"/>
          <w:color w:val="333333"/>
          <w:sz w:val="20"/>
          <w:szCs w:val="20"/>
          <w:rtl w:val="true"/>
        </w:rPr>
        <w:t>» .</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ـ فی المخطوطة جعل عبارة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بعض النسخ یفرق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بین المعقوفتین </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ـ فی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w:t>
      </w:r>
      <w:r>
        <w:rPr>
          <w:rFonts w:eastAsia="IRNazanin" w:cs="IRNazanin"/>
          <w:b w:val="false"/>
          <w:bCs w:val="false"/>
          <w:i w:val="false"/>
          <w:iCs w:val="false"/>
          <w:color w:val="333333"/>
          <w:sz w:val="20"/>
          <w:szCs w:val="20"/>
          <w:rtl w:val="true"/>
        </w:rPr>
        <w:t>» .</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ـ أضفناها من المصدر </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ـ الکافی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أبواب الماء المطلق ،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ـ سورة الحج ، الآیة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ـ لمزید البیان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الطهارة ، للإمام الخمینی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راجع الصفحة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عبدالوهاب بن سلام المکنّی بأبی علی الجبائی ، شیخ المعتزلة فی زمانه و ابنه عبدالسلام بن محمد بن عبدالوهّاب ، المکنّی بأبی هاشم و یقال لهما الجبائیان ، و کلاهما علی مذهب المعتزلة ، مات أبی علی فی سنة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و ابنه ابوهاشم سنة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 و الجبأ کورة بخوزستان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لمزید التوضیح ،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الکنی و الألقاب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قاموس المحیط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منهم ابن الحاجب فی مختصره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الأصول و الأمل ،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المحقّق العضدی فی شرحه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مختصر المنتهی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المحقّق الرضی طاب ثراه فی شرحه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الکافیة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بل الظاهر من کلام ابن الحاجب عدم الخلاف فیه إلاّ من منکری ألفاظ العموم ، من غیر نقل خلاف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هامش مصابیح الأحکام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ـ تقدّم تخریجه فی الهامش</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ـ تقدّم تخریجه فی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الصفحة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الصفحة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ـ و هو المحقّق السبزواری فی ذخیرة المعاد ،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السطر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إلیک نصّ کلامه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لعمل الاُمّة بمدلوله و قبولهم له</w:t>
      </w:r>
      <w:r>
        <w:rPr>
          <w:rFonts w:eastAsia="IRNazanin" w:cs="IRNazanin"/>
          <w:b w:val="false"/>
          <w:bCs w:val="false"/>
          <w:i w:val="false"/>
          <w:iCs w:val="false"/>
          <w:color w:val="333333"/>
          <w:sz w:val="20"/>
          <w:szCs w:val="20"/>
          <w:rtl w:val="true"/>
        </w:rPr>
        <w:t>» .</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وردت فی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العموم و المفهوم</w:t>
      </w:r>
      <w:r>
        <w:rPr>
          <w:rFonts w:eastAsia="IRNazanin" w:cs="IRNazanin"/>
          <w:b w:val="false"/>
          <w:bCs w:val="false"/>
          <w:i w:val="false"/>
          <w:iCs w:val="false"/>
          <w:color w:val="333333"/>
          <w:sz w:val="20"/>
          <w:szCs w:val="20"/>
          <w:rtl w:val="true"/>
        </w:rPr>
        <w:t>» .</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کفایة الأصول ،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الغرویّة ،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ـ إیماء إلی کریمة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ارْجِعِ الْبَصَرَ کَرَّتَیْنِ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سورة الملک ، الآیة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انقشع البلاء و البرد أی 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کتاب العین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الکذب ،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 میناً من باب باع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کذب ، و جمع المین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البحرین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لغة فی الغیم و غینت السماء ـ بالبناء للمفعول ـ غُطّیت بالغین ، و فی الحدیث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انّه لیغان علی قلبی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المصباح المنیر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الشرعیّة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الروضة البهیّة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نقل الإجماع فی الخلاف علی أصل المسألة فی أربعة مواضع ؛ الخلاف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ـ منهم ، الشیخ حسن فی المعالم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العلاّمة المجلسی فی مرآة العقول ،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الوحید البهبهانی فی حاشیة المدارک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العلاّمة الطباطبائی فی مصابیح الأحکام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صاحب الجواهر فی جواهر الکلام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ـ نقله السید محمد جواد العاملی فی هامش المفتاح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اُستاذه العلاّمة الطباطبائی، صاحب مصابیح الأحکام ؛ و 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ـ کتاب الطهارة ، للشیخ الأنصاری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التهذیب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أبواب الماء المطلق ،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الاستبصار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أبواب الماء المطلق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ـ کتاب الطهارة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نفس المصدر ،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ـ الکافی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وسائل‌الشیعة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أبواب الماء المطلق ،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ـ تهذیب الأحکام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أبواب الماء المطلق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ـ کتاب الطهارة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تهذیب الأحکام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أبواب الأسآر ،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تهذیب الأحکام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أبواب الأسآر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ـ تهذیب الأحکام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أبواب الأسآر ،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ـ تهذیب الأحکام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أبواب الماء المطلق ،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ـ الرکوة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إناء صغیر من جلد یشرب فیه الماء ، و الدلو الصغیرة و الجمع رکاء ؛ النهایة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ترتیب جمهرة اللغة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معجم الوسیط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إناء من صفر أو حجارة کالإجانة و قد یتوضّأ منه و یشرب منه ، و الجمع أتوار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لسان العرب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المعجم الوسیط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ـ فی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فلیهرقه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فأهرقه</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سورة الحج، الآیة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تهذیب الأحکام،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أبواب الماء المطلق،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ـ کتاب الطهارة،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کفأ الإناء کفأً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کبّه و قلبه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الوسیط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 xml:space="preserve"> .</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أبواب الماء المضاف و المطلق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جعل فی المخطوطة عبارة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للقائلین بعدم الانفعال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ما بین المعقوفتین </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ـ محمد بن میسّر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النجاشی فی شأنه بما هذا نصّه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محمد بن میسّر بن عبدالعزیز النخعی بیّاع الزطّی ، کوفی ، ثقة ، روی أبوه عن أبی جعفر و أبی عبداللّه علیهماالسلام ، و روی هو عن أبی عبداللّه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النجاشی ،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997</w:t>
      </w:r>
      <w:r>
        <w:rPr>
          <w:rFonts w:eastAsia="IRNazanin" w:cs="IRNazanin"/>
          <w:b w:val="false"/>
          <w:bCs w:val="false"/>
          <w:i w:val="false"/>
          <w:iCs w:val="false"/>
          <w:color w:val="333333"/>
          <w:sz w:val="20"/>
          <w:szCs w:val="20"/>
          <w:rtl w:val="true"/>
        </w:rPr>
        <w:t xml:space="preserve"> .</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ـ تهذیب الأحکام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أبواب الماء المطلق ،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الآیة من سورة الحج ، الآیة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قاله المحدّث البحرانی فی الحدائق الناضرة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استبعده </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أضفناها من المصدر </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ـ کتاب الطهارة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جعل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من حسنة محمد بن میسّر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بین المعقوفتین</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فی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أصابت</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ـ جعل المصنف عبارة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غسله قبل أن یغسلها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بین المعقوفتین و کتب فی هامش النسخة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تکن هذه القطعة فی کتاب الطهارة ، لکنّها فی 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قرب الإسناد ،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مسائل علی بن جعفر ،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 ج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الکافی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أبواب الماء المطلق ،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ـ فی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الماء</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ـ الکافی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أبواب الماء المطلق ،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کذا فی کتاب طهارة الشیخ</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هامش النسخة ؛ و لکن فی کتاب الطهارة المطبوع و الموجود بأیدینا ورد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یدیها</w:t>
      </w:r>
      <w:r>
        <w:rPr>
          <w:rFonts w:eastAsia="IRNazanin" w:cs="IRNazanin"/>
          <w:b w:val="false"/>
          <w:bCs w:val="false"/>
          <w:i w:val="false"/>
          <w:iCs w:val="false"/>
          <w:color w:val="333333"/>
          <w:sz w:val="20"/>
          <w:szCs w:val="20"/>
          <w:rtl w:val="true"/>
        </w:rPr>
        <w:t>» .</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ـ تهذیب الأحکام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أبواب الماء المطلق ،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ـ تهذیب الأحکام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أبواب الماء المطلق ،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الکافی،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کتاب الطهارة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ـ کذا تقرء فی المخطوطة ؛ و لعلّ الأولی أن ترد 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النظیف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اللطیف</w:t>
      </w:r>
      <w:r>
        <w:rPr>
          <w:rFonts w:eastAsia="IRNazanin" w:cs="IRNazanin"/>
          <w:b w:val="false"/>
          <w:bCs w:val="false"/>
          <w:i w:val="false"/>
          <w:iCs w:val="false"/>
          <w:color w:val="333333"/>
          <w:sz w:val="20"/>
          <w:szCs w:val="20"/>
          <w:rtl w:val="true"/>
        </w:rPr>
        <w:t>» .</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ـ کذا فی المخطوطة ؛ و لعلّ المراد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 الفارسی و هی معادل مع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کیلو غرام </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ـ کذا تقرء و أمّا إن فرضنا فی المثال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الماء اللطیف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فالأولی أن یقال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للألطف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للأنظف</w:t>
      </w:r>
      <w:r>
        <w:rPr>
          <w:rFonts w:eastAsia="IRNazanin" w:cs="IRNazanin"/>
          <w:b w:val="false"/>
          <w:bCs w:val="false"/>
          <w:i w:val="false"/>
          <w:iCs w:val="false"/>
          <w:color w:val="333333"/>
          <w:sz w:val="20"/>
          <w:szCs w:val="20"/>
          <w:rtl w:val="true"/>
        </w:rPr>
        <w:t>» .</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الفقیه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أبواب الوضوء ،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لایستعمله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کلام الصدوق قدس‌سره </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لا یستعمله الخبر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المخطوطة و الصحیح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الخبر</w:t>
      </w:r>
      <w:r>
        <w:rPr>
          <w:rFonts w:eastAsia="IRNazanin" w:cs="IRNazanin"/>
          <w:b w:val="false"/>
          <w:bCs w:val="false"/>
          <w:i w:val="false"/>
          <w:iCs w:val="false"/>
          <w:color w:val="333333"/>
          <w:sz w:val="20"/>
          <w:szCs w:val="20"/>
          <w:rtl w:val="true"/>
        </w:rPr>
        <w:t>» .</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التعلیقة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بحارالأنوار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949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مستطرفات السرائر ،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ـ بحارالأنوار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تکملة البحث فی بعض معانی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الأقوال حوله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اختلفوا فی معناه علی أقوال </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أضفناها من المصدر </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تتمة الکلام فی المصدر هکذا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لها إلی غیر ذلک من الوجوه التی ذکرناها</w:t>
      </w:r>
      <w:r>
        <w:rPr>
          <w:rFonts w:eastAsia="IRNazanin" w:cs="IRNazanin"/>
          <w:b w:val="false"/>
          <w:bCs w:val="false"/>
          <w:i w:val="false"/>
          <w:iCs w:val="false"/>
          <w:color w:val="333333"/>
          <w:sz w:val="20"/>
          <w:szCs w:val="20"/>
          <w:rtl w:val="true"/>
        </w:rPr>
        <w:t>» .</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ـ روضة المتقین ،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ـ رجال النجاشی ،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949</w:t>
      </w:r>
      <w:r>
        <w:rPr>
          <w:rFonts w:eastAsia="IRNazanin" w:cs="IRNazanin"/>
          <w:b w:val="false"/>
          <w:bCs w:val="false"/>
          <w:i w:val="false"/>
          <w:iCs w:val="false"/>
          <w:color w:val="333333"/>
          <w:sz w:val="20"/>
          <w:szCs w:val="20"/>
          <w:rtl w:val="true"/>
        </w:rPr>
        <w:t xml:space="preserve"> .</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ـ نفس المصدر </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ـ نفس المصدر ،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ـ اختیار معرفة الرجال ، 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1124</w:t>
      </w:r>
      <w:r>
        <w:rPr>
          <w:rFonts w:eastAsia="IRNazanin" w:cs="IRNazanin"/>
          <w:b w:val="false"/>
          <w:bCs w:val="false"/>
          <w:i w:val="false"/>
          <w:iCs w:val="false"/>
          <w:color w:val="333333"/>
          <w:sz w:val="20"/>
          <w:szCs w:val="20"/>
          <w:rtl w:val="true"/>
        </w:rPr>
        <w:t xml:space="preserve"> .</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ـ 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الأستاذ کلمة أعجمیة و معناها الماهر بالشیء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المنیر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أستذ</w:t>
      </w:r>
      <w:r>
        <w:rPr>
          <w:rFonts w:eastAsia="IRNazanin" w:cs="IRNazanin"/>
          <w:b w:val="false"/>
          <w:bCs w:val="false"/>
          <w:i w:val="false"/>
          <w:iCs w:val="false"/>
          <w:color w:val="333333"/>
          <w:sz w:val="20"/>
          <w:szCs w:val="20"/>
          <w:rtl w:val="true"/>
        </w:rPr>
        <w:t>» .</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الأستاذ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کلمة أعجمیّة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أعجمیّة لأنّ السین و الذال المعجمة لایجتمعان فی کلمة عربیّة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المصباح المنیر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و إلیک نصّ کلام العلاّمة المحقق الرجالی الشیخ أبی علی الحائری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فائدة فی أسباب المدح و القوة و قبول الروایة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اعتماد القمیین ، أو روایتهم عنه کما یأتی فی إبراهیم بن هاشم و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منتهی المقال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ـ الفقیة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إلیک نصّ کلام الصدوق فی المشیخة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 کلّ ما کان فی هذا الکتاب عن علی بن جعفر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رویته عن محمّد بن الحسن بن أحمد بن الولید رضی اللّه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 بن جعفر ، عن أخیه موسی بن جعفر علیه‌السلام و کذلک جمیع کتاب علی بن جعفر علیه‌السلام ، فقد رویته بهذا الإسناد</w:t>
      </w:r>
      <w:r>
        <w:rPr>
          <w:rFonts w:eastAsia="IRNazanin" w:cs="IRNazanin"/>
          <w:b w:val="false"/>
          <w:bCs w:val="false"/>
          <w:i w:val="false"/>
          <w:iCs w:val="false"/>
          <w:color w:val="333333"/>
          <w:sz w:val="20"/>
          <w:szCs w:val="20"/>
          <w:rtl w:val="true"/>
        </w:rPr>
        <w:t>» .</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ـ کتاب الطهارة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نفس المصدر ،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فی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 .</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ـ کتاب الطهارة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ـ نفس المصدر ،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الغطاء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غنائم الأیّام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إلیک نصّ کلام المحقّق القمی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فی ماء البئر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خلاف فی نجاسته إذا تغیّر بالنجاسة و أمّا بدونه ، فالمشهور بین القدماء ـ حتی ادّعی علیه السید الإجماع ـ هو النجاسة</w:t>
      </w:r>
      <w:r>
        <w:rPr>
          <w:rFonts w:eastAsia="IRNazanin" w:cs="IRNazanin"/>
          <w:b w:val="false"/>
          <w:bCs w:val="false"/>
          <w:i w:val="false"/>
          <w:iCs w:val="false"/>
          <w:color w:val="333333"/>
          <w:sz w:val="20"/>
          <w:szCs w:val="20"/>
          <w:rtl w:val="true"/>
        </w:rPr>
        <w:t>» .</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ممّن نفی الخلاف فی المسألة ، الشیخ فی التهذیبین ، علی ما نقل صاحب کشف اللثام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ابن إدریس الحلی فی السرائر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المحقّق فی المسائل المصریّة ، الرسائل التسع ،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غنیة النزوع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ـ أمالی ، الصدوق ، 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ـ کشف الرموز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ـ للعثور علی سائر کلمات الأصحاب حول المسألة ،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مصابیح الأحکام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غنائم الأیّام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تبصرة الفقهاء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مفتاح الکرامة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ـ و إلیک نص کلام الشیخ فی المقام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 أی فقیه یأخذ بظاهر حسنة ابن میسّر و یحکم بعدم انفعال ماء الغسل بإدخال الید النجسة فیه ، و یطرح هذه الأخبار مع کونها أکثر و أظهر؟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کتاب الطهارة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ـ تهذیب الأحکام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الأبواب الماء المطلق ،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تهذیب الأحکام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الأبواب الماء المطلق ،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کتاب الطهارة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ـ لم نجده فی کتب اللغة الموجودة عندنا ؛ و لکن نقله فی کشف اللثام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تهذیب اللغة و الغریبین و مهذّب الأسماء</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ـ کتاب الطهارة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فی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العذرة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القذر</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الفقیه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الأبواب الماء المطلق ،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ـ الجرذ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إسم الذکر من الفأر و الجمع الجرذان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زائدة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الجرذان أکبر من الفأرة ، کتاب العین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ـ الصُعْوة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صغار العصافیر ؛ و قیل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سائر أصغر من العصفور و هو أحمر الرأس ، و الجمع صعو و صعاء کدلو و دلاء ، 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العین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لسان العرب ،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البحرین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ـ الجرّة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إناء معروف من خزف له بطن کبیر و عروتان و فم واسع و جمعه جرار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المصباح المنیر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مجمع‌البحرین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لسان‌العرب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المعجم الوسیط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تهذیب الأحکام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أبواب الماء المطلق ،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وردت الموثقة فی المخطوطة هکذا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یسع مأة رطل من الماء یقع فیه أوقیة من الدم ، أتوضأ منه و اشرب</w:t>
      </w:r>
      <w:r>
        <w:rPr>
          <w:rFonts w:eastAsia="IRNazanin" w:cs="IRNazanin"/>
          <w:b w:val="false"/>
          <w:bCs w:val="false"/>
          <w:i w:val="false"/>
          <w:iCs w:val="false"/>
          <w:color w:val="333333"/>
          <w:sz w:val="20"/>
          <w:szCs w:val="20"/>
          <w:rtl w:val="true"/>
        </w:rPr>
        <w:t>» .</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تهذیب الأحکام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أبواب الماء المطلق ،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ـ الکافی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أبواب النجاسات ،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ـ الکافی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أبواب الأشربة المحرّمة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لم نجد الروایة فی قرب الإسناد ؛ و لکن نقلها المحدّث العاملی فی الوسائل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کتاب مسائل لعلی بن جعفر </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الصَقرُ ما یصید من الجوارح کالشاهین و غیره ؛ و قال الزجاج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یقع الصَقرُ علی کلّ صائد من البزاة و الشواهین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المصباح المنیر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الکافی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أبواب الأسآر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کتاب الطهارة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أوق ـ ألقی علیه أوقَه و رکب فوقه أی ثَقْلَه ، أساس البلاغة ،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ـ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 لابن أثیر الجزری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لسان العرب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البحرین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الحدائق الناضرة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مجمع البحرین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ـ تهذیب الأحکام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أبواب الماء المطلق ،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ـ فی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قال فی الخبر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قوله فیها</w:t>
      </w:r>
      <w:r>
        <w:rPr>
          <w:rFonts w:eastAsia="IRNazanin" w:cs="IRNazanin"/>
          <w:b w:val="false"/>
          <w:bCs w:val="false"/>
          <w:i w:val="false"/>
          <w:iCs w:val="false"/>
          <w:color w:val="333333"/>
          <w:sz w:val="20"/>
          <w:szCs w:val="20"/>
          <w:rtl w:val="true"/>
        </w:rPr>
        <w:t>» .</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ـ جواهرالکلام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ـ نفس المصدر </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الکلبی النسابة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هشام بن محمد المقرب عند أبی عبداللّه علیه‌السلام ، روی عن أبی عبداللّه علیه‌السلام فی الکافی و التهذیبین خمس روایات ، الموسوعة الرجالیّة المیسّرة ، ص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قسم الألقاب ؛ و قال النجاشی فی شأنه بما هذا نصّه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هشام بن محمد بن السائب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المنذر ، الناسب ، العالم بالأیّام ، المشهور بالفضل و العلم ، و کان یختصّ بمذهبنا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له الحدیث المشهور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اعتللت علّة عظیمة نسیت علمی ، فجلست إلی جعفر بن محمد علیه‌السلام ، فسقانی العلم فی کأس ، فعاد إلیّ علمی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کان أبوعبداللّه علیه‌السلام یقرّبه و یدنیه و یبسطه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کتب کثیرة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النجاشی ،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1166</w:t>
      </w:r>
      <w:r>
        <w:rPr>
          <w:rFonts w:eastAsia="IRNazanin" w:cs="IRNazanin"/>
          <w:b w:val="false"/>
          <w:bCs w:val="false"/>
          <w:i w:val="false"/>
          <w:iCs w:val="false"/>
          <w:color w:val="333333"/>
          <w:sz w:val="20"/>
          <w:szCs w:val="20"/>
          <w:rtl w:val="true"/>
        </w:rPr>
        <w:t xml:space="preserve"> .</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ـ الشن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الخَلَق من تلّ آنیة صنعت من جلد ؛ و جمعها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شنان ، لسان العرب ،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القربة الخلق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الشنة کأ نّها القربة الصغیرة ؛ مجمع البحرین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الکافی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أبواب الماء المضاف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مسمع بن عبدالملک بن مسمع أبوسیّار ، الملقّب کردین ، شیخ بکر بن وائل بالبصرة و وجهها ، رجال النجاشی ،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روی عنه فی کامل الزیارات ،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عدّه الشیخ فی رجاله فی أصحاب الباقر علیه‌السلام ، قائلاً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کردین یکنّی أباسیّار ، کوفی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أصحاب الصادق علیه‌السلام قائلاً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مسمع بن عبدالملک کردین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الطوسی ،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4632</w:t>
      </w:r>
      <w:r>
        <w:rPr>
          <w:rFonts w:eastAsia="IRNazanin" w:cs="IRNazanin"/>
          <w:b w:val="false"/>
          <w:bCs w:val="false"/>
          <w:i w:val="false"/>
          <w:iCs w:val="false"/>
          <w:color w:val="333333"/>
          <w:sz w:val="20"/>
          <w:szCs w:val="20"/>
          <w:rtl w:val="true"/>
        </w:rPr>
        <w:t xml:space="preserve"> .</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الهمدان قبیلة من الیمن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لسان العرب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قال السید الداماد فی الراشحة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الرواشح السماویّة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بما هذا نصّه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همدان قبیلة کبیرة جلیلة من الیمن ، منها الحارث الهمدانی من خواصّ أمیرالمؤمنین علیه‌السلام </w:t>
      </w:r>
      <w:r>
        <w:rPr>
          <w:rFonts w:eastAsia="IRNazanin" w:cs="IRNazanin"/>
          <w:b w:val="false"/>
          <w:bCs w:val="false"/>
          <w:i w:val="false"/>
          <w:iCs w:val="false"/>
          <w:color w:val="333333"/>
          <w:sz w:val="20"/>
          <w:szCs w:val="20"/>
          <w:rtl w:val="true"/>
        </w:rPr>
        <w:t>» .</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قال النجاشی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مرازم بن حکیم الأزدی المدائنی مولی ، ثقة ، یکنّی أبا محمد ، روی عن أبی عبداللّه و أبی الحسن علیهماالسلام و مات فی أیّام الرضا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له 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النجاشی ،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ذکره الشیخ فی الفهرست ، 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عدّه من رجال الصادق و الکاظم علیهماالسلام ، قائلاً فی الأخیر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الطوسی ،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لمزید التوضیح ،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7453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الموسوعة الرجالیّة المیسّرة ، 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5965.1</w:t>
      </w:r>
      <w:r>
        <w:rPr>
          <w:rFonts w:ascii="IRNazanin" w:hAnsi="IRNazanin" w:eastAsia="IRNazanin"/>
          <w:b w:val="false"/>
          <w:b w:val="false"/>
          <w:bCs w:val="false"/>
          <w:i w:val="false"/>
          <w:i w:val="false"/>
          <w:iCs w:val="false"/>
          <w:color w:val="333333"/>
          <w:sz w:val="20"/>
          <w:sz w:val="20"/>
          <w:szCs w:val="20"/>
          <w:rtl w:val="true"/>
        </w:rPr>
        <w:t xml:space="preserve">ـ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إلیک نصّ کلامه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أزد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الأزد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لغة فی الأسد تجمع قبائل و عمائر کثیرة فی الیمین ؛ و أزد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أبوحی من الیمن</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جواهرالکلام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کذا فی المخطوطة و الوسائل و لکن فی الکافی و التهذیب، وردت 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قطرت</w:t>
      </w:r>
      <w:r>
        <w:rPr>
          <w:rFonts w:eastAsia="IRNazanin" w:cs="IRNazanin"/>
          <w:b w:val="false"/>
          <w:bCs w:val="false"/>
          <w:i w:val="false"/>
          <w:iCs w:val="false"/>
          <w:color w:val="333333"/>
          <w:sz w:val="20"/>
          <w:szCs w:val="20"/>
          <w:rtl w:val="true"/>
        </w:rPr>
        <w:t>» .</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ـ تقدمت فی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الصفحة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من أبواب الأشربة المحرّمة،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أضفناها من المصدر </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ـ فی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یحلل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لایحلّ</w:t>
      </w:r>
      <w:r>
        <w:rPr>
          <w:rFonts w:eastAsia="IRNazanin" w:cs="IRNazanin"/>
          <w:b w:val="false"/>
          <w:bCs w:val="false"/>
          <w:i w:val="false"/>
          <w:iCs w:val="false"/>
          <w:color w:val="333333"/>
          <w:sz w:val="20"/>
          <w:szCs w:val="20"/>
          <w:rtl w:val="true"/>
        </w:rPr>
        <w:t>» .</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ـ الکافی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أبواب الأشربة المحرّمة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ـ الحبّ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الخابیة ، و قال ابن درید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الذی یجعل فیه الماء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فارسی معرّب ، لسان العرب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ـ الکافی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أبواب الأسآر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للقائلین بعدم انفعال الماء القلیل </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کتاب الطهارة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الذریعة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اجازات الحدیث،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اجازة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ریحانة الأدب،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فهرستواره دستنوشته‌های ایران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القادی و المعادی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العادی و المقادی</w:t>
      </w:r>
      <w:r>
        <w:rPr>
          <w:rFonts w:eastAsia="IRNazanin" w:cs="IRNazanin"/>
          <w:b w:val="false"/>
          <w:bCs w:val="false"/>
          <w:i w:val="false"/>
          <w:iCs w:val="false"/>
          <w:color w:val="333333"/>
          <w:sz w:val="20"/>
          <w:szCs w:val="20"/>
          <w:rtl w:val="true"/>
        </w:rPr>
        <w:t>» .</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ما بین المعقوفتین من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تفصیلٌ الید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تفصیله إن الید</w:t>
      </w:r>
      <w:r>
        <w:rPr>
          <w:rFonts w:eastAsia="IRNazanin" w:cs="IRNazanin"/>
          <w:b w:val="false"/>
          <w:bCs w:val="false"/>
          <w:i w:val="false"/>
          <w:iCs w:val="false"/>
          <w:color w:val="333333"/>
          <w:sz w:val="20"/>
          <w:szCs w:val="20"/>
          <w:rtl w:val="true"/>
        </w:rPr>
        <w:t>» .</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الخلاف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جواز الشهادة بالملک لمن کان فی یده شیء </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ـ 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لولاه</w:t>
      </w:r>
      <w:r>
        <w:rPr>
          <w:rFonts w:eastAsia="IRNazanin" w:cs="IRNazanin"/>
          <w:b w:val="false"/>
          <w:bCs w:val="false"/>
          <w:i w:val="false"/>
          <w:iCs w:val="false"/>
          <w:color w:val="333333"/>
          <w:sz w:val="20"/>
          <w:szCs w:val="20"/>
          <w:rtl w:val="true"/>
        </w:rPr>
        <w:t>» .</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ـ 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أداء</w:t>
      </w:r>
      <w:r>
        <w:rPr>
          <w:rFonts w:eastAsia="IRNazanin" w:cs="IRNazanin"/>
          <w:b w:val="false"/>
          <w:bCs w:val="false"/>
          <w:i w:val="false"/>
          <w:iCs w:val="false"/>
          <w:color w:val="333333"/>
          <w:sz w:val="20"/>
          <w:szCs w:val="20"/>
          <w:rtl w:val="true"/>
        </w:rPr>
        <w:t>» .</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ـ أنظر قواعد الأحکام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الفصل 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مستند علم الشاهد ؛ إرشاد الأذهان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أحکام متفرقة فی مستند الشهادة ؛ تحریر الأحکام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الفصل الثالث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مستند الشهادة </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ـ الدروس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الضابط فی تحمل الشهادة </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الکافی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کتاب الشهادة ، باب بدون عنوان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البینات ، ح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ـ 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لکن کتابه معتمد کما قاله الکشی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باب حفص، 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الخبر 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لکنه معتبر</w:t>
      </w:r>
      <w:r>
        <w:rPr>
          <w:rFonts w:eastAsia="IRNazanin" w:cs="IRNazanin"/>
          <w:b w:val="false"/>
          <w:bCs w:val="false"/>
          <w:i w:val="false"/>
          <w:iCs w:val="false"/>
          <w:color w:val="333333"/>
          <w:sz w:val="20"/>
          <w:szCs w:val="20"/>
          <w:rtl w:val="true"/>
        </w:rPr>
        <w:t>» .</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ـ 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المقررة</w:t>
      </w:r>
      <w:r>
        <w:rPr>
          <w:rFonts w:eastAsia="IRNazanin" w:cs="IRNazanin"/>
          <w:b w:val="false"/>
          <w:bCs w:val="false"/>
          <w:i w:val="false"/>
          <w:iCs w:val="false"/>
          <w:color w:val="333333"/>
          <w:sz w:val="20"/>
          <w:szCs w:val="20"/>
          <w:rtl w:val="true"/>
        </w:rPr>
        <w:t>» .</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ـ الجامع الشرایع ، ص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کیفیة الحکم و أحکام الدعوی </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ذی</w:t>
      </w:r>
      <w:r>
        <w:rPr>
          <w:rFonts w:eastAsia="IRNazanin" w:cs="IRNazanin"/>
          <w:b w:val="false"/>
          <w:bCs w:val="false"/>
          <w:i w:val="false"/>
          <w:iCs w:val="false"/>
          <w:color w:val="333333"/>
          <w:sz w:val="20"/>
          <w:szCs w:val="20"/>
          <w:rtl w:val="true"/>
        </w:rPr>
        <w:t>» .</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ـ الکافی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النوادر من کتاب المعیشة ، 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الأحکام،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باب من الزیادات،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ـ الکافی،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باب النوادر من کتاب المعیشة،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و انظر وسائل الشیعة،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عدم جواز الانفاق من الکسب الحرام و لا فی الطاعات و حکم اختلاطه بالحلال و اشتباهه به،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ـ فی هامش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صاحب الإشکال بهذا المقال هو المحقق فی الشرائع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شرائع الإسلام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فی أحکام الشاهد</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ـ الشِکال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حبل یشکل به قوائم الدابة ؛ کتاب العین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شکل</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سورة الأنفال ، الآیة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ـ 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قول</w:t>
      </w:r>
      <w:r>
        <w:rPr>
          <w:rFonts w:eastAsia="IRNazanin" w:cs="IRNazanin"/>
          <w:b w:val="false"/>
          <w:bCs w:val="false"/>
          <w:i w:val="false"/>
          <w:iCs w:val="false"/>
          <w:color w:val="333333"/>
          <w:sz w:val="20"/>
          <w:szCs w:val="20"/>
          <w:rtl w:val="true"/>
        </w:rPr>
        <w:t>» .</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ـ فی المخطوطتین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الصحیح ما أدرجناه</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ـ فی المخطوطة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القایل</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ـ 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تصرفاتک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تصرفک</w:t>
      </w:r>
      <w:r>
        <w:rPr>
          <w:rFonts w:eastAsia="IRNazanin" w:cs="IRNazanin"/>
          <w:b w:val="false"/>
          <w:bCs w:val="false"/>
          <w:i w:val="false"/>
          <w:iCs w:val="false"/>
          <w:color w:val="333333"/>
          <w:sz w:val="20"/>
          <w:szCs w:val="20"/>
          <w:rtl w:val="true"/>
        </w:rPr>
        <w:t>» .</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ـ 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تأصیلٌ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عرفت ذلک فنقول</w:t>
      </w:r>
      <w:r>
        <w:rPr>
          <w:rFonts w:eastAsia="IRNazanin" w:cs="IRNazanin"/>
          <w:b w:val="false"/>
          <w:bCs w:val="false"/>
          <w:i w:val="false"/>
          <w:iCs w:val="false"/>
          <w:color w:val="333333"/>
          <w:sz w:val="20"/>
          <w:szCs w:val="20"/>
          <w:rtl w:val="true"/>
        </w:rPr>
        <w:t>» .</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ـ ما بین المعقوفتین من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ـ 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عوالی اللئالی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الدیون ،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عوالی اللئالی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أنّ البینة علی المدعی و الیمین علی المدعی علیه فی المال ،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ـ أی السماع و عدمه </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ـ تمهید القواعد ،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قاعدة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ـ قواعد الأحکام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الفصل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دعوی الأملاک </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ـ نفس المصدر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أسباب الترجیح </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ـ 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المحقق</w:t>
      </w:r>
      <w:r>
        <w:rPr>
          <w:rFonts w:eastAsia="IRNazanin" w:cs="IRNazanin"/>
          <w:b w:val="false"/>
          <w:bCs w:val="false"/>
          <w:i w:val="false"/>
          <w:iCs w:val="false"/>
          <w:color w:val="333333"/>
          <w:sz w:val="20"/>
          <w:szCs w:val="20"/>
          <w:rtl w:val="true"/>
        </w:rPr>
        <w:t>» .</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ـ هو الفاضل الهندی صاحب کشف اللثام الذی کان فی عصر المؤلف </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ـ کشف اللثام ،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أسباب الترجیح حجة علی الأخری </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ـ 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نظر</w:t>
      </w:r>
      <w:r>
        <w:rPr>
          <w:rFonts w:eastAsia="IRNazanin" w:cs="IRNazanin"/>
          <w:b w:val="false"/>
          <w:bCs w:val="false"/>
          <w:i w:val="false"/>
          <w:iCs w:val="false"/>
          <w:color w:val="333333"/>
          <w:sz w:val="20"/>
          <w:szCs w:val="20"/>
          <w:rtl w:val="true"/>
        </w:rPr>
        <w:t>» .</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ـ ما بین المعقوفتین من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ـ المبسوط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إذا ادعی داراً فی ید رجل فأنکر الرجل </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ـ الخلاف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إذا ادعی داراً فی ید رجل </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ـ أی ابن جنید ، نقله عنه فی مختلف الشیعة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ـ کفایة الأحکام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الاختلاف فی دعوی الأمکان </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ـ مفاتیح الشریعة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مفتاح </w:t>
      </w:r>
      <w:r>
        <w:rPr>
          <w:rFonts w:eastAsia="IRNazanin" w:cs="IRNazanin"/>
          <w:b w:val="false"/>
          <w:bCs w:val="false"/>
          <w:i w:val="false"/>
          <w:iCs w:val="false"/>
          <w:color w:val="333333"/>
          <w:sz w:val="20"/>
          <w:szCs w:val="20"/>
        </w:rPr>
        <w:t>1174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أحکام الشهادة بالملک </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ـ مسالک الأفهام ،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الخامسة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ادعی داراً فی ید إنسان </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ـ 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الثانی أشهر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الثانی و هو أشهر</w:t>
      </w:r>
      <w:r>
        <w:rPr>
          <w:rFonts w:eastAsia="IRNazanin" w:cs="IRNazanin"/>
          <w:b w:val="false"/>
          <w:bCs w:val="false"/>
          <w:i w:val="false"/>
          <w:iCs w:val="false"/>
          <w:color w:val="333333"/>
          <w:sz w:val="20"/>
          <w:szCs w:val="20"/>
          <w:rtl w:val="true"/>
        </w:rPr>
        <w:t>» .</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شرائع الإسلام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فی الاختلاف فی الدعوی </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قواعد الأحکام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أسباب الترجیح </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ـ شرائع الإسلام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فی الاختلاف فی الدعوی </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ـ 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تساوتا</w:t>
      </w:r>
      <w:r>
        <w:rPr>
          <w:rFonts w:eastAsia="IRNazanin" w:cs="IRNazanin"/>
          <w:b w:val="false"/>
          <w:bCs w:val="false"/>
          <w:i w:val="false"/>
          <w:iCs w:val="false"/>
          <w:color w:val="333333"/>
          <w:sz w:val="20"/>
          <w:szCs w:val="20"/>
          <w:rtl w:val="true"/>
        </w:rPr>
        <w:t>» .</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ـ فی المخطوطة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یتوسط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ما أدرجناه من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لتوقف تحققه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قطعیة السند</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ـ 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اسندت</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ـ قواعد الأحکام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أسباب الترجیح</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هکذا فی المخطوطتین و الظاهر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بینة</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ذی</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ـ 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الدلین</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ـ لم نجد هذا الاحتجاج فی المبسوط، بل ذکره فی الخلاف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مسألة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ـ مسالک الأفهام ،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الخامسة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ادعی داراً فی ید إنسان</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ـ کفایة الأحکام،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734</w:t>
      </w:r>
      <w:r>
        <w:rPr>
          <w:rFonts w:ascii="IRNazanin" w:hAnsi="IRNazanin" w:eastAsia="IRNazanin"/>
          <w:b w:val="false"/>
          <w:b w:val="false"/>
          <w:bCs w:val="false"/>
          <w:i w:val="false"/>
          <w:i w:val="false"/>
          <w:iCs w:val="false"/>
          <w:color w:val="333333"/>
          <w:sz w:val="20"/>
          <w:sz w:val="20"/>
          <w:szCs w:val="20"/>
          <w:rtl w:val="true"/>
        </w:rPr>
        <w:t>، الاختلاف فی دعوی الأملاک</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الکافی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السهو فی الثلاث و الأربع ،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وسائل الشیعة ،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وجوب التوقف و الاحتیاط فی القضاء و الفتوی ، ح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ـ 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بأخری أن 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بآخر و أن عمرواً</w:t>
      </w:r>
      <w:r>
        <w:rPr>
          <w:rFonts w:eastAsia="IRNazanin" w:cs="IRNazanin"/>
          <w:b w:val="false"/>
          <w:bCs w:val="false"/>
          <w:i w:val="false"/>
          <w:iCs w:val="false"/>
          <w:color w:val="333333"/>
          <w:sz w:val="20"/>
          <w:szCs w:val="20"/>
          <w:rtl w:val="true"/>
        </w:rPr>
        <w:t>» .</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ـ 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عمر فلو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عمرو و لو</w:t>
      </w:r>
      <w:r>
        <w:rPr>
          <w:rFonts w:eastAsia="IRNazanin" w:cs="IRNazanin"/>
          <w:b w:val="false"/>
          <w:bCs w:val="false"/>
          <w:i w:val="false"/>
          <w:iCs w:val="false"/>
          <w:color w:val="333333"/>
          <w:sz w:val="20"/>
          <w:szCs w:val="20"/>
          <w:rtl w:val="true"/>
        </w:rPr>
        <w:t>» .</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للزیاد</w:t>
      </w:r>
      <w:r>
        <w:rPr>
          <w:rFonts w:eastAsia="IRNazanin" w:cs="IRNazanin"/>
          <w:b w:val="false"/>
          <w:bCs w:val="false"/>
          <w:i w:val="false"/>
          <w:iCs w:val="false"/>
          <w:color w:val="333333"/>
          <w:sz w:val="20"/>
          <w:szCs w:val="20"/>
          <w:rtl w:val="true"/>
        </w:rPr>
        <w:t>» .</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ـ 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تساوتا</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ـ 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فهی</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استصحب</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العجایب</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ـ 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الاحق</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فالعقد</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ـ 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إعادته للباطل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اعادة الباطل</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ـ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أدرجناه من نسخه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ـ قواعد الأحکام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أسباب الترجیح</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ـ 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اثبت</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فی المخطوطین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وما أدرجناه من القواعد </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ـ تمهید القواعد ،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المقصد الخامس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أدلة اختلف فیها </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ـ فی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سابق</w:t>
      </w:r>
      <w:r>
        <w:rPr>
          <w:rFonts w:eastAsia="IRNazanin" w:cs="IRNazanin"/>
          <w:b w:val="false"/>
          <w:bCs w:val="false"/>
          <w:i w:val="false"/>
          <w:iCs w:val="false"/>
          <w:color w:val="333333"/>
          <w:sz w:val="20"/>
          <w:szCs w:val="20"/>
          <w:rtl w:val="true"/>
        </w:rPr>
        <w:t>» .</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ـ فی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 .</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ـ فی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الآن</w:t>
      </w:r>
      <w:r>
        <w:rPr>
          <w:rFonts w:eastAsia="IRNazanin" w:cs="IRNazanin"/>
          <w:b w:val="false"/>
          <w:bCs w:val="false"/>
          <w:i w:val="false"/>
          <w:iCs w:val="false"/>
          <w:color w:val="333333"/>
          <w:sz w:val="20"/>
          <w:szCs w:val="20"/>
          <w:rtl w:val="true"/>
        </w:rPr>
        <w:t>» .</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ضیر</w:t>
      </w:r>
      <w:r>
        <w:rPr>
          <w:rFonts w:eastAsia="IRNazanin" w:cs="IRNazanin"/>
          <w:b w:val="false"/>
          <w:bCs w:val="false"/>
          <w:i w:val="false"/>
          <w:iCs w:val="false"/>
          <w:color w:val="333333"/>
          <w:sz w:val="20"/>
          <w:szCs w:val="20"/>
          <w:rtl w:val="true"/>
        </w:rPr>
        <w:t>» .</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بمجرد</w:t>
      </w:r>
      <w:r>
        <w:rPr>
          <w:rFonts w:eastAsia="IRNazanin" w:cs="IRNazanin"/>
          <w:b w:val="false"/>
          <w:bCs w:val="false"/>
          <w:i w:val="false"/>
          <w:iCs w:val="false"/>
          <w:color w:val="333333"/>
          <w:sz w:val="20"/>
          <w:szCs w:val="20"/>
          <w:rtl w:val="true"/>
        </w:rPr>
        <w:t>» .</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أیضاً یحسن</w:t>
      </w:r>
      <w:r>
        <w:rPr>
          <w:rFonts w:eastAsia="IRNazanin" w:cs="IRNazanin"/>
          <w:b w:val="false"/>
          <w:bCs w:val="false"/>
          <w:i w:val="false"/>
          <w:iCs w:val="false"/>
          <w:color w:val="333333"/>
          <w:sz w:val="20"/>
          <w:szCs w:val="20"/>
          <w:rtl w:val="true"/>
        </w:rPr>
        <w:t>» .</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الید</w:t>
      </w:r>
      <w:r>
        <w:rPr>
          <w:rFonts w:eastAsia="IRNazanin" w:cs="IRNazanin"/>
          <w:b w:val="false"/>
          <w:bCs w:val="false"/>
          <w:i w:val="false"/>
          <w:iCs w:val="false"/>
          <w:color w:val="333333"/>
          <w:sz w:val="20"/>
          <w:szCs w:val="20"/>
          <w:rtl w:val="true"/>
        </w:rPr>
        <w:t>» .</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ـ 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حجتها و اثبتت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حجیتها و أثبت</w:t>
      </w:r>
      <w:r>
        <w:rPr>
          <w:rFonts w:eastAsia="IRNazanin" w:cs="IRNazanin"/>
          <w:b w:val="false"/>
          <w:bCs w:val="false"/>
          <w:i w:val="false"/>
          <w:iCs w:val="false"/>
          <w:color w:val="333333"/>
          <w:sz w:val="20"/>
          <w:szCs w:val="20"/>
          <w:rtl w:val="true"/>
        </w:rPr>
        <w:t>» .</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ـ 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بینته</w:t>
      </w:r>
      <w:r>
        <w:rPr>
          <w:rFonts w:eastAsia="IRNazanin" w:cs="IRNazanin"/>
          <w:b w:val="false"/>
          <w:bCs w:val="false"/>
          <w:i w:val="false"/>
          <w:iCs w:val="false"/>
          <w:color w:val="333333"/>
          <w:sz w:val="20"/>
          <w:szCs w:val="20"/>
          <w:rtl w:val="true"/>
        </w:rPr>
        <w:t>» .</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یده</w:t>
      </w:r>
      <w:r>
        <w:rPr>
          <w:rFonts w:eastAsia="IRNazanin" w:cs="IRNazanin"/>
          <w:b w:val="false"/>
          <w:bCs w:val="false"/>
          <w:i w:val="false"/>
          <w:iCs w:val="false"/>
          <w:color w:val="333333"/>
          <w:sz w:val="20"/>
          <w:szCs w:val="20"/>
          <w:rtl w:val="true"/>
        </w:rPr>
        <w:t>» .</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العین</w:t>
      </w:r>
      <w:r>
        <w:rPr>
          <w:rFonts w:eastAsia="IRNazanin" w:cs="IRNazanin"/>
          <w:b w:val="false"/>
          <w:bCs w:val="false"/>
          <w:i w:val="false"/>
          <w:iCs w:val="false"/>
          <w:color w:val="333333"/>
          <w:sz w:val="20"/>
          <w:szCs w:val="20"/>
          <w:rtl w:val="true"/>
        </w:rPr>
        <w:t>» .</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ـ 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ید</w:t>
      </w:r>
      <w:r>
        <w:rPr>
          <w:rFonts w:eastAsia="IRNazanin" w:cs="IRNazanin"/>
          <w:b w:val="false"/>
          <w:bCs w:val="false"/>
          <w:i w:val="false"/>
          <w:iCs w:val="false"/>
          <w:color w:val="333333"/>
          <w:sz w:val="20"/>
          <w:szCs w:val="20"/>
          <w:rtl w:val="true"/>
        </w:rPr>
        <w:t>» .</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ـ 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ید</w:t>
      </w:r>
      <w:r>
        <w:rPr>
          <w:rFonts w:eastAsia="IRNazanin" w:cs="IRNazanin"/>
          <w:b w:val="false"/>
          <w:bCs w:val="false"/>
          <w:i w:val="false"/>
          <w:iCs w:val="false"/>
          <w:color w:val="333333"/>
          <w:sz w:val="20"/>
          <w:szCs w:val="20"/>
          <w:rtl w:val="true"/>
        </w:rPr>
        <w:t>» .</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ـ کفایة الأحکام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الاختلاف فی دعوی الأملاک </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ـ کشف اللثام ،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أسباب ترجیح حجة علی أخری </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ـ قواعد الأحکام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أسباب الترجیح </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ـ تمهید القواعد ،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المقصد الخامس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أدلة اختلف فیها </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ـ 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لاِءمس</w:t>
      </w:r>
      <w:r>
        <w:rPr>
          <w:rFonts w:eastAsia="IRNazanin" w:cs="IRNazanin"/>
          <w:b w:val="false"/>
          <w:bCs w:val="false"/>
          <w:i w:val="false"/>
          <w:iCs w:val="false"/>
          <w:color w:val="333333"/>
          <w:sz w:val="20"/>
          <w:szCs w:val="20"/>
          <w:rtl w:val="true"/>
        </w:rPr>
        <w:t>» .</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ـ کفایة الأحکام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الاختلاف فی دعوی الأملاک </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ـ 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بـ</w:t>
      </w:r>
      <w:r>
        <w:rPr>
          <w:rFonts w:eastAsia="IRNazanin" w:cs="IRNazanin"/>
          <w:b w:val="false"/>
          <w:bCs w:val="false"/>
          <w:i w:val="false"/>
          <w:iCs w:val="false"/>
          <w:color w:val="333333"/>
          <w:sz w:val="20"/>
          <w:szCs w:val="20"/>
          <w:rtl w:val="true"/>
        </w:rPr>
        <w:t>» .</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کان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له أمس</w:t>
      </w:r>
      <w:r>
        <w:rPr>
          <w:rFonts w:eastAsia="IRNazanin" w:cs="IRNazanin"/>
          <w:b w:val="false"/>
          <w:bCs w:val="false"/>
          <w:i w:val="false"/>
          <w:iCs w:val="false"/>
          <w:color w:val="333333"/>
          <w:sz w:val="20"/>
          <w:szCs w:val="20"/>
          <w:rtl w:val="true"/>
        </w:rPr>
        <w:t>» .</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کشف اللثام ،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أسباب ترجیح حجة علی أخری </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ـ 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یختاره</w:t>
      </w:r>
      <w:r>
        <w:rPr>
          <w:rFonts w:eastAsia="IRNazanin" w:cs="IRNazanin"/>
          <w:b w:val="false"/>
          <w:bCs w:val="false"/>
          <w:i w:val="false"/>
          <w:iCs w:val="false"/>
          <w:color w:val="333333"/>
          <w:sz w:val="20"/>
          <w:szCs w:val="20"/>
          <w:rtl w:val="true"/>
        </w:rPr>
        <w:t>» .</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ـ قواعد الأحکام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أسباب الترجیح </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ـ 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مستنداً</w:t>
      </w:r>
      <w:r>
        <w:rPr>
          <w:rFonts w:eastAsia="IRNazanin" w:cs="IRNazanin"/>
          <w:b w:val="false"/>
          <w:bCs w:val="false"/>
          <w:i w:val="false"/>
          <w:iCs w:val="false"/>
          <w:color w:val="333333"/>
          <w:sz w:val="20"/>
          <w:szCs w:val="20"/>
          <w:rtl w:val="true"/>
        </w:rPr>
        <w:t>» .</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ـ تمهید القواعد ،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المقصد الخامس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أدلة اختلف فیها </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السابق</w:t>
      </w:r>
      <w:r>
        <w:rPr>
          <w:rFonts w:eastAsia="IRNazanin" w:cs="IRNazanin"/>
          <w:b w:val="false"/>
          <w:bCs w:val="false"/>
          <w:i w:val="false"/>
          <w:iCs w:val="false"/>
          <w:color w:val="333333"/>
          <w:sz w:val="20"/>
          <w:szCs w:val="20"/>
          <w:rtl w:val="true"/>
        </w:rPr>
        <w:t>» .</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لفظیة</w:t>
      </w:r>
      <w:r>
        <w:rPr>
          <w:rFonts w:eastAsia="IRNazanin" w:cs="IRNazanin"/>
          <w:b w:val="false"/>
          <w:bCs w:val="false"/>
          <w:i w:val="false"/>
          <w:iCs w:val="false"/>
          <w:color w:val="333333"/>
          <w:sz w:val="20"/>
          <w:szCs w:val="20"/>
          <w:rtl w:val="true"/>
        </w:rPr>
        <w:t>» .</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ـ 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استصحاب</w:t>
      </w:r>
      <w:r>
        <w:rPr>
          <w:rFonts w:eastAsia="IRNazanin" w:cs="IRNazanin"/>
          <w:b w:val="false"/>
          <w:bCs w:val="false"/>
          <w:i w:val="false"/>
          <w:iCs w:val="false"/>
          <w:color w:val="333333"/>
          <w:sz w:val="20"/>
          <w:szCs w:val="20"/>
          <w:rtl w:val="true"/>
        </w:rPr>
        <w:t>» .</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ـ 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البینة</w:t>
      </w:r>
      <w:r>
        <w:rPr>
          <w:rFonts w:eastAsia="IRNazanin" w:cs="IRNazanin"/>
          <w:b w:val="false"/>
          <w:bCs w:val="false"/>
          <w:i w:val="false"/>
          <w:iCs w:val="false"/>
          <w:color w:val="333333"/>
          <w:sz w:val="20"/>
          <w:szCs w:val="20"/>
          <w:rtl w:val="true"/>
        </w:rPr>
        <w:t>» .</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ـ فی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أدرجناه من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ـ 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طرحه</w:t>
      </w:r>
      <w:r>
        <w:rPr>
          <w:rFonts w:eastAsia="IRNazanin" w:cs="IRNazanin"/>
          <w:b w:val="false"/>
          <w:bCs w:val="false"/>
          <w:i w:val="false"/>
          <w:iCs w:val="false"/>
          <w:color w:val="333333"/>
          <w:sz w:val="20"/>
          <w:szCs w:val="20"/>
          <w:rtl w:val="true"/>
        </w:rPr>
        <w:t>» .</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مفاداً</w:t>
      </w:r>
      <w:r>
        <w:rPr>
          <w:rFonts w:eastAsia="IRNazanin" w:cs="IRNazanin"/>
          <w:b w:val="false"/>
          <w:bCs w:val="false"/>
          <w:i w:val="false"/>
          <w:iCs w:val="false"/>
          <w:color w:val="333333"/>
          <w:sz w:val="20"/>
          <w:szCs w:val="20"/>
          <w:rtl w:val="true"/>
        </w:rPr>
        <w:t>» .</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ـ 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المشاهدة</w:t>
      </w:r>
      <w:r>
        <w:rPr>
          <w:rFonts w:eastAsia="IRNazanin" w:cs="IRNazanin"/>
          <w:b w:val="false"/>
          <w:bCs w:val="false"/>
          <w:i w:val="false"/>
          <w:iCs w:val="false"/>
          <w:color w:val="333333"/>
          <w:sz w:val="20"/>
          <w:szCs w:val="20"/>
          <w:rtl w:val="true"/>
        </w:rPr>
        <w:t>» .</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ـ 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ملزوم</w:t>
      </w:r>
      <w:r>
        <w:rPr>
          <w:rFonts w:eastAsia="IRNazanin" w:cs="IRNazanin"/>
          <w:b w:val="false"/>
          <w:bCs w:val="false"/>
          <w:i w:val="false"/>
          <w:iCs w:val="false"/>
          <w:color w:val="333333"/>
          <w:sz w:val="20"/>
          <w:szCs w:val="20"/>
          <w:rtl w:val="true"/>
        </w:rPr>
        <w:t>» .</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ـ 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علیه</w:t>
      </w:r>
      <w:r>
        <w:rPr>
          <w:rFonts w:eastAsia="IRNazanin" w:cs="IRNazanin"/>
          <w:b w:val="false"/>
          <w:bCs w:val="false"/>
          <w:i w:val="false"/>
          <w:iCs w:val="false"/>
          <w:color w:val="333333"/>
          <w:sz w:val="20"/>
          <w:szCs w:val="20"/>
          <w:rtl w:val="true"/>
        </w:rPr>
        <w:t>» .</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فی المخطوطة 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أدرجناه من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ـ 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نزید</w:t>
      </w:r>
      <w:r>
        <w:rPr>
          <w:rFonts w:eastAsia="IRNazanin" w:cs="IRNazanin"/>
          <w:b w:val="false"/>
          <w:bCs w:val="false"/>
          <w:i w:val="false"/>
          <w:iCs w:val="false"/>
          <w:color w:val="333333"/>
          <w:sz w:val="20"/>
          <w:szCs w:val="20"/>
          <w:rtl w:val="true"/>
        </w:rPr>
        <w:t>» .</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ـ فی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الأقادیر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أدرجناه من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ـ 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فایدة</w:t>
      </w:r>
      <w:r>
        <w:rPr>
          <w:rFonts w:eastAsia="IRNazanin" w:cs="IRNazanin"/>
          <w:b w:val="false"/>
          <w:bCs w:val="false"/>
          <w:i w:val="false"/>
          <w:iCs w:val="false"/>
          <w:color w:val="333333"/>
          <w:sz w:val="20"/>
          <w:szCs w:val="20"/>
          <w:rtl w:val="true"/>
        </w:rPr>
        <w:t>» .</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ـ 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الإقرار</w:t>
      </w:r>
      <w:r>
        <w:rPr>
          <w:rFonts w:eastAsia="IRNazanin" w:cs="IRNazanin"/>
          <w:b w:val="false"/>
          <w:bCs w:val="false"/>
          <w:i w:val="false"/>
          <w:iCs w:val="false"/>
          <w:color w:val="333333"/>
          <w:sz w:val="20"/>
          <w:szCs w:val="20"/>
          <w:rtl w:val="true"/>
        </w:rPr>
        <w:t>» .</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ـ 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الاستصحاب</w:t>
      </w:r>
      <w:r>
        <w:rPr>
          <w:rFonts w:eastAsia="IRNazanin" w:cs="IRNazanin"/>
          <w:b w:val="false"/>
          <w:bCs w:val="false"/>
          <w:i w:val="false"/>
          <w:iCs w:val="false"/>
          <w:color w:val="333333"/>
          <w:sz w:val="20"/>
          <w:szCs w:val="20"/>
          <w:rtl w:val="true"/>
        </w:rPr>
        <w:t>» .</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سورة البقرة ، الآیة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سورة البقرة ، الآیة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ـ ما بین المعقوفتین من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ـ سورة البقرة ، الآیة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ـ 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المقام</w:t>
      </w:r>
      <w:r>
        <w:rPr>
          <w:rFonts w:eastAsia="IRNazanin" w:cs="IRNazanin"/>
          <w:b w:val="false"/>
          <w:bCs w:val="false"/>
          <w:i w:val="false"/>
          <w:iCs w:val="false"/>
          <w:color w:val="333333"/>
          <w:sz w:val="20"/>
          <w:szCs w:val="20"/>
          <w:rtl w:val="true"/>
        </w:rPr>
        <w:t>» .</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ـ 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الانتقال</w:t>
      </w:r>
      <w:r>
        <w:rPr>
          <w:rFonts w:eastAsia="IRNazanin" w:cs="IRNazanin"/>
          <w:b w:val="false"/>
          <w:bCs w:val="false"/>
          <w:i w:val="false"/>
          <w:iCs w:val="false"/>
          <w:color w:val="333333"/>
          <w:sz w:val="20"/>
          <w:szCs w:val="20"/>
          <w:rtl w:val="true"/>
        </w:rPr>
        <w:t>» .</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ـ 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الطهارة</w:t>
      </w:r>
      <w:r>
        <w:rPr>
          <w:rFonts w:eastAsia="IRNazanin" w:cs="IRNazanin"/>
          <w:b w:val="false"/>
          <w:bCs w:val="false"/>
          <w:i w:val="false"/>
          <w:iCs w:val="false"/>
          <w:color w:val="333333"/>
          <w:sz w:val="20"/>
          <w:szCs w:val="20"/>
          <w:rtl w:val="true"/>
        </w:rPr>
        <w:t>» .</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تحقیق</w:t>
      </w:r>
      <w:r>
        <w:rPr>
          <w:rFonts w:eastAsia="IRNazanin" w:cs="IRNazanin"/>
          <w:b w:val="false"/>
          <w:bCs w:val="false"/>
          <w:i w:val="false"/>
          <w:iCs w:val="false"/>
          <w:color w:val="333333"/>
          <w:sz w:val="20"/>
          <w:szCs w:val="20"/>
          <w:rtl w:val="true"/>
        </w:rPr>
        <w:t>» .</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w:t>
      </w:r>
      <w:r>
        <w:rPr>
          <w:rFonts w:eastAsia="IRNazanin" w:cs="IRNazanin"/>
          <w:b w:val="false"/>
          <w:bCs w:val="false"/>
          <w:i w:val="false"/>
          <w:iCs w:val="false"/>
          <w:color w:val="333333"/>
          <w:sz w:val="20"/>
          <w:szCs w:val="20"/>
          <w:rtl w:val="true"/>
        </w:rPr>
        <w:t>» .</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ـ 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باب ما</w:t>
      </w:r>
      <w:r>
        <w:rPr>
          <w:rFonts w:eastAsia="IRNazanin" w:cs="IRNazanin"/>
          <w:b w:val="false"/>
          <w:bCs w:val="false"/>
          <w:i w:val="false"/>
          <w:iCs w:val="false"/>
          <w:color w:val="333333"/>
          <w:sz w:val="20"/>
          <w:szCs w:val="20"/>
          <w:rtl w:val="true"/>
        </w:rPr>
        <w:t>» .</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ـ مسالک الأفهام ،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تعلیق الإقرار علی الأجل </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 .</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فی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أدرجناه من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ـ 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إلزامه</w:t>
      </w:r>
      <w:r>
        <w:rPr>
          <w:rFonts w:eastAsia="IRNazanin" w:cs="IRNazanin"/>
          <w:b w:val="false"/>
          <w:bCs w:val="false"/>
          <w:i w:val="false"/>
          <w:iCs w:val="false"/>
          <w:color w:val="333333"/>
          <w:sz w:val="20"/>
          <w:szCs w:val="20"/>
          <w:rtl w:val="true"/>
        </w:rPr>
        <w:t>» .</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فدعّت</w:t>
      </w:r>
      <w:r>
        <w:rPr>
          <w:rFonts w:eastAsia="IRNazanin" w:cs="IRNazanin"/>
          <w:b w:val="false"/>
          <w:bCs w:val="false"/>
          <w:i w:val="false"/>
          <w:iCs w:val="false"/>
          <w:color w:val="333333"/>
          <w:sz w:val="20"/>
          <w:szCs w:val="20"/>
          <w:rtl w:val="true"/>
        </w:rPr>
        <w:t>» .</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ما بین المعقوفتین من نسخه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ـ 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یا</w:t>
      </w:r>
      <w:r>
        <w:rPr>
          <w:rFonts w:eastAsia="IRNazanin" w:cs="IRNazanin"/>
          <w:b w:val="false"/>
          <w:bCs w:val="false"/>
          <w:i w:val="false"/>
          <w:iCs w:val="false"/>
          <w:color w:val="333333"/>
          <w:sz w:val="20"/>
          <w:szCs w:val="20"/>
          <w:rtl w:val="true"/>
        </w:rPr>
        <w:t>» .</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ـ 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ـ عیون أخبار الرضا علیه‌السلام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جوار الرضا علیه‌السلام عن سؤال أبیقرة صاحب الجاثلیق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مع اختلاف یسیر</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ـ 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فمنقطع</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یثبت</w:t>
      </w:r>
      <w:r>
        <w:rPr>
          <w:rFonts w:eastAsia="IRNazanin" w:cs="IRNazanin"/>
          <w:b w:val="false"/>
          <w:bCs w:val="false"/>
          <w:i w:val="false"/>
          <w:iCs w:val="false"/>
          <w:color w:val="333333"/>
          <w:sz w:val="20"/>
          <w:szCs w:val="20"/>
          <w:rtl w:val="true"/>
        </w:rPr>
        <w:t>» .</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البینة</w:t>
      </w:r>
      <w:r>
        <w:rPr>
          <w:rFonts w:eastAsia="IRNazanin" w:cs="IRNazanin"/>
          <w:b w:val="false"/>
          <w:bCs w:val="false"/>
          <w:i w:val="false"/>
          <w:iCs w:val="false"/>
          <w:color w:val="333333"/>
          <w:sz w:val="20"/>
          <w:szCs w:val="20"/>
          <w:rtl w:val="true"/>
        </w:rPr>
        <w:t>» .</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ـ المقتبس من آیة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الأحزاب و فیها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اللَّهُ یَقُولُ الْحَقَّ وَ هُوَ یَهْدِی السَّبِیلَ</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تُرِکَ</w:t>
      </w:r>
      <w:r>
        <w:rPr>
          <w:rFonts w:eastAsia="IRNazanin" w:cs="IRNazanin"/>
          <w:b w:val="false"/>
          <w:bCs w:val="false"/>
          <w:i w:val="false"/>
          <w:iCs w:val="false"/>
          <w:color w:val="333333"/>
          <w:sz w:val="20"/>
          <w:szCs w:val="20"/>
          <w:rtl w:val="true"/>
        </w:rPr>
        <w:t>» .</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أیضاً</w:t>
      </w:r>
      <w:r>
        <w:rPr>
          <w:rFonts w:eastAsia="IRNazanin" w:cs="IRNazanin"/>
          <w:b w:val="false"/>
          <w:bCs w:val="false"/>
          <w:i w:val="false"/>
          <w:iCs w:val="false"/>
          <w:color w:val="333333"/>
          <w:sz w:val="20"/>
          <w:szCs w:val="20"/>
          <w:rtl w:val="true"/>
        </w:rPr>
        <w:t>» .</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أصالة العدم</w:t>
      </w:r>
      <w:r>
        <w:rPr>
          <w:rFonts w:eastAsia="IRNazanin" w:cs="IRNazanin"/>
          <w:b w:val="false"/>
          <w:bCs w:val="false"/>
          <w:i w:val="false"/>
          <w:iCs w:val="false"/>
          <w:color w:val="333333"/>
          <w:sz w:val="20"/>
          <w:szCs w:val="20"/>
          <w:rtl w:val="true"/>
        </w:rPr>
        <w:t>» .</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من لایحضره الفقیه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وصف الصلاة من فاتحتها إلی خاتمتها ، ح </w:t>
      </w:r>
      <w:r>
        <w:rPr>
          <w:rFonts w:eastAsia="IRNazanin" w:cs="IRNazanin"/>
          <w:b w:val="false"/>
          <w:bCs w:val="false"/>
          <w:i w:val="false"/>
          <w:iCs w:val="false"/>
          <w:color w:val="333333"/>
          <w:sz w:val="20"/>
          <w:szCs w:val="20"/>
        </w:rPr>
        <w:t>937</w:t>
      </w:r>
      <w:r>
        <w:rPr>
          <w:rFonts w:eastAsia="IRNazanin" w:cs="IRNazanin"/>
          <w:b w:val="false"/>
          <w:bCs w:val="false"/>
          <w:i w:val="false"/>
          <w:iCs w:val="false"/>
          <w:color w:val="333333"/>
          <w:sz w:val="20"/>
          <w:szCs w:val="20"/>
          <w:rtl w:val="true"/>
        </w:rPr>
        <w:t xml:space="preserve"> .</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ـ ما بین المعقوفتین من المصدر </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ـ بحارالأنوار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یمکن أن یستنبط من الآیات و الأخبار من متفرقات مسائل أصول الفقه ،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عوالی اللئالی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المسلک الرابع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الأحادیث التی رواها الشیخ العلاّمة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تعلم</w:t>
      </w:r>
      <w:r>
        <w:rPr>
          <w:rFonts w:eastAsia="IRNazanin" w:cs="IRNazanin"/>
          <w:b w:val="false"/>
          <w:bCs w:val="false"/>
          <w:i w:val="false"/>
          <w:iCs w:val="false"/>
          <w:color w:val="333333"/>
          <w:sz w:val="20"/>
          <w:szCs w:val="20"/>
          <w:rtl w:val="true"/>
        </w:rPr>
        <w:t>» .</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الأمالی للطوسی ، ص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المجلس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بحار الأنوار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یمکن أن یستنبط من الآیات و الأخبار من متفرقات مسائل أصول الفقه ،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ـ الاحتجاج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حدیث الثقلین ، الروایة طویلة ملخصها هکذا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تأویل کل آیة أنزلها اللّه علی محمد و کل حرام و حلال أو حد أو حکم أو شیء تحتاج إلیه الأمة إلی یوم القیامة، مکتوب بإملاء رسول‌اللّه صلی‌الله‌علیه‌و‌آله و خط یدی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أی أمیرالمؤمنین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حتی أرش الخدش</w:t>
      </w:r>
      <w:r>
        <w:rPr>
          <w:rFonts w:eastAsia="IRNazanin" w:cs="IRNazanin"/>
          <w:b w:val="false"/>
          <w:bCs w:val="false"/>
          <w:i w:val="false"/>
          <w:iCs w:val="false"/>
          <w:color w:val="333333"/>
          <w:sz w:val="20"/>
          <w:szCs w:val="20"/>
          <w:rtl w:val="true"/>
        </w:rPr>
        <w:t>» .</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ـ الکافی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رفع عن الأمة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الروایة هی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رسول‌اللّه صلی‌الله‌علیه‌و‌آله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وضع عن أمتی تسع 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الخطاء و النسیان و ما لا یعلمون و ما لایطیقون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انظر وسائل الشیعة ،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جملة مما عفی عنه </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ـ الکافی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السحت ،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عدم جواز الانفاق من کسب الحرام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الروایة هی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کان خلط الحرام حلالاً فاختلطا جمیعاً ، فلم یعرف الحرام من الحلال ، لا بأس</w:t>
      </w:r>
      <w:r>
        <w:rPr>
          <w:rFonts w:eastAsia="IRNazanin" w:cs="IRNazanin"/>
          <w:b w:val="false"/>
          <w:bCs w:val="false"/>
          <w:i w:val="false"/>
          <w:iCs w:val="false"/>
          <w:color w:val="333333"/>
          <w:sz w:val="20"/>
          <w:szCs w:val="20"/>
          <w:rtl w:val="true"/>
        </w:rPr>
        <w:t>» .</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حرّرناه</w:t>
      </w:r>
      <w:r>
        <w:rPr>
          <w:rFonts w:eastAsia="IRNazanin" w:cs="IRNazanin"/>
          <w:b w:val="false"/>
          <w:bCs w:val="false"/>
          <w:i w:val="false"/>
          <w:iCs w:val="false"/>
          <w:color w:val="333333"/>
          <w:sz w:val="20"/>
          <w:szCs w:val="20"/>
          <w:rtl w:val="true"/>
        </w:rPr>
        <w:t>» .</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ـ تهذیب الأحکام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الأحداث الموجبة للطهارة ،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ـ الخصال ، ص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الواحد إلی المائة ،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ـ الإرشاد للشیخ المفید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حالة</w:t>
      </w:r>
      <w:r>
        <w:rPr>
          <w:rFonts w:eastAsia="IRNazanin" w:cs="IRNazanin"/>
          <w:b w:val="false"/>
          <w:bCs w:val="false"/>
          <w:i w:val="false"/>
          <w:iCs w:val="false"/>
          <w:color w:val="333333"/>
          <w:sz w:val="20"/>
          <w:szCs w:val="20"/>
          <w:rtl w:val="true"/>
        </w:rPr>
        <w:t>» .</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الکافی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السهو فی الثلاث و الأربع ،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ـ 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الیقضة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هی غلط </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ـ أی الشیخ الحر العاملی، صاحب الوسائل الشیعة </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ـ الغرّ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الأغرّ و هو الکریم و اللفظ نعت المحدثین</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ـ 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خبر</w:t>
      </w:r>
      <w:r>
        <w:rPr>
          <w:rFonts w:eastAsia="IRNazanin" w:cs="IRNazanin"/>
          <w:b w:val="false"/>
          <w:bCs w:val="false"/>
          <w:i w:val="false"/>
          <w:iCs w:val="false"/>
          <w:color w:val="333333"/>
          <w:sz w:val="20"/>
          <w:szCs w:val="20"/>
          <w:rtl w:val="true"/>
        </w:rPr>
        <w:t>» .</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الکافی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معرفة دم الحیض و العذرة و القرحة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یعرف به دم الحیض من دم العذرة و حکم کل واحد منهما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الفصول المهمة فی أصول الأئمة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عدم جواز العمل بالاستصحاب فی نفس الأحکام الشرعیة </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ـ 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کالضلال</w:t>
      </w:r>
      <w:r>
        <w:rPr>
          <w:rFonts w:eastAsia="IRNazanin" w:cs="IRNazanin"/>
          <w:b w:val="false"/>
          <w:bCs w:val="false"/>
          <w:i w:val="false"/>
          <w:iCs w:val="false"/>
          <w:color w:val="333333"/>
          <w:sz w:val="20"/>
          <w:szCs w:val="20"/>
          <w:rtl w:val="true"/>
        </w:rPr>
        <w:t>» .</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ـ 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 .</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منقطع</w:t>
      </w:r>
      <w:r>
        <w:rPr>
          <w:rFonts w:eastAsia="IRNazanin" w:cs="IRNazanin"/>
          <w:b w:val="false"/>
          <w:bCs w:val="false"/>
          <w:i w:val="false"/>
          <w:iCs w:val="false"/>
          <w:color w:val="333333"/>
          <w:sz w:val="20"/>
          <w:szCs w:val="20"/>
          <w:rtl w:val="true"/>
        </w:rPr>
        <w:t>» .</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ـ البال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الحال و الشأن؛ لسان العرب،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مادة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بول</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ـ الوبال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الثقل و المکروه؛ النهایة فی غریب الحدیث،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لسان العرب،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720</w:t>
      </w:r>
      <w:r>
        <w:rPr>
          <w:rFonts w:ascii="IRNazanin" w:hAnsi="IRNazanin" w:eastAsia="IRNazanin"/>
          <w:b w:val="false"/>
          <w:b w:val="false"/>
          <w:bCs w:val="false"/>
          <w:i w:val="false"/>
          <w:i w:val="false"/>
          <w:iCs w:val="false"/>
          <w:color w:val="333333"/>
          <w:sz w:val="20"/>
          <w:sz w:val="20"/>
          <w:szCs w:val="20"/>
          <w:rtl w:val="true"/>
        </w:rPr>
        <w:t>، مادة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وبل</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ـ ذرّ عینه بالذرور، یذرّها ذرّاً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کحلها؛ و ذرّت الشمس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طلعت و ظهرت؛ لسان العرب،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مادة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ذرر</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عوالی اللئالی،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سوره مبارکه ذاریات، آیه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ـ جواهر السنیة،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سوره مبارکه عادیات، آیه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سوره مبارکه انفال، 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ـ سوره مبارکه ق، آیه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ـ سوره مبارکه غافر، آیه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ـ همان</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ـ 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xml:space="preserve">، باب فضل الدعاء و الحث علیه، 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ـ سوره مبارکه فرقان، آیه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ـ وسائل الشیعة،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باب استصحاب الاکثار من الدعاء، 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ـ الصحیفة السجادیه، ص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فی مناجات العارفین</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سوره مبارکه صافات، آیه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باب الاعتراف بالذنوب و الندم علیها</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وسائل الشیعة،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باب وجوب اعتراف المذنب للّه بالذنوب و استحقاق العقاب</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سورة لقمان، الآیة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یَآ أَیُّهَا النَّاسُ اتَّقُوا رَبَّکُمْ وَ اخْشَوْا یَوْمًا لاَ یَجْزِی وَالِدٌ عَن وَلَدِهِ وَ لاَ مَوْلُودٌ هُوَ جَازٍ عَن وَالِدِهِ شَیْئًا إِنَّ وَعْدَ اللَّهِ حَقٌّ فَلاَ تَغُرَّنَّکُمُ الْحَیَاةُ الدُّنْیَا وَ لاَ یَغُرَّنَّکُم بِاللَّهِ الْغَرُورُ</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باب الذنوب،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ـ 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باب التوبه، 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عیون أخبار الرضا علیه‌السلام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فیهما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التائب من الذنب</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سورة التوبة، الآیة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عوالی اللآلی،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الباب الثالث و العشرون، الأقوال فی طوبی لهم</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سورة طه، الآیة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باب أنّ الأئمة علیهم‌السلام خلفاء اللّه فی أرضه و أبوابه التی منها یؤتی،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الاعتقادات فی دین الإمامیة،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باب الاعتقاد فی عدد الأنبیاء و الأوصیاء علیهم‌السلام </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ـ 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حب</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تاریخ الإسلام،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ـ سورة الجمعة، الآیة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ـ سورة یونس، الآیة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ـ سورة الکهف، الآیة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ـ الکافی،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حدیث الفقهاء، ح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فی الصحیفة السجادیة، ص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الباب الثانی و الثلاثون، مناجاة التائبین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سوء عملی</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وسائل الشیعة،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باب وجوب اجتناب المحقرات من الذنوب،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کلامه صلی‌الله‌علیه‌و‌آله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تنظروا إلی صغیر الذنب و لکن انظروا إلی ما اجترأتم</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الکشاف،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560</w:t>
      </w:r>
      <w:r>
        <w:rPr>
          <w:rFonts w:ascii="IRNazanin" w:hAnsi="IRNazanin" w:eastAsia="IRNazanin"/>
          <w:b w:val="false"/>
          <w:b w:val="false"/>
          <w:bCs w:val="false"/>
          <w:i w:val="false"/>
          <w:i w:val="false"/>
          <w:iCs w:val="false"/>
          <w:color w:val="333333"/>
          <w:sz w:val="20"/>
          <w:sz w:val="20"/>
          <w:szCs w:val="20"/>
          <w:rtl w:val="true"/>
        </w:rPr>
        <w:t>، مع اختلاف یسیر</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 باب الاعتراف بالذنوب و الندم علیها،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سورة التحریم، الآیة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أنظر بحارالأنوار،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الباب الرابع و الأربعون، حدیث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ـ 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باب التوبة،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xml:space="preserve">، باب الاعتراف بالذنوب و الندم علیها،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ـ فی مخطوطة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ملجی و ملجأ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لعل الصحیح ما أدرجناه</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ـ فی المخطوطة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افترفته</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ـ فی المخطوطة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توفنی</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فی الصحاح،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شکا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شکوت فلانا أشکوه شکوی و شکایة و شکیة و شکاة، إذا أخبرت عنه بسوء فعله بک</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ـ سورة یس، الآیة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ـ فی المخطوطة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منقلبا</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ـ فی المخطوطة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أزاغوا</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ـ سورة الصف، الآیة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ـ 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باب فی ظلمة قلب المنافق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ـ فی المخطوطة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برحمتک</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ـ فی المخطوطة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ببلاغ</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ـ فی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أثرٌ و ما أدرجناه هو الصحیح</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ـ جمع طاووس کنایةٌ عن جزبة المعرفة و جمالها</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لم نعثر علی الروایة بهذا اللفظ و لکن قریب منه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الرحمن فی فضائل سلمان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و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اللّه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أحبنی عرفنی، و من عرفنی عشقنی، و من عشقنی قتلته، و من قتلته فعلیّ دیته، و أنا دیته</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ـ فی المخطوطة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حبّک و حبّک</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سورة آل عمران، الآیة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سورة یس، الآیة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سورة آل عمران، الآیة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ـ سورة الزلزلة، الآیة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سورة غافر، الآیة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الأمالی، للسید المرتضی، المجلس الثالث و العشرون،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ـ سورة الطلاق، الآیة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ـ سورة الزمر، الآیة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باب التفویض إلی اللّه و التوکل علیه،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مع اختلاف یسیر</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نفس المصدر،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ـ فی المخطوطة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ذا الذی</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ـ لعله إشارة إلی قوله علیه‌السلام المتقدم فی أول المناجات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أثنی علی الحق بتعداد بعض خصایصه و مراحمه</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ـ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باب حسن الظنّ باللّه،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سورة الدخان، الآیة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باب التفویض إلی اللّه و التوکل علیه،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سورة الذاریات، الآیة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ـ فی المخطوطة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ینابع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ما أدرجناه من المصادر</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امفانوس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فلاسفه است که بعداً ذکر خواهد 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در زمان قدیم معمول و مرسوم بود که به اساتید و ماهرین در هر علم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اله لقب می‌دادند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چنانکه فعلاً هم به اساتید ، خداوند می‌گویند ، مثل اینکه می‌گویند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خداوندِ علم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ـ این فیلسوف ، مقدم بر بطلمیوس فیلادلف بوده ، در سنه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 از میلاد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ـ از سنگ مرمر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به یونان برد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روی آن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ـ تعبیر خواب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ـ حالیه در ایران هم بعضی به علم نجوم معتقد و منجمین ، امور آینده را پیش بینی می‌کنند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بعضی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موکوس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بعضی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موسکوس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نموده‌اند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توسعه تجارت آنها به بلاد معموره در آن وقت ، صادرات آنها به تمام نقاط آباد نقل می‌شد به توسط کشتیها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ـ و ستاره‌هایی از طرف شمال برای راهنمایی خودشان به مسافرت دریا انتخاب نموده بودند که آن را بنات‌النعش صغری می‌گویند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ـ در آن وقت فنیقیه مرکز علوم و صنایع و مرکز اصلاحات سایر ملل و مستعمرات آنها بود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تأسیس علوم فلکیه نیز اشاره شده </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وضع علامات به مصریها منتسب شده و استعمال حروف که راه سهل‌تری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جای علائم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فنیقیها منسوب گردیده </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ـ علماء فارس در علم فصاحت و لغت متخصص بودند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ـ از آداب مردمان آن بلاد در آن زمان برای محافظت زنها ، گرفتن چتر و حرکت تخت روان بود ؛ و اهالی فرنگستان از آنها این صنایع را اخذ نمودند و مدعی شدند بر این که ، ما اول مخترع این صنایع هستیم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ـ حساب رقومی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پاراگراف ـ که به چین مربوط است ـ پس از قسمت هندوستان و قبل از بحث مربوط به مصر آمده و در نسخه شماره‌گذاریِ اساس حذف شده که بدین ترتیب اضافه شد </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انوبیس که هرمس یا مرکوریوس نیز نامیده شده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را از خدایان می‌دانستند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چه این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که مخترع امر غریب و جدیدی بود را از آلهه می‌شمردند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 با تلخیص</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ـ این دو نفر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سیغواس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مرکوربوس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پاراگراف اخیر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اضافه شد </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یعنی </w:t>
      </w:r>
      <w:r>
        <w:rPr>
          <w:rFonts w:eastAsia="IRNazanin" w:cs="IRNazanin"/>
          <w:b w:val="false"/>
          <w:bCs w:val="false"/>
          <w:i w:val="false"/>
          <w:iCs w:val="false"/>
          <w:color w:val="333333"/>
          <w:sz w:val="20"/>
          <w:szCs w:val="20"/>
        </w:rPr>
        <w:t>2200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کسری قبل از میلاد تا شش قرن قبل از میلاد که دوره یونانیها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به طور خلاصه ، حکماء کلدانی در علم فلک و علم نجوم اشتغال داشتند و از آنها به اهالی فارس پیوست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حکماء فارس در علم فصاحت و علم لغت اشتغال داشتند و از آنجا به اهالی فنیقیه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آنها از علوم فلکیه ، علم دریانوردی را یافتند و دیگر اختراع حروف کتابت و عقیده آنها این بود که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عالم مرکب از ذرات پراکنده در فضا است و اهالی مصر علوم خود را از آنها اخذ نموده و بالاترین علوم نزد آنها ، علم هندسه و علم مساحت بود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غیر این‌ها ، علوم را از مصریها اخذ نمودند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بنابر گفته بعضی در آن زمان در بریتانیا و فرانسه و جرمانی حکماء معروفی بوده و معارف عالی داشته و لیکن اسامی آنها و علوم آنها را بیان نکرده آن ناقل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علوم و معارف ملل قرون اولی چنین ظاهر می‌شود که فلسفه و حکمت در آنها خیلی محدود و ضعیف بوده ، مانند کودک نوزاد و به مرتبه کمال نرسیده مگر در یونانیین </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ملیطی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ـ اکلیوبول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همشان متمحّض به جعل قوانین مدنی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و دسته دیگر فلاسفه رومانی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حزب یونانی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فلسفه ثالیس </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تموّج و اضطراب آبها سبب حرکت آن گردیده </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خورشید جرمی است به ذات خود تابان </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بهم کوبیده و غلیظ </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منبسط و خفیف‌الوزن </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همه اشیاء دائماً در تغیر و تبدل از حالی به حال دیگر ، تا آخرالامر که برمی‌گردد به اصل اولی که آب است </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برای تمامیت سال</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تشخیص و ترصید دب اصغر ، یعنی بنات النعش صغری </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اهرام </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ـ اعتدالین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زیرا اهالی یونان ذوق شعر گویی داشتند و بعضی آنها شعر می‌گفتند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پانوشت 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یعنی بازیهایی که در یونان معمول گردید از قبیل دویدن و کشتی گرفتن و کارهای دیگر که همه آنها راجع به ورزش بدنی بوده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پانوشت 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ـ پیشوا و استاد بر دانشکده وقت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ـ کتاب طبیعیات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ـ و منتشر نمود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انکسیمینس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ـ انکسفوارس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ـ پیشوا و استاد بر دانشکده وقت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ـ متمول و ثروتمند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عایدات املاک خود را وقف بر دانشکده نمود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تمام یونان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ـ فلسفه انکسفوارس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ـ شمس را قطعه آهن مشتعل دانسته و به همین جهت ملت او را تکفیر کردند ؛ زیرا شمس را جرم نورانی و از آلهه می‌دانستند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ـ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این جمله شرحی دارد که پس از پایان این مبحث در متن می‌آورم </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ـ پس از التیام مواد اجسام به یکدیگر ، عقل صورت را به مواد ملتئمه افاضه می‌کند و مواد در حیّز وجودند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و اجسام را قابل قسمت غیرمتناهی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می‌داند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این که اصل موجودات را عدم تناهی می‌داند چنانکه ذکر شد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اجسام را مرکب از اجزاء صغار متجانسه می‌داند در ظاهر ، ولی حقیقت او را مخلوط با اشیاء دیگر دانسته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ـ و ظاهر او که علف دیده می‌شود ، برای آن است که بیشتر اجزاء آن علف است که روی آن را پوشانیده و در نظر چنین می‌آید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ستاره دنباله دار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عده‌ای از ستارگان سیار در جو می‌داند که برحسب اتفاق به یکدیگر پیوسته شده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ـ و زیادتی آب نیل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تابستان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از ذوب بلاد حبشه در اوقات سیل آبی آن رود دانسته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ـ یعنی فشار هوا سبب می‌شود برای حرکت آنها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ـ و آن را راه واضح و آشکار می‌نامند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اراضی قاره کنونی ، بعدها دریا می‌شود و دریاها که فعلاً دریاست ، زمانی می‌آید که از اراضی قاره می‌گردد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علت بقاء اوست که خراب نشده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ـ نظام آسمان و زمین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ـ در نسخه اصل بعد از این قسمت ، بلافاصله به سقراط پرداخته </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حاوی چند شرح و مقایسه است ، ذیل فلسفه انکسفوارس که عیناً در متن آورده می‌شود </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جملات بین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از متن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گرفته شد </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پایان نقل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بازگشت به نسخه اصل </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دانشکده وقت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ـ سقراط از علوم طبیعیه بالکلی اعراض نمود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ـ زیرا برای طبیعت اسرار خفیه و کارهای نهانی است که اجازه دانش آن را نمی‌دهد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ـ و زندگی عمومی را بسته به علوم طبیعیه می‌دانستند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مقصود او از این بیان علم اخلاق و تدبیر منزل و سیاست مدن که حکمت عملی است ، می‌باشد ؛ و قائل به تجرد نفس انسان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مدت زندگانی این فیلسوف عالی مقدار هفتاد سال بود و اهالی یونان او را در زندان مسموم نموده ، زندگانی را بدرود گفت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ـ مایل به آمیزش با غیر نبودند و بدین جهت متحد با جماعت دیگر نشدند ؛ و لیکن در تعلیماتی که از استاد خود فرا گرفته بودند ، تصرف نموده و مخالفت کردند نسبت به مسائلی که ذکر آن عنقریب بیاید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مطابق تعلیمات استاد خود نسبت به مطالب و عوائدی که کاملاً برای آنها بیان و تشریح شده بود معمول داشته و از آراء خودشان بر آن عوائد چیزی نیفزودند و شیشرون خطیب که از فلاسفه معروف است از این حزب بود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ـ و به آراء خود تصرفاتی نمودند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ـ این پاراگراف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موجود نیست</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ـ قیروان ، یکی از شهرهای آفریقا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ـ زیرا ایدونی ، یونانی و به معنی مخالفت با استاد در رأی و عقیده است ؛ و این فرقه مخالفت نمودند با سقراط در مسائلی، از آن جمله این که فرقی ما بین خیر و شر نیست ، دیگر آن که سعادت انسان ، منحصر است در لذات دنیویه فقط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دیگر از شاگردان سقراط ، ثیودور است که منکر وجود آلهه بود ؛ مقصود او انکار تعدد فقط نیست ؛ بلکه منکر الوهیت است مطلقاً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دانشکده ثیودوریه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ـ تعلیمات دانشکده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ـ مدتی نگذشت که هر دو حزب متلاشی شد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ـ که از اهل مغارو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ـ در فلسفه بی نهایت مایل به جدل و با دانش‌آموزان دانشکده مشغول به مجادله و مخاصمه بود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ـ پس از معاودت به مغارو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ـ حزبی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ـ دانشکده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با تجربه در علم ، و در انشاء خطابیات فصیح، برتری و تفوق داشت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قیدوس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ـ الینسو، الیانسیه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ـ الینسو ، الیانسیه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ـ در آن وقت آن حزب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حزب یانسیه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به نام اریتریکته نامیده شده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ـ افلاطون مدرسه‌ای تأسیس نمود به نام اکادمی به مناسبت اکادیموس که یکی از فلاسفه بزرگ و از اساتید افلاطون بود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یعنی محل و مدْرسی که یک حزب اشراقیها قسمت تعلیم قدیم را تحصیل می‌نمودند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p>
  </w:footnote>
  <w:footnote w:id="1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معلم و مدرس قسمت قدیم افلاطون بود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ـ افلاطیون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ـ افلاطون علم هندسه را مهم می‌دانسته و آن را مقدمه برای تحصیل فلسفه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قلمداد می‌کرده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لذا کسانی که بهره کامل از هندسه نداشتند ، در آن مدرسه پذیرفته نمی‌شدند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ـ در اینجا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پایان می‌رسد و مؤلّف با نوشتن این عنوان ، آن اوراق را ناتمام می‌گذارد</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که کمیت ساریه در جهات ثلاث است برای جسم طبیعی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p>
  </w:footnote>
  <w:footnote w:id="1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ـ در نسخه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هیرقلییه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پایان صفحه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متأسفانه صفحات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موجود نیست </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ابتدای صفحه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دست نوشته مؤلّف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از مطالب مندرج معلوم می‌شود ، مؤلّف در این دو صفحه مفقوده نه تنها بخش مربوط به پیرهون را به پایان برده ، بلکه بخش مربوط به اپیکور را هم به اختصار گذرانده و بدین ترتیب ، فصل دوم را تمام و وارد فصل سوم ، در فلاسفه نو افلاطونی و فلاسفه مسیحی شده است </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تا اینجا مؤلّف توفیق نوشتن را داشته و مابقی صفحه ، سفید است ؛ لیکن یک ورق به قطع پالتویی نیز هست که گویا یادداشتهای اولیه مؤلّف بوده که دوبار ، تا خورده و هشت صفحه را در پشت و روی ورق تشکیل داده که مطالب هفت صفحه ، پشت سر هم ، راجع به فلسفه اسلامی و یک صفحه ، راجع فلسفه متأخر غرب است </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سوره مبارکه انعام ، آیه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1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سوره مبارکه زمر ،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سوره مبارکه بقره ، آیه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p>
  </w:footnote>
  <w:footnote w:id="1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مصباح الشریعة ،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دعائم الإسلام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ذکر الرغائب فی العلم </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مصباح الشریعة ،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الکافی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فرض العلم و وجوب طلبه، 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در کافی و اکثر منابع دیگر بدون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تحف العقول ،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من کلامه لکمیل بن زیاد ؛ الخصال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منابع روایی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همج رعاع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در این موضع کلمه‌ای است که خوانده نمی‌شود </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همچنان که قبلاً نوشتم این ، آن قسمت از یادداشتهای مؤلّف است که به فلاسفه متأخر غرب پرداخته و همچنان که معلوم است ، سخن او راجع به اگوست کنت است </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الکرام البررة،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ـ قُمْبُوان روستایی است در ناحیه سمیرم از توابع اصفهان</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سورة هود، الآیة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کذا فی المخطوطة و فی نسخة حبیب‌آبادی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 و نقیصة</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ـ نسخة حبیب‌آبادی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حدها بل</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مفتاح العلوم،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فی الکنایة؛ قال السکاکی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مدرک الإعجاز عندی هو الذوق لیس إلاّ و طریق اکتساب الذوق طول خدمة هذین العلمین</w:t>
      </w:r>
      <w:r>
        <w:rPr>
          <w:rFonts w:eastAsia="IRNazanin" w:cs="IRNazanin"/>
          <w:b w:val="false"/>
          <w:bCs w:val="false"/>
          <w:i w:val="false"/>
          <w:iCs w:val="false"/>
          <w:color w:val="333333"/>
          <w:sz w:val="20"/>
          <w:szCs w:val="20"/>
          <w:rtl w:val="true"/>
        </w:rPr>
        <w:t>... .</w:t>
      </w:r>
    </w:p>
  </w:footnote>
  <w:footnote w:id="1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تفسیر الصراط المستقیم،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نظمه العجیب و أسلوبه الغریب الذی لایشبه شیئاً من أسالیب الکلام للعرب العرباء، و لا صنفاً من صنوف ترکیبات مصاقع الخطباء، و لا فنّاً من فنون توصیفات بلغاء الأدباء، بحیث تنادی کل جزء منه من الآیات و السور ما یشبه نقد الکلام البشر</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سورة النساء، الآیة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ـ هکذا فی المخطوطة؛ و المراد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لایخلو عن صور</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ـ فی المخطوطة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قایم</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ـ فی المخطوطة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القایم</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ـ فی نسخة حبیب‌آبادی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و قد أسرع</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ـ فی نسخة حبیب‌آبادی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ـ نسق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یدل علی تتابع فی الشیء، و کلام نسق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علی نظام واحد قد عطف بعضه علی بعض؛ معجم مقاییس اللغة،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مادة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نسق</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ـ المزاولة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المعالجة، و زاولته أی عالجته، لسان العرب،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زول</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ـ 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التبیان،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تفسیر سورة البقرة؛ تفسیر مجمع البیان،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تفسیر سورة البقرة</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ـ تلخیص البیان،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تفسیر غرائب القرآن و رغائب الفرقان،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تفسیر روح البیان،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تفسیر مجمع البیان،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تفسیر سورة هود</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ـ لم نعثر علی قائله</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دلائل الإعجاز،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فصل فی اللفظ و الاستعارة و شواهد تحلیلیة للمعنی</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ـ لم نعثر علی قائله</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ـ 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الأصول،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باب مفاتیح اللغات</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أبو اسحاق إبراهیم بن محمد الإسفراینی الملقب برکن‌الدین، الفقیه الشافعی المتکلم الأصولی، وفیات الأعیان،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ـ 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تفسیر سورة الحاقّة</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ـ مختصر المعانی،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الفن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المعانی</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ـ نفس المصدر، 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الفن 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البیان</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ـ من أبونصر الفراهی، صاحب نصاب الصبیان تمام الشعر هکذا</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ـ 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قوانین الأصول،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فی أصالة الحقیقة</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ـ 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تنزل الآیات علی الشواهد من الأبیات، 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شاهنامه، 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کیقباد، بخش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 گرد سواران در آن پهن دشت</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أی مثلان؛ النهایة فی غریب الحدیث،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باب السین مع الیاء</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ـ اسم فاعل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یألو ألواً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قصر و أبطأ؛ لسان العرب،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ـ دیوان حافظ،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غزل ش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ـ همان،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غزل ش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دیوان حافظ،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غزل ش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دیوان هاتف اصفهانی،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قصیده 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ـ فردوسی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ـ عاشق اصفهانی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ـ لم نعثر علی قائله</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ـ دیوان هاتف اصفهانی،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غزلیات، ش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امروز ما را گر کشی بی‌جرم از ما بگذرد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ـ فی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ـ لم نعثر علی قائله</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مغنی اللبیب،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الثانی و 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یبیّن فاعلیة غیر ملتبسة بمفعولیة</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قد سبق ذکره فی الصفحة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ـ إعجاز القرآن،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التشبیه الحسن، و بعض أنواع الاستعارة</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ـ التبیان،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تفسیر سورة المعارج؛ إعجاز القرآن، 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التفاضل بین أبیات امری‌ء القیس و أبیات النابغة الذبیانی</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ـ التبیان،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تفسیر 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حَیْثُ خَرَجْتَ فَوَلِّ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أحکام القرآن، الجصاص،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الصحیفة السجادیة،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دعاؤه علیه‌السلام فی یوم عرفة</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فی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یجددنی إلیها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ما أدرجناه من المصدر</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ـ الصحیفة السجادیة،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دعاؤه علیه‌السلام فی الاعتراف و طلب التوبة إلی اللّه تعالی</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ـ نفس المصدر،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دعاؤه علیه‌السلام فی الاستقالة و التضرع فی طلب العفو</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ـ ما بین المعقوفتین من المصدر</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الصحیفة السجادیة،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دعاؤه علیه‌السلام فی مکارم الأخلاق و مرضی الأفعال</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ـ فی نسخة حبیب آبادی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لکلام الخالق</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ـ أی الأمیر</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سورة هود، الآیة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ـ استقصی فی المسألة و تقصی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بلغ الغایة؛ القاموس المحیط،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قصی</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ـ 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فی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أقلعت</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ـ 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مجمع البیان،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تفسیر سوره هود</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ـ بحارالأنوار،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الباب الثالث، بعثة نوح؛ تفسیر مجمع البیان،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تفسیر سورة هود</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الصحاح،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2250</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موه</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سورة النساء، الآیة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ـ سورة العنکبوت، الآیة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ـ سورة الحدید، الآیة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و فی سابقه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لَقَدْ أَرْسَلْنَا نُوحًا إِلَی قَوْمِهِ </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سورة الشوری، الآیة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سورة هود، الآیة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ـ نفس المصدر</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ـ لسان العرب،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غیض</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ـ فی المخطوطة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نفقد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ما أدرجناه من نسخة حبیب‌آبادی</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ـ هذه روایة فی کتب أهل السنة،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ابن أبی حاتم،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2032</w:t>
      </w:r>
      <w:r>
        <w:rPr>
          <w:rFonts w:ascii="IRNazanin" w:hAnsi="IRNazanin" w:eastAsia="IRNazanin"/>
          <w:b w:val="false"/>
          <w:b w:val="false"/>
          <w:bCs w:val="false"/>
          <w:i w:val="false"/>
          <w:i w:val="false"/>
          <w:iCs w:val="false"/>
          <w:color w:val="333333"/>
          <w:sz w:val="20"/>
          <w:sz w:val="20"/>
          <w:szCs w:val="20"/>
          <w:rtl w:val="true"/>
        </w:rPr>
        <w:t xml:space="preserve">؛ و المصنف،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باب صیام یوم عاشوراء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لکن فی کتب الشیعة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عن الصادق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نوحاً رکب فی السفینة أول یوم من رجب، و أمر من معه أن یصوموا ذلک الیوم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یذکروا نزوله علیه‌السلام ، 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ص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صیام رجب و الأیام منه؛ و مصباح المتهجد، ص </w:t>
      </w:r>
      <w:r>
        <w:rPr>
          <w:rFonts w:eastAsia="IRNazanin" w:cs="IRNazanin"/>
          <w:b w:val="false"/>
          <w:bCs w:val="false"/>
          <w:i w:val="false"/>
          <w:iCs w:val="false"/>
          <w:color w:val="333333"/>
          <w:sz w:val="20"/>
          <w:szCs w:val="20"/>
        </w:rPr>
        <w:t>797</w:t>
      </w:r>
      <w:r>
        <w:rPr>
          <w:rFonts w:ascii="IRNazanin" w:hAnsi="IRNazanin" w:eastAsia="IRNazanin"/>
          <w:b w:val="false"/>
          <w:b w:val="false"/>
          <w:bCs w:val="false"/>
          <w:i w:val="false"/>
          <w:i w:val="false"/>
          <w:iCs w:val="false"/>
          <w:color w:val="333333"/>
          <w:sz w:val="20"/>
          <w:sz w:val="20"/>
          <w:szCs w:val="20"/>
          <w:rtl w:val="true"/>
        </w:rPr>
        <w:t>، و لمزید البیان 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مجمع البیان،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تفسیر سورة هود</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ـ تفسیر الرازی،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ـ تفسیر العز بن عبدالسلام،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ـ فی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العرف</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تفسیر البیضاوی،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ـ مفردات غریب القرآن، ص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کتاب القاف و ما یتصل بها</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ـ الإعتقادات، الشیخ الصدوق،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باب الاعتقاد فی القضاء و القدر؛ و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أمیرالمؤمنین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أفرّ من قضاء اللّه إلی قدر اللّه</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ـ سورة مریم، الآیة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ـ نفس المصدر، الآیة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مختصر المعانی،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تفسیر العیاشی،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تفسیر سورة هود، 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ـ تفسیر البیضاوی،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تفسیر أبی السعود،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ـ تفسیر البیضاوی،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ـ تفسیر مجمع البیان،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ـ سورة هود، الآیة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ـ الکشاف،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تفسیر جوامع الجامع،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ـ تنزیل الآیات، علی الشواهد من الأبیات،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مرحوم آقابزرگ تهرانی در ذریعه،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أجد فی هذه النسخة تسمیة الرسالة بالذخیرة فی العقبی و الظاهر أن هذه النسخة المسودة الأصلیة بخط المؤلف، و لعل هذه التسمیة کانت فی مبیضتها أو فی أثناء الکتاب و أنا لم أطلع علیها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در صفحه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نسخه نام کتاب را به این نحو پیدا کردیم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الذخیرة فی العقبی فی المودة فی القربی</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در فهرست مؤسسه آیت اللّه بروجردی، قم،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نام مؤلف علی بن محمد اسماعیل تبریزی آمده است</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ـ بنگرید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1904</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آغاز این نسخه با نسخه معرفی شده در فهرست نسخه‌های خطی کتابخانه مجلس،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515</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می‌باشد</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ـ بنگرید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ـ نام دیوان 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الامیرعلی معروف به ابن معرب، معرفی شده که ظاهراً اشتباه از کاتب می‌باشد، بنگرید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آغازنامه،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رساله‌ای با همین آغاز و انجام در فهرست کتابخانه ملک،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4779</w:t>
      </w:r>
      <w:r>
        <w:rPr>
          <w:rFonts w:ascii="IRNazanin" w:hAnsi="IRNazanin" w:eastAsia="IRNazanin"/>
          <w:b w:val="false"/>
          <w:b w:val="false"/>
          <w:bCs w:val="false"/>
          <w:i w:val="false"/>
          <w:i w:val="false"/>
          <w:iCs w:val="false"/>
          <w:color w:val="333333"/>
          <w:sz w:val="20"/>
          <w:sz w:val="20"/>
          <w:szCs w:val="20"/>
          <w:rtl w:val="true"/>
        </w:rPr>
        <w:t>، با 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تحقیق در عالم خیال و مثال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معرفی شده است</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سوره مبارکه عنکبوت، آیه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ـ در نسخه الزورانی آمده که غلط است</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در ذریعه،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عنوان کتاب لمعات الشرعیة آمده است</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ـ نام مؤلّف به قرینه عبارت مؤلّف که گفته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 نثبت ذلک کله فی کتاب لباب التفسیر و عجائب التأویل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دست آمده است</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image" Target="media/image2.jpeg"/><Relationship Id="rId587" Type="http://schemas.openxmlformats.org/officeDocument/2006/relationships/image" Target="media/image2.jpeg"/><Relationship Id="rId588" Type="http://schemas.openxmlformats.org/officeDocument/2006/relationships/footer" Target="footer581.xml"/><Relationship Id="rId589" Type="http://schemas.openxmlformats.org/officeDocument/2006/relationships/footnotes" Target="footnotes.xml"/><Relationship Id="rId590" Type="http://schemas.openxmlformats.org/officeDocument/2006/relationships/numbering" Target="numbering.xml"/><Relationship Id="rId591" Type="http://schemas.openxmlformats.org/officeDocument/2006/relationships/fontTable" Target="fontTable.xml"/><Relationship Id="rId592" Type="http://schemas.openxmlformats.org/officeDocument/2006/relationships/settings" Target="settings.xml"/><Relationship Id="rId59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589</Pages>
  <Words>122546</Words>
  <Characters>479705</Characters>
  <CharactersWithSpaces>595414</CharactersWithSpaces>
  <Paragraphs>7414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2026-08-23T22:26:22Z</dcterms:created>
  <dc:creator>ghaemiyeh.com</dc:creator>
  <dc:description/>
  <dc:language>en-US</dc:language>
  <cp:lastModifiedBy/>
  <dcterms:modified xsi:type="dcterms:W3CDTF">2026-08-24T01:56:39Z</dcterms:modified>
  <cp:revision>1</cp:revision>
  <dc:subject/>
  <dc:title>میراث حوزه اصفهان جلد 9</dc:title>
</cp:coreProperties>
</file>

<file path=docProps/custom.xml><?xml version="1.0" encoding="utf-8"?>
<Properties xmlns="http://schemas.openxmlformats.org/officeDocument/2006/custom-properties" xmlns:vt="http://schemas.openxmlformats.org/officeDocument/2006/docPropsVTypes"/>
</file>