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13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الاصول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76708_322426499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076710_3224264995">
            <w:r>
              <w:rPr>
                <w:webHidden/>
                <w:rStyle w:val="IndexLink"/>
                <w:rtl w:val="true"/>
              </w:rPr>
              <w:t>[</w:t>
            </w:r>
            <w:r>
              <w:rPr>
                <w:rStyle w:val="IndexLink"/>
                <w:rtl w:val="true"/>
              </w:rPr>
              <w:t>تتمة المطلب الاول</w:t>
            </w:r>
            <w:r>
              <w:rPr>
                <w:rStyle w:val="IndexLink"/>
                <w:rtl w:val="true"/>
              </w:rPr>
              <w:t>]</w:t>
              <w:tab/>
            </w:r>
            <w:r>
              <w:rPr>
                <w:rStyle w:val="IndexLink"/>
              </w:rPr>
              <w:t>9</w:t>
            </w:r>
          </w:hyperlink>
        </w:p>
        <w:p>
          <w:pPr>
            <w:pStyle w:val="Contents3"/>
            <w:tabs>
              <w:tab w:val="clear" w:pos="8459"/>
              <w:tab w:val="right" w:pos="9026" w:leader="dot"/>
            </w:tabs>
            <w:rPr/>
          </w:pPr>
          <w:hyperlink w:anchor="__RefHeading___Toc3076712_3224264995">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3076714_3224264995">
            <w:r>
              <w:rPr>
                <w:webHidden/>
                <w:rStyle w:val="IndexLink"/>
                <w:rtl w:val="true"/>
              </w:rPr>
              <w:t>الفصل الثانی عشر فی مقدّمة الواجب</w:t>
            </w:r>
            <w:r>
              <w:rPr>
                <w:rStyle w:val="IndexLink"/>
                <w:rtl w:val="true"/>
              </w:rPr>
              <w:tab/>
            </w:r>
            <w:r>
              <w:rPr>
                <w:rStyle w:val="IndexLink"/>
              </w:rPr>
              <w:t>11</w:t>
            </w:r>
          </w:hyperlink>
        </w:p>
        <w:p>
          <w:pPr>
            <w:pStyle w:val="Contents4"/>
            <w:tabs>
              <w:tab w:val="clear" w:pos="8176"/>
              <w:tab w:val="right" w:pos="9026" w:leader="dot"/>
            </w:tabs>
            <w:rPr/>
          </w:pPr>
          <w:hyperlink w:anchor="__RefHeading___Toc3076716_3224264995">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3076718_3224264995">
            <w:r>
              <w:rPr>
                <w:webHidden/>
                <w:rStyle w:val="IndexLink"/>
                <w:rtl w:val="true"/>
              </w:rPr>
              <w:t>الأمر الأوّل</w:t>
            </w:r>
            <w:r>
              <w:rPr>
                <w:rStyle w:val="IndexLink"/>
                <w:rtl w:val="true"/>
              </w:rPr>
              <w:t xml:space="preserve">: </w:t>
            </w:r>
            <w:r>
              <w:rPr>
                <w:rStyle w:val="IndexLink"/>
                <w:rtl w:val="true"/>
              </w:rPr>
              <w:t>فی تنقیح محطّ البحث</w:t>
            </w:r>
            <w:r>
              <w:rPr>
                <w:rStyle w:val="IndexLink"/>
                <w:rtl w:val="true"/>
              </w:rPr>
              <w:t>:</w:t>
              <w:tab/>
            </w:r>
            <w:r>
              <w:rPr>
                <w:rStyle w:val="IndexLink"/>
              </w:rPr>
              <w:t>11</w:t>
            </w:r>
          </w:hyperlink>
        </w:p>
        <w:p>
          <w:pPr>
            <w:pStyle w:val="Contents4"/>
            <w:tabs>
              <w:tab w:val="clear" w:pos="8176"/>
              <w:tab w:val="right" w:pos="9026" w:leader="dot"/>
            </w:tabs>
            <w:rPr/>
          </w:pPr>
          <w:hyperlink w:anchor="__RefHeading___Toc3076720_3224264995">
            <w:r>
              <w:rPr>
                <w:webHidden/>
                <w:rStyle w:val="IndexLink"/>
                <w:rtl w:val="true"/>
              </w:rPr>
              <w:t>الثانی من الامور</w:t>
            </w:r>
            <w:r>
              <w:rPr>
                <w:rStyle w:val="IndexLink"/>
                <w:rtl w:val="true"/>
              </w:rPr>
              <w:t xml:space="preserve">: </w:t>
            </w:r>
            <w:r>
              <w:rPr>
                <w:rStyle w:val="IndexLink"/>
                <w:rtl w:val="true"/>
              </w:rPr>
              <w:t>أنّ هذه المسألة هل هی من المسائل الاصولیّة، أو من المبادی الفقهیّة، أو من المسائل الکلامیّة أو غیرها؟</w:t>
            </w:r>
            <w:r>
              <w:rPr>
                <w:rStyle w:val="IndexLink"/>
                <w:rtl w:val="true"/>
              </w:rPr>
              <w:tab/>
            </w:r>
            <w:r>
              <w:rPr>
                <w:rStyle w:val="IndexLink"/>
              </w:rPr>
              <w:t>14</w:t>
            </w:r>
          </w:hyperlink>
        </w:p>
        <w:p>
          <w:pPr>
            <w:pStyle w:val="Contents4"/>
            <w:tabs>
              <w:tab w:val="clear" w:pos="8176"/>
              <w:tab w:val="right" w:pos="9026" w:leader="dot"/>
            </w:tabs>
            <w:rPr/>
          </w:pPr>
          <w:hyperlink w:anchor="__RefHeading___Toc3076722_3224264995">
            <w:r>
              <w:rPr>
                <w:webHidden/>
                <w:rStyle w:val="IndexLink"/>
                <w:rtl w:val="true"/>
              </w:rPr>
              <w:t>الثالث من الامور</w:t>
            </w:r>
            <w:r>
              <w:rPr>
                <w:rStyle w:val="IndexLink"/>
                <w:rtl w:val="true"/>
              </w:rPr>
              <w:t xml:space="preserve">: </w:t>
            </w:r>
            <w:r>
              <w:rPr>
                <w:rStyle w:val="IndexLink"/>
                <w:rtl w:val="true"/>
              </w:rPr>
              <w:t>المقدمة الداخلیة و الخارجیة</w:t>
            </w:r>
            <w:r>
              <w:rPr>
                <w:rStyle w:val="IndexLink"/>
                <w:rtl w:val="true"/>
              </w:rPr>
              <w:tab/>
            </w:r>
            <w:r>
              <w:rPr>
                <w:rStyle w:val="IndexLink"/>
              </w:rPr>
              <w:t>16</w:t>
            </w:r>
          </w:hyperlink>
        </w:p>
        <w:p>
          <w:pPr>
            <w:pStyle w:val="Contents5"/>
            <w:tabs>
              <w:tab w:val="clear" w:pos="7892"/>
              <w:tab w:val="right" w:pos="9026" w:leader="dot"/>
            </w:tabs>
            <w:rPr/>
          </w:pPr>
          <w:hyperlink w:anchor="__RefHeading___Toc3076724_3224264995">
            <w:r>
              <w:rPr>
                <w:webHidden/>
                <w:rStyle w:val="IndexLink"/>
                <w:rtl w:val="true"/>
              </w:rPr>
              <w:t>اشارة</w:t>
            </w:r>
            <w:r>
              <w:rPr>
                <w:rStyle w:val="IndexLink"/>
                <w:rtl w:val="true"/>
              </w:rPr>
              <w:tab/>
            </w:r>
            <w:r>
              <w:rPr>
                <w:rStyle w:val="IndexLink"/>
              </w:rPr>
              <w:t>16</w:t>
            </w:r>
          </w:hyperlink>
        </w:p>
        <w:p>
          <w:pPr>
            <w:pStyle w:val="Contents5"/>
            <w:tabs>
              <w:tab w:val="clear" w:pos="7892"/>
              <w:tab w:val="right" w:pos="9026" w:leader="dot"/>
            </w:tabs>
            <w:rPr/>
          </w:pPr>
          <w:hyperlink w:anchor="__RefHeading___Toc3076726_3224264995">
            <w:r>
              <w:rPr>
                <w:webHidden/>
                <w:rStyle w:val="IndexLink"/>
                <w:rtl w:val="true"/>
              </w:rPr>
              <w:t>أقول</w:t>
            </w:r>
            <w:r>
              <w:rPr>
                <w:rStyle w:val="IndexLink"/>
                <w:rtl w:val="true"/>
              </w:rPr>
              <w:t xml:space="preserve">: </w:t>
            </w:r>
            <w:r>
              <w:rPr>
                <w:rStyle w:val="IndexLink"/>
                <w:rtl w:val="true"/>
              </w:rPr>
              <w:t>المرکّبات علی أقسام</w:t>
            </w:r>
            <w:r>
              <w:rPr>
                <w:rStyle w:val="IndexLink"/>
                <w:rtl w:val="true"/>
              </w:rPr>
              <w:t>:</w:t>
              <w:tab/>
            </w:r>
            <w:r>
              <w:rPr>
                <w:rStyle w:val="IndexLink"/>
              </w:rPr>
              <w:t>17</w:t>
            </w:r>
          </w:hyperlink>
        </w:p>
        <w:p>
          <w:pPr>
            <w:pStyle w:val="Contents4"/>
            <w:tabs>
              <w:tab w:val="clear" w:pos="8176"/>
              <w:tab w:val="right" w:pos="9026" w:leader="dot"/>
            </w:tabs>
            <w:rPr/>
          </w:pPr>
          <w:hyperlink w:anchor="__RefHeading___Toc3076728_3224264995">
            <w:r>
              <w:rPr>
                <w:webHidden/>
                <w:rStyle w:val="IndexLink"/>
                <w:rtl w:val="true"/>
              </w:rPr>
              <w:t>الرابع من الامور</w:t>
            </w:r>
            <w:r>
              <w:rPr>
                <w:rStyle w:val="IndexLink"/>
                <w:rtl w:val="true"/>
              </w:rPr>
              <w:t xml:space="preserve">: </w:t>
            </w:r>
            <w:r>
              <w:rPr>
                <w:rStyle w:val="IndexLink"/>
                <w:rtl w:val="true"/>
              </w:rPr>
              <w:t>ثبوت النزاع فی العلّة التامّة</w:t>
            </w:r>
            <w:r>
              <w:rPr>
                <w:rStyle w:val="IndexLink"/>
                <w:rtl w:val="true"/>
              </w:rPr>
              <w:tab/>
            </w:r>
            <w:r>
              <w:rPr>
                <w:rStyle w:val="IndexLink"/>
              </w:rPr>
              <w:t>20</w:t>
            </w:r>
          </w:hyperlink>
        </w:p>
        <w:p>
          <w:pPr>
            <w:pStyle w:val="Contents4"/>
            <w:tabs>
              <w:tab w:val="clear" w:pos="8176"/>
              <w:tab w:val="right" w:pos="9026" w:leader="dot"/>
            </w:tabs>
            <w:rPr/>
          </w:pPr>
          <w:hyperlink w:anchor="__RefHeading___Toc3076730_3224264995">
            <w:r>
              <w:rPr>
                <w:webHidden/>
                <w:rStyle w:val="IndexLink"/>
                <w:rtl w:val="true"/>
              </w:rPr>
              <w:t>الخامس من الامور</w:t>
            </w:r>
            <w:r>
              <w:rPr>
                <w:rStyle w:val="IndexLink"/>
                <w:rtl w:val="true"/>
              </w:rPr>
              <w:t xml:space="preserve">: </w:t>
            </w:r>
            <w:r>
              <w:rPr>
                <w:rStyle w:val="IndexLink"/>
                <w:rtl w:val="true"/>
              </w:rPr>
              <w:t>المقدّمة المتأخرة</w:t>
            </w:r>
            <w:r>
              <w:rPr>
                <w:rStyle w:val="IndexLink"/>
                <w:rtl w:val="true"/>
              </w:rPr>
              <w:tab/>
            </w:r>
            <w:r>
              <w:rPr>
                <w:rStyle w:val="IndexLink"/>
              </w:rPr>
              <w:t>21</w:t>
            </w:r>
          </w:hyperlink>
        </w:p>
        <w:p>
          <w:pPr>
            <w:pStyle w:val="Contents5"/>
            <w:tabs>
              <w:tab w:val="clear" w:pos="7892"/>
              <w:tab w:val="right" w:pos="9026" w:leader="dot"/>
            </w:tabs>
            <w:rPr/>
          </w:pPr>
          <w:hyperlink w:anchor="__RefHeading___Toc3076732_3224264995">
            <w:r>
              <w:rPr>
                <w:webHidden/>
                <w:rStyle w:val="IndexLink"/>
                <w:rtl w:val="true"/>
              </w:rPr>
              <w:t>اشارة</w:t>
            </w:r>
            <w:r>
              <w:rPr>
                <w:rStyle w:val="IndexLink"/>
                <w:rtl w:val="true"/>
              </w:rPr>
              <w:tab/>
            </w:r>
            <w:r>
              <w:rPr>
                <w:rStyle w:val="IndexLink"/>
              </w:rPr>
              <w:t>21</w:t>
            </w:r>
          </w:hyperlink>
        </w:p>
        <w:p>
          <w:pPr>
            <w:pStyle w:val="Contents5"/>
            <w:tabs>
              <w:tab w:val="clear" w:pos="7892"/>
              <w:tab w:val="right" w:pos="9026" w:leader="dot"/>
            </w:tabs>
            <w:rPr/>
          </w:pPr>
          <w:hyperlink w:anchor="__RefHeading___Toc3076734_3224264995">
            <w:r>
              <w:rPr>
                <w:webHidden/>
                <w:rStyle w:val="IndexLink"/>
                <w:rtl w:val="true"/>
              </w:rPr>
              <w:t>المبحث الأوّل فی الواجب المطلق و المشروط</w:t>
            </w:r>
            <w:r>
              <w:rPr>
                <w:rStyle w:val="IndexLink"/>
                <w:rtl w:val="true"/>
              </w:rPr>
              <w:tab/>
            </w:r>
            <w:r>
              <w:rPr>
                <w:rStyle w:val="IndexLink"/>
              </w:rPr>
              <w:t>30</w:t>
            </w:r>
          </w:hyperlink>
        </w:p>
        <w:p>
          <w:pPr>
            <w:pStyle w:val="Contents6"/>
            <w:tabs>
              <w:tab w:val="clear" w:pos="7609"/>
              <w:tab w:val="right" w:pos="9026" w:leader="dot"/>
            </w:tabs>
            <w:rPr/>
          </w:pPr>
          <w:hyperlink w:anchor="__RefHeading___Toc3076736_3224264995">
            <w:r>
              <w:rPr>
                <w:webHidden/>
                <w:rStyle w:val="IndexLink"/>
                <w:rtl w:val="true"/>
              </w:rPr>
              <w:t>اشارة</w:t>
            </w:r>
            <w:r>
              <w:rPr>
                <w:rStyle w:val="IndexLink"/>
                <w:rtl w:val="true"/>
              </w:rPr>
              <w:tab/>
            </w:r>
            <w:r>
              <w:rPr>
                <w:rStyle w:val="IndexLink"/>
              </w:rPr>
              <w:t>30</w:t>
            </w:r>
          </w:hyperlink>
        </w:p>
        <w:p>
          <w:pPr>
            <w:pStyle w:val="Contents6"/>
            <w:tabs>
              <w:tab w:val="clear" w:pos="7609"/>
              <w:tab w:val="right" w:pos="9026" w:leader="dot"/>
            </w:tabs>
            <w:rPr/>
          </w:pPr>
          <w:hyperlink w:anchor="__RefHeading___Toc3076738_3224264995">
            <w:r>
              <w:rPr>
                <w:webHidden/>
                <w:rStyle w:val="IndexLink"/>
                <w:rtl w:val="true"/>
              </w:rPr>
              <w:t>و کلّ هذه الوجوه مدخولة</w:t>
            </w:r>
            <w:r>
              <w:rPr>
                <w:rStyle w:val="IndexLink"/>
                <w:rtl w:val="true"/>
              </w:rPr>
              <w:t>:</w:t>
              <w:tab/>
            </w:r>
            <w:r>
              <w:rPr>
                <w:rStyle w:val="IndexLink"/>
              </w:rPr>
              <w:t>31</w:t>
            </w:r>
          </w:hyperlink>
        </w:p>
        <w:p>
          <w:pPr>
            <w:pStyle w:val="Contents5"/>
            <w:tabs>
              <w:tab w:val="clear" w:pos="7892"/>
              <w:tab w:val="right" w:pos="9026" w:leader="dot"/>
            </w:tabs>
            <w:rPr/>
          </w:pPr>
          <w:hyperlink w:anchor="__RefHeading___Toc3076740_3224264995">
            <w:r>
              <w:rPr>
                <w:webHidden/>
                <w:rStyle w:val="IndexLink"/>
                <w:rtl w:val="true"/>
              </w:rPr>
              <w:t>المبحث الثانی فی الواجب المعلَّق و المنجَّز</w:t>
            </w:r>
            <w:r>
              <w:rPr>
                <w:rStyle w:val="IndexLink"/>
                <w:rtl w:val="true"/>
              </w:rPr>
              <w:tab/>
            </w:r>
            <w:r>
              <w:rPr>
                <w:rStyle w:val="IndexLink"/>
              </w:rPr>
              <w:t>38</w:t>
            </w:r>
          </w:hyperlink>
        </w:p>
        <w:p>
          <w:pPr>
            <w:pStyle w:val="Contents6"/>
            <w:tabs>
              <w:tab w:val="clear" w:pos="7609"/>
              <w:tab w:val="right" w:pos="9026" w:leader="dot"/>
            </w:tabs>
            <w:rPr/>
          </w:pPr>
          <w:hyperlink w:anchor="__RefHeading___Toc3076742_3224264995">
            <w:r>
              <w:rPr>
                <w:webHidden/>
                <w:rStyle w:val="IndexLink"/>
                <w:rtl w:val="true"/>
              </w:rPr>
              <w:t>اشارة</w:t>
            </w:r>
            <w:r>
              <w:rPr>
                <w:rStyle w:val="IndexLink"/>
                <w:rtl w:val="true"/>
              </w:rPr>
              <w:tab/>
            </w:r>
            <w:r>
              <w:rPr>
                <w:rStyle w:val="IndexLink"/>
              </w:rPr>
              <w:t>38</w:t>
            </w:r>
          </w:hyperlink>
        </w:p>
        <w:p>
          <w:pPr>
            <w:pStyle w:val="Contents6"/>
            <w:tabs>
              <w:tab w:val="clear" w:pos="7609"/>
              <w:tab w:val="right" w:pos="9026" w:leader="dot"/>
            </w:tabs>
            <w:rPr/>
          </w:pPr>
          <w:hyperlink w:anchor="__RefHeading___Toc3076744_3224264995">
            <w:r>
              <w:rPr>
                <w:webHidden/>
                <w:rStyle w:val="IndexLink"/>
                <w:rtl w:val="true"/>
              </w:rPr>
              <w:t>و اورد علی الواجب المعلّق بوجوه</w:t>
            </w:r>
            <w:r>
              <w:rPr>
                <w:rStyle w:val="IndexLink"/>
                <w:rtl w:val="true"/>
              </w:rPr>
              <w:t>:</w:t>
              <w:tab/>
            </w:r>
            <w:r>
              <w:rPr>
                <w:rStyle w:val="IndexLink"/>
              </w:rPr>
              <w:t>38</w:t>
            </w:r>
          </w:hyperlink>
        </w:p>
        <w:p>
          <w:pPr>
            <w:pStyle w:val="Contents6"/>
            <w:tabs>
              <w:tab w:val="clear" w:pos="7609"/>
              <w:tab w:val="right" w:pos="9026" w:leader="dot"/>
            </w:tabs>
            <w:rPr/>
          </w:pPr>
          <w:hyperlink w:anchor="__RefHeading___Toc3076746_3224264995">
            <w:r>
              <w:rPr>
                <w:webHidden/>
                <w:rStyle w:val="IndexLink"/>
                <w:rtl w:val="true"/>
              </w:rPr>
              <w:t>أحدها</w:t>
            </w:r>
            <w:r>
              <w:rPr>
                <w:rStyle w:val="IndexLink"/>
                <w:rtl w:val="true"/>
              </w:rPr>
              <w:t>:</w:t>
              <w:tab/>
            </w:r>
            <w:r>
              <w:rPr>
                <w:rStyle w:val="IndexLink"/>
              </w:rPr>
              <w:t>38</w:t>
            </w:r>
          </w:hyperlink>
        </w:p>
        <w:p>
          <w:pPr>
            <w:pStyle w:val="Contents6"/>
            <w:tabs>
              <w:tab w:val="clear" w:pos="7609"/>
              <w:tab w:val="right" w:pos="9026" w:leader="dot"/>
            </w:tabs>
            <w:rPr/>
          </w:pPr>
          <w:hyperlink w:anchor="__RefHeading___Toc3076748_3224264995">
            <w:r>
              <w:rPr>
                <w:webHidden/>
                <w:rStyle w:val="IndexLink"/>
                <w:rtl w:val="true"/>
              </w:rPr>
              <w:t>و فیه مواقع للنظر</w:t>
            </w:r>
            <w:r>
              <w:rPr>
                <w:rStyle w:val="IndexLink"/>
                <w:rtl w:val="true"/>
              </w:rPr>
              <w:t>:</w:t>
              <w:tab/>
            </w:r>
            <w:r>
              <w:rPr>
                <w:rStyle w:val="IndexLink"/>
              </w:rPr>
              <w:t>40</w:t>
            </w:r>
          </w:hyperlink>
        </w:p>
        <w:p>
          <w:pPr>
            <w:pStyle w:val="Contents6"/>
            <w:tabs>
              <w:tab w:val="clear" w:pos="7609"/>
              <w:tab w:val="right" w:pos="9026" w:leader="dot"/>
            </w:tabs>
            <w:rPr/>
          </w:pPr>
          <w:hyperlink w:anchor="__RefHeading___Toc3076750_3224264995">
            <w:r>
              <w:rPr>
                <w:webHidden/>
                <w:rStyle w:val="IndexLink"/>
                <w:rtl w:val="true"/>
              </w:rPr>
              <w:t>ثانیها</w:t>
            </w:r>
            <w:r>
              <w:rPr>
                <w:rStyle w:val="IndexLink"/>
                <w:rtl w:val="true"/>
              </w:rPr>
              <w:t>:</w:t>
              <w:tab/>
            </w:r>
            <w:r>
              <w:rPr>
                <w:rStyle w:val="IndexLink"/>
              </w:rPr>
              <w:t>42</w:t>
            </w:r>
          </w:hyperlink>
        </w:p>
        <w:p>
          <w:pPr>
            <w:pStyle w:val="Contents6"/>
            <w:tabs>
              <w:tab w:val="clear" w:pos="7609"/>
              <w:tab w:val="right" w:pos="9026" w:leader="dot"/>
            </w:tabs>
            <w:rPr/>
          </w:pPr>
          <w:hyperlink w:anchor="__RefHeading___Toc3076752_3224264995">
            <w:r>
              <w:rPr>
                <w:webHidden/>
                <w:rStyle w:val="IndexLink"/>
                <w:rtl w:val="true"/>
              </w:rPr>
              <w:t>اشارة</w:t>
            </w:r>
            <w:r>
              <w:rPr>
                <w:rStyle w:val="IndexLink"/>
                <w:rtl w:val="true"/>
              </w:rPr>
              <w:tab/>
            </w:r>
            <w:r>
              <w:rPr>
                <w:rStyle w:val="IndexLink"/>
              </w:rPr>
              <w:t>42</w:t>
            </w:r>
          </w:hyperlink>
        </w:p>
        <w:p>
          <w:pPr>
            <w:pStyle w:val="Contents6"/>
            <w:tabs>
              <w:tab w:val="clear" w:pos="7609"/>
              <w:tab w:val="right" w:pos="9026" w:leader="dot"/>
            </w:tabs>
            <w:rPr/>
          </w:pPr>
          <w:hyperlink w:anchor="__RefHeading___Toc3076754_3224264995">
            <w:r>
              <w:rPr>
                <w:webHidden/>
                <w:rStyle w:val="IndexLink"/>
                <w:rtl w:val="true"/>
              </w:rPr>
              <w:t>و فیه ما لا یخفی</w:t>
            </w:r>
            <w:r>
              <w:rPr>
                <w:rStyle w:val="IndexLink"/>
                <w:rtl w:val="true"/>
              </w:rPr>
              <w:t>:</w:t>
              <w:tab/>
            </w:r>
            <w:r>
              <w:rPr>
                <w:rStyle w:val="IndexLink"/>
              </w:rPr>
              <w:t>42</w:t>
            </w:r>
          </w:hyperlink>
        </w:p>
        <w:p>
          <w:pPr>
            <w:pStyle w:val="Contents6"/>
            <w:tabs>
              <w:tab w:val="clear" w:pos="7609"/>
              <w:tab w:val="right" w:pos="9026" w:leader="dot"/>
            </w:tabs>
            <w:rPr/>
          </w:pPr>
          <w:hyperlink w:anchor="__RefHeading___Toc3076756_3224264995">
            <w:r>
              <w:rPr>
                <w:webHidden/>
                <w:rStyle w:val="IndexLink"/>
                <w:rtl w:val="true"/>
              </w:rPr>
              <w:t>خاتمة</w:t>
            </w:r>
            <w:r>
              <w:rPr>
                <w:rStyle w:val="IndexLink"/>
                <w:rtl w:val="true"/>
              </w:rPr>
              <w:t>:</w:t>
              <w:tab/>
            </w:r>
            <w:r>
              <w:rPr>
                <w:rStyle w:val="IndexLink"/>
              </w:rPr>
              <w:t>43</w:t>
            </w:r>
          </w:hyperlink>
        </w:p>
        <w:p>
          <w:pPr>
            <w:pStyle w:val="Contents5"/>
            <w:tabs>
              <w:tab w:val="clear" w:pos="7892"/>
              <w:tab w:val="right" w:pos="9026" w:leader="dot"/>
            </w:tabs>
            <w:rPr/>
          </w:pPr>
          <w:hyperlink w:anchor="__RefHeading___Toc3076758_3224264995">
            <w:r>
              <w:rPr>
                <w:webHidden/>
                <w:rStyle w:val="IndexLink"/>
                <w:rtl w:val="true"/>
              </w:rPr>
              <w:t>المبحث الثالث فی الواجب النفسی و الغیری</w:t>
            </w:r>
            <w:r>
              <w:rPr>
                <w:rStyle w:val="IndexLink"/>
                <w:rtl w:val="true"/>
              </w:rPr>
              <w:tab/>
            </w:r>
            <w:r>
              <w:rPr>
                <w:rStyle w:val="IndexLink"/>
              </w:rPr>
              <w:t>49</w:t>
            </w:r>
          </w:hyperlink>
        </w:p>
        <w:p>
          <w:pPr>
            <w:pStyle w:val="Contents6"/>
            <w:tabs>
              <w:tab w:val="clear" w:pos="7609"/>
              <w:tab w:val="right" w:pos="9026" w:leader="dot"/>
            </w:tabs>
            <w:rPr/>
          </w:pPr>
          <w:hyperlink w:anchor="__RefHeading___Toc3076760_3224264995">
            <w:r>
              <w:rPr>
                <w:webHidden/>
                <w:rStyle w:val="IndexLink"/>
                <w:rtl w:val="true"/>
              </w:rPr>
              <w:t>اشارة</w:t>
            </w:r>
            <w:r>
              <w:rPr>
                <w:rStyle w:val="IndexLink"/>
                <w:rtl w:val="true"/>
              </w:rPr>
              <w:tab/>
            </w:r>
            <w:r>
              <w:rPr>
                <w:rStyle w:val="IndexLink"/>
              </w:rPr>
              <w:t>49</w:t>
            </w:r>
          </w:hyperlink>
        </w:p>
        <w:p>
          <w:pPr>
            <w:pStyle w:val="Contents6"/>
            <w:tabs>
              <w:tab w:val="clear" w:pos="7609"/>
              <w:tab w:val="right" w:pos="9026" w:leader="dot"/>
            </w:tabs>
            <w:rPr/>
          </w:pPr>
          <w:hyperlink w:anchor="__RefHeading___Toc3076762_3224264995">
            <w:r>
              <w:rPr>
                <w:webHidden/>
                <w:rStyle w:val="IndexLink"/>
                <w:rtl w:val="true"/>
              </w:rPr>
              <w:t>مقتضی الأصل العملیّ</w:t>
            </w:r>
            <w:r>
              <w:rPr>
                <w:rStyle w:val="IndexLink"/>
                <w:rtl w:val="true"/>
              </w:rPr>
              <w:t>:</w:t>
              <w:tab/>
            </w:r>
            <w:r>
              <w:rPr>
                <w:rStyle w:val="IndexLink"/>
              </w:rPr>
              <w:t>54</w:t>
            </w:r>
          </w:hyperlink>
        </w:p>
        <w:p>
          <w:pPr>
            <w:pStyle w:val="Contents6"/>
            <w:tabs>
              <w:tab w:val="clear" w:pos="7609"/>
              <w:tab w:val="right" w:pos="9026" w:leader="dot"/>
            </w:tabs>
            <w:rPr/>
          </w:pPr>
          <w:hyperlink w:anchor="__RefHeading___Toc3076764_3224264995">
            <w:r>
              <w:rPr>
                <w:webHidden/>
                <w:rStyle w:val="IndexLink"/>
                <w:rtl w:val="true"/>
              </w:rPr>
              <w:t>اشارة</w:t>
            </w:r>
            <w:r>
              <w:rPr>
                <w:rStyle w:val="IndexLink"/>
                <w:rtl w:val="true"/>
              </w:rPr>
              <w:tab/>
            </w:r>
            <w:r>
              <w:rPr>
                <w:rStyle w:val="IndexLink"/>
              </w:rPr>
              <w:t>54</w:t>
            </w:r>
          </w:hyperlink>
        </w:p>
        <w:p>
          <w:pPr>
            <w:pStyle w:val="Contents6"/>
            <w:tabs>
              <w:tab w:val="clear" w:pos="7609"/>
              <w:tab w:val="right" w:pos="9026" w:leader="dot"/>
            </w:tabs>
            <w:rPr/>
          </w:pPr>
          <w:hyperlink w:anchor="__RefHeading___Toc3076766_3224264995">
            <w:r>
              <w:rPr>
                <w:webHidden/>
                <w:rStyle w:val="IndexLink"/>
                <w:rtl w:val="true"/>
              </w:rPr>
              <w:t>أقول</w:t>
            </w:r>
            <w:r>
              <w:rPr>
                <w:rStyle w:val="IndexLink"/>
                <w:rtl w:val="true"/>
              </w:rPr>
              <w:t xml:space="preserve">: </w:t>
            </w:r>
            <w:r>
              <w:rPr>
                <w:rStyle w:val="IndexLink"/>
                <w:rtl w:val="true"/>
              </w:rPr>
              <w:t>أمّا الصورة الاولی ففیها</w:t>
            </w:r>
            <w:r>
              <w:rPr>
                <w:rStyle w:val="IndexLink"/>
                <w:rtl w:val="true"/>
              </w:rPr>
              <w:t>:</w:t>
              <w:tab/>
            </w:r>
            <w:r>
              <w:rPr>
                <w:rStyle w:val="IndexLink"/>
              </w:rPr>
              <w:t>55</w:t>
            </w:r>
          </w:hyperlink>
        </w:p>
        <w:p>
          <w:pPr>
            <w:pStyle w:val="Contents6"/>
            <w:tabs>
              <w:tab w:val="clear" w:pos="7609"/>
              <w:tab w:val="right" w:pos="9026" w:leader="dot"/>
            </w:tabs>
            <w:rPr/>
          </w:pPr>
          <w:hyperlink w:anchor="__RefHeading___Toc3076768_3224264995">
            <w:r>
              <w:rPr>
                <w:webHidden/>
                <w:rStyle w:val="IndexLink"/>
                <w:rtl w:val="true"/>
              </w:rPr>
              <w:t>و أمّا الصورة الثانیة</w:t>
            </w:r>
            <w:r>
              <w:rPr>
                <w:rStyle w:val="IndexLink"/>
                <w:rtl w:val="true"/>
              </w:rPr>
              <w:tab/>
            </w:r>
            <w:r>
              <w:rPr>
                <w:rStyle w:val="IndexLink"/>
              </w:rPr>
              <w:t>57</w:t>
            </w:r>
          </w:hyperlink>
        </w:p>
        <w:p>
          <w:pPr>
            <w:pStyle w:val="Contents6"/>
            <w:tabs>
              <w:tab w:val="clear" w:pos="7609"/>
              <w:tab w:val="right" w:pos="9026" w:leader="dot"/>
            </w:tabs>
            <w:rPr/>
          </w:pPr>
          <w:hyperlink w:anchor="__RefHeading___Toc3076770_3224264995">
            <w:r>
              <w:rPr>
                <w:webHidden/>
                <w:rStyle w:val="IndexLink"/>
                <w:rtl w:val="true"/>
              </w:rPr>
              <w:t>و أمّا الصورة الثالثة ففیها</w:t>
            </w:r>
            <w:r>
              <w:rPr>
                <w:rStyle w:val="IndexLink"/>
                <w:rtl w:val="true"/>
              </w:rPr>
              <w:t>:</w:t>
              <w:tab/>
            </w:r>
            <w:r>
              <w:rPr>
                <w:rStyle w:val="IndexLink"/>
              </w:rPr>
              <w:t>57</w:t>
            </w:r>
          </w:hyperlink>
        </w:p>
        <w:p>
          <w:pPr>
            <w:pStyle w:val="Contents6"/>
            <w:tabs>
              <w:tab w:val="clear" w:pos="7609"/>
              <w:tab w:val="right" w:pos="9026" w:leader="dot"/>
            </w:tabs>
            <w:rPr/>
          </w:pPr>
          <w:hyperlink w:anchor="__RefHeading___Toc3076772_3224264995">
            <w:r>
              <w:rPr>
                <w:webHidden/>
                <w:rStyle w:val="IndexLink"/>
                <w:rtl w:val="true"/>
              </w:rPr>
              <w:t>خاتمة</w:t>
            </w:r>
            <w:r>
              <w:rPr>
                <w:rStyle w:val="IndexLink"/>
                <w:rtl w:val="true"/>
              </w:rPr>
              <w:t>:</w:t>
              <w:tab/>
            </w:r>
            <w:r>
              <w:rPr>
                <w:rStyle w:val="IndexLink"/>
              </w:rPr>
              <w:t>57</w:t>
            </w:r>
          </w:hyperlink>
        </w:p>
        <w:p>
          <w:pPr>
            <w:pStyle w:val="Contents6"/>
            <w:tabs>
              <w:tab w:val="clear" w:pos="7609"/>
              <w:tab w:val="right" w:pos="9026" w:leader="dot"/>
            </w:tabs>
            <w:rPr/>
          </w:pPr>
          <w:hyperlink w:anchor="__RefHeading___Toc3076774_3224264995">
            <w:r>
              <w:rPr>
                <w:webHidden/>
                <w:rStyle w:val="IndexLink"/>
                <w:rtl w:val="true"/>
              </w:rPr>
              <w:t>اشارة</w:t>
            </w:r>
            <w:r>
              <w:rPr>
                <w:rStyle w:val="IndexLink"/>
                <w:rtl w:val="true"/>
              </w:rPr>
              <w:tab/>
            </w:r>
            <w:r>
              <w:rPr>
                <w:rStyle w:val="IndexLink"/>
              </w:rPr>
              <w:t>57</w:t>
            </w:r>
          </w:hyperlink>
        </w:p>
        <w:p>
          <w:pPr>
            <w:pStyle w:val="Contents6"/>
            <w:tabs>
              <w:tab w:val="clear" w:pos="7609"/>
              <w:tab w:val="right" w:pos="9026" w:leader="dot"/>
            </w:tabs>
            <w:rPr/>
          </w:pPr>
          <w:hyperlink w:anchor="__RefHeading___Toc3076776_3224264995">
            <w:r>
              <w:rPr>
                <w:webHidden/>
                <w:rStyle w:val="IndexLink"/>
                <w:rtl w:val="true"/>
              </w:rPr>
              <w:t>و هل یترتّبان علی امتثال الواجبات الغیریّة و مخالفتها لا علی وجه الاستحقاق أو لا؟</w:t>
            </w:r>
            <w:r>
              <w:rPr>
                <w:rStyle w:val="IndexLink"/>
                <w:rtl w:val="true"/>
              </w:rPr>
              <w:tab/>
            </w:r>
            <w:r>
              <w:rPr>
                <w:rStyle w:val="IndexLink"/>
              </w:rPr>
              <w:t>59</w:t>
            </w:r>
          </w:hyperlink>
        </w:p>
        <w:p>
          <w:pPr>
            <w:pStyle w:val="Contents6"/>
            <w:tabs>
              <w:tab w:val="clear" w:pos="7609"/>
              <w:tab w:val="right" w:pos="9026" w:leader="dot"/>
            </w:tabs>
            <w:rPr/>
          </w:pPr>
          <w:hyperlink w:anchor="__RefHeading___Toc3076778_3224264995">
            <w:r>
              <w:rPr>
                <w:webHidden/>
                <w:rStyle w:val="IndexLink"/>
                <w:rtl w:val="true"/>
              </w:rPr>
              <w:t>ثمّ إنّه اجیب عن الإشکالات بوجوه اخر لا تخلو عن الضعف</w:t>
            </w:r>
            <w:r>
              <w:rPr>
                <w:rStyle w:val="IndexLink"/>
                <w:rtl w:val="true"/>
              </w:rPr>
              <w:t>:</w:t>
              <w:tab/>
            </w:r>
            <w:r>
              <w:rPr>
                <w:rStyle w:val="IndexLink"/>
              </w:rPr>
              <w:t>66</w:t>
            </w:r>
          </w:hyperlink>
        </w:p>
        <w:p>
          <w:pPr>
            <w:pStyle w:val="Contents5"/>
            <w:tabs>
              <w:tab w:val="clear" w:pos="7892"/>
              <w:tab w:val="right" w:pos="9026" w:leader="dot"/>
            </w:tabs>
            <w:rPr/>
          </w:pPr>
          <w:hyperlink w:anchor="__RefHeading___Toc3076780_3224264995">
            <w:r>
              <w:rPr>
                <w:webHidden/>
                <w:rStyle w:val="IndexLink"/>
                <w:rtl w:val="true"/>
              </w:rPr>
              <w:t>المبحث الرابع فی التقرّب بالواجبات الغیریّة</w:t>
            </w:r>
            <w:r>
              <w:rPr>
                <w:rStyle w:val="IndexLink"/>
                <w:rtl w:val="true"/>
              </w:rPr>
              <w:tab/>
            </w:r>
            <w:r>
              <w:rPr>
                <w:rStyle w:val="IndexLink"/>
              </w:rPr>
              <w:t>69</w:t>
            </w:r>
          </w:hyperlink>
        </w:p>
        <w:p>
          <w:pPr>
            <w:pStyle w:val="Contents5"/>
            <w:tabs>
              <w:tab w:val="clear" w:pos="7892"/>
              <w:tab w:val="right" w:pos="9026" w:leader="dot"/>
            </w:tabs>
            <w:rPr/>
          </w:pPr>
          <w:hyperlink w:anchor="__RefHeading___Toc3076782_3224264995">
            <w:r>
              <w:rPr>
                <w:webHidden/>
                <w:rStyle w:val="IndexLink"/>
                <w:rtl w:val="true"/>
              </w:rPr>
              <w:t>المبحث الخامس فی شروط وجوب المقدّمة و تبعیته لوجوب ذیها</w:t>
            </w:r>
            <w:r>
              <w:rPr>
                <w:rStyle w:val="IndexLink"/>
                <w:rtl w:val="true"/>
              </w:rPr>
              <w:tab/>
            </w:r>
            <w:r>
              <w:rPr>
                <w:rStyle w:val="IndexLink"/>
              </w:rPr>
              <w:t>71</w:t>
            </w:r>
          </w:hyperlink>
        </w:p>
        <w:p>
          <w:pPr>
            <w:pStyle w:val="Contents6"/>
            <w:tabs>
              <w:tab w:val="clear" w:pos="7609"/>
              <w:tab w:val="right" w:pos="9026" w:leader="dot"/>
            </w:tabs>
            <w:rPr/>
          </w:pPr>
          <w:hyperlink w:anchor="__RefHeading___Toc3076784_3224264995">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3076786_3224264995">
            <w:r>
              <w:rPr>
                <w:webHidden/>
                <w:rStyle w:val="IndexLink"/>
                <w:rtl w:val="true"/>
              </w:rPr>
              <w:t>فی أنحاء قصد التوصّل و أحکامها</w:t>
            </w:r>
            <w:r>
              <w:rPr>
                <w:rStyle w:val="IndexLink"/>
                <w:rtl w:val="true"/>
              </w:rPr>
              <w:t>:</w:t>
              <w:tab/>
            </w:r>
            <w:r>
              <w:rPr>
                <w:rStyle w:val="IndexLink"/>
              </w:rPr>
              <w:t>77</w:t>
            </w:r>
          </w:hyperlink>
        </w:p>
        <w:p>
          <w:pPr>
            <w:pStyle w:val="Contents6"/>
            <w:tabs>
              <w:tab w:val="clear" w:pos="7609"/>
              <w:tab w:val="right" w:pos="9026" w:leader="dot"/>
            </w:tabs>
            <w:rPr/>
          </w:pPr>
          <w:hyperlink w:anchor="__RefHeading___Toc3076788_3224264995">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3076790_3224264995">
            <w:r>
              <w:rPr>
                <w:webHidden/>
                <w:rStyle w:val="IndexLink"/>
                <w:rtl w:val="true"/>
              </w:rPr>
              <w:t>فنقول</w:t>
            </w:r>
            <w:r>
              <w:rPr>
                <w:rStyle w:val="IndexLink"/>
                <w:rtl w:val="true"/>
              </w:rPr>
              <w:t xml:space="preserve">: </w:t>
            </w:r>
            <w:r>
              <w:rPr>
                <w:rStyle w:val="IndexLink"/>
                <w:rtl w:val="true"/>
              </w:rPr>
              <w:t>له احتمالات</w:t>
            </w:r>
            <w:r>
              <w:rPr>
                <w:rStyle w:val="IndexLink"/>
                <w:rtl w:val="true"/>
              </w:rPr>
              <w:t>:</w:t>
              <w:tab/>
            </w:r>
            <w:r>
              <w:rPr>
                <w:rStyle w:val="IndexLink"/>
              </w:rPr>
              <w:t>77</w:t>
            </w:r>
          </w:hyperlink>
        </w:p>
        <w:p>
          <w:pPr>
            <w:pStyle w:val="Contents6"/>
            <w:tabs>
              <w:tab w:val="clear" w:pos="7609"/>
              <w:tab w:val="right" w:pos="9026" w:leader="dot"/>
            </w:tabs>
            <w:rPr/>
          </w:pPr>
          <w:hyperlink w:anchor="__RefHeading___Toc3076792_3224264995">
            <w:r>
              <w:rPr>
                <w:webHidden/>
                <w:rStyle w:val="IndexLink"/>
                <w:rtl w:val="true"/>
              </w:rPr>
              <w:t>المقدّمة الموصلة</w:t>
            </w:r>
            <w:r>
              <w:rPr>
                <w:rStyle w:val="IndexLink"/>
                <w:rtl w:val="true"/>
              </w:rPr>
              <w:t>:</w:t>
              <w:tab/>
            </w:r>
            <w:r>
              <w:rPr>
                <w:rStyle w:val="IndexLink"/>
              </w:rPr>
              <w:t>79</w:t>
            </w:r>
          </w:hyperlink>
        </w:p>
        <w:p>
          <w:pPr>
            <w:pStyle w:val="Contents6"/>
            <w:tabs>
              <w:tab w:val="clear" w:pos="7609"/>
              <w:tab w:val="right" w:pos="9026" w:leader="dot"/>
            </w:tabs>
            <w:rPr/>
          </w:pPr>
          <w:hyperlink w:anchor="__RefHeading___Toc3076794_3224264995">
            <w:r>
              <w:rPr>
                <w:webHidden/>
                <w:rStyle w:val="IndexLink"/>
                <w:rtl w:val="true"/>
              </w:rPr>
              <w:t>الأقوال الراجعة إلی وجوب المقدّمة حال الإیصال</w:t>
            </w:r>
            <w:r>
              <w:rPr>
                <w:rStyle w:val="IndexLink"/>
                <w:rtl w:val="true"/>
              </w:rPr>
              <w:t>:</w:t>
              <w:tab/>
            </w:r>
            <w:r>
              <w:rPr>
                <w:rStyle w:val="IndexLink"/>
              </w:rPr>
              <w:t>83</w:t>
            </w:r>
          </w:hyperlink>
        </w:p>
        <w:p>
          <w:pPr>
            <w:pStyle w:val="Contents6"/>
            <w:tabs>
              <w:tab w:val="clear" w:pos="7609"/>
              <w:tab w:val="right" w:pos="9026" w:leader="dot"/>
            </w:tabs>
            <w:rPr/>
          </w:pPr>
          <w:hyperlink w:anchor="__RefHeading___Toc3076796_3224264995">
            <w:r>
              <w:rPr>
                <w:webHidden/>
                <w:rStyle w:val="IndexLink"/>
                <w:rtl w:val="true"/>
              </w:rPr>
              <w:t>ثمرة القول بوجوب المقدّمة الموصلة</w:t>
            </w:r>
            <w:r>
              <w:rPr>
                <w:rStyle w:val="IndexLink"/>
                <w:rtl w:val="true"/>
              </w:rPr>
              <w:t>:</w:t>
              <w:tab/>
            </w:r>
            <w:r>
              <w:rPr>
                <w:rStyle w:val="IndexLink"/>
              </w:rPr>
              <w:t>88</w:t>
            </w:r>
          </w:hyperlink>
        </w:p>
        <w:p>
          <w:pPr>
            <w:pStyle w:val="Contents5"/>
            <w:tabs>
              <w:tab w:val="clear" w:pos="7892"/>
              <w:tab w:val="right" w:pos="9026" w:leader="dot"/>
            </w:tabs>
            <w:rPr/>
          </w:pPr>
          <w:hyperlink w:anchor="__RefHeading___Toc3076798_3224264995">
            <w:r>
              <w:rPr>
                <w:webHidden/>
                <w:rStyle w:val="IndexLink"/>
                <w:rtl w:val="true"/>
              </w:rPr>
              <w:t>المبحث السادس فی الواجب الأصلی و التبعی</w:t>
            </w:r>
            <w:r>
              <w:rPr>
                <w:rStyle w:val="IndexLink"/>
                <w:rtl w:val="true"/>
              </w:rPr>
              <w:tab/>
            </w:r>
            <w:r>
              <w:rPr>
                <w:rStyle w:val="IndexLink"/>
              </w:rPr>
              <w:t>93</w:t>
            </w:r>
          </w:hyperlink>
        </w:p>
        <w:p>
          <w:pPr>
            <w:pStyle w:val="Contents6"/>
            <w:tabs>
              <w:tab w:val="clear" w:pos="7609"/>
              <w:tab w:val="right" w:pos="9026" w:leader="dot"/>
            </w:tabs>
            <w:rPr/>
          </w:pPr>
          <w:hyperlink w:anchor="__RefHeading___Toc3076800_3224264995">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3076802_3224264995">
            <w:r>
              <w:rPr>
                <w:webHidden/>
                <w:rStyle w:val="IndexLink"/>
                <w:rtl w:val="true"/>
              </w:rPr>
              <w:t>خاتمة</w:t>
            </w:r>
            <w:r>
              <w:rPr>
                <w:rStyle w:val="IndexLink"/>
                <w:rtl w:val="true"/>
              </w:rPr>
              <w:t xml:space="preserve">: </w:t>
            </w:r>
            <w:r>
              <w:rPr>
                <w:rStyle w:val="IndexLink"/>
                <w:rtl w:val="true"/>
              </w:rPr>
              <w:t>فی الأصل عند الشکّ فی الأصالة و التبعیّة</w:t>
            </w:r>
            <w:r>
              <w:rPr>
                <w:rStyle w:val="IndexLink"/>
                <w:rtl w:val="true"/>
              </w:rPr>
              <w:tab/>
            </w:r>
            <w:r>
              <w:rPr>
                <w:rStyle w:val="IndexLink"/>
              </w:rPr>
              <w:t>95</w:t>
            </w:r>
          </w:hyperlink>
        </w:p>
        <w:p>
          <w:pPr>
            <w:pStyle w:val="Contents5"/>
            <w:tabs>
              <w:tab w:val="clear" w:pos="7892"/>
              <w:tab w:val="right" w:pos="9026" w:leader="dot"/>
            </w:tabs>
            <w:rPr/>
          </w:pPr>
          <w:hyperlink w:anchor="__RefHeading___Toc3076804_3224264995">
            <w:r>
              <w:rPr>
                <w:webHidden/>
                <w:rStyle w:val="IndexLink"/>
                <w:rtl w:val="true"/>
              </w:rPr>
              <w:t>المبحث السابع فی ثمرة بحث مقدّمة الواجب</w:t>
            </w:r>
            <w:r>
              <w:rPr>
                <w:rStyle w:val="IndexLink"/>
                <w:rtl w:val="true"/>
              </w:rPr>
              <w:tab/>
            </w:r>
            <w:r>
              <w:rPr>
                <w:rStyle w:val="IndexLink"/>
              </w:rPr>
              <w:t>96</w:t>
            </w:r>
          </w:hyperlink>
        </w:p>
        <w:p>
          <w:pPr>
            <w:pStyle w:val="Contents6"/>
            <w:tabs>
              <w:tab w:val="clear" w:pos="7609"/>
              <w:tab w:val="right" w:pos="9026" w:leader="dot"/>
            </w:tabs>
            <w:rPr/>
          </w:pPr>
          <w:hyperlink w:anchor="__RefHeading___Toc3076806_3224264995">
            <w:r>
              <w:rPr>
                <w:webHidden/>
                <w:rStyle w:val="IndexLink"/>
                <w:rtl w:val="true"/>
              </w:rPr>
              <w:t>اشارة</w:t>
            </w:r>
            <w:r>
              <w:rPr>
                <w:rStyle w:val="IndexLink"/>
                <w:rtl w:val="true"/>
              </w:rPr>
              <w:tab/>
            </w:r>
            <w:r>
              <w:rPr>
                <w:rStyle w:val="IndexLink"/>
              </w:rPr>
              <w:t>96</w:t>
            </w:r>
          </w:hyperlink>
        </w:p>
        <w:p>
          <w:pPr>
            <w:pStyle w:val="Contents6"/>
            <w:tabs>
              <w:tab w:val="clear" w:pos="7609"/>
              <w:tab w:val="right" w:pos="9026" w:leader="dot"/>
            </w:tabs>
            <w:rPr/>
          </w:pPr>
          <w:hyperlink w:anchor="__RefHeading___Toc3076808_3224264995">
            <w:r>
              <w:rPr>
                <w:webHidden/>
                <w:rStyle w:val="IndexLink"/>
                <w:rtl w:val="true"/>
              </w:rPr>
              <w:t>و یرد علی ما ذکره أوّلًا</w:t>
            </w:r>
            <w:r>
              <w:rPr>
                <w:rStyle w:val="IndexLink"/>
                <w:rtl w:val="true"/>
              </w:rPr>
              <w:t>:</w:t>
              <w:tab/>
            </w:r>
            <w:r>
              <w:rPr>
                <w:rStyle w:val="IndexLink"/>
              </w:rPr>
              <w:t>97</w:t>
            </w:r>
          </w:hyperlink>
        </w:p>
        <w:p>
          <w:pPr>
            <w:pStyle w:val="Contents6"/>
            <w:tabs>
              <w:tab w:val="clear" w:pos="7609"/>
              <w:tab w:val="right" w:pos="9026" w:leader="dot"/>
            </w:tabs>
            <w:rPr/>
          </w:pPr>
          <w:hyperlink w:anchor="__RefHeading___Toc3076810_3224264995">
            <w:r>
              <w:rPr>
                <w:webHidden/>
                <w:rStyle w:val="IndexLink"/>
                <w:rtl w:val="true"/>
              </w:rPr>
              <w:t>و یرد علی ما ذکره ثانیاً</w:t>
            </w:r>
            <w:r>
              <w:rPr>
                <w:rStyle w:val="IndexLink"/>
                <w:rtl w:val="true"/>
              </w:rPr>
              <w:t>:</w:t>
              <w:tab/>
            </w:r>
            <w:r>
              <w:rPr>
                <w:rStyle w:val="IndexLink"/>
              </w:rPr>
              <w:t>97</w:t>
            </w:r>
          </w:hyperlink>
        </w:p>
        <w:p>
          <w:pPr>
            <w:pStyle w:val="Contents5"/>
            <w:tabs>
              <w:tab w:val="clear" w:pos="7892"/>
              <w:tab w:val="right" w:pos="9026" w:leader="dot"/>
            </w:tabs>
            <w:rPr/>
          </w:pPr>
          <w:hyperlink w:anchor="__RefHeading___Toc3076812_3224264995">
            <w:r>
              <w:rPr>
                <w:webHidden/>
                <w:rStyle w:val="IndexLink"/>
                <w:rtl w:val="true"/>
              </w:rPr>
              <w:t>المبحث الثامن فی الأصل عند الشّک فی الملازمة</w:t>
            </w:r>
            <w:r>
              <w:rPr>
                <w:rStyle w:val="IndexLink"/>
                <w:rtl w:val="true"/>
              </w:rPr>
              <w:tab/>
            </w:r>
            <w:r>
              <w:rPr>
                <w:rStyle w:val="IndexLink"/>
              </w:rPr>
              <w:t>98</w:t>
            </w:r>
          </w:hyperlink>
        </w:p>
        <w:p>
          <w:pPr>
            <w:pStyle w:val="Contents5"/>
            <w:tabs>
              <w:tab w:val="clear" w:pos="7892"/>
              <w:tab w:val="right" w:pos="9026" w:leader="dot"/>
            </w:tabs>
            <w:rPr/>
          </w:pPr>
          <w:hyperlink w:anchor="__RefHeading___Toc3076814_3224264995">
            <w:r>
              <w:rPr>
                <w:webHidden/>
                <w:rStyle w:val="IndexLink"/>
                <w:rtl w:val="true"/>
              </w:rPr>
              <w:t>المبحث التاسع فی أدلّة وجوب المقدّمة</w:t>
            </w:r>
            <w:r>
              <w:rPr>
                <w:rStyle w:val="IndexLink"/>
                <w:rtl w:val="true"/>
              </w:rPr>
              <w:tab/>
            </w:r>
            <w:r>
              <w:rPr>
                <w:rStyle w:val="IndexLink"/>
              </w:rPr>
              <w:t>100</w:t>
            </w:r>
          </w:hyperlink>
        </w:p>
        <w:p>
          <w:pPr>
            <w:pStyle w:val="Contents6"/>
            <w:tabs>
              <w:tab w:val="clear" w:pos="7609"/>
              <w:tab w:val="right" w:pos="9026" w:leader="dot"/>
            </w:tabs>
            <w:rPr/>
          </w:pPr>
          <w:hyperlink w:anchor="__RefHeading___Toc3076816_3224264995">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3076818_3224264995">
            <w:r>
              <w:rPr>
                <w:webHidden/>
                <w:rStyle w:val="IndexLink"/>
                <w:rtl w:val="true"/>
              </w:rPr>
              <w:t>و اورد علیه</w:t>
            </w:r>
            <w:r>
              <w:rPr>
                <w:rStyle w:val="IndexLink"/>
                <w:rtl w:val="true"/>
              </w:rPr>
              <w:t>:</w:t>
              <w:tab/>
            </w:r>
            <w:r>
              <w:rPr>
                <w:rStyle w:val="IndexLink"/>
              </w:rPr>
              <w:t>103</w:t>
            </w:r>
          </w:hyperlink>
        </w:p>
        <w:p>
          <w:pPr>
            <w:pStyle w:val="Contents5"/>
            <w:tabs>
              <w:tab w:val="clear" w:pos="7892"/>
              <w:tab w:val="right" w:pos="9026" w:leader="dot"/>
            </w:tabs>
            <w:rPr/>
          </w:pPr>
          <w:hyperlink w:anchor="__RefHeading___Toc3076820_3224264995">
            <w:r>
              <w:rPr>
                <w:webHidden/>
                <w:rStyle w:val="IndexLink"/>
                <w:rtl w:val="true"/>
              </w:rPr>
              <w:t>المبحث العاشر الملازمة بین حرمة الشی‌ء و حرمة مقدّماته</w:t>
            </w:r>
            <w:r>
              <w:rPr>
                <w:rStyle w:val="IndexLink"/>
                <w:rtl w:val="true"/>
              </w:rPr>
              <w:tab/>
            </w:r>
            <w:r>
              <w:rPr>
                <w:rStyle w:val="IndexLink"/>
              </w:rPr>
              <w:t>105</w:t>
            </w:r>
          </w:hyperlink>
        </w:p>
        <w:p>
          <w:pPr>
            <w:pStyle w:val="Contents3"/>
            <w:tabs>
              <w:tab w:val="clear" w:pos="8459"/>
              <w:tab w:val="right" w:pos="9026" w:leader="dot"/>
            </w:tabs>
            <w:rPr/>
          </w:pPr>
          <w:hyperlink w:anchor="__RefHeading___Toc3076822_3224264995">
            <w:r>
              <w:rPr>
                <w:webHidden/>
                <w:rStyle w:val="IndexLink"/>
                <w:rtl w:val="true"/>
              </w:rPr>
              <w:t>الفصل الثالث عشر فی اقتضاء الأمر بالشی‌ء للنهی عن ضدّه</w:t>
            </w:r>
            <w:r>
              <w:rPr>
                <w:rStyle w:val="IndexLink"/>
                <w:rtl w:val="true"/>
              </w:rPr>
              <w:tab/>
            </w:r>
            <w:r>
              <w:rPr>
                <w:rStyle w:val="IndexLink"/>
              </w:rPr>
              <w:t>109</w:t>
            </w:r>
          </w:hyperlink>
        </w:p>
        <w:p>
          <w:pPr>
            <w:pStyle w:val="Contents4"/>
            <w:tabs>
              <w:tab w:val="clear" w:pos="8176"/>
              <w:tab w:val="right" w:pos="9026" w:leader="dot"/>
            </w:tabs>
            <w:rPr/>
          </w:pPr>
          <w:hyperlink w:anchor="__RefHeading___Toc3076824_3224264995">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3076826_3224264995">
            <w:r>
              <w:rPr>
                <w:webHidden/>
                <w:rStyle w:val="IndexLink"/>
                <w:rtl w:val="true"/>
              </w:rPr>
              <w:t>فهنا مقامان من البحث</w:t>
            </w:r>
            <w:r>
              <w:rPr>
                <w:rStyle w:val="IndexLink"/>
                <w:rtl w:val="true"/>
              </w:rPr>
              <w:t>:</w:t>
              <w:tab/>
            </w:r>
            <w:r>
              <w:rPr>
                <w:rStyle w:val="IndexLink"/>
              </w:rPr>
              <w:t>111</w:t>
            </w:r>
          </w:hyperlink>
        </w:p>
        <w:p>
          <w:pPr>
            <w:pStyle w:val="Contents5"/>
            <w:tabs>
              <w:tab w:val="clear" w:pos="7892"/>
              <w:tab w:val="right" w:pos="9026" w:leader="dot"/>
            </w:tabs>
            <w:rPr/>
          </w:pPr>
          <w:hyperlink w:anchor="__RefHeading___Toc3076828_3224264995">
            <w:r>
              <w:rPr>
                <w:webHidden/>
                <w:rStyle w:val="IndexLink"/>
                <w:rtl w:val="true"/>
              </w:rPr>
              <w:t>المقام الأوّل</w:t>
            </w:r>
            <w:r>
              <w:rPr>
                <w:rStyle w:val="IndexLink"/>
                <w:rtl w:val="true"/>
              </w:rPr>
              <w:t xml:space="preserve">: </w:t>
            </w:r>
            <w:r>
              <w:rPr>
                <w:rStyle w:val="IndexLink"/>
                <w:rtl w:val="true"/>
              </w:rPr>
              <w:t>فی الضدّ الخاصّ</w:t>
            </w:r>
            <w:r>
              <w:rPr>
                <w:rStyle w:val="IndexLink"/>
                <w:rtl w:val="true"/>
              </w:rPr>
              <w:tab/>
            </w:r>
            <w:r>
              <w:rPr>
                <w:rStyle w:val="IndexLink"/>
              </w:rPr>
              <w:t>111</w:t>
            </w:r>
          </w:hyperlink>
        </w:p>
        <w:p>
          <w:pPr>
            <w:pStyle w:val="Contents5"/>
            <w:tabs>
              <w:tab w:val="clear" w:pos="7892"/>
              <w:tab w:val="right" w:pos="9026" w:leader="dot"/>
            </w:tabs>
            <w:rPr/>
          </w:pPr>
          <w:hyperlink w:anchor="__RefHeading___Toc3076830_3224264995">
            <w:r>
              <w:rPr>
                <w:webHidden/>
                <w:rStyle w:val="IndexLink"/>
                <w:rtl w:val="true"/>
              </w:rPr>
              <w:t>[</w:t>
            </w:r>
            <w:r>
              <w:rPr>
                <w:rStyle w:val="IndexLink"/>
                <w:rtl w:val="true"/>
              </w:rPr>
              <w:t>المقام الثانی فی الضد العام</w:t>
            </w:r>
            <w:r>
              <w:rPr>
                <w:rStyle w:val="IndexLink"/>
                <w:rtl w:val="true"/>
              </w:rPr>
              <w:t>]</w:t>
              <w:tab/>
            </w:r>
            <w:r>
              <w:rPr>
                <w:rStyle w:val="IndexLink"/>
              </w:rPr>
              <w:t>119</w:t>
            </w:r>
          </w:hyperlink>
        </w:p>
        <w:p>
          <w:pPr>
            <w:pStyle w:val="Contents6"/>
            <w:tabs>
              <w:tab w:val="clear" w:pos="7609"/>
              <w:tab w:val="right" w:pos="9026" w:leader="dot"/>
            </w:tabs>
            <w:rPr/>
          </w:pPr>
          <w:hyperlink w:anchor="__RefHeading___Toc3076832_3224264995">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3076834_3224264995">
            <w:r>
              <w:rPr>
                <w:webHidden/>
                <w:rStyle w:val="IndexLink"/>
                <w:rtl w:val="true"/>
              </w:rPr>
              <w:t>و أمّا استلزامه للنهی عن ضدّه الخاصّ من جهة الملازمة بینهما فی الخارج،</w:t>
            </w:r>
            <w:r>
              <w:rPr>
                <w:rStyle w:val="IndexLink"/>
                <w:rtl w:val="true"/>
              </w:rPr>
              <w:tab/>
            </w:r>
            <w:r>
              <w:rPr>
                <w:rStyle w:val="IndexLink"/>
              </w:rPr>
              <w:t>120</w:t>
            </w:r>
          </w:hyperlink>
        </w:p>
        <w:p>
          <w:pPr>
            <w:pStyle w:val="Contents5"/>
            <w:tabs>
              <w:tab w:val="clear" w:pos="7892"/>
              <w:tab w:val="right" w:pos="9026" w:leader="dot"/>
            </w:tabs>
            <w:rPr/>
          </w:pPr>
          <w:hyperlink w:anchor="__RefHeading___Toc3076836_3224264995">
            <w:r>
              <w:rPr>
                <w:webHidden/>
                <w:rStyle w:val="IndexLink"/>
                <w:rtl w:val="true"/>
              </w:rPr>
              <w:t>حول التفصیلات بین ضدّین لا ثالث لهما و غیرهما</w:t>
            </w:r>
            <w:r>
              <w:rPr>
                <w:rStyle w:val="IndexLink"/>
                <w:rtl w:val="true"/>
              </w:rPr>
              <w:tab/>
            </w:r>
            <w:r>
              <w:rPr>
                <w:rStyle w:val="IndexLink"/>
              </w:rPr>
              <w:t>122</w:t>
            </w:r>
          </w:hyperlink>
        </w:p>
        <w:p>
          <w:pPr>
            <w:pStyle w:val="Contents5"/>
            <w:tabs>
              <w:tab w:val="clear" w:pos="7892"/>
              <w:tab w:val="right" w:pos="9026" w:leader="dot"/>
            </w:tabs>
            <w:rPr/>
          </w:pPr>
          <w:hyperlink w:anchor="__RefHeading___Toc3076838_3224264995">
            <w:r>
              <w:rPr>
                <w:webHidden/>
                <w:rStyle w:val="IndexLink"/>
                <w:rtl w:val="true"/>
              </w:rPr>
              <w:t>بحث</w:t>
            </w:r>
            <w:r>
              <w:rPr>
                <w:rStyle w:val="IndexLink"/>
                <w:rtl w:val="true"/>
              </w:rPr>
              <w:t xml:space="preserve">: </w:t>
            </w:r>
            <w:r>
              <w:rPr>
                <w:rStyle w:val="IndexLink"/>
                <w:rtl w:val="true"/>
              </w:rPr>
              <w:t>حول ثمرة القول بالملازمة</w:t>
            </w:r>
            <w:r>
              <w:rPr>
                <w:rStyle w:val="IndexLink"/>
                <w:rtl w:val="true"/>
              </w:rPr>
              <w:tab/>
            </w:r>
            <w:r>
              <w:rPr>
                <w:rStyle w:val="IndexLink"/>
              </w:rPr>
              <w:t>124</w:t>
            </w:r>
          </w:hyperlink>
        </w:p>
        <w:p>
          <w:pPr>
            <w:pStyle w:val="Contents6"/>
            <w:tabs>
              <w:tab w:val="clear" w:pos="7609"/>
              <w:tab w:val="right" w:pos="9026" w:leader="dot"/>
            </w:tabs>
            <w:rPr/>
          </w:pPr>
          <w:hyperlink w:anchor="__RefHeading___Toc3076840_3224264995">
            <w:r>
              <w:rPr>
                <w:webHidden/>
                <w:rStyle w:val="IndexLink"/>
                <w:rtl w:val="true"/>
              </w:rPr>
              <w:t>اشارة</w:t>
            </w:r>
            <w:r>
              <w:rPr>
                <w:rStyle w:val="IndexLink"/>
                <w:rtl w:val="true"/>
              </w:rPr>
              <w:tab/>
            </w:r>
            <w:r>
              <w:rPr>
                <w:rStyle w:val="IndexLink"/>
              </w:rPr>
              <w:t>124</w:t>
            </w:r>
          </w:hyperlink>
        </w:p>
        <w:p>
          <w:pPr>
            <w:pStyle w:val="Contents6"/>
            <w:tabs>
              <w:tab w:val="clear" w:pos="7609"/>
              <w:tab w:val="right" w:pos="9026" w:leader="dot"/>
            </w:tabs>
            <w:rPr/>
          </w:pPr>
          <w:hyperlink w:anchor="__RefHeading___Toc3076842_3224264995">
            <w:r>
              <w:rPr>
                <w:webHidden/>
                <w:rStyle w:val="IndexLink"/>
                <w:rtl w:val="true"/>
              </w:rPr>
              <w:t>مقالة الشیخ البهائی قدس سره</w:t>
            </w:r>
            <w:r>
              <w:rPr>
                <w:rStyle w:val="IndexLink"/>
                <w:rtl w:val="true"/>
              </w:rPr>
              <w:tab/>
            </w:r>
            <w:r>
              <w:rPr>
                <w:rStyle w:val="IndexLink"/>
              </w:rPr>
              <w:t>125</w:t>
            </w:r>
          </w:hyperlink>
        </w:p>
        <w:p>
          <w:pPr>
            <w:pStyle w:val="Contents5"/>
            <w:tabs>
              <w:tab w:val="clear" w:pos="7892"/>
              <w:tab w:val="right" w:pos="9026" w:leader="dot"/>
            </w:tabs>
            <w:rPr/>
          </w:pPr>
          <w:hyperlink w:anchor="__RefHeading___Toc3076844_3224264995">
            <w:r>
              <w:rPr>
                <w:webHidden/>
                <w:rStyle w:val="IndexLink"/>
                <w:rtl w:val="true"/>
              </w:rPr>
              <w:t>بحث حول الترتّب</w:t>
            </w:r>
            <w:r>
              <w:rPr>
                <w:rStyle w:val="IndexLink"/>
                <w:rtl w:val="true"/>
              </w:rPr>
              <w:tab/>
            </w:r>
            <w:r>
              <w:rPr>
                <w:rStyle w:val="IndexLink"/>
              </w:rPr>
              <w:t>127</w:t>
            </w:r>
          </w:hyperlink>
        </w:p>
        <w:p>
          <w:pPr>
            <w:pStyle w:val="Contents6"/>
            <w:tabs>
              <w:tab w:val="clear" w:pos="7609"/>
              <w:tab w:val="right" w:pos="9026" w:leader="dot"/>
            </w:tabs>
            <w:rPr/>
          </w:pPr>
          <w:hyperlink w:anchor="__RefHeading___Toc3076846_3224264995">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3076848_3224264995">
            <w:r>
              <w:rPr>
                <w:webHidden/>
                <w:rStyle w:val="IndexLink"/>
                <w:rtl w:val="true"/>
              </w:rPr>
              <w:t>فی أقسام الترتّب</w:t>
            </w:r>
            <w:r>
              <w:rPr>
                <w:rStyle w:val="IndexLink"/>
                <w:rtl w:val="true"/>
              </w:rPr>
              <w:t>:</w:t>
              <w:tab/>
            </w:r>
            <w:r>
              <w:rPr>
                <w:rStyle w:val="IndexLink"/>
              </w:rPr>
              <w:t>128</w:t>
            </w:r>
          </w:hyperlink>
        </w:p>
        <w:p>
          <w:pPr>
            <w:pStyle w:val="Contents6"/>
            <w:tabs>
              <w:tab w:val="clear" w:pos="7609"/>
              <w:tab w:val="right" w:pos="9026" w:leader="dot"/>
            </w:tabs>
            <w:rPr/>
          </w:pPr>
          <w:hyperlink w:anchor="__RefHeading___Toc3076850_3224264995">
            <w:r>
              <w:rPr>
                <w:webHidden/>
                <w:rStyle w:val="IndexLink"/>
                <w:rtl w:val="true"/>
              </w:rPr>
              <w:t>الخطابات القانونیّة</w:t>
            </w:r>
            <w:r>
              <w:rPr>
                <w:rStyle w:val="IndexLink"/>
                <w:rtl w:val="true"/>
              </w:rPr>
              <w:t>:</w:t>
              <w:tab/>
            </w:r>
            <w:r>
              <w:rPr>
                <w:rStyle w:val="IndexLink"/>
              </w:rPr>
              <w:t>129</w:t>
            </w:r>
          </w:hyperlink>
        </w:p>
        <w:p>
          <w:pPr>
            <w:pStyle w:val="Contents6"/>
            <w:tabs>
              <w:tab w:val="clear" w:pos="7609"/>
              <w:tab w:val="right" w:pos="9026" w:leader="dot"/>
            </w:tabs>
            <w:rPr/>
          </w:pPr>
          <w:hyperlink w:anchor="__RefHeading___Toc3076852_3224264995">
            <w:r>
              <w:rPr>
                <w:webHidden/>
                <w:rStyle w:val="IndexLink"/>
                <w:rtl w:val="true"/>
              </w:rPr>
              <w:t>و توضیحه یحتاج إلی تمهید امور</w:t>
            </w:r>
            <w:r>
              <w:rPr>
                <w:rStyle w:val="IndexLink"/>
                <w:rtl w:val="true"/>
              </w:rPr>
              <w:t>:</w:t>
              <w:tab/>
            </w:r>
            <w:r>
              <w:rPr>
                <w:rStyle w:val="IndexLink"/>
              </w:rPr>
              <w:t>129</w:t>
            </w:r>
          </w:hyperlink>
        </w:p>
        <w:p>
          <w:pPr>
            <w:pStyle w:val="Contents6"/>
            <w:tabs>
              <w:tab w:val="clear" w:pos="7609"/>
              <w:tab w:val="right" w:pos="9026" w:leader="dot"/>
            </w:tabs>
            <w:rPr/>
          </w:pPr>
          <w:hyperlink w:anchor="__RefHeading___Toc3076854_3224264995">
            <w:r>
              <w:rPr>
                <w:webHidden/>
                <w:rStyle w:val="IndexLink"/>
                <w:rtl w:val="true"/>
              </w:rPr>
              <w:t>رجع إلی بیان استحالة الترتّب</w:t>
            </w:r>
            <w:r>
              <w:rPr>
                <w:rStyle w:val="IndexLink"/>
                <w:rtl w:val="true"/>
              </w:rPr>
              <w:t>:</w:t>
              <w:tab/>
            </w:r>
            <w:r>
              <w:rPr>
                <w:rStyle w:val="IndexLink"/>
              </w:rPr>
              <w:t>134</w:t>
            </w:r>
          </w:hyperlink>
        </w:p>
        <w:p>
          <w:pPr>
            <w:pStyle w:val="Contents6"/>
            <w:tabs>
              <w:tab w:val="clear" w:pos="7609"/>
              <w:tab w:val="right" w:pos="9026" w:leader="dot"/>
            </w:tabs>
            <w:rPr/>
          </w:pPr>
          <w:hyperlink w:anchor="__RefHeading___Toc3076856_3224264995">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3076858_3224264995">
            <w:r>
              <w:rPr>
                <w:webHidden/>
                <w:rStyle w:val="IndexLink"/>
                <w:rtl w:val="true"/>
              </w:rPr>
              <w:t>المقدمة الاولی فی بیان أمرین</w:t>
            </w:r>
            <w:r>
              <w:rPr>
                <w:rStyle w:val="IndexLink"/>
                <w:rtl w:val="true"/>
              </w:rPr>
              <w:t>:</w:t>
              <w:tab/>
            </w:r>
            <w:r>
              <w:rPr>
                <w:rStyle w:val="IndexLink"/>
              </w:rPr>
              <w:t>136</w:t>
            </w:r>
          </w:hyperlink>
        </w:p>
        <w:p>
          <w:pPr>
            <w:pStyle w:val="Contents6"/>
            <w:tabs>
              <w:tab w:val="clear" w:pos="7609"/>
              <w:tab w:val="right" w:pos="9026" w:leader="dot"/>
            </w:tabs>
            <w:rPr/>
          </w:pPr>
          <w:hyperlink w:anchor="__RefHeading___Toc3076860_3224264995">
            <w:r>
              <w:rPr>
                <w:webHidden/>
                <w:rStyle w:val="IndexLink"/>
                <w:rtl w:val="true"/>
              </w:rPr>
              <w:t>ثمّ إنّه ذکر لبیان تأخُّر الأمر بالمهمّ تقریبات</w:t>
            </w:r>
            <w:r>
              <w:rPr>
                <w:rStyle w:val="IndexLink"/>
                <w:rtl w:val="true"/>
              </w:rPr>
              <w:t>:</w:t>
              <w:tab/>
            </w:r>
            <w:r>
              <w:rPr>
                <w:rStyle w:val="IndexLink"/>
              </w:rPr>
              <w:t>149</w:t>
            </w:r>
          </w:hyperlink>
        </w:p>
        <w:p>
          <w:pPr>
            <w:pStyle w:val="Contents6"/>
            <w:tabs>
              <w:tab w:val="clear" w:pos="7609"/>
              <w:tab w:val="right" w:pos="9026" w:leader="dot"/>
            </w:tabs>
            <w:rPr/>
          </w:pPr>
          <w:hyperlink w:anchor="__RefHeading___Toc3076862_3224264995">
            <w:r>
              <w:rPr>
                <w:webHidden/>
                <w:rStyle w:val="IndexLink"/>
                <w:rtl w:val="true"/>
              </w:rPr>
              <w:t>اشارة</w:t>
            </w:r>
            <w:r>
              <w:rPr>
                <w:rStyle w:val="IndexLink"/>
                <w:rtl w:val="true"/>
              </w:rPr>
              <w:tab/>
            </w:r>
            <w:r>
              <w:rPr>
                <w:rStyle w:val="IndexLink"/>
              </w:rPr>
              <w:t>149</w:t>
            </w:r>
          </w:hyperlink>
        </w:p>
        <w:p>
          <w:pPr>
            <w:pStyle w:val="Contents6"/>
            <w:tabs>
              <w:tab w:val="clear" w:pos="7609"/>
              <w:tab w:val="right" w:pos="9026" w:leader="dot"/>
            </w:tabs>
            <w:rPr/>
          </w:pPr>
          <w:hyperlink w:anchor="__RefHeading___Toc3076864_3224264995">
            <w:r>
              <w:rPr>
                <w:webHidden/>
                <w:rStyle w:val="IndexLink"/>
                <w:rtl w:val="true"/>
              </w:rPr>
              <w:t>و أمّا التقریب الأوّل</w:t>
            </w:r>
            <w:r>
              <w:rPr>
                <w:rStyle w:val="IndexLink"/>
                <w:rtl w:val="true"/>
              </w:rPr>
              <w:t>:</w:t>
              <w:tab/>
            </w:r>
            <w:r>
              <w:rPr>
                <w:rStyle w:val="IndexLink"/>
              </w:rPr>
              <w:t>151</w:t>
            </w:r>
          </w:hyperlink>
        </w:p>
        <w:p>
          <w:pPr>
            <w:pStyle w:val="Contents6"/>
            <w:tabs>
              <w:tab w:val="clear" w:pos="7609"/>
              <w:tab w:val="right" w:pos="9026" w:leader="dot"/>
            </w:tabs>
            <w:rPr/>
          </w:pPr>
          <w:hyperlink w:anchor="__RefHeading___Toc3076866_3224264995">
            <w:r>
              <w:rPr>
                <w:webHidden/>
                <w:rStyle w:val="IndexLink"/>
                <w:rtl w:val="true"/>
              </w:rPr>
              <w:t>و أمّا التقریب الثانی</w:t>
            </w:r>
            <w:r>
              <w:rPr>
                <w:rStyle w:val="IndexLink"/>
                <w:rtl w:val="true"/>
              </w:rPr>
              <w:t>:</w:t>
              <w:tab/>
            </w:r>
            <w:r>
              <w:rPr>
                <w:rStyle w:val="IndexLink"/>
              </w:rPr>
              <w:t>151</w:t>
            </w:r>
          </w:hyperlink>
        </w:p>
        <w:p>
          <w:pPr>
            <w:pStyle w:val="Contents6"/>
            <w:tabs>
              <w:tab w:val="clear" w:pos="7609"/>
              <w:tab w:val="right" w:pos="9026" w:leader="dot"/>
            </w:tabs>
            <w:rPr/>
          </w:pPr>
          <w:hyperlink w:anchor="__RefHeading___Toc3076868_3224264995">
            <w:r>
              <w:rPr>
                <w:webHidden/>
                <w:rStyle w:val="IndexLink"/>
                <w:rtl w:val="true"/>
              </w:rPr>
              <w:t>و أمّا التقریب الثالث</w:t>
            </w:r>
            <w:r>
              <w:rPr>
                <w:rStyle w:val="IndexLink"/>
                <w:rtl w:val="true"/>
              </w:rPr>
              <w:t>:</w:t>
              <w:tab/>
            </w:r>
            <w:r>
              <w:rPr>
                <w:rStyle w:val="IndexLink"/>
              </w:rPr>
              <w:t>151</w:t>
            </w:r>
          </w:hyperlink>
        </w:p>
        <w:p>
          <w:pPr>
            <w:pStyle w:val="Contents6"/>
            <w:tabs>
              <w:tab w:val="clear" w:pos="7609"/>
              <w:tab w:val="right" w:pos="9026" w:leader="dot"/>
            </w:tabs>
            <w:rPr/>
          </w:pPr>
          <w:hyperlink w:anchor="__RefHeading___Toc3076870_3224264995">
            <w:r>
              <w:rPr>
                <w:webHidden/>
                <w:rStyle w:val="IndexLink"/>
                <w:rtl w:val="true"/>
              </w:rPr>
              <w:t>حول أمثلة الترتّب</w:t>
            </w:r>
            <w:r>
              <w:rPr>
                <w:rStyle w:val="IndexLink"/>
                <w:rtl w:val="true"/>
              </w:rPr>
              <w:t>:</w:t>
              <w:tab/>
            </w:r>
            <w:r>
              <w:rPr>
                <w:rStyle w:val="IndexLink"/>
              </w:rPr>
              <w:t>154</w:t>
            </w:r>
          </w:hyperlink>
        </w:p>
        <w:p>
          <w:pPr>
            <w:pStyle w:val="Contents3"/>
            <w:tabs>
              <w:tab w:val="clear" w:pos="8459"/>
              <w:tab w:val="right" w:pos="9026" w:leader="dot"/>
            </w:tabs>
            <w:rPr/>
          </w:pPr>
          <w:hyperlink w:anchor="__RefHeading___Toc3076872_3224264995">
            <w:r>
              <w:rPr>
                <w:webHidden/>
                <w:rStyle w:val="IndexLink"/>
                <w:rtl w:val="true"/>
              </w:rPr>
              <w:t>الفصل الرابع عشر فی أمر الآمر مع علمه بانتفاء الشرط</w:t>
            </w:r>
            <w:r>
              <w:rPr>
                <w:rStyle w:val="IndexLink"/>
                <w:rtl w:val="true"/>
              </w:rPr>
              <w:tab/>
            </w:r>
            <w:r>
              <w:rPr>
                <w:rStyle w:val="IndexLink"/>
              </w:rPr>
              <w:t>161</w:t>
            </w:r>
          </w:hyperlink>
        </w:p>
        <w:p>
          <w:pPr>
            <w:pStyle w:val="Contents3"/>
            <w:tabs>
              <w:tab w:val="clear" w:pos="8459"/>
              <w:tab w:val="right" w:pos="9026" w:leader="dot"/>
            </w:tabs>
            <w:rPr/>
          </w:pPr>
          <w:hyperlink w:anchor="__RefHeading___Toc3076874_3224264995">
            <w:r>
              <w:rPr>
                <w:webHidden/>
                <w:rStyle w:val="IndexLink"/>
                <w:rtl w:val="true"/>
              </w:rPr>
              <w:t>الفصل الخامس عشر فی متعلَّق الأوامر و النواهی</w:t>
            </w:r>
            <w:r>
              <w:rPr>
                <w:rStyle w:val="IndexLink"/>
                <w:rtl w:val="true"/>
              </w:rPr>
              <w:tab/>
            </w:r>
            <w:r>
              <w:rPr>
                <w:rStyle w:val="IndexLink"/>
              </w:rPr>
              <w:t>165</w:t>
            </w:r>
          </w:hyperlink>
        </w:p>
        <w:p>
          <w:pPr>
            <w:pStyle w:val="Contents3"/>
            <w:tabs>
              <w:tab w:val="clear" w:pos="8459"/>
              <w:tab w:val="right" w:pos="9026" w:leader="dot"/>
            </w:tabs>
            <w:rPr/>
          </w:pPr>
          <w:hyperlink w:anchor="__RefHeading___Toc3076876_3224264995">
            <w:r>
              <w:rPr>
                <w:webHidden/>
                <w:rStyle w:val="IndexLink"/>
                <w:rtl w:val="true"/>
              </w:rPr>
              <w:t>الفصل السادس عشر فی بقاء الجواز بعد نسخ الوجوب</w:t>
            </w:r>
            <w:r>
              <w:rPr>
                <w:rStyle w:val="IndexLink"/>
                <w:rtl w:val="true"/>
              </w:rPr>
              <w:tab/>
            </w:r>
            <w:r>
              <w:rPr>
                <w:rStyle w:val="IndexLink"/>
              </w:rPr>
              <w:t>173</w:t>
            </w:r>
          </w:hyperlink>
        </w:p>
        <w:p>
          <w:pPr>
            <w:pStyle w:val="Contents3"/>
            <w:tabs>
              <w:tab w:val="clear" w:pos="8459"/>
              <w:tab w:val="right" w:pos="9026" w:leader="dot"/>
            </w:tabs>
            <w:rPr/>
          </w:pPr>
          <w:hyperlink w:anchor="__RefHeading___Toc3076878_3224264995">
            <w:r>
              <w:rPr>
                <w:webHidden/>
                <w:rStyle w:val="IndexLink"/>
                <w:rtl w:val="true"/>
              </w:rPr>
              <w:t>الفصل السابع عشر فی الوجوب التخییری</w:t>
            </w:r>
            <w:r>
              <w:rPr>
                <w:rStyle w:val="IndexLink"/>
                <w:rtl w:val="true"/>
              </w:rPr>
              <w:tab/>
            </w:r>
            <w:r>
              <w:rPr>
                <w:rStyle w:val="IndexLink"/>
              </w:rPr>
              <w:t>179</w:t>
            </w:r>
          </w:hyperlink>
        </w:p>
        <w:p>
          <w:pPr>
            <w:pStyle w:val="Contents4"/>
            <w:tabs>
              <w:tab w:val="clear" w:pos="8176"/>
              <w:tab w:val="right" w:pos="9026" w:leader="dot"/>
            </w:tabs>
            <w:rPr/>
          </w:pPr>
          <w:hyperlink w:anchor="__RefHeading___Toc3076880_3224264995">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3076882_3224264995">
            <w:r>
              <w:rPr>
                <w:webHidden/>
                <w:rStyle w:val="IndexLink"/>
                <w:rtl w:val="true"/>
              </w:rPr>
              <w:t>خاتمة فی التخییر بین الأقلّ و الأکثر</w:t>
            </w:r>
            <w:r>
              <w:rPr>
                <w:rStyle w:val="IndexLink"/>
                <w:rtl w:val="true"/>
              </w:rPr>
              <w:t>:</w:t>
              <w:tab/>
            </w:r>
            <w:r>
              <w:rPr>
                <w:rStyle w:val="IndexLink"/>
              </w:rPr>
              <w:t>181</w:t>
            </w:r>
          </w:hyperlink>
        </w:p>
        <w:p>
          <w:pPr>
            <w:pStyle w:val="Contents3"/>
            <w:tabs>
              <w:tab w:val="clear" w:pos="8459"/>
              <w:tab w:val="right" w:pos="9026" w:leader="dot"/>
            </w:tabs>
            <w:rPr/>
          </w:pPr>
          <w:hyperlink w:anchor="__RefHeading___Toc3076884_3224264995">
            <w:r>
              <w:rPr>
                <w:webHidden/>
                <w:rStyle w:val="IndexLink"/>
                <w:rtl w:val="true"/>
              </w:rPr>
              <w:t>الفصل الثامن عشر فی الوجوب الکفائی</w:t>
            </w:r>
            <w:r>
              <w:rPr>
                <w:rStyle w:val="IndexLink"/>
                <w:rtl w:val="true"/>
              </w:rPr>
              <w:tab/>
            </w:r>
            <w:r>
              <w:rPr>
                <w:rStyle w:val="IndexLink"/>
              </w:rPr>
              <w:t>184</w:t>
            </w:r>
          </w:hyperlink>
        </w:p>
        <w:p>
          <w:pPr>
            <w:pStyle w:val="Contents3"/>
            <w:tabs>
              <w:tab w:val="clear" w:pos="8459"/>
              <w:tab w:val="right" w:pos="9026" w:leader="dot"/>
            </w:tabs>
            <w:rPr/>
          </w:pPr>
          <w:hyperlink w:anchor="__RefHeading___Toc3076886_3224264995">
            <w:r>
              <w:rPr>
                <w:webHidden/>
                <w:rStyle w:val="IndexLink"/>
                <w:rtl w:val="true"/>
              </w:rPr>
              <w:t>الفصل التاسع عشر فی الواجب الموسَّع و المضیَّق</w:t>
            </w:r>
            <w:r>
              <w:rPr>
                <w:rStyle w:val="IndexLink"/>
                <w:rtl w:val="true"/>
              </w:rPr>
              <w:tab/>
            </w:r>
            <w:r>
              <w:rPr>
                <w:rStyle w:val="IndexLink"/>
              </w:rPr>
              <w:t>189</w:t>
            </w:r>
          </w:hyperlink>
        </w:p>
        <w:p>
          <w:pPr>
            <w:pStyle w:val="Contents4"/>
            <w:tabs>
              <w:tab w:val="clear" w:pos="8176"/>
              <w:tab w:val="right" w:pos="9026" w:leader="dot"/>
            </w:tabs>
            <w:rPr/>
          </w:pPr>
          <w:hyperlink w:anchor="__RefHeading___Toc3076888_3224264995">
            <w:r>
              <w:rPr>
                <w:webHidden/>
                <w:rStyle w:val="IndexLink"/>
                <w:rtl w:val="true"/>
              </w:rPr>
              <w:t>المبحث الأوّل</w:t>
            </w:r>
            <w:r>
              <w:rPr>
                <w:rStyle w:val="IndexLink"/>
                <w:rtl w:val="true"/>
              </w:rPr>
              <w:t xml:space="preserve">: </w:t>
            </w:r>
            <w:r>
              <w:rPr>
                <w:rStyle w:val="IndexLink"/>
                <w:rtl w:val="true"/>
              </w:rPr>
              <w:t>حول تعریفهما</w:t>
            </w:r>
            <w:r>
              <w:rPr>
                <w:rStyle w:val="IndexLink"/>
                <w:rtl w:val="true"/>
              </w:rPr>
              <w:tab/>
            </w:r>
            <w:r>
              <w:rPr>
                <w:rStyle w:val="IndexLink"/>
              </w:rPr>
              <w:t>189</w:t>
            </w:r>
          </w:hyperlink>
        </w:p>
        <w:p>
          <w:pPr>
            <w:pStyle w:val="Contents5"/>
            <w:tabs>
              <w:tab w:val="clear" w:pos="7892"/>
              <w:tab w:val="right" w:pos="9026" w:leader="dot"/>
            </w:tabs>
            <w:rPr/>
          </w:pPr>
          <w:hyperlink w:anchor="__RefHeading___Toc3076890_3224264995">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3076892_3224264995">
            <w:r>
              <w:rPr>
                <w:webHidden/>
                <w:rStyle w:val="IndexLink"/>
                <w:rtl w:val="true"/>
              </w:rPr>
              <w:t>و الأوّل علی قسمین</w:t>
            </w:r>
            <w:r>
              <w:rPr>
                <w:rStyle w:val="IndexLink"/>
                <w:rtl w:val="true"/>
              </w:rPr>
              <w:t>:</w:t>
              <w:tab/>
            </w:r>
            <w:r>
              <w:rPr>
                <w:rStyle w:val="IndexLink"/>
              </w:rPr>
              <w:t>190</w:t>
            </w:r>
          </w:hyperlink>
        </w:p>
        <w:p>
          <w:pPr>
            <w:pStyle w:val="Contents4"/>
            <w:tabs>
              <w:tab w:val="clear" w:pos="8176"/>
              <w:tab w:val="right" w:pos="9026" w:leader="dot"/>
            </w:tabs>
            <w:rPr/>
          </w:pPr>
          <w:hyperlink w:anchor="__RefHeading___Toc3076894_3224264995">
            <w:r>
              <w:rPr>
                <w:webHidden/>
                <w:rStyle w:val="IndexLink"/>
                <w:rtl w:val="true"/>
              </w:rPr>
              <w:t>المبحث الثانی عدم إمکان صیرورة الموسّع مضیّقاً</w:t>
            </w:r>
            <w:r>
              <w:rPr>
                <w:rStyle w:val="IndexLink"/>
                <w:rtl w:val="true"/>
              </w:rPr>
              <w:tab/>
            </w:r>
            <w:r>
              <w:rPr>
                <w:rStyle w:val="IndexLink"/>
              </w:rPr>
              <w:t>192</w:t>
            </w:r>
          </w:hyperlink>
        </w:p>
        <w:p>
          <w:pPr>
            <w:pStyle w:val="Contents4"/>
            <w:tabs>
              <w:tab w:val="clear" w:pos="8176"/>
              <w:tab w:val="right" w:pos="9026" w:leader="dot"/>
            </w:tabs>
            <w:rPr/>
          </w:pPr>
          <w:hyperlink w:anchor="__RefHeading___Toc3076896_3224264995">
            <w:r>
              <w:rPr>
                <w:webHidden/>
                <w:rStyle w:val="IndexLink"/>
                <w:rtl w:val="true"/>
              </w:rPr>
              <w:t>المبحث الثالث حول دلالة الأمر علی وجوب الإتیان خارج الوقت</w:t>
            </w:r>
            <w:r>
              <w:rPr>
                <w:rStyle w:val="IndexLink"/>
                <w:rtl w:val="true"/>
              </w:rPr>
              <w:tab/>
            </w:r>
            <w:r>
              <w:rPr>
                <w:rStyle w:val="IndexLink"/>
              </w:rPr>
              <w:t>193</w:t>
            </w:r>
          </w:hyperlink>
        </w:p>
        <w:p>
          <w:pPr>
            <w:pStyle w:val="Contents5"/>
            <w:tabs>
              <w:tab w:val="clear" w:pos="7892"/>
              <w:tab w:val="right" w:pos="9026" w:leader="dot"/>
            </w:tabs>
            <w:rPr/>
          </w:pPr>
          <w:hyperlink w:anchor="__RefHeading___Toc3076898_3224264995">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3076900_3224264995">
            <w:r>
              <w:rPr>
                <w:webHidden/>
                <w:rStyle w:val="IndexLink"/>
                <w:rtl w:val="true"/>
              </w:rPr>
              <w:t>مقتضی الاستصحاب</w:t>
            </w:r>
            <w:r>
              <w:rPr>
                <w:rStyle w:val="IndexLink"/>
                <w:rtl w:val="true"/>
              </w:rPr>
              <w:tab/>
            </w:r>
            <w:r>
              <w:rPr>
                <w:rStyle w:val="IndexLink"/>
              </w:rPr>
              <w:t>194</w:t>
            </w:r>
          </w:hyperlink>
        </w:p>
        <w:p>
          <w:pPr>
            <w:pStyle w:val="Contents2"/>
            <w:tabs>
              <w:tab w:val="clear" w:pos="8743"/>
              <w:tab w:val="right" w:pos="9026" w:leader="dot"/>
            </w:tabs>
            <w:rPr/>
          </w:pPr>
          <w:hyperlink w:anchor="__RefHeading___Toc3076902_3224264995">
            <w:r>
              <w:rPr>
                <w:webHidden/>
                <w:rStyle w:val="IndexLink"/>
                <w:rtl w:val="true"/>
              </w:rPr>
              <w:t>المطلب الثانی فی النواهی و فیه فصول</w:t>
            </w:r>
            <w:r>
              <w:rPr>
                <w:rStyle w:val="IndexLink"/>
                <w:rtl w:val="true"/>
              </w:rPr>
              <w:t>:</w:t>
              <w:tab/>
            </w:r>
            <w:r>
              <w:rPr>
                <w:rStyle w:val="IndexLink"/>
              </w:rPr>
              <w:t>196</w:t>
            </w:r>
          </w:hyperlink>
        </w:p>
        <w:p>
          <w:pPr>
            <w:pStyle w:val="Contents3"/>
            <w:tabs>
              <w:tab w:val="clear" w:pos="8459"/>
              <w:tab w:val="right" w:pos="9026" w:leader="dot"/>
            </w:tabs>
            <w:rPr/>
          </w:pPr>
          <w:hyperlink w:anchor="__RefHeading___Toc3076904_3224264995">
            <w:r>
              <w:rPr>
                <w:webHidden/>
                <w:rStyle w:val="IndexLink"/>
                <w:rtl w:val="true"/>
              </w:rPr>
              <w:t>اشارة</w:t>
            </w:r>
            <w:r>
              <w:rPr>
                <w:rStyle w:val="IndexLink"/>
                <w:rtl w:val="true"/>
              </w:rPr>
              <w:tab/>
            </w:r>
            <w:r>
              <w:rPr>
                <w:rStyle w:val="IndexLink"/>
              </w:rPr>
              <w:t>196</w:t>
            </w:r>
          </w:hyperlink>
        </w:p>
        <w:p>
          <w:pPr>
            <w:pStyle w:val="Contents3"/>
            <w:tabs>
              <w:tab w:val="clear" w:pos="8459"/>
              <w:tab w:val="right" w:pos="9026" w:leader="dot"/>
            </w:tabs>
            <w:rPr/>
          </w:pPr>
          <w:hyperlink w:anchor="__RefHeading___Toc3076906_3224264995">
            <w:r>
              <w:rPr>
                <w:webHidden/>
                <w:rStyle w:val="IndexLink"/>
                <w:rtl w:val="true"/>
              </w:rPr>
              <w:t>الفصل الأوّل فی متعلَّق النهی</w:t>
            </w:r>
            <w:r>
              <w:rPr>
                <w:rStyle w:val="IndexLink"/>
                <w:rtl w:val="true"/>
              </w:rPr>
              <w:tab/>
            </w:r>
            <w:r>
              <w:rPr>
                <w:rStyle w:val="IndexLink"/>
              </w:rPr>
              <w:t>197</w:t>
            </w:r>
          </w:hyperlink>
        </w:p>
        <w:p>
          <w:pPr>
            <w:pStyle w:val="Contents3"/>
            <w:tabs>
              <w:tab w:val="clear" w:pos="8459"/>
              <w:tab w:val="right" w:pos="9026" w:leader="dot"/>
            </w:tabs>
            <w:rPr/>
          </w:pPr>
          <w:hyperlink w:anchor="__RefHeading___Toc3076908_3224264995">
            <w:r>
              <w:rPr>
                <w:webHidden/>
                <w:rStyle w:val="IndexLink"/>
                <w:rtl w:val="true"/>
              </w:rPr>
              <w:t>الفصل الثانی فی منشأ الفرق بین مُرادَی الأمر و النهی</w:t>
            </w:r>
            <w:r>
              <w:rPr>
                <w:rStyle w:val="IndexLink"/>
                <w:rtl w:val="true"/>
              </w:rPr>
              <w:tab/>
            </w:r>
            <w:r>
              <w:rPr>
                <w:rStyle w:val="IndexLink"/>
              </w:rPr>
              <w:t>199</w:t>
            </w:r>
          </w:hyperlink>
        </w:p>
        <w:p>
          <w:pPr>
            <w:pStyle w:val="Contents3"/>
            <w:tabs>
              <w:tab w:val="clear" w:pos="8459"/>
              <w:tab w:val="right" w:pos="9026" w:leader="dot"/>
            </w:tabs>
            <w:rPr/>
          </w:pPr>
          <w:hyperlink w:anchor="__RefHeading___Toc3076910_3224264995">
            <w:r>
              <w:rPr>
                <w:webHidden/>
                <w:rStyle w:val="IndexLink"/>
                <w:rtl w:val="true"/>
              </w:rPr>
              <w:t>الفصل الثالث فی اجتماع الأمر و النهی</w:t>
            </w:r>
            <w:r>
              <w:rPr>
                <w:rStyle w:val="IndexLink"/>
                <w:rtl w:val="true"/>
              </w:rPr>
              <w:tab/>
            </w:r>
            <w:r>
              <w:rPr>
                <w:rStyle w:val="IndexLink"/>
              </w:rPr>
              <w:t>204</w:t>
            </w:r>
          </w:hyperlink>
        </w:p>
        <w:p>
          <w:pPr>
            <w:pStyle w:val="Contents4"/>
            <w:tabs>
              <w:tab w:val="clear" w:pos="8176"/>
              <w:tab w:val="right" w:pos="9026" w:leader="dot"/>
            </w:tabs>
            <w:rPr/>
          </w:pPr>
          <w:hyperlink w:anchor="__RefHeading___Toc3076912_3224264995">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3076914_3224264995">
            <w:r>
              <w:rPr>
                <w:webHidden/>
                <w:rStyle w:val="IndexLink"/>
                <w:rtl w:val="true"/>
              </w:rPr>
              <w:t>ثمّ إنّه لا بدّ فی المقام من تقدیم امور</w:t>
            </w:r>
            <w:r>
              <w:rPr>
                <w:rStyle w:val="IndexLink"/>
                <w:rtl w:val="true"/>
              </w:rPr>
              <w:t>:</w:t>
              <w:tab/>
            </w:r>
            <w:r>
              <w:rPr>
                <w:rStyle w:val="IndexLink"/>
              </w:rPr>
              <w:t>205</w:t>
            </w:r>
          </w:hyperlink>
        </w:p>
        <w:p>
          <w:pPr>
            <w:pStyle w:val="Contents5"/>
            <w:tabs>
              <w:tab w:val="clear" w:pos="7892"/>
              <w:tab w:val="right" w:pos="9026" w:leader="dot"/>
            </w:tabs>
            <w:rPr/>
          </w:pPr>
          <w:hyperlink w:anchor="__RefHeading___Toc3076916_3224264995">
            <w:r>
              <w:rPr>
                <w:webHidden/>
                <w:rStyle w:val="IndexLink"/>
                <w:rtl w:val="true"/>
              </w:rPr>
              <w:t>الأمر الأوّل</w:t>
            </w:r>
            <w:r>
              <w:rPr>
                <w:rStyle w:val="IndexLink"/>
                <w:rtl w:val="true"/>
              </w:rPr>
              <w:t xml:space="preserve">: </w:t>
            </w:r>
            <w:r>
              <w:rPr>
                <w:rStyle w:val="IndexLink"/>
                <w:rtl w:val="true"/>
              </w:rPr>
              <w:t>بیان الفرق بین هذه المسألة و مسألة النهی فی العبادات</w:t>
            </w:r>
            <w:r>
              <w:rPr>
                <w:rStyle w:val="IndexLink"/>
                <w:rtl w:val="true"/>
              </w:rPr>
              <w:tab/>
            </w:r>
            <w:r>
              <w:rPr>
                <w:rStyle w:val="IndexLink"/>
              </w:rPr>
              <w:t>205</w:t>
            </w:r>
          </w:hyperlink>
        </w:p>
        <w:p>
          <w:pPr>
            <w:pStyle w:val="Contents5"/>
            <w:tabs>
              <w:tab w:val="clear" w:pos="7892"/>
              <w:tab w:val="right" w:pos="9026" w:leader="dot"/>
            </w:tabs>
            <w:rPr/>
          </w:pPr>
          <w:hyperlink w:anchor="__RefHeading___Toc3076918_3224264995">
            <w:r>
              <w:rPr>
                <w:webHidden/>
                <w:rStyle w:val="IndexLink"/>
                <w:rtl w:val="true"/>
              </w:rPr>
              <w:t>الأمر الثانی</w:t>
            </w:r>
            <w:r>
              <w:rPr>
                <w:rStyle w:val="IndexLink"/>
                <w:rtl w:val="true"/>
              </w:rPr>
              <w:t xml:space="preserve">: </w:t>
            </w:r>
            <w:r>
              <w:rPr>
                <w:rStyle w:val="IndexLink"/>
                <w:rtl w:val="true"/>
              </w:rPr>
              <w:t>فی کون المسألة اصولیة</w:t>
            </w:r>
            <w:r>
              <w:rPr>
                <w:rStyle w:val="IndexLink"/>
                <w:rtl w:val="true"/>
              </w:rPr>
              <w:tab/>
            </w:r>
            <w:r>
              <w:rPr>
                <w:rStyle w:val="IndexLink"/>
              </w:rPr>
              <w:t>206</w:t>
            </w:r>
          </w:hyperlink>
        </w:p>
        <w:p>
          <w:pPr>
            <w:pStyle w:val="Contents5"/>
            <w:tabs>
              <w:tab w:val="clear" w:pos="7892"/>
              <w:tab w:val="right" w:pos="9026" w:leader="dot"/>
            </w:tabs>
            <w:rPr/>
          </w:pPr>
          <w:hyperlink w:anchor="__RefHeading___Toc3076920_3224264995">
            <w:r>
              <w:rPr>
                <w:webHidden/>
                <w:rStyle w:val="IndexLink"/>
                <w:rtl w:val="true"/>
              </w:rPr>
              <w:t>الأمر الثالث</w:t>
            </w:r>
            <w:r>
              <w:rPr>
                <w:rStyle w:val="IndexLink"/>
                <w:rtl w:val="true"/>
              </w:rPr>
              <w:t xml:space="preserve">: </w:t>
            </w:r>
            <w:r>
              <w:rPr>
                <w:rStyle w:val="IndexLink"/>
                <w:rtl w:val="true"/>
              </w:rPr>
              <w:t>فی أنّ المسألة عقلیة</w:t>
            </w:r>
            <w:r>
              <w:rPr>
                <w:rStyle w:val="IndexLink"/>
                <w:rtl w:val="true"/>
              </w:rPr>
              <w:tab/>
            </w:r>
            <w:r>
              <w:rPr>
                <w:rStyle w:val="IndexLink"/>
              </w:rPr>
              <w:t>208</w:t>
            </w:r>
          </w:hyperlink>
        </w:p>
        <w:p>
          <w:pPr>
            <w:pStyle w:val="Contents5"/>
            <w:tabs>
              <w:tab w:val="clear" w:pos="7892"/>
              <w:tab w:val="right" w:pos="9026" w:leader="dot"/>
            </w:tabs>
            <w:rPr/>
          </w:pPr>
          <w:hyperlink w:anchor="__RefHeading___Toc3076922_3224264995">
            <w:r>
              <w:rPr>
                <w:webHidden/>
                <w:rStyle w:val="IndexLink"/>
                <w:rtl w:val="true"/>
              </w:rPr>
              <w:t>الأمر الرابع</w:t>
            </w:r>
            <w:r>
              <w:rPr>
                <w:rStyle w:val="IndexLink"/>
                <w:rtl w:val="true"/>
              </w:rPr>
              <w:t xml:space="preserve">: </w:t>
            </w:r>
            <w:r>
              <w:rPr>
                <w:rStyle w:val="IndexLink"/>
                <w:rtl w:val="true"/>
              </w:rPr>
              <w:t>عدم الفرق بین أقسام الوجوب</w:t>
            </w:r>
            <w:r>
              <w:rPr>
                <w:rStyle w:val="IndexLink"/>
                <w:rtl w:val="true"/>
              </w:rPr>
              <w:tab/>
            </w:r>
            <w:r>
              <w:rPr>
                <w:rStyle w:val="IndexLink"/>
              </w:rPr>
              <w:t>209</w:t>
            </w:r>
          </w:hyperlink>
        </w:p>
        <w:p>
          <w:pPr>
            <w:pStyle w:val="Contents5"/>
            <w:tabs>
              <w:tab w:val="clear" w:pos="7892"/>
              <w:tab w:val="right" w:pos="9026" w:leader="dot"/>
            </w:tabs>
            <w:rPr/>
          </w:pPr>
          <w:hyperlink w:anchor="__RefHeading___Toc3076924_3224264995">
            <w:r>
              <w:rPr>
                <w:webHidden/>
                <w:rStyle w:val="IndexLink"/>
                <w:rtl w:val="true"/>
              </w:rPr>
              <w:t>الأمر الخامس</w:t>
            </w:r>
            <w:r>
              <w:rPr>
                <w:rStyle w:val="IndexLink"/>
                <w:rtl w:val="true"/>
              </w:rPr>
              <w:t xml:space="preserve">: </w:t>
            </w:r>
            <w:r>
              <w:rPr>
                <w:rStyle w:val="IndexLink"/>
                <w:rtl w:val="true"/>
              </w:rPr>
              <w:t>عدم اعتبار وجود المندوحة</w:t>
            </w:r>
            <w:r>
              <w:rPr>
                <w:rStyle w:val="IndexLink"/>
                <w:rtl w:val="true"/>
              </w:rPr>
              <w:tab/>
            </w:r>
            <w:r>
              <w:rPr>
                <w:rStyle w:val="IndexLink"/>
              </w:rPr>
              <w:t>209</w:t>
            </w:r>
          </w:hyperlink>
        </w:p>
        <w:p>
          <w:pPr>
            <w:pStyle w:val="Contents5"/>
            <w:tabs>
              <w:tab w:val="clear" w:pos="7892"/>
              <w:tab w:val="right" w:pos="9026" w:leader="dot"/>
            </w:tabs>
            <w:rPr/>
          </w:pPr>
          <w:hyperlink w:anchor="__RefHeading___Toc3076926_3224264995">
            <w:r>
              <w:rPr>
                <w:webHidden/>
                <w:rStyle w:val="IndexLink"/>
                <w:rtl w:val="true"/>
              </w:rPr>
              <w:t>الأمر السادس</w:t>
            </w:r>
            <w:r>
              <w:rPr>
                <w:rStyle w:val="IndexLink"/>
                <w:rtl w:val="true"/>
              </w:rPr>
              <w:t xml:space="preserve">: </w:t>
            </w:r>
            <w:r>
              <w:rPr>
                <w:rStyle w:val="IndexLink"/>
                <w:rtl w:val="true"/>
              </w:rPr>
              <w:t>هل النزاع مبنیّ علی القول بتعلّق الأوامر و النواهی بالطبائع أم لا؟</w:t>
            </w:r>
            <w:r>
              <w:rPr>
                <w:rStyle w:val="IndexLink"/>
                <w:rtl w:val="true"/>
              </w:rPr>
              <w:tab/>
            </w:r>
            <w:r>
              <w:rPr>
                <w:rStyle w:val="IndexLink"/>
              </w:rPr>
              <w:t>210</w:t>
            </w:r>
          </w:hyperlink>
        </w:p>
        <w:p>
          <w:pPr>
            <w:pStyle w:val="Contents5"/>
            <w:tabs>
              <w:tab w:val="clear" w:pos="7892"/>
              <w:tab w:val="right" w:pos="9026" w:leader="dot"/>
            </w:tabs>
            <w:rPr/>
          </w:pPr>
          <w:hyperlink w:anchor="__RefHeading___Toc3076928_3224264995">
            <w:r>
              <w:rPr>
                <w:webHidden/>
                <w:rStyle w:val="IndexLink"/>
                <w:rtl w:val="true"/>
              </w:rPr>
              <w:t>الأمر السابع</w:t>
            </w:r>
            <w:r>
              <w:rPr>
                <w:rStyle w:val="IndexLink"/>
                <w:rtl w:val="true"/>
              </w:rPr>
              <w:t xml:space="preserve">: </w:t>
            </w:r>
            <w:r>
              <w:rPr>
                <w:rStyle w:val="IndexLink"/>
                <w:rtl w:val="true"/>
              </w:rPr>
              <w:t>اعتبار وجود المناطین فی المجتمع</w:t>
            </w:r>
            <w:r>
              <w:rPr>
                <w:rStyle w:val="IndexLink"/>
                <w:rtl w:val="true"/>
              </w:rPr>
              <w:tab/>
            </w:r>
            <w:r>
              <w:rPr>
                <w:rStyle w:val="IndexLink"/>
              </w:rPr>
              <w:t>211</w:t>
            </w:r>
          </w:hyperlink>
        </w:p>
        <w:p>
          <w:pPr>
            <w:pStyle w:val="Contents5"/>
            <w:tabs>
              <w:tab w:val="clear" w:pos="7892"/>
              <w:tab w:val="right" w:pos="9026" w:leader="dot"/>
            </w:tabs>
            <w:rPr/>
          </w:pPr>
          <w:hyperlink w:anchor="__RefHeading___Toc3076930_3224264995">
            <w:r>
              <w:rPr>
                <w:webHidden/>
                <w:rStyle w:val="IndexLink"/>
                <w:rtl w:val="true"/>
              </w:rPr>
              <w:t>الأمر الثامن</w:t>
            </w:r>
            <w:r>
              <w:rPr>
                <w:rStyle w:val="IndexLink"/>
                <w:rtl w:val="true"/>
              </w:rPr>
              <w:t xml:space="preserve">: </w:t>
            </w:r>
            <w:r>
              <w:rPr>
                <w:rStyle w:val="IndexLink"/>
                <w:rtl w:val="true"/>
              </w:rPr>
              <w:t>ثمرة بحث الاجتماع</w:t>
            </w:r>
            <w:r>
              <w:rPr>
                <w:rStyle w:val="IndexLink"/>
                <w:rtl w:val="true"/>
              </w:rPr>
              <w:tab/>
            </w:r>
            <w:r>
              <w:rPr>
                <w:rStyle w:val="IndexLink"/>
              </w:rPr>
              <w:t>214</w:t>
            </w:r>
          </w:hyperlink>
        </w:p>
        <w:p>
          <w:pPr>
            <w:pStyle w:val="Contents6"/>
            <w:tabs>
              <w:tab w:val="clear" w:pos="7609"/>
              <w:tab w:val="right" w:pos="9026" w:leader="dot"/>
            </w:tabs>
            <w:rPr/>
          </w:pPr>
          <w:hyperlink w:anchor="__RefHeading___Toc3076932_3224264995">
            <w:r>
              <w:rPr>
                <w:webHidden/>
                <w:rStyle w:val="IndexLink"/>
                <w:rtl w:val="true"/>
              </w:rPr>
              <w:t>اشارة</w:t>
            </w:r>
            <w:r>
              <w:rPr>
                <w:rStyle w:val="IndexLink"/>
                <w:rtl w:val="true"/>
              </w:rPr>
              <w:tab/>
            </w:r>
            <w:r>
              <w:rPr>
                <w:rStyle w:val="IndexLink"/>
              </w:rPr>
              <w:t>214</w:t>
            </w:r>
          </w:hyperlink>
        </w:p>
        <w:p>
          <w:pPr>
            <w:pStyle w:val="Contents6"/>
            <w:tabs>
              <w:tab w:val="clear" w:pos="7609"/>
              <w:tab w:val="right" w:pos="9026" w:leader="dot"/>
            </w:tabs>
            <w:rPr/>
          </w:pPr>
          <w:hyperlink w:anchor="__RefHeading___Toc3076934_3224264995">
            <w:r>
              <w:rPr>
                <w:webHidden/>
                <w:rStyle w:val="IndexLink"/>
                <w:rtl w:val="true"/>
              </w:rPr>
              <w:t>صورة الجهل عن قصور</w:t>
            </w:r>
            <w:r>
              <w:rPr>
                <w:rStyle w:val="IndexLink"/>
                <w:rtl w:val="true"/>
              </w:rPr>
              <w:tab/>
            </w:r>
            <w:r>
              <w:rPr>
                <w:rStyle w:val="IndexLink"/>
              </w:rPr>
              <w:t>217</w:t>
            </w:r>
          </w:hyperlink>
        </w:p>
        <w:p>
          <w:pPr>
            <w:pStyle w:val="Contents5"/>
            <w:tabs>
              <w:tab w:val="clear" w:pos="7892"/>
              <w:tab w:val="right" w:pos="9026" w:leader="dot"/>
            </w:tabs>
            <w:rPr/>
          </w:pPr>
          <w:hyperlink w:anchor="__RefHeading___Toc3076936_3224264995">
            <w:r>
              <w:rPr>
                <w:webHidden/>
                <w:rStyle w:val="IndexLink"/>
                <w:rtl w:val="true"/>
              </w:rPr>
              <w:t>الأمر التاسع</w:t>
            </w:r>
            <w:r>
              <w:rPr>
                <w:rStyle w:val="IndexLink"/>
                <w:rtl w:val="true"/>
              </w:rPr>
              <w:t xml:space="preserve">: </w:t>
            </w:r>
            <w:r>
              <w:rPr>
                <w:rStyle w:val="IndexLink"/>
                <w:rtl w:val="true"/>
              </w:rPr>
              <w:t>شمول النزاع لعنوانین غیر متساویین</w:t>
            </w:r>
            <w:r>
              <w:rPr>
                <w:rStyle w:val="IndexLink"/>
                <w:rtl w:val="true"/>
              </w:rPr>
              <w:tab/>
            </w:r>
            <w:r>
              <w:rPr>
                <w:rStyle w:val="IndexLink"/>
              </w:rPr>
              <w:t>220</w:t>
            </w:r>
          </w:hyperlink>
        </w:p>
        <w:p>
          <w:pPr>
            <w:pStyle w:val="Contents6"/>
            <w:tabs>
              <w:tab w:val="clear" w:pos="7609"/>
              <w:tab w:val="right" w:pos="9026" w:leader="dot"/>
            </w:tabs>
            <w:rPr/>
          </w:pPr>
          <w:hyperlink w:anchor="__RefHeading___Toc3076938_3224264995">
            <w:r>
              <w:rPr>
                <w:webHidden/>
                <w:rStyle w:val="IndexLink"/>
                <w:rtl w:val="true"/>
              </w:rPr>
              <w:t>اشارة</w:t>
            </w:r>
            <w:r>
              <w:rPr>
                <w:rStyle w:val="IndexLink"/>
                <w:rtl w:val="true"/>
              </w:rPr>
              <w:tab/>
            </w:r>
            <w:r>
              <w:rPr>
                <w:rStyle w:val="IndexLink"/>
              </w:rPr>
              <w:t>220</w:t>
            </w:r>
          </w:hyperlink>
        </w:p>
        <w:p>
          <w:pPr>
            <w:pStyle w:val="Contents6"/>
            <w:tabs>
              <w:tab w:val="clear" w:pos="7609"/>
              <w:tab w:val="right" w:pos="9026" w:leader="dot"/>
            </w:tabs>
            <w:rPr/>
          </w:pPr>
          <w:hyperlink w:anchor="__RefHeading___Toc3076940_3224264995">
            <w:r>
              <w:rPr>
                <w:webHidden/>
                <w:rStyle w:val="IndexLink"/>
                <w:rtl w:val="true"/>
              </w:rPr>
              <w:t>التحقیق فی جواز الاجتماع</w:t>
            </w:r>
            <w:r>
              <w:rPr>
                <w:rStyle w:val="IndexLink"/>
                <w:rtl w:val="true"/>
              </w:rPr>
              <w:tab/>
            </w:r>
            <w:r>
              <w:rPr>
                <w:rStyle w:val="IndexLink"/>
              </w:rPr>
              <w:t>222</w:t>
            </w:r>
          </w:hyperlink>
        </w:p>
        <w:p>
          <w:pPr>
            <w:pStyle w:val="Contents6"/>
            <w:tabs>
              <w:tab w:val="clear" w:pos="7609"/>
              <w:tab w:val="right" w:pos="9026" w:leader="dot"/>
            </w:tabs>
            <w:rPr/>
          </w:pPr>
          <w:hyperlink w:anchor="__RefHeading___Toc3076942_3224264995">
            <w:r>
              <w:rPr>
                <w:webHidden/>
                <w:rStyle w:val="IndexLink"/>
                <w:rtl w:val="true"/>
              </w:rPr>
              <w:t>اشارة</w:t>
            </w:r>
            <w:r>
              <w:rPr>
                <w:rStyle w:val="IndexLink"/>
                <w:rtl w:val="true"/>
              </w:rPr>
              <w:tab/>
            </w:r>
            <w:r>
              <w:rPr>
                <w:rStyle w:val="IndexLink"/>
              </w:rPr>
              <w:t>222</w:t>
            </w:r>
          </w:hyperlink>
        </w:p>
        <w:p>
          <w:pPr>
            <w:pStyle w:val="Contents6"/>
            <w:tabs>
              <w:tab w:val="clear" w:pos="7609"/>
              <w:tab w:val="right" w:pos="9026" w:leader="dot"/>
            </w:tabs>
            <w:rPr/>
          </w:pPr>
          <w:hyperlink w:anchor="__RefHeading___Toc3076944_3224264995">
            <w:r>
              <w:rPr>
                <w:webHidden/>
                <w:rStyle w:val="IndexLink"/>
                <w:rtl w:val="true"/>
              </w:rPr>
              <w:t>بقی فی المقام دفع إشکال</w:t>
            </w:r>
            <w:r>
              <w:rPr>
                <w:rStyle w:val="IndexLink"/>
                <w:rtl w:val="true"/>
              </w:rPr>
              <w:t>:</w:t>
              <w:tab/>
            </w:r>
            <w:r>
              <w:rPr>
                <w:rStyle w:val="IndexLink"/>
              </w:rPr>
              <w:t>227</w:t>
            </w:r>
          </w:hyperlink>
        </w:p>
        <w:p>
          <w:pPr>
            <w:pStyle w:val="Contents6"/>
            <w:tabs>
              <w:tab w:val="clear" w:pos="7609"/>
              <w:tab w:val="right" w:pos="9026" w:leader="dot"/>
            </w:tabs>
            <w:rPr/>
          </w:pPr>
          <w:hyperlink w:anchor="__RefHeading___Toc3076946_3224264995">
            <w:r>
              <w:rPr>
                <w:webHidden/>
                <w:rStyle w:val="IndexLink"/>
                <w:rtl w:val="true"/>
              </w:rPr>
              <w:t>حول بطلان العبادة علی القول بامتناع اجتماع المبادئ</w:t>
            </w:r>
            <w:r>
              <w:rPr>
                <w:rStyle w:val="IndexLink"/>
                <w:rtl w:val="true"/>
              </w:rPr>
              <w:tab/>
            </w:r>
            <w:r>
              <w:rPr>
                <w:rStyle w:val="IndexLink"/>
              </w:rPr>
              <w:t>229</w:t>
            </w:r>
          </w:hyperlink>
        </w:p>
        <w:p>
          <w:pPr>
            <w:pStyle w:val="Contents6"/>
            <w:tabs>
              <w:tab w:val="clear" w:pos="7609"/>
              <w:tab w:val="right" w:pos="9026" w:leader="dot"/>
            </w:tabs>
            <w:rPr/>
          </w:pPr>
          <w:hyperlink w:anchor="__RefHeading___Toc3076948_3224264995">
            <w:r>
              <w:rPr>
                <w:webHidden/>
                <w:rStyle w:val="IndexLink"/>
                <w:rtl w:val="true"/>
              </w:rPr>
              <w:t>بعض أدلّة جواز الاجتماع</w:t>
            </w:r>
            <w:r>
              <w:rPr>
                <w:rStyle w:val="IndexLink"/>
                <w:rtl w:val="true"/>
              </w:rPr>
              <w:tab/>
            </w:r>
            <w:r>
              <w:rPr>
                <w:rStyle w:val="IndexLink"/>
              </w:rPr>
              <w:t>234</w:t>
            </w:r>
          </w:hyperlink>
        </w:p>
        <w:p>
          <w:pPr>
            <w:pStyle w:val="Contents6"/>
            <w:tabs>
              <w:tab w:val="clear" w:pos="7609"/>
              <w:tab w:val="right" w:pos="9026" w:leader="dot"/>
            </w:tabs>
            <w:rPr/>
          </w:pPr>
          <w:hyperlink w:anchor="__RefHeading___Toc3076950_3224264995">
            <w:r>
              <w:rPr>
                <w:webHidden/>
                <w:rStyle w:val="IndexLink"/>
                <w:rtl w:val="true"/>
              </w:rPr>
              <w:t>اشارة</w:t>
            </w:r>
            <w:r>
              <w:rPr>
                <w:rStyle w:val="IndexLink"/>
                <w:rtl w:val="true"/>
              </w:rPr>
              <w:tab/>
            </w:r>
            <w:r>
              <w:rPr>
                <w:rStyle w:val="IndexLink"/>
              </w:rPr>
              <w:t>234</w:t>
            </w:r>
          </w:hyperlink>
        </w:p>
        <w:p>
          <w:pPr>
            <w:pStyle w:val="Contents6"/>
            <w:tabs>
              <w:tab w:val="clear" w:pos="7609"/>
              <w:tab w:val="right" w:pos="9026" w:leader="dot"/>
            </w:tabs>
            <w:rPr/>
          </w:pPr>
          <w:hyperlink w:anchor="__RefHeading___Toc3076952_3224264995">
            <w:r>
              <w:rPr>
                <w:webHidden/>
                <w:rStyle w:val="IndexLink"/>
                <w:rtl w:val="true"/>
              </w:rPr>
              <w:t xml:space="preserve">و أجاب عنه فی </w:t>
            </w:r>
            <w:r>
              <w:rPr>
                <w:rStyle w:val="IndexLink"/>
                <w:rtl w:val="true"/>
              </w:rPr>
              <w:t>«</w:t>
            </w:r>
            <w:r>
              <w:rPr>
                <w:rStyle w:val="IndexLink"/>
                <w:rtl w:val="true"/>
              </w:rPr>
              <w:t>الکفایة</w:t>
            </w:r>
            <w:r>
              <w:rPr>
                <w:rStyle w:val="IndexLink"/>
                <w:rtl w:val="true"/>
              </w:rPr>
              <w:t>»:</w:t>
              <w:tab/>
            </w:r>
            <w:r>
              <w:rPr>
                <w:rStyle w:val="IndexLink"/>
              </w:rPr>
              <w:t>234</w:t>
            </w:r>
          </w:hyperlink>
        </w:p>
        <w:p>
          <w:pPr>
            <w:pStyle w:val="Contents6"/>
            <w:tabs>
              <w:tab w:val="clear" w:pos="7609"/>
              <w:tab w:val="right" w:pos="9026" w:leader="dot"/>
            </w:tabs>
            <w:rPr/>
          </w:pPr>
          <w:hyperlink w:anchor="__RefHeading___Toc3076954_3224264995">
            <w:r>
              <w:rPr>
                <w:webHidden/>
                <w:rStyle w:val="IndexLink"/>
                <w:rtl w:val="true"/>
              </w:rPr>
              <w:t>أقول</w:t>
            </w:r>
            <w:r>
              <w:rPr>
                <w:rStyle w:val="IndexLink"/>
                <w:rtl w:val="true"/>
              </w:rPr>
              <w:t xml:space="preserve">: </w:t>
            </w:r>
            <w:r>
              <w:rPr>
                <w:rStyle w:val="IndexLink"/>
                <w:rtl w:val="true"/>
              </w:rPr>
              <w:t>یرد علی القسم الأوّل</w:t>
            </w:r>
            <w:r>
              <w:rPr>
                <w:rStyle w:val="IndexLink"/>
                <w:rtl w:val="true"/>
              </w:rPr>
              <w:t>:</w:t>
              <w:tab/>
            </w:r>
            <w:r>
              <w:rPr>
                <w:rStyle w:val="IndexLink"/>
              </w:rPr>
              <w:t>238</w:t>
            </w:r>
          </w:hyperlink>
        </w:p>
        <w:p>
          <w:pPr>
            <w:pStyle w:val="Contents6"/>
            <w:tabs>
              <w:tab w:val="clear" w:pos="7609"/>
              <w:tab w:val="right" w:pos="9026" w:leader="dot"/>
            </w:tabs>
            <w:rPr/>
          </w:pPr>
          <w:hyperlink w:anchor="__RefHeading___Toc3076956_3224264995">
            <w:r>
              <w:rPr>
                <w:webHidden/>
                <w:rStyle w:val="IndexLink"/>
                <w:rtl w:val="true"/>
              </w:rPr>
              <w:t>و أمّا القسم الثانی ففیه</w:t>
            </w:r>
            <w:r>
              <w:rPr>
                <w:rStyle w:val="IndexLink"/>
                <w:rtl w:val="true"/>
              </w:rPr>
              <w:t>:</w:t>
              <w:tab/>
            </w:r>
            <w:r>
              <w:rPr>
                <w:rStyle w:val="IndexLink"/>
              </w:rPr>
              <w:t>238</w:t>
            </w:r>
          </w:hyperlink>
        </w:p>
        <w:p>
          <w:pPr>
            <w:pStyle w:val="Contents6"/>
            <w:tabs>
              <w:tab w:val="clear" w:pos="7609"/>
              <w:tab w:val="right" w:pos="9026" w:leader="dot"/>
            </w:tabs>
            <w:rPr/>
          </w:pPr>
          <w:hyperlink w:anchor="__RefHeading___Toc3076958_3224264995">
            <w:r>
              <w:rPr>
                <w:webHidden/>
                <w:rStyle w:val="IndexLink"/>
                <w:rtl w:val="true"/>
              </w:rPr>
              <w:t>بحث</w:t>
            </w:r>
            <w:r>
              <w:rPr>
                <w:rStyle w:val="IndexLink"/>
                <w:rtl w:val="true"/>
              </w:rPr>
              <w:t xml:space="preserve">: </w:t>
            </w:r>
            <w:r>
              <w:rPr>
                <w:rStyle w:val="IndexLink"/>
                <w:rtl w:val="true"/>
              </w:rPr>
              <w:t>فی مَن توسّط أرضاً مغصوبة بسوء الاختیار</w:t>
            </w:r>
            <w:r>
              <w:rPr>
                <w:rStyle w:val="IndexLink"/>
                <w:rtl w:val="true"/>
              </w:rPr>
              <w:tab/>
            </w:r>
            <w:r>
              <w:rPr>
                <w:rStyle w:val="IndexLink"/>
              </w:rPr>
              <w:t>239</w:t>
            </w:r>
          </w:hyperlink>
        </w:p>
        <w:p>
          <w:pPr>
            <w:pStyle w:val="Contents3"/>
            <w:tabs>
              <w:tab w:val="clear" w:pos="8459"/>
              <w:tab w:val="right" w:pos="9026" w:leader="dot"/>
            </w:tabs>
            <w:rPr/>
          </w:pPr>
          <w:hyperlink w:anchor="__RefHeading___Toc3076960_3224264995">
            <w:r>
              <w:rPr>
                <w:webHidden/>
                <w:rStyle w:val="IndexLink"/>
                <w:rtl w:val="true"/>
              </w:rPr>
              <w:t>الفصل الرابع فی اقتضاء النهی فساد المنهیّ عنه</w:t>
            </w:r>
            <w:r>
              <w:rPr>
                <w:rStyle w:val="IndexLink"/>
                <w:rtl w:val="true"/>
              </w:rPr>
              <w:tab/>
            </w:r>
            <w:r>
              <w:rPr>
                <w:rStyle w:val="IndexLink"/>
              </w:rPr>
              <w:t>247</w:t>
            </w:r>
          </w:hyperlink>
        </w:p>
        <w:p>
          <w:pPr>
            <w:pStyle w:val="Contents4"/>
            <w:tabs>
              <w:tab w:val="clear" w:pos="8176"/>
              <w:tab w:val="right" w:pos="9026" w:leader="dot"/>
            </w:tabs>
            <w:rPr/>
          </w:pPr>
          <w:hyperlink w:anchor="__RefHeading___Toc3076962_3224264995">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3076964_3224264995">
            <w:r>
              <w:rPr>
                <w:webHidden/>
                <w:rStyle w:val="IndexLink"/>
                <w:rtl w:val="true"/>
              </w:rPr>
              <w:t>و تحقیق ما هو الحقّ فی المقام یحتاج إلی بسطِ الکلام فی مقامین</w:t>
            </w:r>
            <w:r>
              <w:rPr>
                <w:rStyle w:val="IndexLink"/>
                <w:rtl w:val="true"/>
              </w:rPr>
              <w:t>:</w:t>
              <w:tab/>
            </w:r>
            <w:r>
              <w:rPr>
                <w:rStyle w:val="IndexLink"/>
              </w:rPr>
              <w:t>255</w:t>
            </w:r>
          </w:hyperlink>
        </w:p>
        <w:p>
          <w:pPr>
            <w:pStyle w:val="Contents5"/>
            <w:tabs>
              <w:tab w:val="clear" w:pos="7892"/>
              <w:tab w:val="right" w:pos="9026" w:leader="dot"/>
            </w:tabs>
            <w:rPr/>
          </w:pPr>
          <w:hyperlink w:anchor="__RefHeading___Toc3076966_3224264995">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3076968_3224264995">
            <w:r>
              <w:rPr>
                <w:webHidden/>
                <w:rStyle w:val="IndexLink"/>
                <w:rtl w:val="true"/>
              </w:rPr>
              <w:t>أمّا المقام الأوّل</w:t>
            </w:r>
            <w:r>
              <w:rPr>
                <w:rStyle w:val="IndexLink"/>
                <w:rtl w:val="true"/>
              </w:rPr>
              <w:t>:</w:t>
              <w:tab/>
            </w:r>
            <w:r>
              <w:rPr>
                <w:rStyle w:val="IndexLink"/>
              </w:rPr>
              <w:t>256</w:t>
            </w:r>
          </w:hyperlink>
        </w:p>
        <w:p>
          <w:pPr>
            <w:pStyle w:val="Contents6"/>
            <w:tabs>
              <w:tab w:val="clear" w:pos="7609"/>
              <w:tab w:val="right" w:pos="9026" w:leader="dot"/>
            </w:tabs>
            <w:rPr/>
          </w:pPr>
          <w:hyperlink w:anchor="__RefHeading___Toc3076970_3224264995">
            <w:r>
              <w:rPr>
                <w:webHidden/>
                <w:rStyle w:val="IndexLink"/>
                <w:rtl w:val="true"/>
              </w:rPr>
              <w:t>اشارة</w:t>
            </w:r>
            <w:r>
              <w:rPr>
                <w:rStyle w:val="IndexLink"/>
                <w:rtl w:val="true"/>
              </w:rPr>
              <w:tab/>
            </w:r>
            <w:r>
              <w:rPr>
                <w:rStyle w:val="IndexLink"/>
              </w:rPr>
              <w:t>256</w:t>
            </w:r>
          </w:hyperlink>
        </w:p>
        <w:p>
          <w:pPr>
            <w:pStyle w:val="Contents6"/>
            <w:tabs>
              <w:tab w:val="clear" w:pos="7609"/>
              <w:tab w:val="right" w:pos="9026" w:leader="dot"/>
            </w:tabs>
            <w:rPr/>
          </w:pPr>
          <w:hyperlink w:anchor="__RefHeading___Toc3076972_3224264995">
            <w:r>
              <w:rPr>
                <w:webHidden/>
                <w:rStyle w:val="IndexLink"/>
                <w:rtl w:val="true"/>
              </w:rPr>
              <w:t>و الاحتمالات فی المعاملات ثلاثة</w:t>
            </w:r>
            <w:r>
              <w:rPr>
                <w:rStyle w:val="IndexLink"/>
                <w:rtl w:val="true"/>
              </w:rPr>
              <w:t>:</w:t>
              <w:tab/>
            </w:r>
            <w:r>
              <w:rPr>
                <w:rStyle w:val="IndexLink"/>
              </w:rPr>
              <w:t>256</w:t>
            </w:r>
          </w:hyperlink>
        </w:p>
        <w:p>
          <w:pPr>
            <w:pStyle w:val="Contents5"/>
            <w:tabs>
              <w:tab w:val="clear" w:pos="7892"/>
              <w:tab w:val="right" w:pos="9026" w:leader="dot"/>
            </w:tabs>
            <w:rPr/>
          </w:pPr>
          <w:hyperlink w:anchor="__RefHeading___Toc3076974_3224264995">
            <w:r>
              <w:rPr>
                <w:webHidden/>
                <w:rStyle w:val="IndexLink"/>
                <w:rtl w:val="true"/>
              </w:rPr>
              <w:t>و أمّا المقام الثانی</w:t>
            </w:r>
            <w:r>
              <w:rPr>
                <w:rStyle w:val="IndexLink"/>
                <w:rtl w:val="true"/>
              </w:rPr>
              <w:t>:</w:t>
              <w:tab/>
            </w:r>
            <w:r>
              <w:rPr>
                <w:rStyle w:val="IndexLink"/>
              </w:rPr>
              <w:t>256</w:t>
            </w:r>
          </w:hyperlink>
        </w:p>
        <w:p>
          <w:pPr>
            <w:pStyle w:val="Contents4"/>
            <w:tabs>
              <w:tab w:val="clear" w:pos="8176"/>
              <w:tab w:val="right" w:pos="9026" w:leader="dot"/>
            </w:tabs>
            <w:rPr/>
          </w:pPr>
          <w:hyperlink w:anchor="__RefHeading___Toc3076976_3224264995">
            <w:r>
              <w:rPr>
                <w:webHidden/>
                <w:rStyle w:val="IndexLink"/>
                <w:rtl w:val="true"/>
              </w:rPr>
              <w:t>الروایات التی استدلّ بها لدلالة النهی علی الفساد</w:t>
            </w:r>
            <w:r>
              <w:rPr>
                <w:rStyle w:val="IndexLink"/>
                <w:rtl w:val="true"/>
              </w:rPr>
              <w:t>:</w:t>
              <w:tab/>
            </w:r>
            <w:r>
              <w:rPr>
                <w:rStyle w:val="IndexLink"/>
              </w:rPr>
              <w:t>261</w:t>
            </w:r>
          </w:hyperlink>
        </w:p>
        <w:p>
          <w:pPr>
            <w:pStyle w:val="Contents4"/>
            <w:tabs>
              <w:tab w:val="clear" w:pos="8176"/>
              <w:tab w:val="right" w:pos="9026" w:leader="dot"/>
            </w:tabs>
            <w:rPr/>
          </w:pPr>
          <w:hyperlink w:anchor="__RefHeading___Toc3076978_3224264995">
            <w:r>
              <w:rPr>
                <w:webHidden/>
                <w:rStyle w:val="IndexLink"/>
                <w:rtl w:val="true"/>
              </w:rPr>
              <w:t>دلالة النهی علی الصحّة</w:t>
            </w:r>
            <w:r>
              <w:rPr>
                <w:rStyle w:val="IndexLink"/>
                <w:rtl w:val="true"/>
              </w:rPr>
              <w:tab/>
            </w:r>
            <w:r>
              <w:rPr>
                <w:rStyle w:val="IndexLink"/>
              </w:rPr>
              <w:t>264</w:t>
            </w:r>
          </w:hyperlink>
        </w:p>
        <w:p>
          <w:pPr>
            <w:pStyle w:val="Contents4"/>
            <w:tabs>
              <w:tab w:val="clear" w:pos="8176"/>
              <w:tab w:val="right" w:pos="9026" w:leader="dot"/>
            </w:tabs>
            <w:rPr/>
          </w:pPr>
          <w:hyperlink w:anchor="__RefHeading___Toc3076980_3224264995">
            <w:r>
              <w:rPr>
                <w:webHidden/>
                <w:rStyle w:val="IndexLink"/>
                <w:rtl w:val="true"/>
              </w:rPr>
              <w:t>تنبیه</w:t>
            </w:r>
            <w:r>
              <w:rPr>
                <w:rStyle w:val="IndexLink"/>
                <w:rtl w:val="true"/>
              </w:rPr>
              <w:t>:</w:t>
              <w:tab/>
            </w:r>
            <w:r>
              <w:rPr>
                <w:rStyle w:val="IndexLink"/>
              </w:rPr>
              <w:t>266</w:t>
            </w:r>
          </w:hyperlink>
        </w:p>
        <w:p>
          <w:pPr>
            <w:pStyle w:val="Contents5"/>
            <w:tabs>
              <w:tab w:val="clear" w:pos="7892"/>
              <w:tab w:val="right" w:pos="9026" w:leader="dot"/>
            </w:tabs>
            <w:rPr/>
          </w:pPr>
          <w:hyperlink w:anchor="__RefHeading___Toc3076982_3224264995">
            <w:r>
              <w:rPr>
                <w:webHidden/>
                <w:rStyle w:val="IndexLink"/>
                <w:rtl w:val="true"/>
              </w:rPr>
              <w:t>النهی المتعلّق بجزء العبادة أو شرطها أو وصفها اللازم أو المقارن، هل یسری إلی نفس العبادة، أو لا؟</w:t>
            </w:r>
            <w:r>
              <w:rPr>
                <w:rStyle w:val="IndexLink"/>
                <w:rtl w:val="true"/>
              </w:rPr>
              <w:tab/>
            </w:r>
            <w:r>
              <w:rPr>
                <w:rStyle w:val="IndexLink"/>
              </w:rPr>
              <w:t>266</w:t>
            </w:r>
          </w:hyperlink>
        </w:p>
        <w:p>
          <w:pPr>
            <w:pStyle w:val="Contents6"/>
            <w:tabs>
              <w:tab w:val="clear" w:pos="7609"/>
              <w:tab w:val="right" w:pos="9026" w:leader="dot"/>
            </w:tabs>
            <w:rPr/>
          </w:pPr>
          <w:hyperlink w:anchor="__RefHeading___Toc3076984_3224264995">
            <w:r>
              <w:rPr>
                <w:webHidden/>
                <w:rStyle w:val="IndexLink"/>
                <w:rtl w:val="true"/>
              </w:rPr>
              <w:t>اشارة</w:t>
            </w:r>
            <w:r>
              <w:rPr>
                <w:rStyle w:val="IndexLink"/>
                <w:rtl w:val="true"/>
              </w:rPr>
              <w:tab/>
            </w:r>
            <w:r>
              <w:rPr>
                <w:rStyle w:val="IndexLink"/>
              </w:rPr>
              <w:t>266</w:t>
            </w:r>
          </w:hyperlink>
        </w:p>
        <w:p>
          <w:pPr>
            <w:pStyle w:val="Contents6"/>
            <w:tabs>
              <w:tab w:val="clear" w:pos="7609"/>
              <w:tab w:val="right" w:pos="9026" w:leader="dot"/>
            </w:tabs>
            <w:rPr/>
          </w:pPr>
          <w:hyperlink w:anchor="__RefHeading___Toc3076986_3224264995">
            <w:r>
              <w:rPr>
                <w:webHidden/>
                <w:rStyle w:val="IndexLink"/>
                <w:rtl w:val="true"/>
              </w:rPr>
              <w:t>لا إشکال فی أنّه لا یسری إلی نفس العبادة</w:t>
            </w:r>
            <w:r>
              <w:rPr>
                <w:rStyle w:val="IndexLink"/>
                <w:rtl w:val="true"/>
              </w:rPr>
              <w:t>:</w:t>
              <w:tab/>
            </w:r>
            <w:r>
              <w:rPr>
                <w:rStyle w:val="IndexLink"/>
              </w:rPr>
              <w:t>266</w:t>
            </w:r>
          </w:hyperlink>
        </w:p>
        <w:p>
          <w:pPr>
            <w:pStyle w:val="Contents2"/>
            <w:tabs>
              <w:tab w:val="clear" w:pos="8743"/>
              <w:tab w:val="right" w:pos="9026" w:leader="dot"/>
            </w:tabs>
            <w:rPr/>
          </w:pPr>
          <w:hyperlink w:anchor="__RefHeading___Toc3076988_3224264995">
            <w:r>
              <w:rPr>
                <w:webHidden/>
                <w:rStyle w:val="IndexLink"/>
                <w:rtl w:val="true"/>
              </w:rPr>
              <w:t>المطلب الثالث المنطوق و المفهوم و فیه فصول</w:t>
            </w:r>
            <w:r>
              <w:rPr>
                <w:rStyle w:val="IndexLink"/>
                <w:rtl w:val="true"/>
              </w:rPr>
              <w:t>:</w:t>
              <w:tab/>
            </w:r>
            <w:r>
              <w:rPr>
                <w:rStyle w:val="IndexLink"/>
              </w:rPr>
              <w:t>269</w:t>
            </w:r>
          </w:hyperlink>
        </w:p>
        <w:p>
          <w:pPr>
            <w:pStyle w:val="Contents3"/>
            <w:tabs>
              <w:tab w:val="clear" w:pos="8459"/>
              <w:tab w:val="right" w:pos="9026" w:leader="dot"/>
            </w:tabs>
            <w:rPr/>
          </w:pPr>
          <w:hyperlink w:anchor="__RefHeading___Toc3076990_3224264995">
            <w:r>
              <w:rPr>
                <w:webHidden/>
                <w:rStyle w:val="IndexLink"/>
                <w:rtl w:val="true"/>
              </w:rPr>
              <w:t>اشارة</w:t>
            </w:r>
            <w:r>
              <w:rPr>
                <w:rStyle w:val="IndexLink"/>
                <w:rtl w:val="true"/>
              </w:rPr>
              <w:tab/>
            </w:r>
            <w:r>
              <w:rPr>
                <w:rStyle w:val="IndexLink"/>
              </w:rPr>
              <w:t>269</w:t>
            </w:r>
          </w:hyperlink>
        </w:p>
        <w:p>
          <w:pPr>
            <w:pStyle w:val="Contents3"/>
            <w:tabs>
              <w:tab w:val="clear" w:pos="8459"/>
              <w:tab w:val="right" w:pos="9026" w:leader="dot"/>
            </w:tabs>
            <w:rPr/>
          </w:pPr>
          <w:hyperlink w:anchor="__RefHeading___Toc3076992_3224264995">
            <w:r>
              <w:rPr>
                <w:webHidden/>
                <w:rStyle w:val="IndexLink"/>
                <w:rtl w:val="true"/>
              </w:rPr>
              <w:t>المقدمة</w:t>
            </w:r>
            <w:r>
              <w:rPr>
                <w:rStyle w:val="IndexLink"/>
                <w:rtl w:val="true"/>
              </w:rPr>
              <w:tab/>
            </w:r>
            <w:r>
              <w:rPr>
                <w:rStyle w:val="IndexLink"/>
              </w:rPr>
              <w:t>270</w:t>
            </w:r>
          </w:hyperlink>
        </w:p>
        <w:p>
          <w:pPr>
            <w:pStyle w:val="Contents4"/>
            <w:tabs>
              <w:tab w:val="clear" w:pos="8176"/>
              <w:tab w:val="right" w:pos="9026" w:leader="dot"/>
            </w:tabs>
            <w:rPr/>
          </w:pPr>
          <w:hyperlink w:anchor="__RefHeading___Toc3076994_3224264995">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3076996_3224264995">
            <w:r>
              <w:rPr>
                <w:webHidden/>
                <w:rStyle w:val="IndexLink"/>
                <w:rtl w:val="true"/>
              </w:rPr>
              <w:t>الأمر الأوّل</w:t>
            </w:r>
            <w:r>
              <w:rPr>
                <w:rStyle w:val="IndexLink"/>
                <w:rtl w:val="true"/>
              </w:rPr>
              <w:t>:</w:t>
              <w:tab/>
            </w:r>
            <w:r>
              <w:rPr>
                <w:rStyle w:val="IndexLink"/>
              </w:rPr>
              <w:t>270</w:t>
            </w:r>
          </w:hyperlink>
        </w:p>
        <w:p>
          <w:pPr>
            <w:pStyle w:val="Contents4"/>
            <w:tabs>
              <w:tab w:val="clear" w:pos="8176"/>
              <w:tab w:val="right" w:pos="9026" w:leader="dot"/>
            </w:tabs>
            <w:rPr/>
          </w:pPr>
          <w:hyperlink w:anchor="__RefHeading___Toc3076998_3224264995">
            <w:r>
              <w:rPr>
                <w:webHidden/>
                <w:rStyle w:val="IndexLink"/>
                <w:rtl w:val="true"/>
              </w:rPr>
              <w:t>الأمر الثانی</w:t>
            </w:r>
            <w:r>
              <w:rPr>
                <w:rStyle w:val="IndexLink"/>
                <w:rtl w:val="true"/>
              </w:rPr>
              <w:t xml:space="preserve">: </w:t>
            </w:r>
            <w:r>
              <w:rPr>
                <w:rStyle w:val="IndexLink"/>
                <w:rtl w:val="true"/>
              </w:rPr>
              <w:t>أنّه هل هو من الدلالات اللفظیّة أو العقلیّة؟</w:t>
            </w:r>
            <w:r>
              <w:rPr>
                <w:rStyle w:val="IndexLink"/>
                <w:rtl w:val="true"/>
              </w:rPr>
              <w:tab/>
            </w:r>
            <w:r>
              <w:rPr>
                <w:rStyle w:val="IndexLink"/>
              </w:rPr>
              <w:t>270</w:t>
            </w:r>
          </w:hyperlink>
        </w:p>
        <w:p>
          <w:pPr>
            <w:pStyle w:val="Contents4"/>
            <w:tabs>
              <w:tab w:val="clear" w:pos="8176"/>
              <w:tab w:val="right" w:pos="9026" w:leader="dot"/>
            </w:tabs>
            <w:rPr/>
          </w:pPr>
          <w:hyperlink w:anchor="__RefHeading___Toc3077000_3224264995">
            <w:r>
              <w:rPr>
                <w:webHidden/>
                <w:rStyle w:val="IndexLink"/>
                <w:rtl w:val="true"/>
              </w:rPr>
              <w:t>الأمر الثالث</w:t>
            </w:r>
            <w:r>
              <w:rPr>
                <w:rStyle w:val="IndexLink"/>
                <w:rtl w:val="true"/>
              </w:rPr>
              <w:t>:</w:t>
              <w:tab/>
            </w:r>
            <w:r>
              <w:rPr>
                <w:rStyle w:val="IndexLink"/>
              </w:rPr>
              <w:t>272</w:t>
            </w:r>
          </w:hyperlink>
        </w:p>
        <w:p>
          <w:pPr>
            <w:pStyle w:val="Contents3"/>
            <w:tabs>
              <w:tab w:val="clear" w:pos="8459"/>
              <w:tab w:val="right" w:pos="9026" w:leader="dot"/>
            </w:tabs>
            <w:rPr/>
          </w:pPr>
          <w:hyperlink w:anchor="__RefHeading___Toc3077002_3224264995">
            <w:r>
              <w:rPr>
                <w:webHidden/>
                <w:rStyle w:val="IndexLink"/>
                <w:rtl w:val="true"/>
              </w:rPr>
              <w:t>الفصل الأوّل فی دلالة الجملة الشرطیة علی الانتفاء عند الانتفاء</w:t>
            </w:r>
            <w:r>
              <w:rPr>
                <w:rStyle w:val="IndexLink"/>
                <w:rtl w:val="true"/>
              </w:rPr>
              <w:tab/>
            </w:r>
            <w:r>
              <w:rPr>
                <w:rStyle w:val="IndexLink"/>
              </w:rPr>
              <w:t>273</w:t>
            </w:r>
          </w:hyperlink>
        </w:p>
        <w:p>
          <w:pPr>
            <w:pStyle w:val="Contents4"/>
            <w:tabs>
              <w:tab w:val="clear" w:pos="8176"/>
              <w:tab w:val="right" w:pos="9026" w:leader="dot"/>
            </w:tabs>
            <w:rPr/>
          </w:pPr>
          <w:hyperlink w:anchor="__RefHeading___Toc3077004_3224264995">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3077006_3224264995">
            <w:r>
              <w:rPr>
                <w:webHidden/>
                <w:rStyle w:val="IndexLink"/>
                <w:rtl w:val="true"/>
              </w:rPr>
              <w:t>و ینبغی التنبیه علی امور</w:t>
            </w:r>
            <w:r>
              <w:rPr>
                <w:rStyle w:val="IndexLink"/>
                <w:rtl w:val="true"/>
              </w:rPr>
              <w:t>:</w:t>
              <w:tab/>
            </w:r>
            <w:r>
              <w:rPr>
                <w:rStyle w:val="IndexLink"/>
              </w:rPr>
              <w:t>282</w:t>
            </w:r>
          </w:hyperlink>
        </w:p>
        <w:p>
          <w:pPr>
            <w:pStyle w:val="Contents5"/>
            <w:tabs>
              <w:tab w:val="clear" w:pos="7892"/>
              <w:tab w:val="right" w:pos="9026" w:leader="dot"/>
            </w:tabs>
            <w:rPr/>
          </w:pPr>
          <w:hyperlink w:anchor="__RefHeading___Toc3077008_3224264995">
            <w:r>
              <w:rPr>
                <w:webHidden/>
                <w:rStyle w:val="IndexLink"/>
                <w:rtl w:val="true"/>
              </w:rPr>
              <w:t>التنبیه الأوّل</w:t>
            </w:r>
            <w:r>
              <w:rPr>
                <w:rStyle w:val="IndexLink"/>
                <w:rtl w:val="true"/>
              </w:rPr>
              <w:t xml:space="preserve">: </w:t>
            </w:r>
            <w:r>
              <w:rPr>
                <w:rStyle w:val="IndexLink"/>
                <w:rtl w:val="true"/>
              </w:rPr>
              <w:t>فی حقیقة المفهوم</w:t>
            </w:r>
            <w:r>
              <w:rPr>
                <w:rStyle w:val="IndexLink"/>
                <w:rtl w:val="true"/>
              </w:rPr>
              <w:tab/>
            </w:r>
            <w:r>
              <w:rPr>
                <w:rStyle w:val="IndexLink"/>
              </w:rPr>
              <w:t>282</w:t>
            </w:r>
          </w:hyperlink>
        </w:p>
        <w:p>
          <w:pPr>
            <w:pStyle w:val="Contents5"/>
            <w:tabs>
              <w:tab w:val="clear" w:pos="7892"/>
              <w:tab w:val="right" w:pos="9026" w:leader="dot"/>
            </w:tabs>
            <w:rPr/>
          </w:pPr>
          <w:hyperlink w:anchor="__RefHeading___Toc3077010_3224264995">
            <w:r>
              <w:rPr>
                <w:webHidden/>
                <w:rStyle w:val="IndexLink"/>
                <w:rtl w:val="true"/>
              </w:rPr>
              <w:t>التنبیه الثانی</w:t>
            </w:r>
            <w:r>
              <w:rPr>
                <w:rStyle w:val="IndexLink"/>
                <w:rtl w:val="true"/>
              </w:rPr>
              <w:t xml:space="preserve">: </w:t>
            </w:r>
            <w:r>
              <w:rPr>
                <w:rStyle w:val="IndexLink"/>
                <w:rtl w:val="true"/>
              </w:rPr>
              <w:t>فی تعدّد الشرط و اتّحاد الجزاء</w:t>
            </w:r>
            <w:r>
              <w:rPr>
                <w:rStyle w:val="IndexLink"/>
                <w:rtl w:val="true"/>
              </w:rPr>
              <w:tab/>
            </w:r>
            <w:r>
              <w:rPr>
                <w:rStyle w:val="IndexLink"/>
              </w:rPr>
              <w:t>284</w:t>
            </w:r>
          </w:hyperlink>
        </w:p>
        <w:p>
          <w:pPr>
            <w:pStyle w:val="Contents5"/>
            <w:tabs>
              <w:tab w:val="clear" w:pos="7892"/>
              <w:tab w:val="right" w:pos="9026" w:leader="dot"/>
            </w:tabs>
            <w:rPr/>
          </w:pPr>
          <w:hyperlink w:anchor="__RefHeading___Toc3077012_3224264995">
            <w:r>
              <w:rPr>
                <w:webHidden/>
                <w:rStyle w:val="IndexLink"/>
                <w:rtl w:val="true"/>
              </w:rPr>
              <w:t>التنبیه الثالث</w:t>
            </w:r>
            <w:r>
              <w:rPr>
                <w:rStyle w:val="IndexLink"/>
                <w:rtl w:val="true"/>
              </w:rPr>
              <w:t xml:space="preserve">: </w:t>
            </w:r>
            <w:r>
              <w:rPr>
                <w:rStyle w:val="IndexLink"/>
                <w:rtl w:val="true"/>
              </w:rPr>
              <w:t>فی تداخل الأسباب و المسبَّبات</w:t>
            </w:r>
            <w:r>
              <w:rPr>
                <w:rStyle w:val="IndexLink"/>
                <w:rtl w:val="true"/>
              </w:rPr>
              <w:tab/>
            </w:r>
            <w:r>
              <w:rPr>
                <w:rStyle w:val="IndexLink"/>
              </w:rPr>
              <w:t>289</w:t>
            </w:r>
          </w:hyperlink>
        </w:p>
        <w:p>
          <w:pPr>
            <w:pStyle w:val="Contents5"/>
            <w:tabs>
              <w:tab w:val="clear" w:pos="7892"/>
              <w:tab w:val="right" w:pos="9026" w:leader="dot"/>
            </w:tabs>
            <w:rPr/>
          </w:pPr>
          <w:hyperlink w:anchor="__RefHeading___Toc3077014_3224264995">
            <w:r>
              <w:rPr>
                <w:webHidden/>
                <w:rStyle w:val="IndexLink"/>
                <w:rtl w:val="true"/>
              </w:rPr>
              <w:t>مقتضی القواعد اللفظیّة</w:t>
            </w:r>
            <w:r>
              <w:rPr>
                <w:rStyle w:val="IndexLink"/>
                <w:rtl w:val="true"/>
              </w:rPr>
              <w:tab/>
            </w:r>
            <w:r>
              <w:rPr>
                <w:rStyle w:val="IndexLink"/>
              </w:rPr>
              <w:t>291</w:t>
            </w:r>
          </w:hyperlink>
        </w:p>
        <w:p>
          <w:pPr>
            <w:pStyle w:val="Contents6"/>
            <w:tabs>
              <w:tab w:val="clear" w:pos="7609"/>
              <w:tab w:val="right" w:pos="9026" w:leader="dot"/>
            </w:tabs>
            <w:rPr/>
          </w:pPr>
          <w:hyperlink w:anchor="__RefHeading___Toc3077016_3224264995">
            <w:r>
              <w:rPr>
                <w:webHidden/>
                <w:rStyle w:val="IndexLink"/>
                <w:rtl w:val="true"/>
              </w:rPr>
              <w:t>اشارة</w:t>
            </w:r>
            <w:r>
              <w:rPr>
                <w:rStyle w:val="IndexLink"/>
                <w:rtl w:val="true"/>
              </w:rPr>
              <w:tab/>
            </w:r>
            <w:r>
              <w:rPr>
                <w:rStyle w:val="IndexLink"/>
              </w:rPr>
              <w:t>291</w:t>
            </w:r>
          </w:hyperlink>
        </w:p>
        <w:p>
          <w:pPr>
            <w:pStyle w:val="Contents6"/>
            <w:tabs>
              <w:tab w:val="clear" w:pos="7609"/>
              <w:tab w:val="right" w:pos="9026" w:leader="dot"/>
            </w:tabs>
            <w:rPr/>
          </w:pPr>
          <w:hyperlink w:anchor="__RefHeading___Toc3077018_3224264995">
            <w:r>
              <w:rPr>
                <w:webHidden/>
                <w:rStyle w:val="IndexLink"/>
                <w:rtl w:val="true"/>
              </w:rPr>
              <w:t>أمّا المقام الأوّل</w:t>
            </w:r>
            <w:r>
              <w:rPr>
                <w:rStyle w:val="IndexLink"/>
                <w:rtl w:val="true"/>
              </w:rPr>
              <w:t>:</w:t>
              <w:tab/>
            </w:r>
            <w:r>
              <w:rPr>
                <w:rStyle w:val="IndexLink"/>
              </w:rPr>
              <w:t>291</w:t>
            </w:r>
          </w:hyperlink>
        </w:p>
        <w:p>
          <w:pPr>
            <w:pStyle w:val="Contents6"/>
            <w:tabs>
              <w:tab w:val="clear" w:pos="7609"/>
              <w:tab w:val="right" w:pos="9026" w:leader="dot"/>
            </w:tabs>
            <w:rPr/>
          </w:pPr>
          <w:hyperlink w:anchor="__RefHeading___Toc3077020_3224264995">
            <w:r>
              <w:rPr>
                <w:webHidden/>
                <w:rStyle w:val="IndexLink"/>
                <w:rtl w:val="true"/>
              </w:rPr>
              <w:t>اشارة</w:t>
            </w:r>
            <w:r>
              <w:rPr>
                <w:rStyle w:val="IndexLink"/>
                <w:rtl w:val="true"/>
              </w:rPr>
              <w:tab/>
            </w:r>
            <w:r>
              <w:rPr>
                <w:rStyle w:val="IndexLink"/>
              </w:rPr>
              <w:t>291</w:t>
            </w:r>
          </w:hyperlink>
        </w:p>
        <w:p>
          <w:pPr>
            <w:pStyle w:val="Contents6"/>
            <w:tabs>
              <w:tab w:val="clear" w:pos="7609"/>
              <w:tab w:val="right" w:pos="9026" w:leader="dot"/>
            </w:tabs>
            <w:rPr/>
          </w:pPr>
          <w:hyperlink w:anchor="__RefHeading___Toc3077022_3224264995">
            <w:r>
              <w:rPr>
                <w:webHidden/>
                <w:rStyle w:val="IndexLink"/>
                <w:rtl w:val="true"/>
              </w:rPr>
              <w:t>و اجیب عنه بوجوه</w:t>
            </w:r>
            <w:r>
              <w:rPr>
                <w:rStyle w:val="IndexLink"/>
                <w:rtl w:val="true"/>
              </w:rPr>
              <w:t>:</w:t>
              <w:tab/>
            </w:r>
            <w:r>
              <w:rPr>
                <w:rStyle w:val="IndexLink"/>
              </w:rPr>
              <w:t>297</w:t>
            </w:r>
          </w:hyperlink>
        </w:p>
        <w:p>
          <w:pPr>
            <w:pStyle w:val="Contents6"/>
            <w:tabs>
              <w:tab w:val="clear" w:pos="7609"/>
              <w:tab w:val="right" w:pos="9026" w:leader="dot"/>
            </w:tabs>
            <w:rPr/>
          </w:pPr>
          <w:hyperlink w:anchor="__RefHeading___Toc3077024_3224264995">
            <w:r>
              <w:rPr>
                <w:webHidden/>
                <w:rStyle w:val="IndexLink"/>
                <w:rtl w:val="true"/>
              </w:rPr>
              <w:t>و أمّا المقام الثانی</w:t>
            </w:r>
            <w:r>
              <w:rPr>
                <w:rStyle w:val="IndexLink"/>
                <w:rtl w:val="true"/>
              </w:rPr>
              <w:t>:</w:t>
              <w:tab/>
            </w:r>
            <w:r>
              <w:rPr>
                <w:rStyle w:val="IndexLink"/>
              </w:rPr>
              <w:t>300</w:t>
            </w:r>
          </w:hyperlink>
        </w:p>
        <w:p>
          <w:pPr>
            <w:pStyle w:val="Contents5"/>
            <w:tabs>
              <w:tab w:val="clear" w:pos="7892"/>
              <w:tab w:val="right" w:pos="9026" w:leader="dot"/>
            </w:tabs>
            <w:rPr/>
          </w:pPr>
          <w:hyperlink w:anchor="__RefHeading___Toc3077026_3224264995">
            <w:r>
              <w:rPr>
                <w:webHidden/>
                <w:rStyle w:val="IndexLink"/>
                <w:rtl w:val="true"/>
              </w:rPr>
              <w:t>و أمّا الکلام حول التداخل فی المسبّبات</w:t>
            </w:r>
            <w:r>
              <w:rPr>
                <w:rStyle w:val="IndexLink"/>
                <w:rtl w:val="true"/>
              </w:rPr>
              <w:t>:</w:t>
              <w:tab/>
            </w:r>
            <w:r>
              <w:rPr>
                <w:rStyle w:val="IndexLink"/>
              </w:rPr>
              <w:t>301</w:t>
            </w:r>
          </w:hyperlink>
        </w:p>
        <w:p>
          <w:pPr>
            <w:pStyle w:val="Contents4"/>
            <w:tabs>
              <w:tab w:val="clear" w:pos="8176"/>
              <w:tab w:val="right" w:pos="9026" w:leader="dot"/>
            </w:tabs>
            <w:rPr/>
          </w:pPr>
          <w:hyperlink w:anchor="__RefHeading___Toc3077028_3224264995">
            <w:r>
              <w:rPr>
                <w:webHidden/>
                <w:rStyle w:val="IndexLink"/>
                <w:rtl w:val="true"/>
              </w:rPr>
              <w:t>خاتمة</w:t>
            </w:r>
            <w:r>
              <w:rPr>
                <w:rStyle w:val="IndexLink"/>
                <w:rtl w:val="true"/>
              </w:rPr>
              <w:t>:</w:t>
              <w:tab/>
            </w:r>
            <w:r>
              <w:rPr>
                <w:rStyle w:val="IndexLink"/>
              </w:rPr>
              <w:t>302</w:t>
            </w:r>
          </w:hyperlink>
        </w:p>
        <w:p>
          <w:pPr>
            <w:pStyle w:val="Contents3"/>
            <w:tabs>
              <w:tab w:val="clear" w:pos="8459"/>
              <w:tab w:val="right" w:pos="9026" w:leader="dot"/>
            </w:tabs>
            <w:rPr/>
          </w:pPr>
          <w:hyperlink w:anchor="__RefHeading___Toc3077030_3224264995">
            <w:r>
              <w:rPr>
                <w:webHidden/>
                <w:rStyle w:val="IndexLink"/>
                <w:rtl w:val="true"/>
              </w:rPr>
              <w:t>الفصل الثانی فی مفهوم الوصف</w:t>
            </w:r>
            <w:r>
              <w:rPr>
                <w:rStyle w:val="IndexLink"/>
                <w:rtl w:val="true"/>
              </w:rPr>
              <w:tab/>
            </w:r>
            <w:r>
              <w:rPr>
                <w:rStyle w:val="IndexLink"/>
              </w:rPr>
              <w:t>305</w:t>
            </w:r>
          </w:hyperlink>
        </w:p>
        <w:p>
          <w:pPr>
            <w:pStyle w:val="Contents4"/>
            <w:tabs>
              <w:tab w:val="clear" w:pos="8176"/>
              <w:tab w:val="right" w:pos="9026" w:leader="dot"/>
            </w:tabs>
            <w:rPr/>
          </w:pPr>
          <w:hyperlink w:anchor="__RefHeading___Toc3077032_3224264995">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3077034_3224264995">
            <w:r>
              <w:rPr>
                <w:webHidden/>
                <w:rStyle w:val="IndexLink"/>
                <w:rtl w:val="true"/>
              </w:rPr>
              <w:t>الأمر الأوّل</w:t>
            </w:r>
            <w:r>
              <w:rPr>
                <w:rStyle w:val="IndexLink"/>
                <w:rtl w:val="true"/>
              </w:rPr>
              <w:t>:</w:t>
              <w:tab/>
            </w:r>
            <w:r>
              <w:rPr>
                <w:rStyle w:val="IndexLink"/>
              </w:rPr>
              <w:t>305</w:t>
            </w:r>
          </w:hyperlink>
        </w:p>
        <w:p>
          <w:pPr>
            <w:pStyle w:val="Contents4"/>
            <w:tabs>
              <w:tab w:val="clear" w:pos="8176"/>
              <w:tab w:val="right" w:pos="9026" w:leader="dot"/>
            </w:tabs>
            <w:rPr/>
          </w:pPr>
          <w:hyperlink w:anchor="__RefHeading___Toc3077036_3224264995">
            <w:r>
              <w:rPr>
                <w:webHidden/>
                <w:rStyle w:val="IndexLink"/>
                <w:rtl w:val="true"/>
              </w:rPr>
              <w:t>الأمر الثانی</w:t>
            </w:r>
            <w:r>
              <w:rPr>
                <w:rStyle w:val="IndexLink"/>
                <w:rtl w:val="true"/>
              </w:rPr>
              <w:t>:</w:t>
              <w:tab/>
            </w:r>
            <w:r>
              <w:rPr>
                <w:rStyle w:val="IndexLink"/>
              </w:rPr>
              <w:t>306</w:t>
            </w:r>
          </w:hyperlink>
        </w:p>
        <w:p>
          <w:pPr>
            <w:pStyle w:val="Contents4"/>
            <w:tabs>
              <w:tab w:val="clear" w:pos="8176"/>
              <w:tab w:val="right" w:pos="9026" w:leader="dot"/>
            </w:tabs>
            <w:rPr/>
          </w:pPr>
          <w:hyperlink w:anchor="__RefHeading___Toc3077038_3224264995">
            <w:r>
              <w:rPr>
                <w:webHidden/>
                <w:rStyle w:val="IndexLink"/>
                <w:rtl w:val="true"/>
              </w:rPr>
              <w:t>دلیل ثبوت مفهوم الوصف</w:t>
            </w:r>
            <w:r>
              <w:rPr>
                <w:rStyle w:val="IndexLink"/>
                <w:rtl w:val="true"/>
              </w:rPr>
              <w:tab/>
            </w:r>
            <w:r>
              <w:rPr>
                <w:rStyle w:val="IndexLink"/>
              </w:rPr>
              <w:t>307</w:t>
            </w:r>
          </w:hyperlink>
        </w:p>
        <w:p>
          <w:pPr>
            <w:pStyle w:val="Contents3"/>
            <w:tabs>
              <w:tab w:val="clear" w:pos="8459"/>
              <w:tab w:val="right" w:pos="9026" w:leader="dot"/>
            </w:tabs>
            <w:rPr/>
          </w:pPr>
          <w:hyperlink w:anchor="__RefHeading___Toc3077040_3224264995">
            <w:r>
              <w:rPr>
                <w:webHidden/>
                <w:rStyle w:val="IndexLink"/>
                <w:rtl w:val="true"/>
              </w:rPr>
              <w:t>الفصل الثالث فی مفهوم الغایة</w:t>
            </w:r>
            <w:r>
              <w:rPr>
                <w:rStyle w:val="IndexLink"/>
                <w:rtl w:val="true"/>
              </w:rPr>
              <w:tab/>
            </w:r>
            <w:r>
              <w:rPr>
                <w:rStyle w:val="IndexLink"/>
              </w:rPr>
              <w:t>310</w:t>
            </w:r>
          </w:hyperlink>
        </w:p>
        <w:p>
          <w:pPr>
            <w:pStyle w:val="Contents4"/>
            <w:tabs>
              <w:tab w:val="clear" w:pos="8176"/>
              <w:tab w:val="right" w:pos="9026" w:leader="dot"/>
            </w:tabs>
            <w:rPr/>
          </w:pPr>
          <w:hyperlink w:anchor="__RefHeading___Toc3077042_3224264995">
            <w:r>
              <w:rPr>
                <w:webHidden/>
                <w:rStyle w:val="IndexLink"/>
                <w:rtl w:val="true"/>
              </w:rPr>
              <w:t>اشارة</w:t>
            </w:r>
            <w:r>
              <w:rPr>
                <w:rStyle w:val="IndexLink"/>
                <w:rtl w:val="true"/>
              </w:rPr>
              <w:tab/>
            </w:r>
            <w:r>
              <w:rPr>
                <w:rStyle w:val="IndexLink"/>
              </w:rPr>
              <w:t>310</w:t>
            </w:r>
          </w:hyperlink>
        </w:p>
        <w:p>
          <w:pPr>
            <w:pStyle w:val="Contents4"/>
            <w:tabs>
              <w:tab w:val="clear" w:pos="8176"/>
              <w:tab w:val="right" w:pos="9026" w:leader="dot"/>
            </w:tabs>
            <w:rPr/>
          </w:pPr>
          <w:hyperlink w:anchor="__RefHeading___Toc3077044_3224264995">
            <w:r>
              <w:rPr>
                <w:webHidden/>
                <w:rStyle w:val="IndexLink"/>
                <w:rtl w:val="true"/>
              </w:rPr>
              <w:t>بحث</w:t>
            </w:r>
            <w:r>
              <w:rPr>
                <w:rStyle w:val="IndexLink"/>
                <w:rtl w:val="true"/>
              </w:rPr>
              <w:t xml:space="preserve">: </w:t>
            </w:r>
            <w:r>
              <w:rPr>
                <w:rStyle w:val="IndexLink"/>
                <w:rtl w:val="true"/>
              </w:rPr>
              <w:t>فی دخول الغایة فی حکم المُغیّا</w:t>
            </w:r>
            <w:r>
              <w:rPr>
                <w:rStyle w:val="IndexLink"/>
                <w:rtl w:val="true"/>
              </w:rPr>
              <w:tab/>
            </w:r>
            <w:r>
              <w:rPr>
                <w:rStyle w:val="IndexLink"/>
              </w:rPr>
              <w:t>312</w:t>
            </w:r>
          </w:hyperlink>
        </w:p>
        <w:p>
          <w:pPr>
            <w:pStyle w:val="Contents3"/>
            <w:tabs>
              <w:tab w:val="clear" w:pos="8459"/>
              <w:tab w:val="right" w:pos="9026" w:leader="dot"/>
            </w:tabs>
            <w:rPr/>
          </w:pPr>
          <w:hyperlink w:anchor="__RefHeading___Toc3077046_3224264995">
            <w:r>
              <w:rPr>
                <w:webHidden/>
                <w:rStyle w:val="IndexLink"/>
                <w:rtl w:val="true"/>
              </w:rPr>
              <w:t>الفصل الرابع فی مفهوم الاستثناء</w:t>
            </w:r>
            <w:r>
              <w:rPr>
                <w:rStyle w:val="IndexLink"/>
                <w:rtl w:val="true"/>
              </w:rPr>
              <w:tab/>
            </w:r>
            <w:r>
              <w:rPr>
                <w:rStyle w:val="IndexLink"/>
              </w:rPr>
              <w:t>315</w:t>
            </w:r>
          </w:hyperlink>
        </w:p>
        <w:p>
          <w:pPr>
            <w:pStyle w:val="Contents4"/>
            <w:tabs>
              <w:tab w:val="clear" w:pos="8176"/>
              <w:tab w:val="right" w:pos="9026" w:leader="dot"/>
            </w:tabs>
            <w:rPr/>
          </w:pPr>
          <w:hyperlink w:anchor="__RefHeading___Toc3077048_3224264995">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3077050_3224264995">
            <w:r>
              <w:rPr>
                <w:webHidden/>
                <w:rStyle w:val="IndexLink"/>
                <w:rtl w:val="true"/>
              </w:rPr>
              <w:t>و اجیب عن ذلک</w:t>
            </w:r>
            <w:r>
              <w:rPr>
                <w:rStyle w:val="IndexLink"/>
                <w:rtl w:val="true"/>
              </w:rPr>
              <w:t>:</w:t>
              <w:tab/>
            </w:r>
            <w:r>
              <w:rPr>
                <w:rStyle w:val="IndexLink"/>
              </w:rPr>
              <w:t>315</w:t>
            </w:r>
          </w:hyperlink>
        </w:p>
        <w:p>
          <w:pPr>
            <w:pStyle w:val="Contents2"/>
            <w:tabs>
              <w:tab w:val="clear" w:pos="8743"/>
              <w:tab w:val="right" w:pos="9026" w:leader="dot"/>
            </w:tabs>
            <w:rPr/>
          </w:pPr>
          <w:hyperlink w:anchor="__RefHeading___Toc3077052_3224264995">
            <w:r>
              <w:rPr>
                <w:webHidden/>
                <w:rStyle w:val="IndexLink"/>
                <w:rtl w:val="true"/>
              </w:rPr>
              <w:t>المطلب الرابع العامّ و الخاصّ و فیه فصول</w:t>
            </w:r>
            <w:r>
              <w:rPr>
                <w:rStyle w:val="IndexLink"/>
                <w:rtl w:val="true"/>
              </w:rPr>
              <w:t>:</w:t>
              <w:tab/>
            </w:r>
            <w:r>
              <w:rPr>
                <w:rStyle w:val="IndexLink"/>
              </w:rPr>
              <w:t>318</w:t>
            </w:r>
          </w:hyperlink>
        </w:p>
        <w:p>
          <w:pPr>
            <w:pStyle w:val="Contents3"/>
            <w:tabs>
              <w:tab w:val="clear" w:pos="8459"/>
              <w:tab w:val="right" w:pos="9026" w:leader="dot"/>
            </w:tabs>
            <w:rPr/>
          </w:pPr>
          <w:hyperlink w:anchor="__RefHeading___Toc3077054_3224264995">
            <w:r>
              <w:rPr>
                <w:webHidden/>
                <w:rStyle w:val="IndexLink"/>
                <w:rtl w:val="true"/>
              </w:rPr>
              <w:t>اشارة</w:t>
            </w:r>
            <w:r>
              <w:rPr>
                <w:rStyle w:val="IndexLink"/>
                <w:rtl w:val="true"/>
              </w:rPr>
              <w:tab/>
            </w:r>
            <w:r>
              <w:rPr>
                <w:rStyle w:val="IndexLink"/>
              </w:rPr>
              <w:t>318</w:t>
            </w:r>
          </w:hyperlink>
        </w:p>
        <w:p>
          <w:pPr>
            <w:pStyle w:val="Contents3"/>
            <w:tabs>
              <w:tab w:val="clear" w:pos="8459"/>
              <w:tab w:val="right" w:pos="9026" w:leader="dot"/>
            </w:tabs>
            <w:rPr/>
          </w:pPr>
          <w:hyperlink w:anchor="__RefHeading___Toc3077056_3224264995">
            <w:r>
              <w:rPr>
                <w:webHidden/>
                <w:rStyle w:val="IndexLink"/>
                <w:rtl w:val="true"/>
              </w:rPr>
              <w:t>الفصل الأوّل تعریف العامّ</w:t>
            </w:r>
            <w:r>
              <w:rPr>
                <w:rStyle w:val="IndexLink"/>
                <w:rtl w:val="true"/>
              </w:rPr>
              <w:tab/>
            </w:r>
            <w:r>
              <w:rPr>
                <w:rStyle w:val="IndexLink"/>
              </w:rPr>
              <w:t>319</w:t>
            </w:r>
          </w:hyperlink>
        </w:p>
        <w:p>
          <w:pPr>
            <w:pStyle w:val="Contents3"/>
            <w:tabs>
              <w:tab w:val="clear" w:pos="8459"/>
              <w:tab w:val="right" w:pos="9026" w:leader="dot"/>
            </w:tabs>
            <w:rPr/>
          </w:pPr>
          <w:hyperlink w:anchor="__RefHeading___Toc3077058_3224264995">
            <w:r>
              <w:rPr>
                <w:webHidden/>
                <w:rStyle w:val="IndexLink"/>
                <w:rtl w:val="true"/>
              </w:rPr>
              <w:t>الفصل الثانی الفرق بین بحث العامّ و المطلق</w:t>
            </w:r>
            <w:r>
              <w:rPr>
                <w:rStyle w:val="IndexLink"/>
                <w:rtl w:val="true"/>
              </w:rPr>
              <w:tab/>
            </w:r>
            <w:r>
              <w:rPr>
                <w:rStyle w:val="IndexLink"/>
              </w:rPr>
              <w:t>321</w:t>
            </w:r>
          </w:hyperlink>
        </w:p>
        <w:p>
          <w:pPr>
            <w:pStyle w:val="Contents3"/>
            <w:tabs>
              <w:tab w:val="clear" w:pos="8459"/>
              <w:tab w:val="right" w:pos="9026" w:leader="dot"/>
            </w:tabs>
            <w:rPr/>
          </w:pPr>
          <w:hyperlink w:anchor="__RefHeading___Toc3077060_3224264995">
            <w:r>
              <w:rPr>
                <w:webHidden/>
                <w:rStyle w:val="IndexLink"/>
                <w:rtl w:val="true"/>
              </w:rPr>
              <w:t>الفصل الثالث هل یحتاج فی دلالة ألفاظ العموم علیه إلی مقدّمات الحکمة فی مدخولها أو لا؟</w:t>
            </w:r>
            <w:r>
              <w:rPr>
                <w:rStyle w:val="IndexLink"/>
                <w:rtl w:val="true"/>
              </w:rPr>
              <w:tab/>
            </w:r>
            <w:r>
              <w:rPr>
                <w:rStyle w:val="IndexLink"/>
              </w:rPr>
              <w:t>323</w:t>
            </w:r>
          </w:hyperlink>
        </w:p>
        <w:p>
          <w:pPr>
            <w:pStyle w:val="Contents3"/>
            <w:tabs>
              <w:tab w:val="clear" w:pos="8459"/>
              <w:tab w:val="right" w:pos="9026" w:leader="dot"/>
            </w:tabs>
            <w:rPr/>
          </w:pPr>
          <w:hyperlink w:anchor="__RefHeading___Toc3077062_3224264995">
            <w:r>
              <w:rPr>
                <w:webHidden/>
                <w:rStyle w:val="IndexLink"/>
                <w:rtl w:val="true"/>
              </w:rPr>
              <w:t>الفصل الرابع فی أقسام العامّ</w:t>
            </w:r>
            <w:r>
              <w:rPr>
                <w:rStyle w:val="IndexLink"/>
                <w:rtl w:val="true"/>
              </w:rPr>
              <w:tab/>
            </w:r>
            <w:r>
              <w:rPr>
                <w:rStyle w:val="IndexLink"/>
              </w:rPr>
              <w:t>325</w:t>
            </w:r>
          </w:hyperlink>
        </w:p>
        <w:p>
          <w:pPr>
            <w:pStyle w:val="Contents3"/>
            <w:tabs>
              <w:tab w:val="clear" w:pos="8459"/>
              <w:tab w:val="right" w:pos="9026" w:leader="dot"/>
            </w:tabs>
            <w:rPr/>
          </w:pPr>
          <w:hyperlink w:anchor="__RefHeading___Toc3077064_3224264995">
            <w:r>
              <w:rPr>
                <w:webHidden/>
                <w:rStyle w:val="IndexLink"/>
                <w:rtl w:val="true"/>
              </w:rPr>
              <w:t>الفصل الخامس فی دلالة بعض الألفاظ علی العموم</w:t>
            </w:r>
            <w:r>
              <w:rPr>
                <w:rStyle w:val="IndexLink"/>
                <w:rtl w:val="true"/>
              </w:rPr>
              <w:tab/>
            </w:r>
            <w:r>
              <w:rPr>
                <w:rStyle w:val="IndexLink"/>
              </w:rPr>
              <w:t>329</w:t>
            </w:r>
          </w:hyperlink>
        </w:p>
        <w:p>
          <w:pPr>
            <w:pStyle w:val="Contents4"/>
            <w:tabs>
              <w:tab w:val="clear" w:pos="8176"/>
              <w:tab w:val="right" w:pos="9026" w:leader="dot"/>
            </w:tabs>
            <w:rPr/>
          </w:pPr>
          <w:hyperlink w:anchor="__RefHeading___Toc3077066_3224264995">
            <w:r>
              <w:rPr>
                <w:webHidden/>
                <w:rStyle w:val="IndexLink"/>
                <w:rtl w:val="true"/>
              </w:rPr>
              <w:t>هل النکرة أو اسم الجنس الواقعان فی سیاق النفی أو النهی یُفیدان العموم، أو لا؟</w:t>
            </w:r>
            <w:r>
              <w:rPr>
                <w:rStyle w:val="IndexLink"/>
                <w:rtl w:val="true"/>
              </w:rPr>
              <w:tab/>
            </w:r>
            <w:r>
              <w:rPr>
                <w:rStyle w:val="IndexLink"/>
              </w:rPr>
              <w:t>329</w:t>
            </w:r>
          </w:hyperlink>
        </w:p>
        <w:p>
          <w:pPr>
            <w:pStyle w:val="Contents3"/>
            <w:tabs>
              <w:tab w:val="clear" w:pos="8459"/>
              <w:tab w:val="right" w:pos="9026" w:leader="dot"/>
            </w:tabs>
            <w:rPr/>
          </w:pPr>
          <w:hyperlink w:anchor="__RefHeading___Toc3077068_3224264995">
            <w:r>
              <w:rPr>
                <w:webHidden/>
                <w:rStyle w:val="IndexLink"/>
                <w:rtl w:val="true"/>
              </w:rPr>
              <w:t>الفصل السادس فی حجّیّة العامّ المخصَّص فی الباقی</w:t>
            </w:r>
            <w:r>
              <w:rPr>
                <w:rStyle w:val="IndexLink"/>
                <w:rtl w:val="true"/>
              </w:rPr>
              <w:tab/>
            </w:r>
            <w:r>
              <w:rPr>
                <w:rStyle w:val="IndexLink"/>
              </w:rPr>
              <w:t>331</w:t>
            </w:r>
          </w:hyperlink>
        </w:p>
        <w:p>
          <w:pPr>
            <w:pStyle w:val="Contents4"/>
            <w:tabs>
              <w:tab w:val="clear" w:pos="8176"/>
              <w:tab w:val="right" w:pos="9026" w:leader="dot"/>
            </w:tabs>
            <w:rPr/>
          </w:pPr>
          <w:hyperlink w:anchor="__RefHeading___Toc3077070_3224264995">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3077072_3224264995">
            <w:r>
              <w:rPr>
                <w:webHidden/>
                <w:rStyle w:val="IndexLink"/>
                <w:rtl w:val="true"/>
              </w:rPr>
              <w:t>و قد اورد علی ما ذکرناه فی بیان دفع إشکال لزوم المجاز</w:t>
            </w:r>
            <w:r>
              <w:rPr>
                <w:rStyle w:val="IndexLink"/>
                <w:rtl w:val="true"/>
              </w:rPr>
              <w:t>:</w:t>
              <w:tab/>
            </w:r>
            <w:r>
              <w:rPr>
                <w:rStyle w:val="IndexLink"/>
              </w:rPr>
              <w:t>333</w:t>
            </w:r>
          </w:hyperlink>
        </w:p>
        <w:p>
          <w:pPr>
            <w:pStyle w:val="Contents5"/>
            <w:tabs>
              <w:tab w:val="clear" w:pos="7892"/>
              <w:tab w:val="right" w:pos="9026" w:leader="dot"/>
            </w:tabs>
            <w:rPr/>
          </w:pPr>
          <w:hyperlink w:anchor="__RefHeading___Toc3077074_3224264995">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3077076_3224264995">
            <w:r>
              <w:rPr>
                <w:webHidden/>
                <w:rStyle w:val="IndexLink"/>
                <w:rtl w:val="true"/>
              </w:rPr>
              <w:t>أقول</w:t>
            </w:r>
            <w:r>
              <w:rPr>
                <w:rStyle w:val="IndexLink"/>
                <w:rtl w:val="true"/>
              </w:rPr>
              <w:t xml:space="preserve">: </w:t>
            </w:r>
            <w:r>
              <w:rPr>
                <w:rStyle w:val="IndexLink"/>
                <w:rtl w:val="true"/>
              </w:rPr>
              <w:t>أمّا الإشکال الأوّل فیرد علیه</w:t>
            </w:r>
            <w:r>
              <w:rPr>
                <w:rStyle w:val="IndexLink"/>
                <w:rtl w:val="true"/>
              </w:rPr>
              <w:t>:</w:t>
              <w:tab/>
            </w:r>
            <w:r>
              <w:rPr>
                <w:rStyle w:val="IndexLink"/>
              </w:rPr>
              <w:t>334</w:t>
            </w:r>
          </w:hyperlink>
        </w:p>
        <w:p>
          <w:pPr>
            <w:pStyle w:val="Contents5"/>
            <w:tabs>
              <w:tab w:val="clear" w:pos="7892"/>
              <w:tab w:val="right" w:pos="9026" w:leader="dot"/>
            </w:tabs>
            <w:rPr/>
          </w:pPr>
          <w:hyperlink w:anchor="__RefHeading___Toc3077078_3224264995">
            <w:r>
              <w:rPr>
                <w:webHidden/>
                <w:rStyle w:val="IndexLink"/>
                <w:rtl w:val="true"/>
              </w:rPr>
              <w:t>و أمّا الإشکال الثانی فیرد علیه</w:t>
            </w:r>
            <w:r>
              <w:rPr>
                <w:rStyle w:val="IndexLink"/>
                <w:rtl w:val="true"/>
              </w:rPr>
              <w:t>:</w:t>
              <w:tab/>
            </w:r>
            <w:r>
              <w:rPr>
                <w:rStyle w:val="IndexLink"/>
              </w:rPr>
              <w:t>334</w:t>
            </w:r>
          </w:hyperlink>
        </w:p>
        <w:p>
          <w:pPr>
            <w:pStyle w:val="Contents3"/>
            <w:tabs>
              <w:tab w:val="clear" w:pos="8459"/>
              <w:tab w:val="right" w:pos="9026" w:leader="dot"/>
            </w:tabs>
            <w:rPr/>
          </w:pPr>
          <w:hyperlink w:anchor="__RefHeading___Toc3077080_3224264995">
            <w:r>
              <w:rPr>
                <w:webHidden/>
                <w:rStyle w:val="IndexLink"/>
                <w:rtl w:val="true"/>
              </w:rPr>
              <w:t>الفصل السابع الکلام فی المخصَّص بالمجمل</w:t>
            </w:r>
            <w:r>
              <w:rPr>
                <w:rStyle w:val="IndexLink"/>
                <w:rtl w:val="true"/>
              </w:rPr>
              <w:tab/>
            </w:r>
            <w:r>
              <w:rPr>
                <w:rStyle w:val="IndexLink"/>
              </w:rPr>
              <w:t>336</w:t>
            </w:r>
          </w:hyperlink>
        </w:p>
        <w:p>
          <w:pPr>
            <w:pStyle w:val="Contents4"/>
            <w:tabs>
              <w:tab w:val="clear" w:pos="8176"/>
              <w:tab w:val="right" w:pos="9026" w:leader="dot"/>
            </w:tabs>
            <w:rPr/>
          </w:pPr>
          <w:hyperlink w:anchor="__RefHeading___Toc3077082_3224264995">
            <w:r>
              <w:rPr>
                <w:webHidden/>
                <w:rStyle w:val="IndexLink"/>
                <w:rtl w:val="true"/>
              </w:rPr>
              <w:t>و له أقسام</w:t>
            </w:r>
            <w:r>
              <w:rPr>
                <w:rStyle w:val="IndexLink"/>
                <w:rtl w:val="true"/>
              </w:rPr>
              <w:t>:</w:t>
              <w:tab/>
            </w:r>
            <w:r>
              <w:rPr>
                <w:rStyle w:val="IndexLink"/>
              </w:rPr>
              <w:t>336</w:t>
            </w:r>
          </w:hyperlink>
        </w:p>
        <w:p>
          <w:pPr>
            <w:pStyle w:val="Contents5"/>
            <w:tabs>
              <w:tab w:val="clear" w:pos="7892"/>
              <w:tab w:val="right" w:pos="9026" w:leader="dot"/>
            </w:tabs>
            <w:rPr/>
          </w:pPr>
          <w:hyperlink w:anchor="__RefHeading___Toc3077084_3224264995">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3077086_3224264995">
            <w:r>
              <w:rPr>
                <w:webHidden/>
                <w:rStyle w:val="IndexLink"/>
                <w:rtl w:val="true"/>
              </w:rPr>
              <w:t>أمّا القسم الأوّل</w:t>
            </w:r>
            <w:r>
              <w:rPr>
                <w:rStyle w:val="IndexLink"/>
                <w:rtl w:val="true"/>
              </w:rPr>
              <w:t xml:space="preserve">: </w:t>
            </w:r>
            <w:r>
              <w:rPr>
                <w:rStyle w:val="IndexLink"/>
                <w:rtl w:val="true"/>
              </w:rPr>
              <w:t>و هو الشبهة المفهومیّة مع تردّده بین الأقلّ و الأکثر فی المخصّص المتّصل</w:t>
            </w:r>
            <w:r>
              <w:rPr>
                <w:rStyle w:val="IndexLink"/>
                <w:rtl w:val="true"/>
              </w:rPr>
              <w:tab/>
            </w:r>
            <w:r>
              <w:rPr>
                <w:rStyle w:val="IndexLink"/>
              </w:rPr>
              <w:t>336</w:t>
            </w:r>
          </w:hyperlink>
        </w:p>
        <w:p>
          <w:pPr>
            <w:pStyle w:val="Contents5"/>
            <w:tabs>
              <w:tab w:val="clear" w:pos="7892"/>
              <w:tab w:val="right" w:pos="9026" w:leader="dot"/>
            </w:tabs>
            <w:rPr/>
          </w:pPr>
          <w:hyperlink w:anchor="__RefHeading___Toc3077088_3224264995">
            <w:r>
              <w:rPr>
                <w:webHidden/>
                <w:rStyle w:val="IndexLink"/>
                <w:rtl w:val="true"/>
              </w:rPr>
              <w:t>القسم الثانی</w:t>
            </w:r>
            <w:r>
              <w:rPr>
                <w:rStyle w:val="IndexLink"/>
                <w:rtl w:val="true"/>
              </w:rPr>
              <w:t xml:space="preserve">: </w:t>
            </w:r>
            <w:r>
              <w:rPr>
                <w:rStyle w:val="IndexLink"/>
                <w:rtl w:val="true"/>
              </w:rPr>
              <w:t>ما إذا کانت الشبهة فی المفهوم لأجل تردُّد المخصِّص بین الأقلّ و الأکثر أیضاً، لکن فی المخصِّص بالمنفصل</w:t>
            </w:r>
            <w:r>
              <w:rPr>
                <w:rStyle w:val="IndexLink"/>
                <w:rtl w:val="true"/>
              </w:rPr>
              <w:tab/>
            </w:r>
            <w:r>
              <w:rPr>
                <w:rStyle w:val="IndexLink"/>
              </w:rPr>
              <w:t>337</w:t>
            </w:r>
          </w:hyperlink>
        </w:p>
        <w:p>
          <w:pPr>
            <w:pStyle w:val="Contents5"/>
            <w:tabs>
              <w:tab w:val="clear" w:pos="7892"/>
              <w:tab w:val="right" w:pos="9026" w:leader="dot"/>
            </w:tabs>
            <w:rPr/>
          </w:pPr>
          <w:hyperlink w:anchor="__RefHeading___Toc3077090_3224264995">
            <w:r>
              <w:rPr>
                <w:webHidden/>
                <w:rStyle w:val="IndexLink"/>
                <w:rtl w:val="true"/>
              </w:rPr>
              <w:t>القسم الثالث</w:t>
            </w:r>
            <w:r>
              <w:rPr>
                <w:rStyle w:val="IndexLink"/>
                <w:rtl w:val="true"/>
              </w:rPr>
              <w:t xml:space="preserve">: </w:t>
            </w:r>
            <w:r>
              <w:rPr>
                <w:rStyle w:val="IndexLink"/>
                <w:rtl w:val="true"/>
              </w:rPr>
              <w:t>ما إذا کانت الشبهة فی مفهوم المخصِّص و إجماله لأجل تردّده بین المتباینین</w:t>
            </w:r>
            <w:r>
              <w:rPr>
                <w:rStyle w:val="IndexLink"/>
                <w:rtl w:val="true"/>
              </w:rPr>
              <w:tab/>
            </w:r>
            <w:r>
              <w:rPr>
                <w:rStyle w:val="IndexLink"/>
              </w:rPr>
              <w:t>338</w:t>
            </w:r>
          </w:hyperlink>
        </w:p>
        <w:p>
          <w:pPr>
            <w:pStyle w:val="Contents5"/>
            <w:tabs>
              <w:tab w:val="clear" w:pos="7892"/>
              <w:tab w:val="right" w:pos="9026" w:leader="dot"/>
            </w:tabs>
            <w:rPr/>
          </w:pPr>
          <w:hyperlink w:anchor="__RefHeading___Toc3077092_3224264995">
            <w:r>
              <w:rPr>
                <w:webHidden/>
                <w:rStyle w:val="IndexLink"/>
                <w:rtl w:val="true"/>
              </w:rPr>
              <w:t>القسم الرابع</w:t>
            </w:r>
            <w:r>
              <w:rPr>
                <w:rStyle w:val="IndexLink"/>
                <w:rtl w:val="true"/>
              </w:rPr>
              <w:t xml:space="preserve">: </w:t>
            </w:r>
            <w:r>
              <w:rPr>
                <w:rStyle w:val="IndexLink"/>
                <w:rtl w:val="true"/>
              </w:rPr>
              <w:t>ما لو کانت الشبهة فی مصداق الخاصّ مع تبیُّن مفهومه</w:t>
            </w:r>
            <w:r>
              <w:rPr>
                <w:rStyle w:val="IndexLink"/>
                <w:rtl w:val="true"/>
              </w:rPr>
              <w:tab/>
            </w:r>
            <w:r>
              <w:rPr>
                <w:rStyle w:val="IndexLink"/>
              </w:rPr>
              <w:t>338</w:t>
            </w:r>
          </w:hyperlink>
        </w:p>
        <w:p>
          <w:pPr>
            <w:pStyle w:val="Contents4"/>
            <w:tabs>
              <w:tab w:val="clear" w:pos="8176"/>
              <w:tab w:val="right" w:pos="9026" w:leader="dot"/>
            </w:tabs>
            <w:rPr/>
          </w:pPr>
          <w:hyperlink w:anchor="__RefHeading___Toc3077094_3224264995">
            <w:r>
              <w:rPr>
                <w:webHidden/>
                <w:rStyle w:val="IndexLink"/>
                <w:rtl w:val="true"/>
              </w:rPr>
              <w:t>هنا مسائل</w:t>
            </w:r>
            <w:r>
              <w:rPr>
                <w:rStyle w:val="IndexLink"/>
                <w:rtl w:val="true"/>
              </w:rPr>
              <w:t>:</w:t>
              <w:tab/>
            </w:r>
            <w:r>
              <w:rPr>
                <w:rStyle w:val="IndexLink"/>
              </w:rPr>
              <w:t>346</w:t>
            </w:r>
          </w:hyperlink>
        </w:p>
        <w:p>
          <w:pPr>
            <w:pStyle w:val="Contents5"/>
            <w:tabs>
              <w:tab w:val="clear" w:pos="7892"/>
              <w:tab w:val="right" w:pos="9026" w:leader="dot"/>
            </w:tabs>
            <w:rPr/>
          </w:pPr>
          <w:hyperlink w:anchor="__RefHeading___Toc3077096_3224264995">
            <w:r>
              <w:rPr>
                <w:webHidden/>
                <w:rStyle w:val="IndexLink"/>
                <w:rtl w:val="true"/>
              </w:rPr>
              <w:t>المسألة الاولی فی إخراج الأفراد بجهة تعلیلیّة</w:t>
            </w:r>
            <w:r>
              <w:rPr>
                <w:rStyle w:val="IndexLink"/>
                <w:rtl w:val="true"/>
              </w:rPr>
              <w:tab/>
            </w:r>
            <w:r>
              <w:rPr>
                <w:rStyle w:val="IndexLink"/>
              </w:rPr>
              <w:t>346</w:t>
            </w:r>
          </w:hyperlink>
        </w:p>
        <w:p>
          <w:pPr>
            <w:pStyle w:val="Contents5"/>
            <w:tabs>
              <w:tab w:val="clear" w:pos="7892"/>
              <w:tab w:val="right" w:pos="9026" w:leader="dot"/>
            </w:tabs>
            <w:rPr/>
          </w:pPr>
          <w:hyperlink w:anchor="__RefHeading___Toc3077098_3224264995">
            <w:r>
              <w:rPr>
                <w:webHidden/>
                <w:rStyle w:val="IndexLink"/>
                <w:rtl w:val="true"/>
              </w:rPr>
              <w:t>المسألة الثانیة فی العامین من وجه</w:t>
            </w:r>
            <w:r>
              <w:rPr>
                <w:rStyle w:val="IndexLink"/>
                <w:rtl w:val="true"/>
              </w:rPr>
              <w:tab/>
            </w:r>
            <w:r>
              <w:rPr>
                <w:rStyle w:val="IndexLink"/>
              </w:rPr>
              <w:t>347</w:t>
            </w:r>
          </w:hyperlink>
        </w:p>
        <w:p>
          <w:pPr>
            <w:pStyle w:val="Contents5"/>
            <w:tabs>
              <w:tab w:val="clear" w:pos="7892"/>
              <w:tab w:val="right" w:pos="9026" w:leader="dot"/>
            </w:tabs>
            <w:rPr/>
          </w:pPr>
          <w:hyperlink w:anchor="__RefHeading___Toc3077100_3224264995">
            <w:r>
              <w:rPr>
                <w:webHidden/>
                <w:rStyle w:val="IndexLink"/>
                <w:rtl w:val="true"/>
              </w:rPr>
              <w:t>المسألة الثالثة فی إحراز الموضوع بالأصل فی الشبهة الموضوعیة</w:t>
            </w:r>
            <w:r>
              <w:rPr>
                <w:rStyle w:val="IndexLink"/>
                <w:rtl w:val="true"/>
              </w:rPr>
              <w:tab/>
            </w:r>
            <w:r>
              <w:rPr>
                <w:rStyle w:val="IndexLink"/>
              </w:rPr>
              <w:t>348</w:t>
            </w:r>
          </w:hyperlink>
        </w:p>
        <w:p>
          <w:pPr>
            <w:pStyle w:val="Contents5"/>
            <w:tabs>
              <w:tab w:val="clear" w:pos="7892"/>
              <w:tab w:val="right" w:pos="9026" w:leader="dot"/>
            </w:tabs>
            <w:rPr/>
          </w:pPr>
          <w:hyperlink w:anchor="__RefHeading___Toc3077102_3224264995">
            <w:r>
              <w:rPr>
                <w:webHidden/>
                <w:rStyle w:val="IndexLink"/>
                <w:rtl w:val="true"/>
              </w:rPr>
              <w:t>المسألة الرابعة فی التمسّک بالعامّ لکشف حال الفرد</w:t>
            </w:r>
            <w:r>
              <w:rPr>
                <w:rStyle w:val="IndexLink"/>
                <w:rtl w:val="true"/>
              </w:rPr>
              <w:tab/>
            </w:r>
            <w:r>
              <w:rPr>
                <w:rStyle w:val="IndexLink"/>
              </w:rPr>
              <w:t>357</w:t>
            </w:r>
          </w:hyperlink>
        </w:p>
        <w:p>
          <w:pPr>
            <w:pStyle w:val="Contents5"/>
            <w:tabs>
              <w:tab w:val="clear" w:pos="7892"/>
              <w:tab w:val="right" w:pos="9026" w:leader="dot"/>
            </w:tabs>
            <w:rPr/>
          </w:pPr>
          <w:hyperlink w:anchor="__RefHeading___Toc3077104_3224264995">
            <w:r>
              <w:rPr>
                <w:webHidden/>
                <w:rStyle w:val="IndexLink"/>
                <w:rtl w:val="true"/>
              </w:rPr>
              <w:t>المسألة الخامسة فی التمسّک بالعامّ عند الشکّ بین التخصیص و التخصّص</w:t>
            </w:r>
            <w:r>
              <w:rPr>
                <w:rStyle w:val="IndexLink"/>
                <w:rtl w:val="true"/>
              </w:rPr>
              <w:tab/>
            </w:r>
            <w:r>
              <w:rPr>
                <w:rStyle w:val="IndexLink"/>
              </w:rPr>
              <w:t>359</w:t>
            </w:r>
          </w:hyperlink>
        </w:p>
        <w:p>
          <w:pPr>
            <w:pStyle w:val="Contents5"/>
            <w:tabs>
              <w:tab w:val="clear" w:pos="7892"/>
              <w:tab w:val="right" w:pos="9026" w:leader="dot"/>
            </w:tabs>
            <w:rPr/>
          </w:pPr>
          <w:hyperlink w:anchor="__RefHeading___Toc3077106_3224264995">
            <w:r>
              <w:rPr>
                <w:webHidden/>
                <w:rStyle w:val="IndexLink"/>
                <w:rtl w:val="true"/>
              </w:rPr>
              <w:t>المسألة السادسة فی التمسّک بالعامّ إذا کان المخصّص مجملًا</w:t>
            </w:r>
            <w:r>
              <w:rPr>
                <w:rStyle w:val="IndexLink"/>
                <w:rtl w:val="true"/>
              </w:rPr>
              <w:tab/>
            </w:r>
            <w:r>
              <w:rPr>
                <w:rStyle w:val="IndexLink"/>
              </w:rPr>
              <w:t>362</w:t>
            </w:r>
          </w:hyperlink>
        </w:p>
        <w:p>
          <w:pPr>
            <w:pStyle w:val="Contents3"/>
            <w:tabs>
              <w:tab w:val="clear" w:pos="8459"/>
              <w:tab w:val="right" w:pos="9026" w:leader="dot"/>
            </w:tabs>
            <w:rPr/>
          </w:pPr>
          <w:hyperlink w:anchor="__RefHeading___Toc3077108_3224264995">
            <w:r>
              <w:rPr>
                <w:webHidden/>
                <w:rStyle w:val="IndexLink"/>
                <w:rtl w:val="true"/>
              </w:rPr>
              <w:t>الفصل الثامن هل یجوز التمسُّک بالعامّ</w:t>
            </w:r>
            <w:r>
              <w:rPr>
                <w:rStyle w:val="IndexLink"/>
                <w:rtl w:val="true"/>
              </w:rPr>
              <w:t xml:space="preserve">- </w:t>
            </w:r>
            <w:r>
              <w:rPr>
                <w:rStyle w:val="IndexLink"/>
                <w:rtl w:val="true"/>
              </w:rPr>
              <w:t>بل فی جمیع الظواهر</w:t>
            </w:r>
            <w:r>
              <w:rPr>
                <w:rStyle w:val="IndexLink"/>
                <w:rtl w:val="true"/>
              </w:rPr>
              <w:t xml:space="preserve">- </w:t>
            </w:r>
            <w:r>
              <w:rPr>
                <w:rStyle w:val="IndexLink"/>
                <w:rtl w:val="true"/>
              </w:rPr>
              <w:t>قبل الفحص عن المخصِّص و المعارض، أو لا؟</w:t>
            </w:r>
            <w:r>
              <w:rPr>
                <w:rStyle w:val="IndexLink"/>
                <w:rtl w:val="true"/>
              </w:rPr>
              <w:tab/>
            </w:r>
            <w:r>
              <w:rPr>
                <w:rStyle w:val="IndexLink"/>
              </w:rPr>
              <w:t>363</w:t>
            </w:r>
          </w:hyperlink>
        </w:p>
        <w:p>
          <w:pPr>
            <w:pStyle w:val="Contents4"/>
            <w:tabs>
              <w:tab w:val="clear" w:pos="8176"/>
              <w:tab w:val="right" w:pos="9026" w:leader="dot"/>
            </w:tabs>
            <w:rPr/>
          </w:pPr>
          <w:hyperlink w:anchor="__RefHeading___Toc3077110_3224264995">
            <w:r>
              <w:rPr>
                <w:webHidden/>
                <w:rStyle w:val="IndexLink"/>
                <w:rtl w:val="true"/>
              </w:rPr>
              <w:t>و الکلام هنا فی امور</w:t>
            </w:r>
            <w:r>
              <w:rPr>
                <w:rStyle w:val="IndexLink"/>
                <w:rtl w:val="true"/>
              </w:rPr>
              <w:t>:</w:t>
              <w:tab/>
            </w:r>
            <w:r>
              <w:rPr>
                <w:rStyle w:val="IndexLink"/>
              </w:rPr>
              <w:t>363</w:t>
            </w:r>
          </w:hyperlink>
        </w:p>
        <w:p>
          <w:pPr>
            <w:pStyle w:val="Contents5"/>
            <w:tabs>
              <w:tab w:val="clear" w:pos="7892"/>
              <w:tab w:val="right" w:pos="9026" w:leader="dot"/>
            </w:tabs>
            <w:rPr/>
          </w:pPr>
          <w:hyperlink w:anchor="__RefHeading___Toc3077112_3224264995">
            <w:r>
              <w:rPr>
                <w:webHidden/>
                <w:rStyle w:val="IndexLink"/>
                <w:rtl w:val="true"/>
              </w:rPr>
              <w:t>الأوّل</w:t>
            </w:r>
            <w:r>
              <w:rPr>
                <w:rStyle w:val="IndexLink"/>
                <w:rtl w:val="true"/>
              </w:rPr>
              <w:t xml:space="preserve">: </w:t>
            </w:r>
            <w:r>
              <w:rPr>
                <w:rStyle w:val="IndexLink"/>
                <w:rtl w:val="true"/>
              </w:rPr>
              <w:t>فی محطّ البحث</w:t>
            </w:r>
            <w:r>
              <w:rPr>
                <w:rStyle w:val="IndexLink"/>
                <w:rtl w:val="true"/>
              </w:rPr>
              <w:t>:</w:t>
              <w:tab/>
            </w:r>
            <w:r>
              <w:rPr>
                <w:rStyle w:val="IndexLink"/>
              </w:rPr>
              <w:t>363</w:t>
            </w:r>
          </w:hyperlink>
        </w:p>
        <w:p>
          <w:pPr>
            <w:pStyle w:val="Contents5"/>
            <w:tabs>
              <w:tab w:val="clear" w:pos="7892"/>
              <w:tab w:val="right" w:pos="9026" w:leader="dot"/>
            </w:tabs>
            <w:rPr/>
          </w:pPr>
          <w:hyperlink w:anchor="__RefHeading___Toc3077114_3224264995">
            <w:r>
              <w:rPr>
                <w:webHidden/>
                <w:rStyle w:val="IndexLink"/>
                <w:rtl w:val="true"/>
              </w:rPr>
              <w:t>الثانی</w:t>
            </w:r>
            <w:r>
              <w:rPr>
                <w:rStyle w:val="IndexLink"/>
                <w:rtl w:val="true"/>
              </w:rPr>
              <w:t xml:space="preserve">: </w:t>
            </w:r>
            <w:r>
              <w:rPr>
                <w:rStyle w:val="IndexLink"/>
                <w:rtl w:val="true"/>
              </w:rPr>
              <w:t>البحث فی وجوب الفحص</w:t>
            </w:r>
            <w:r>
              <w:rPr>
                <w:rStyle w:val="IndexLink"/>
                <w:rtl w:val="true"/>
              </w:rPr>
              <w:tab/>
            </w:r>
            <w:r>
              <w:rPr>
                <w:rStyle w:val="IndexLink"/>
              </w:rPr>
              <w:t>363</w:t>
            </w:r>
          </w:hyperlink>
        </w:p>
        <w:p>
          <w:pPr>
            <w:pStyle w:val="Contents5"/>
            <w:tabs>
              <w:tab w:val="clear" w:pos="7892"/>
              <w:tab w:val="right" w:pos="9026" w:leader="dot"/>
            </w:tabs>
            <w:rPr/>
          </w:pPr>
          <w:hyperlink w:anchor="__RefHeading___Toc3077116_3224264995">
            <w:r>
              <w:rPr>
                <w:webHidden/>
                <w:rStyle w:val="IndexLink"/>
                <w:rtl w:val="true"/>
              </w:rPr>
              <w:t>الثالث</w:t>
            </w:r>
            <w:r>
              <w:rPr>
                <w:rStyle w:val="IndexLink"/>
                <w:rtl w:val="true"/>
              </w:rPr>
              <w:t xml:space="preserve">: </w:t>
            </w:r>
            <w:r>
              <w:rPr>
                <w:rStyle w:val="IndexLink"/>
                <w:rtl w:val="true"/>
              </w:rPr>
              <w:t>هل یفرّق بین الفحص هنا و بینه فی باب البراءة أو لا؟</w:t>
            </w:r>
            <w:r>
              <w:rPr>
                <w:rStyle w:val="IndexLink"/>
                <w:rtl w:val="true"/>
              </w:rPr>
              <w:tab/>
            </w:r>
            <w:r>
              <w:rPr>
                <w:rStyle w:val="IndexLink"/>
              </w:rPr>
              <w:t>364</w:t>
            </w:r>
          </w:hyperlink>
        </w:p>
        <w:p>
          <w:pPr>
            <w:pStyle w:val="Contents6"/>
            <w:tabs>
              <w:tab w:val="clear" w:pos="7609"/>
              <w:tab w:val="right" w:pos="9026" w:leader="dot"/>
            </w:tabs>
            <w:rPr/>
          </w:pPr>
          <w:hyperlink w:anchor="__RefHeading___Toc3077118_3224264995">
            <w:r>
              <w:rPr>
                <w:webHidden/>
                <w:rStyle w:val="IndexLink"/>
                <w:rtl w:val="true"/>
              </w:rPr>
              <w:t>اشارة</w:t>
            </w:r>
            <w:r>
              <w:rPr>
                <w:rStyle w:val="IndexLink"/>
                <w:rtl w:val="true"/>
              </w:rPr>
              <w:tab/>
            </w:r>
            <w:r>
              <w:rPr>
                <w:rStyle w:val="IndexLink"/>
              </w:rPr>
              <w:t>364</w:t>
            </w:r>
          </w:hyperlink>
        </w:p>
        <w:p>
          <w:pPr>
            <w:pStyle w:val="Contents6"/>
            <w:tabs>
              <w:tab w:val="clear" w:pos="7609"/>
              <w:tab w:val="right" w:pos="9026" w:leader="dot"/>
            </w:tabs>
            <w:rPr/>
          </w:pPr>
          <w:hyperlink w:anchor="__RefHeading___Toc3077120_3224264995">
            <w:r>
              <w:rPr>
                <w:webHidden/>
                <w:rStyle w:val="IndexLink"/>
                <w:rtl w:val="true"/>
              </w:rPr>
              <w:t>أمّا وجوب الفحص عن المخصِّص مع عدم العلم الإجمالی بوجوده فی البین</w:t>
            </w:r>
            <w:r>
              <w:rPr>
                <w:rStyle w:val="IndexLink"/>
                <w:rtl w:val="true"/>
              </w:rPr>
              <w:t>-</w:t>
              <w:tab/>
            </w:r>
            <w:r>
              <w:rPr>
                <w:rStyle w:val="IndexLink"/>
              </w:rPr>
              <w:t>364</w:t>
            </w:r>
          </w:hyperlink>
        </w:p>
        <w:p>
          <w:pPr>
            <w:pStyle w:val="Contents6"/>
            <w:tabs>
              <w:tab w:val="clear" w:pos="7609"/>
              <w:tab w:val="right" w:pos="9026" w:leader="dot"/>
            </w:tabs>
            <w:rPr/>
          </w:pPr>
          <w:hyperlink w:anchor="__RefHeading___Toc3077122_3224264995">
            <w:r>
              <w:rPr>
                <w:webHidden/>
                <w:rStyle w:val="IndexLink"/>
                <w:rtl w:val="true"/>
              </w:rPr>
              <w:t>و أمّا لو عُلم بوجودها إجمالًا فاستُدلّ لوجوب الفحص</w:t>
            </w:r>
            <w:r>
              <w:rPr>
                <w:rStyle w:val="IndexLink"/>
                <w:rtl w:val="true"/>
              </w:rPr>
              <w:tab/>
            </w:r>
            <w:r>
              <w:rPr>
                <w:rStyle w:val="IndexLink"/>
              </w:rPr>
              <w:t>366</w:t>
            </w:r>
          </w:hyperlink>
        </w:p>
        <w:p>
          <w:pPr>
            <w:pStyle w:val="Contents6"/>
            <w:tabs>
              <w:tab w:val="clear" w:pos="7609"/>
              <w:tab w:val="right" w:pos="9026" w:leader="dot"/>
            </w:tabs>
            <w:rPr/>
          </w:pPr>
          <w:hyperlink w:anchor="__RefHeading___Toc3077124_3224264995">
            <w:r>
              <w:rPr>
                <w:webHidden/>
                <w:rStyle w:val="IndexLink"/>
                <w:rtl w:val="true"/>
              </w:rPr>
              <w:t>اشارة</w:t>
            </w:r>
            <w:r>
              <w:rPr>
                <w:rStyle w:val="IndexLink"/>
                <w:rtl w:val="true"/>
              </w:rPr>
              <w:tab/>
            </w:r>
            <w:r>
              <w:rPr>
                <w:rStyle w:val="IndexLink"/>
              </w:rPr>
              <w:t>366</w:t>
            </w:r>
          </w:hyperlink>
        </w:p>
        <w:p>
          <w:pPr>
            <w:pStyle w:val="Contents6"/>
            <w:tabs>
              <w:tab w:val="clear" w:pos="7609"/>
              <w:tab w:val="right" w:pos="9026" w:leader="dot"/>
            </w:tabs>
            <w:rPr/>
          </w:pPr>
          <w:hyperlink w:anchor="__RefHeading___Toc3077126_3224264995">
            <w:r>
              <w:rPr>
                <w:webHidden/>
                <w:rStyle w:val="IndexLink"/>
                <w:rtl w:val="true"/>
              </w:rPr>
              <w:t>و اورد علیه بوجهین</w:t>
            </w:r>
            <w:r>
              <w:rPr>
                <w:rStyle w:val="IndexLink"/>
                <w:rtl w:val="true"/>
              </w:rPr>
              <w:t>:</w:t>
              <w:tab/>
            </w:r>
            <w:r>
              <w:rPr>
                <w:rStyle w:val="IndexLink"/>
              </w:rPr>
              <w:t>366</w:t>
            </w:r>
          </w:hyperlink>
        </w:p>
        <w:p>
          <w:pPr>
            <w:pStyle w:val="Contents6"/>
            <w:tabs>
              <w:tab w:val="clear" w:pos="7609"/>
              <w:tab w:val="right" w:pos="9026" w:leader="dot"/>
            </w:tabs>
            <w:rPr/>
          </w:pPr>
          <w:hyperlink w:anchor="__RefHeading___Toc3077128_3224264995">
            <w:r>
              <w:rPr>
                <w:webHidden/>
                <w:rStyle w:val="IndexLink"/>
                <w:rtl w:val="true"/>
              </w:rPr>
              <w:t>أقول</w:t>
            </w:r>
            <w:r>
              <w:rPr>
                <w:rStyle w:val="IndexLink"/>
                <w:rtl w:val="true"/>
              </w:rPr>
              <w:t xml:space="preserve">: </w:t>
            </w:r>
            <w:r>
              <w:rPr>
                <w:rStyle w:val="IndexLink"/>
                <w:rtl w:val="true"/>
              </w:rPr>
              <w:t>یرد علیه</w:t>
            </w:r>
            <w:r>
              <w:rPr>
                <w:rStyle w:val="IndexLink"/>
                <w:rtl w:val="true"/>
              </w:rPr>
              <w:t>:</w:t>
              <w:tab/>
            </w:r>
            <w:r>
              <w:rPr>
                <w:rStyle w:val="IndexLink"/>
              </w:rPr>
              <w:t>370</w:t>
            </w:r>
          </w:hyperlink>
        </w:p>
        <w:p>
          <w:pPr>
            <w:pStyle w:val="Contents3"/>
            <w:tabs>
              <w:tab w:val="clear" w:pos="8459"/>
              <w:tab w:val="right" w:pos="9026" w:leader="dot"/>
            </w:tabs>
            <w:rPr/>
          </w:pPr>
          <w:hyperlink w:anchor="__RefHeading___Toc3077130_3224264995">
            <w:r>
              <w:rPr>
                <w:webHidden/>
                <w:rStyle w:val="IndexLink"/>
                <w:rtl w:val="true"/>
              </w:rPr>
              <w:t>الفصل التاسع هل تختصّ الخطابات الشفاهیّة بالحاضرین فی مجلس الخطاب أو تعمّ الغائبین عنه بل المعدومین؟</w:t>
            </w:r>
            <w:r>
              <w:rPr>
                <w:rStyle w:val="IndexLink"/>
                <w:rtl w:val="true"/>
              </w:rPr>
              <w:tab/>
            </w:r>
            <w:r>
              <w:rPr>
                <w:rStyle w:val="IndexLink"/>
              </w:rPr>
              <w:t>373</w:t>
            </w:r>
          </w:hyperlink>
        </w:p>
        <w:p>
          <w:pPr>
            <w:pStyle w:val="Contents4"/>
            <w:tabs>
              <w:tab w:val="clear" w:pos="8176"/>
              <w:tab w:val="right" w:pos="9026" w:leader="dot"/>
            </w:tabs>
            <w:rPr/>
          </w:pPr>
          <w:hyperlink w:anchor="__RefHeading___Toc3077132_3224264995">
            <w:r>
              <w:rPr>
                <w:webHidden/>
                <w:rStyle w:val="IndexLink"/>
                <w:rtl w:val="true"/>
              </w:rPr>
              <w:t>اشارة</w:t>
            </w:r>
            <w:r>
              <w:rPr>
                <w:rStyle w:val="IndexLink"/>
                <w:rtl w:val="true"/>
              </w:rPr>
              <w:tab/>
            </w:r>
            <w:r>
              <w:rPr>
                <w:rStyle w:val="IndexLink"/>
              </w:rPr>
              <w:t>373</w:t>
            </w:r>
          </w:hyperlink>
        </w:p>
        <w:p>
          <w:pPr>
            <w:pStyle w:val="Contents4"/>
            <w:tabs>
              <w:tab w:val="clear" w:pos="8176"/>
              <w:tab w:val="right" w:pos="9026" w:leader="dot"/>
            </w:tabs>
            <w:rPr/>
          </w:pPr>
          <w:hyperlink w:anchor="__RefHeading___Toc3077134_3224264995">
            <w:r>
              <w:rPr>
                <w:webHidden/>
                <w:rStyle w:val="IndexLink"/>
                <w:rtl w:val="true"/>
              </w:rPr>
              <w:t xml:space="preserve">فأمّا اللّتان ذکرهما فی </w:t>
            </w:r>
            <w:r>
              <w:rPr>
                <w:rStyle w:val="IndexLink"/>
                <w:rtl w:val="true"/>
              </w:rPr>
              <w:t>«</w:t>
            </w:r>
            <w:r>
              <w:rPr>
                <w:rStyle w:val="IndexLink"/>
                <w:rtl w:val="true"/>
              </w:rPr>
              <w:t>الکفایة</w:t>
            </w:r>
            <w:r>
              <w:rPr>
                <w:rStyle w:val="IndexLink"/>
                <w:rtl w:val="true"/>
              </w:rPr>
              <w:t>»:</w:t>
              <w:tab/>
            </w:r>
            <w:r>
              <w:rPr>
                <w:rStyle w:val="IndexLink"/>
              </w:rPr>
              <w:t>379</w:t>
            </w:r>
          </w:hyperlink>
        </w:p>
        <w:p>
          <w:pPr>
            <w:pStyle w:val="Contents3"/>
            <w:tabs>
              <w:tab w:val="clear" w:pos="8459"/>
              <w:tab w:val="right" w:pos="9026" w:leader="dot"/>
            </w:tabs>
            <w:rPr/>
          </w:pPr>
          <w:hyperlink w:anchor="__RefHeading___Toc3077136_3224264995">
            <w:r>
              <w:rPr>
                <w:webHidden/>
                <w:rStyle w:val="IndexLink"/>
                <w:rtl w:val="true"/>
              </w:rPr>
              <w:t>الفصل العاشر هل تعقُّب العامّ بضمیر یرجع إلی بعض مدلوله یُوجب تخصیصه أو لا؟</w:t>
            </w:r>
            <w:r>
              <w:rPr>
                <w:rStyle w:val="IndexLink"/>
                <w:rtl w:val="true"/>
              </w:rPr>
              <w:tab/>
            </w:r>
            <w:r>
              <w:rPr>
                <w:rStyle w:val="IndexLink"/>
              </w:rPr>
              <w:t>382</w:t>
            </w:r>
          </w:hyperlink>
        </w:p>
        <w:p>
          <w:pPr>
            <w:pStyle w:val="Contents3"/>
            <w:tabs>
              <w:tab w:val="clear" w:pos="8459"/>
              <w:tab w:val="right" w:pos="9026" w:leader="dot"/>
            </w:tabs>
            <w:rPr/>
          </w:pPr>
          <w:hyperlink w:anchor="__RefHeading___Toc3077138_3224264995">
            <w:r>
              <w:rPr>
                <w:webHidden/>
                <w:rStyle w:val="IndexLink"/>
                <w:rtl w:val="true"/>
              </w:rPr>
              <w:t>الفصل الحادی عشر فی تخصیص العامّ بالمفهوم</w:t>
            </w:r>
            <w:r>
              <w:rPr>
                <w:rStyle w:val="IndexLink"/>
                <w:rtl w:val="true"/>
              </w:rPr>
              <w:tab/>
            </w:r>
            <w:r>
              <w:rPr>
                <w:rStyle w:val="IndexLink"/>
              </w:rPr>
              <w:t>386</w:t>
            </w:r>
          </w:hyperlink>
        </w:p>
        <w:p>
          <w:pPr>
            <w:pStyle w:val="Contents4"/>
            <w:tabs>
              <w:tab w:val="clear" w:pos="8176"/>
              <w:tab w:val="right" w:pos="9026" w:leader="dot"/>
            </w:tabs>
            <w:rPr/>
          </w:pPr>
          <w:hyperlink w:anchor="__RefHeading___Toc3077140_3224264995">
            <w:r>
              <w:rPr>
                <w:webHidden/>
                <w:rStyle w:val="IndexLink"/>
                <w:rtl w:val="true"/>
              </w:rPr>
              <w:t>اشارة</w:t>
            </w:r>
            <w:r>
              <w:rPr>
                <w:rStyle w:val="IndexLink"/>
                <w:rtl w:val="true"/>
              </w:rPr>
              <w:tab/>
            </w:r>
            <w:r>
              <w:rPr>
                <w:rStyle w:val="IndexLink"/>
              </w:rPr>
              <w:t>386</w:t>
            </w:r>
          </w:hyperlink>
        </w:p>
        <w:p>
          <w:pPr>
            <w:pStyle w:val="Contents4"/>
            <w:tabs>
              <w:tab w:val="clear" w:pos="8176"/>
              <w:tab w:val="right" w:pos="9026" w:leader="dot"/>
            </w:tabs>
            <w:rPr/>
          </w:pPr>
          <w:hyperlink w:anchor="__RefHeading___Toc3077142_3224264995">
            <w:r>
              <w:rPr>
                <w:webHidden/>
                <w:rStyle w:val="IndexLink"/>
                <w:rtl w:val="true"/>
              </w:rPr>
              <w:t>المقام الأوّل</w:t>
            </w:r>
            <w:r>
              <w:rPr>
                <w:rStyle w:val="IndexLink"/>
                <w:rtl w:val="true"/>
              </w:rPr>
              <w:t xml:space="preserve">: </w:t>
            </w:r>
            <w:r>
              <w:rPr>
                <w:rStyle w:val="IndexLink"/>
                <w:rtl w:val="true"/>
              </w:rPr>
              <w:t>التخصیص بالمفهوم الموافق</w:t>
            </w:r>
            <w:r>
              <w:rPr>
                <w:rStyle w:val="IndexLink"/>
                <w:rtl w:val="true"/>
              </w:rPr>
              <w:tab/>
            </w:r>
            <w:r>
              <w:rPr>
                <w:rStyle w:val="IndexLink"/>
              </w:rPr>
              <w:t>386</w:t>
            </w:r>
          </w:hyperlink>
        </w:p>
        <w:p>
          <w:pPr>
            <w:pStyle w:val="Contents5"/>
            <w:tabs>
              <w:tab w:val="clear" w:pos="7892"/>
              <w:tab w:val="right" w:pos="9026" w:leader="dot"/>
            </w:tabs>
            <w:rPr/>
          </w:pPr>
          <w:hyperlink w:anchor="__RefHeading___Toc3077144_3224264995">
            <w:r>
              <w:rPr>
                <w:webHidden/>
                <w:rStyle w:val="IndexLink"/>
                <w:rtl w:val="true"/>
              </w:rPr>
              <w:t>و فی المراد من مفهوم الموافق احتمالات</w:t>
            </w:r>
            <w:r>
              <w:rPr>
                <w:rStyle w:val="IndexLink"/>
                <w:rtl w:val="true"/>
              </w:rPr>
              <w:t>:</w:t>
              <w:tab/>
            </w:r>
            <w:r>
              <w:rPr>
                <w:rStyle w:val="IndexLink"/>
              </w:rPr>
              <w:t>386</w:t>
            </w:r>
          </w:hyperlink>
        </w:p>
        <w:p>
          <w:pPr>
            <w:pStyle w:val="Contents4"/>
            <w:tabs>
              <w:tab w:val="clear" w:pos="8176"/>
              <w:tab w:val="right" w:pos="9026" w:leader="dot"/>
            </w:tabs>
            <w:rPr/>
          </w:pPr>
          <w:hyperlink w:anchor="__RefHeading___Toc3077146_3224264995">
            <w:r>
              <w:rPr>
                <w:webHidden/>
                <w:rStyle w:val="IndexLink"/>
                <w:rtl w:val="true"/>
              </w:rPr>
              <w:t>المقام الثانی</w:t>
            </w:r>
            <w:r>
              <w:rPr>
                <w:rStyle w:val="IndexLink"/>
                <w:rtl w:val="true"/>
              </w:rPr>
              <w:t xml:space="preserve">: </w:t>
            </w:r>
            <w:r>
              <w:rPr>
                <w:rStyle w:val="IndexLink"/>
                <w:rtl w:val="true"/>
              </w:rPr>
              <w:t>التخصیص بالمفهوم المخالف</w:t>
            </w:r>
            <w:r>
              <w:rPr>
                <w:rStyle w:val="IndexLink"/>
                <w:rtl w:val="true"/>
              </w:rPr>
              <w:tab/>
            </w:r>
            <w:r>
              <w:rPr>
                <w:rStyle w:val="IndexLink"/>
              </w:rPr>
              <w:t>390</w:t>
            </w:r>
          </w:hyperlink>
        </w:p>
        <w:p>
          <w:pPr>
            <w:pStyle w:val="Contents3"/>
            <w:tabs>
              <w:tab w:val="clear" w:pos="8459"/>
              <w:tab w:val="right" w:pos="9026" w:leader="dot"/>
            </w:tabs>
            <w:rPr/>
          </w:pPr>
          <w:hyperlink w:anchor="__RefHeading___Toc3077148_3224264995">
            <w:r>
              <w:rPr>
                <w:webHidden/>
                <w:rStyle w:val="IndexLink"/>
                <w:rtl w:val="true"/>
              </w:rPr>
              <w:t>الفصل الثانی عشر فی تخصیص الکتاب بالخبر</w:t>
            </w:r>
            <w:r>
              <w:rPr>
                <w:rStyle w:val="IndexLink"/>
                <w:rtl w:val="true"/>
              </w:rPr>
              <w:tab/>
            </w:r>
            <w:r>
              <w:rPr>
                <w:rStyle w:val="IndexLink"/>
              </w:rPr>
              <w:t>392</w:t>
            </w:r>
          </w:hyperlink>
        </w:p>
        <w:p>
          <w:pPr>
            <w:pStyle w:val="Contents4"/>
            <w:tabs>
              <w:tab w:val="clear" w:pos="8176"/>
              <w:tab w:val="right" w:pos="9026" w:leader="dot"/>
            </w:tabs>
            <w:rPr/>
          </w:pPr>
          <w:hyperlink w:anchor="__RefHeading___Toc3077150_3224264995">
            <w:r>
              <w:rPr>
                <w:webHidden/>
                <w:rStyle w:val="IndexLink"/>
                <w:rtl w:val="true"/>
              </w:rPr>
              <w:t>اشارة</w:t>
            </w:r>
            <w:r>
              <w:rPr>
                <w:rStyle w:val="IndexLink"/>
                <w:rtl w:val="true"/>
              </w:rPr>
              <w:tab/>
            </w:r>
            <w:r>
              <w:rPr>
                <w:rStyle w:val="IndexLink"/>
              </w:rPr>
              <w:t>392</w:t>
            </w:r>
          </w:hyperlink>
        </w:p>
        <w:p>
          <w:pPr>
            <w:pStyle w:val="Contents4"/>
            <w:tabs>
              <w:tab w:val="clear" w:pos="8176"/>
              <w:tab w:val="right" w:pos="9026" w:leader="dot"/>
            </w:tabs>
            <w:rPr/>
          </w:pPr>
          <w:hyperlink w:anchor="__RefHeading___Toc3077152_3224264995">
            <w:r>
              <w:rPr>
                <w:webHidden/>
                <w:rStyle w:val="IndexLink"/>
                <w:rtl w:val="true"/>
              </w:rPr>
              <w:t>یُتمسّک للمنع عنه وجوه</w:t>
            </w:r>
            <w:r>
              <w:rPr>
                <w:rStyle w:val="IndexLink"/>
                <w:rtl w:val="true"/>
              </w:rPr>
              <w:t>:</w:t>
              <w:tab/>
            </w:r>
            <w:r>
              <w:rPr>
                <w:rStyle w:val="IndexLink"/>
              </w:rPr>
              <w:t>392</w:t>
            </w:r>
          </w:hyperlink>
        </w:p>
        <w:p>
          <w:pPr>
            <w:pStyle w:val="Contents3"/>
            <w:tabs>
              <w:tab w:val="clear" w:pos="8459"/>
              <w:tab w:val="right" w:pos="9026" w:leader="dot"/>
            </w:tabs>
            <w:rPr/>
          </w:pPr>
          <w:hyperlink w:anchor="__RefHeading___Toc3077154_3224264995">
            <w:r>
              <w:rPr>
                <w:webHidden/>
                <w:rStyle w:val="IndexLink"/>
                <w:rtl w:val="true"/>
              </w:rPr>
              <w:t>الفصل الثالث عشر فی الاستثناء المتعقّب لجمل متعدّدة</w:t>
            </w:r>
            <w:r>
              <w:rPr>
                <w:rStyle w:val="IndexLink"/>
                <w:rtl w:val="true"/>
              </w:rPr>
              <w:tab/>
            </w:r>
            <w:r>
              <w:rPr>
                <w:rStyle w:val="IndexLink"/>
              </w:rPr>
              <w:t>394</w:t>
            </w:r>
          </w:hyperlink>
        </w:p>
        <w:p>
          <w:pPr>
            <w:pStyle w:val="Contents4"/>
            <w:tabs>
              <w:tab w:val="clear" w:pos="8176"/>
              <w:tab w:val="right" w:pos="9026" w:leader="dot"/>
            </w:tabs>
            <w:rPr/>
          </w:pPr>
          <w:hyperlink w:anchor="__RefHeading___Toc3077156_3224264995">
            <w:r>
              <w:rPr>
                <w:webHidden/>
                <w:rStyle w:val="IndexLink"/>
                <w:rtl w:val="true"/>
              </w:rPr>
              <w:t>اشارة</w:t>
            </w:r>
            <w:r>
              <w:rPr>
                <w:rStyle w:val="IndexLink"/>
                <w:rtl w:val="true"/>
              </w:rPr>
              <w:tab/>
            </w:r>
            <w:r>
              <w:rPr>
                <w:rStyle w:val="IndexLink"/>
              </w:rPr>
              <w:t>394</w:t>
            </w:r>
          </w:hyperlink>
        </w:p>
        <w:p>
          <w:pPr>
            <w:pStyle w:val="Contents4"/>
            <w:tabs>
              <w:tab w:val="clear" w:pos="8176"/>
              <w:tab w:val="right" w:pos="9026" w:leader="dot"/>
            </w:tabs>
            <w:rPr/>
          </w:pPr>
          <w:hyperlink w:anchor="__RefHeading___Toc3077158_3224264995">
            <w:r>
              <w:rPr>
                <w:webHidden/>
                <w:rStyle w:val="IndexLink"/>
                <w:rtl w:val="true"/>
              </w:rPr>
              <w:t>المقام الأوّل</w:t>
            </w:r>
            <w:r>
              <w:rPr>
                <w:rStyle w:val="IndexLink"/>
                <w:rtl w:val="true"/>
              </w:rPr>
              <w:t xml:space="preserve">: </w:t>
            </w:r>
            <w:r>
              <w:rPr>
                <w:rStyle w:val="IndexLink"/>
                <w:rtl w:val="true"/>
              </w:rPr>
              <w:t>فی إمکان الرجوع إلی الجمیع</w:t>
            </w:r>
            <w:r>
              <w:rPr>
                <w:rStyle w:val="IndexLink"/>
                <w:rtl w:val="true"/>
              </w:rPr>
              <w:tab/>
            </w:r>
            <w:r>
              <w:rPr>
                <w:rStyle w:val="IndexLink"/>
              </w:rPr>
              <w:t>394</w:t>
            </w:r>
          </w:hyperlink>
        </w:p>
        <w:p>
          <w:pPr>
            <w:pStyle w:val="Contents4"/>
            <w:tabs>
              <w:tab w:val="clear" w:pos="8176"/>
              <w:tab w:val="right" w:pos="9026" w:leader="dot"/>
            </w:tabs>
            <w:rPr/>
          </w:pPr>
          <w:hyperlink w:anchor="__RefHeading___Toc3077160_3224264995">
            <w:r>
              <w:rPr>
                <w:webHidden/>
                <w:rStyle w:val="IndexLink"/>
                <w:rtl w:val="true"/>
              </w:rPr>
              <w:t>المقام الثانی</w:t>
            </w:r>
            <w:r>
              <w:rPr>
                <w:rStyle w:val="IndexLink"/>
                <w:rtl w:val="true"/>
              </w:rPr>
              <w:t xml:space="preserve">: </w:t>
            </w:r>
            <w:r>
              <w:rPr>
                <w:rStyle w:val="IndexLink"/>
                <w:rtl w:val="true"/>
              </w:rPr>
              <w:t>فی مقام الإثبات</w:t>
            </w:r>
            <w:r>
              <w:rPr>
                <w:rStyle w:val="IndexLink"/>
                <w:rtl w:val="true"/>
              </w:rPr>
              <w:tab/>
            </w:r>
            <w:r>
              <w:rPr>
                <w:rStyle w:val="IndexLink"/>
              </w:rPr>
              <w:t>397</w:t>
            </w:r>
          </w:hyperlink>
        </w:p>
        <w:p>
          <w:pPr>
            <w:pStyle w:val="Contents4"/>
            <w:tabs>
              <w:tab w:val="clear" w:pos="8176"/>
              <w:tab w:val="right" w:pos="9026" w:leader="dot"/>
            </w:tabs>
            <w:rPr/>
          </w:pPr>
          <w:hyperlink w:anchor="__RefHeading___Toc3077162_3224264995">
            <w:r>
              <w:rPr>
                <w:webHidden/>
                <w:rStyle w:val="IndexLink"/>
                <w:rtl w:val="true"/>
              </w:rPr>
              <w:t>تذنیب</w:t>
            </w:r>
            <w:r>
              <w:rPr>
                <w:rStyle w:val="IndexLink"/>
                <w:rtl w:val="true"/>
              </w:rPr>
              <w:t>:</w:t>
              <w:tab/>
            </w:r>
            <w:r>
              <w:rPr>
                <w:rStyle w:val="IndexLink"/>
              </w:rPr>
              <w:t>399</w:t>
            </w:r>
          </w:hyperlink>
        </w:p>
        <w:p>
          <w:pPr>
            <w:pStyle w:val="Contents2"/>
            <w:tabs>
              <w:tab w:val="clear" w:pos="8743"/>
              <w:tab w:val="right" w:pos="9026" w:leader="dot"/>
            </w:tabs>
            <w:rPr/>
          </w:pPr>
          <w:hyperlink w:anchor="__RefHeading___Toc3077164_3224264995">
            <w:r>
              <w:rPr>
                <w:webHidden/>
                <w:rStyle w:val="IndexLink"/>
                <w:rtl w:val="true"/>
              </w:rPr>
              <w:t>المطلب الخامس المطلق و المقیّد</w:t>
            </w:r>
            <w:r>
              <w:rPr>
                <w:rStyle w:val="IndexLink"/>
                <w:rtl w:val="true"/>
              </w:rPr>
              <w:tab/>
            </w:r>
            <w:r>
              <w:rPr>
                <w:rStyle w:val="IndexLink"/>
              </w:rPr>
              <w:t>401</w:t>
            </w:r>
          </w:hyperlink>
        </w:p>
        <w:p>
          <w:pPr>
            <w:pStyle w:val="Contents3"/>
            <w:tabs>
              <w:tab w:val="clear" w:pos="8459"/>
              <w:tab w:val="right" w:pos="9026" w:leader="dot"/>
            </w:tabs>
            <w:rPr/>
          </w:pPr>
          <w:hyperlink w:anchor="__RefHeading___Toc3077166_3224264995">
            <w:r>
              <w:rPr>
                <w:webHidden/>
                <w:rStyle w:val="IndexLink"/>
                <w:rtl w:val="true"/>
              </w:rPr>
              <w:t>اشارة</w:t>
            </w:r>
            <w:r>
              <w:rPr>
                <w:rStyle w:val="IndexLink"/>
                <w:rtl w:val="true"/>
              </w:rPr>
              <w:tab/>
            </w:r>
            <w:r>
              <w:rPr>
                <w:rStyle w:val="IndexLink"/>
              </w:rPr>
              <w:t>401</w:t>
            </w:r>
          </w:hyperlink>
        </w:p>
        <w:p>
          <w:pPr>
            <w:pStyle w:val="Contents3"/>
            <w:tabs>
              <w:tab w:val="clear" w:pos="8459"/>
              <w:tab w:val="right" w:pos="9026" w:leader="dot"/>
            </w:tabs>
            <w:rPr/>
          </w:pPr>
          <w:hyperlink w:anchor="__RefHeading___Toc3077168_3224264995">
            <w:r>
              <w:rPr>
                <w:webHidden/>
                <w:rStyle w:val="IndexLink"/>
                <w:rtl w:val="true"/>
              </w:rPr>
              <w:t>الفصل الأوّل فی تعریف المطلق و المقیّد</w:t>
            </w:r>
            <w:r>
              <w:rPr>
                <w:rStyle w:val="IndexLink"/>
                <w:rtl w:val="true"/>
              </w:rPr>
              <w:tab/>
            </w:r>
            <w:r>
              <w:rPr>
                <w:rStyle w:val="IndexLink"/>
              </w:rPr>
              <w:t>402</w:t>
            </w:r>
          </w:hyperlink>
        </w:p>
        <w:p>
          <w:pPr>
            <w:pStyle w:val="Contents3"/>
            <w:tabs>
              <w:tab w:val="clear" w:pos="8459"/>
              <w:tab w:val="right" w:pos="9026" w:leader="dot"/>
            </w:tabs>
            <w:rPr/>
          </w:pPr>
          <w:hyperlink w:anchor="__RefHeading___Toc3077170_3224264995">
            <w:r>
              <w:rPr>
                <w:webHidden/>
                <w:rStyle w:val="IndexLink"/>
                <w:rtl w:val="true"/>
              </w:rPr>
              <w:t>الفصل الثانی فی الفرق بین الإطلاق و أقسام الماهیة</w:t>
            </w:r>
            <w:r>
              <w:rPr>
                <w:rStyle w:val="IndexLink"/>
                <w:rtl w:val="true"/>
              </w:rPr>
              <w:tab/>
            </w:r>
            <w:r>
              <w:rPr>
                <w:rStyle w:val="IndexLink"/>
              </w:rPr>
              <w:t>404</w:t>
            </w:r>
          </w:hyperlink>
        </w:p>
        <w:p>
          <w:pPr>
            <w:pStyle w:val="Contents4"/>
            <w:tabs>
              <w:tab w:val="clear" w:pos="8176"/>
              <w:tab w:val="right" w:pos="9026" w:leader="dot"/>
            </w:tabs>
            <w:rPr/>
          </w:pPr>
          <w:hyperlink w:anchor="__RefHeading___Toc3077172_3224264995">
            <w:r>
              <w:rPr>
                <w:webHidden/>
                <w:rStyle w:val="IndexLink"/>
                <w:rtl w:val="true"/>
              </w:rPr>
              <w:t>اشارة</w:t>
            </w:r>
            <w:r>
              <w:rPr>
                <w:rStyle w:val="IndexLink"/>
                <w:rtl w:val="true"/>
              </w:rPr>
              <w:tab/>
            </w:r>
            <w:r>
              <w:rPr>
                <w:rStyle w:val="IndexLink"/>
              </w:rPr>
              <w:t>404</w:t>
            </w:r>
          </w:hyperlink>
        </w:p>
        <w:p>
          <w:pPr>
            <w:pStyle w:val="Contents4"/>
            <w:tabs>
              <w:tab w:val="clear" w:pos="8176"/>
              <w:tab w:val="right" w:pos="9026" w:leader="dot"/>
            </w:tabs>
            <w:rPr/>
          </w:pPr>
          <w:hyperlink w:anchor="__RefHeading___Toc3077174_3224264995">
            <w:r>
              <w:rPr>
                <w:webHidden/>
                <w:rStyle w:val="IndexLink"/>
                <w:rtl w:val="true"/>
              </w:rPr>
              <w:t>لکن لا بأس ببسط الکلام فی بیان هذه الأقسام تبعاً للقوم، فنقول</w:t>
            </w:r>
            <w:r>
              <w:rPr>
                <w:rStyle w:val="IndexLink"/>
                <w:rtl w:val="true"/>
              </w:rPr>
              <w:t>:</w:t>
              <w:tab/>
            </w:r>
            <w:r>
              <w:rPr>
                <w:rStyle w:val="IndexLink"/>
              </w:rPr>
              <w:t>405</w:t>
            </w:r>
          </w:hyperlink>
        </w:p>
        <w:p>
          <w:pPr>
            <w:pStyle w:val="Contents5"/>
            <w:tabs>
              <w:tab w:val="clear" w:pos="7892"/>
              <w:tab w:val="right" w:pos="9026" w:leader="dot"/>
            </w:tabs>
            <w:rPr/>
          </w:pPr>
          <w:hyperlink w:anchor="__RefHeading___Toc3077176_3224264995">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3077178_3224264995">
            <w:r>
              <w:rPr>
                <w:webHidden/>
                <w:rStyle w:val="IndexLink"/>
                <w:rtl w:val="true"/>
              </w:rPr>
              <w:t>تتمیم</w:t>
            </w:r>
            <w:r>
              <w:rPr>
                <w:rStyle w:val="IndexLink"/>
                <w:rtl w:val="true"/>
              </w:rPr>
              <w:t xml:space="preserve">: </w:t>
            </w:r>
            <w:r>
              <w:rPr>
                <w:rStyle w:val="IndexLink"/>
                <w:rtl w:val="true"/>
              </w:rPr>
              <w:t>فی اسم الجنس و عَلم الجنس</w:t>
            </w:r>
            <w:r>
              <w:rPr>
                <w:rStyle w:val="IndexLink"/>
                <w:rtl w:val="true"/>
              </w:rPr>
              <w:tab/>
            </w:r>
            <w:r>
              <w:rPr>
                <w:rStyle w:val="IndexLink"/>
              </w:rPr>
              <w:t>414</w:t>
            </w:r>
          </w:hyperlink>
        </w:p>
        <w:p>
          <w:pPr>
            <w:pStyle w:val="Contents3"/>
            <w:tabs>
              <w:tab w:val="clear" w:pos="8459"/>
              <w:tab w:val="right" w:pos="9026" w:leader="dot"/>
            </w:tabs>
            <w:rPr/>
          </w:pPr>
          <w:hyperlink w:anchor="__RefHeading___Toc3077180_3224264995">
            <w:r>
              <w:rPr>
                <w:webHidden/>
                <w:rStyle w:val="IndexLink"/>
                <w:rtl w:val="true"/>
              </w:rPr>
              <w:t>الفصل الثالث فی مقدّمات الحکمة</w:t>
            </w:r>
            <w:r>
              <w:rPr>
                <w:rStyle w:val="IndexLink"/>
                <w:rtl w:val="true"/>
              </w:rPr>
              <w:tab/>
            </w:r>
            <w:r>
              <w:rPr>
                <w:rStyle w:val="IndexLink"/>
              </w:rPr>
              <w:t>417</w:t>
            </w:r>
          </w:hyperlink>
        </w:p>
        <w:p>
          <w:pPr>
            <w:pStyle w:val="Contents4"/>
            <w:tabs>
              <w:tab w:val="clear" w:pos="8176"/>
              <w:tab w:val="right" w:pos="9026" w:leader="dot"/>
            </w:tabs>
            <w:rPr/>
          </w:pPr>
          <w:hyperlink w:anchor="__RefHeading___Toc3077182_3224264995">
            <w:r>
              <w:rPr>
                <w:webHidden/>
                <w:rStyle w:val="IndexLink"/>
                <w:rtl w:val="true"/>
              </w:rPr>
              <w:t>اشارة</w:t>
            </w:r>
            <w:r>
              <w:rPr>
                <w:rStyle w:val="IndexLink"/>
                <w:rtl w:val="true"/>
              </w:rPr>
              <w:tab/>
            </w:r>
            <w:r>
              <w:rPr>
                <w:rStyle w:val="IndexLink"/>
              </w:rPr>
              <w:t>417</w:t>
            </w:r>
          </w:hyperlink>
        </w:p>
        <w:p>
          <w:pPr>
            <w:pStyle w:val="Contents4"/>
            <w:tabs>
              <w:tab w:val="clear" w:pos="8176"/>
              <w:tab w:val="right" w:pos="9026" w:leader="dot"/>
            </w:tabs>
            <w:rPr/>
          </w:pPr>
          <w:hyperlink w:anchor="__RefHeading___Toc3077184_3224264995">
            <w:r>
              <w:rPr>
                <w:webHidden/>
                <w:rStyle w:val="IndexLink"/>
                <w:rtl w:val="true"/>
              </w:rPr>
              <w:t>لکن اورد علیه بوجهین</w:t>
            </w:r>
            <w:r>
              <w:rPr>
                <w:rStyle w:val="IndexLink"/>
                <w:rtl w:val="true"/>
              </w:rPr>
              <w:t>:</w:t>
              <w:tab/>
            </w:r>
            <w:r>
              <w:rPr>
                <w:rStyle w:val="IndexLink"/>
              </w:rPr>
              <w:t>422</w:t>
            </w:r>
          </w:hyperlink>
        </w:p>
        <w:p>
          <w:pPr>
            <w:pStyle w:val="Contents3"/>
            <w:tabs>
              <w:tab w:val="clear" w:pos="8459"/>
              <w:tab w:val="right" w:pos="9026" w:leader="dot"/>
            </w:tabs>
            <w:rPr/>
          </w:pPr>
          <w:hyperlink w:anchor="__RefHeading___Toc3077186_3224264995">
            <w:r>
              <w:rPr>
                <w:webHidden/>
                <w:rStyle w:val="IndexLink"/>
                <w:rtl w:val="true"/>
              </w:rPr>
              <w:t>الفصل الرابع فی أقسام المطلق و المقیّد و أحکامهما</w:t>
            </w:r>
            <w:r>
              <w:rPr>
                <w:rStyle w:val="IndexLink"/>
                <w:rtl w:val="true"/>
              </w:rPr>
              <w:tab/>
            </w:r>
            <w:r>
              <w:rPr>
                <w:rStyle w:val="IndexLink"/>
              </w:rPr>
              <w:t>424</w:t>
            </w:r>
          </w:hyperlink>
        </w:p>
        <w:p>
          <w:pPr>
            <w:pStyle w:val="Contents2"/>
            <w:tabs>
              <w:tab w:val="clear" w:pos="8743"/>
              <w:tab w:val="right" w:pos="9026" w:leader="dot"/>
            </w:tabs>
            <w:rPr/>
          </w:pPr>
          <w:hyperlink w:anchor="__RefHeading___Toc3077188_3224264995">
            <w:r>
              <w:rPr>
                <w:webHidden/>
                <w:rStyle w:val="IndexLink"/>
                <w:rtl w:val="true"/>
              </w:rPr>
              <w:t>فهرس الموضوعات</w:t>
            </w:r>
            <w:r>
              <w:rPr>
                <w:rStyle w:val="IndexLink"/>
                <w:rtl w:val="true"/>
              </w:rPr>
              <w:tab/>
            </w:r>
            <w:r>
              <w:rPr>
                <w:rStyle w:val="IndexLink"/>
              </w:rPr>
              <w:t>436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90_312731"/>
      <w:bookmarkStart w:id="1" w:name="pg12890_312731"/>
      <w:bookmarkEnd w:id="1"/>
    </w:p>
    <w:p>
      <w:pPr>
        <w:pStyle w:val="Heading2"/>
        <w:numPr>
          <w:ilvl w:val="1"/>
          <w:numId w:val="1"/>
        </w:numPr>
        <w:rPr/>
      </w:pPr>
      <w:bookmarkStart w:id="2" w:name="pg12890_312731"/>
      <w:bookmarkStart w:id="3" w:name="__RefHeading___Toc3076708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تقوی اشتهاردی،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۱۳۰۴</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ابحاث الاستاذ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الموسوی الامام الخمینی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حسین التقوی الاشتهاردی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تنظیم و نشر آثار الامام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هر جلد متفاوت</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۱۲۷۹</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۱۲۳۱۰</w:t>
      </w:r>
    </w:p>
    <w:p>
      <w:pPr>
        <w:pStyle w:val="Heading2"/>
        <w:numPr>
          <w:ilvl w:val="1"/>
          <w:numId w:val="1"/>
        </w:numPr>
        <w:rPr/>
      </w:pPr>
      <w:bookmarkStart w:id="5" w:name="__RefHeading___Toc3076710_3224264995"/>
      <w:bookmarkStart w:id="6" w:name="_Toc2"/>
      <w:bookmarkEnd w:id="5"/>
      <w:r>
        <w:rPr>
          <w:rtl w:val="true"/>
        </w:rPr>
        <w:t>[</w:t>
      </w:r>
      <w:r>
        <w:rPr>
          <w:rtl w:val="true"/>
        </w:rPr>
        <w:t>تتمة المطلب الاول</w:t>
      </w:r>
      <w:r>
        <w:rPr>
          <w:rtl w:val="true"/>
        </w:rPr>
        <w:t>]</w:t>
      </w:r>
      <w:bookmarkEnd w:id="6"/>
    </w:p>
    <w:p>
      <w:pPr>
        <w:pStyle w:val="Heading3"/>
        <w:numPr>
          <w:ilvl w:val="2"/>
          <w:numId w:val="1"/>
        </w:numPr>
        <w:rPr/>
      </w:pPr>
      <w:bookmarkStart w:id="7" w:name="__RefHeading___Toc3076712_3224264995"/>
      <w:bookmarkStart w:id="8" w:name="_Toc3"/>
      <w:bookmarkEnd w:id="7"/>
      <w:r>
        <w:rPr>
          <w:rtl w:val="true"/>
        </w:rPr>
        <w:t>اشارة</w:t>
      </w:r>
      <w:bookmarkEnd w:id="8"/>
    </w:p>
    <w:p>
      <w:pPr>
        <w:pStyle w:val="BookText"/>
        <w:rPr/>
      </w:pPr>
      <w:r>
        <w:rPr>
          <w:rFonts w:ascii="IRNazanin" w:hAnsi="IRNazanin" w:eastAsia="IRNazanin"/>
          <w:color w:val="111111"/>
          <w:sz w:val="28"/>
          <w:sz w:val="28"/>
          <w:szCs w:val="28"/>
          <w:rtl w:val="true"/>
          <w:lang w:bidi="fa-IR"/>
        </w:rPr>
        <w:t>الجزء الثانی تنقیح الاصول</w:t>
      </w:r>
    </w:p>
    <w:p>
      <w:pPr>
        <w:pStyle w:val="BookText"/>
        <w:rPr/>
      </w:pPr>
      <w:r>
        <w:rPr>
          <w:rFonts w:ascii="IRNazanin" w:hAnsi="IRNazanin" w:eastAsia="IRNazanin"/>
          <w:color w:val="111111"/>
          <w:sz w:val="28"/>
          <w:sz w:val="28"/>
          <w:szCs w:val="28"/>
          <w:rtl w:val="true"/>
          <w:lang w:bidi="fa-IR"/>
        </w:rPr>
        <w:t>تقریر ابحاث الاستاذ الاعظم و العلامة الافخم</w:t>
      </w:r>
    </w:p>
    <w:p>
      <w:pPr>
        <w:pStyle w:val="BookText"/>
        <w:rPr/>
      </w:pPr>
      <w:r>
        <w:rPr>
          <w:rFonts w:ascii="Amiri" w:hAnsi="Amiri" w:eastAsia="Amiri" w:cs="Amiri"/>
          <w:color w:val="111111"/>
          <w:sz w:val="28"/>
          <w:sz w:val="28"/>
          <w:szCs w:val="28"/>
          <w:rtl w:val="true"/>
          <w:lang w:bidi="ar-SA"/>
        </w:rPr>
        <w:t>آیة اللَّه العظمی السید روح اللَّه الموسوی</w:t>
      </w:r>
    </w:p>
    <w:p>
      <w:pPr>
        <w:pStyle w:val="BookText"/>
        <w:rPr/>
      </w:pPr>
      <w:r>
        <w:rPr>
          <w:rFonts w:ascii="IRNazanin" w:hAnsi="IRNazanin" w:eastAsia="IRNazanin"/>
          <w:color w:val="111111"/>
          <w:sz w:val="28"/>
          <w:sz w:val="28"/>
          <w:szCs w:val="28"/>
          <w:rtl w:val="true"/>
          <w:lang w:bidi="fa-IR"/>
        </w:rPr>
        <w:t>الامام الخمینی قدس سره</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آیة اللَّه الشیخ حسین التقوی الاشتهاردی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مؤسسة تنظیم و نشر آثار الامام الخمینی قدس سره</w:t>
      </w:r>
    </w:p>
    <w:p>
      <w:pPr>
        <w:pStyle w:val="BookText"/>
        <w:rPr/>
      </w:pPr>
      <w:r>
        <w:rPr>
          <w:rFonts w:ascii="IRNazanin" w:hAnsi="IRNazanin" w:eastAsia="IRNazanin"/>
          <w:color w:val="111111"/>
          <w:sz w:val="28"/>
          <w:sz w:val="28"/>
          <w:szCs w:val="28"/>
          <w:rtl w:val="true"/>
          <w:lang w:bidi="fa-IR"/>
        </w:rPr>
        <w:t>هویة الکتاب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تنقیح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التقوی الإشتهاردی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مؤسسة تنظیم و نشر آثار الإمام الخمینی 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خرداد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المظفر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مؤسسة العروج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الکمیة</w:t>
      </w:r>
      <w:r>
        <w:rPr>
          <w:rFonts w:eastAsia="IRNazanin" w:cs="IRNazanin"/>
          <w:color w:val="111111"/>
          <w:sz w:val="28"/>
          <w:szCs w:val="28"/>
          <w:rtl w:val="true"/>
          <w:lang w:bidi="fa-IR"/>
        </w:rPr>
        <w:t xml:space="preserve">: ...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الحقوق محفوظة و مسجّلة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لمؤسسة تنظیم و نشر آثار الإمام الخمینی قدس سره</w:t>
      </w:r>
      <w:bookmarkStart w:id="9" w:name="pg12890_312739"/>
    </w:p>
    <w:p>
      <w:pPr>
        <w:pStyle w:val="Heading3"/>
        <w:numPr>
          <w:ilvl w:val="2"/>
          <w:numId w:val="1"/>
        </w:numPr>
        <w:rPr/>
      </w:pPr>
      <w:bookmarkStart w:id="10" w:name="__RefHeading___Toc3076714_3224264995"/>
      <w:bookmarkStart w:id="11" w:name="_Toc4"/>
      <w:bookmarkEnd w:id="9"/>
      <w:bookmarkEnd w:id="10"/>
      <w:r>
        <w:rPr>
          <w:rtl w:val="true"/>
        </w:rPr>
        <w:t>الفصل الثانی عشر فی مقدّمة الواجب</w:t>
      </w:r>
      <w:bookmarkEnd w:id="11"/>
    </w:p>
    <w:p>
      <w:pPr>
        <w:pStyle w:val="Heading4"/>
        <w:numPr>
          <w:ilvl w:val="3"/>
          <w:numId w:val="1"/>
        </w:numPr>
        <w:rPr/>
      </w:pPr>
      <w:bookmarkStart w:id="12" w:name="__RefHeading___Toc3076716_3224264995"/>
      <w:bookmarkStart w:id="13" w:name="_Toc5"/>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اختلفوا فی وجوب مقدّمة الواجب و عدمه علی أقوال، و تحقیق القول فی ذلک، و بیان أنَّ البحث عقلی أو لفظی</w:t>
      </w:r>
      <w:r>
        <w:rPr>
          <w:rStyle w:val="FootnoteAnchor"/>
          <w:rtl w:val="true"/>
        </w:rPr>
        <w:footnoteReference w:id="2"/>
      </w:r>
      <w:r>
        <w:rPr>
          <w:rFonts w:ascii="IRNazanin" w:hAnsi="IRNazanin" w:eastAsia="IRNazanin"/>
          <w:color w:val="111111"/>
          <w:sz w:val="28"/>
          <w:sz w:val="28"/>
          <w:szCs w:val="28"/>
          <w:rtl w:val="true"/>
          <w:lang w:bidi="fa-IR"/>
        </w:rPr>
        <w:t>، یحتاج إلی تقدیم امور</w:t>
      </w:r>
      <w:r>
        <w:rPr>
          <w:rFonts w:eastAsia="IRNazanin" w:cs="IRNazanin"/>
          <w:color w:val="111111"/>
          <w:sz w:val="28"/>
          <w:szCs w:val="28"/>
          <w:rtl w:val="true"/>
          <w:lang w:bidi="fa-IR"/>
        </w:rPr>
        <w:t>:</w:t>
      </w:r>
    </w:p>
    <w:p>
      <w:pPr>
        <w:pStyle w:val="Heading4"/>
        <w:numPr>
          <w:ilvl w:val="3"/>
          <w:numId w:val="1"/>
        </w:numPr>
        <w:rPr/>
      </w:pPr>
      <w:bookmarkStart w:id="14" w:name="__RefHeading___Toc3076718_3224264995"/>
      <w:bookmarkStart w:id="15" w:name="_Toc6"/>
      <w:bookmarkEnd w:id="14"/>
      <w:r>
        <w:rPr>
          <w:rtl w:val="true"/>
        </w:rPr>
        <w:t>الأمر الأوّل</w:t>
      </w:r>
      <w:r>
        <w:rPr>
          <w:rtl w:val="true"/>
        </w:rPr>
        <w:t xml:space="preserve">: </w:t>
      </w:r>
      <w:r>
        <w:rPr>
          <w:rtl w:val="true"/>
        </w:rPr>
        <w:t>فی تنقیح محطّ البحث</w:t>
      </w:r>
      <w:r>
        <w:rPr>
          <w:rtl w:val="true"/>
        </w:rPr>
        <w:t>:</w:t>
      </w:r>
      <w:bookmarkEnd w:id="15"/>
    </w:p>
    <w:p>
      <w:pPr>
        <w:pStyle w:val="BookText"/>
        <w:rPr/>
      </w:pPr>
      <w:r>
        <w:rPr>
          <w:rFonts w:ascii="IRNazanin" w:hAnsi="IRNazanin" w:eastAsia="IRNazanin"/>
          <w:color w:val="111111"/>
          <w:sz w:val="28"/>
          <w:sz w:val="28"/>
          <w:szCs w:val="28"/>
          <w:rtl w:val="true"/>
          <w:lang w:bidi="fa-IR"/>
        </w:rPr>
        <w:t>و لا بدَّ أوّلًا من ملاحظة الإرادة الفاعلیة کی یُعلم منها حال الإرادة التشریعیة فنقول</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أراد شخص شیئاً، کلقاء صدیقه فی مکان مُعیّن، لاشتیاقه إلیه، فرأی أنّه یتوقف علی عمل أو أعمال، کالذهاب إلی مکانه، فأرادهُ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إرادتان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تعلّقت إحداهما بذی المقدّمة، أی لقاء الصدیق؛ و ثانیهما بالمقدّمة، أی الذهاب إلی مکانه، و لا فرق بین هاتین الإرادتین إلّا فی غایتیهما، فإنَّ غایة الاولی هی لقاء الصدیق الذی هو المقصود بالذات، و غایة الثانیة الذهاب إلی مکانه، و لیس هو المقصود بالذات، بل لأجل التوسّل به إلی مقصوده الأصلی و هو لقاء الصدیق، فالإرادة الاولی نفسیّة،</w:t>
      </w:r>
    </w:p>
    <w:p>
      <w:pPr>
        <w:pStyle w:val="BookText"/>
        <w:rPr/>
      </w:pPr>
      <w:r>
        <w:rPr>
          <w:rFonts w:ascii="IRNazanin" w:hAnsi="IRNazanin" w:eastAsia="IRNazanin"/>
          <w:color w:val="111111"/>
          <w:sz w:val="28"/>
          <w:sz w:val="28"/>
          <w:szCs w:val="28"/>
          <w:rtl w:val="true"/>
          <w:lang w:bidi="fa-IR"/>
        </w:rPr>
        <w:t>و الثانیة 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تعرف و یظهر ما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یترشّح من إرادة ذی المقدّمة إرادة اخری متعلّقة بالمقدّمة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بالنسبة إلی الإرادة الفاعلیة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الإرادة التشریعیّة فالآمر حیث یری أنَّ ایجاد الفعل الفلانی من الغیر ذو مصلحة، فتتعلّق قوّته الشوقیة به، لکن حیث یری أنّه لا وسیلة له لإیجاد الغیر إیّاه إلّا بأن یبعثه نحوه و یأمره بإیجاده، و رأی أنَّ إیجاده من الغیر یتوقّف علی وجود شی‌ء آخر، فینقدح فی ذهنه إرادتان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متعلّقة ببعثه إلی ذی المقدّمة، و ثانیتهما بالمقدّمة، کما فی الإرادة الفاعلیة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تصویر محطّ البحث بصور کلّها مخدوشة، فإنّه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محطّ البحث هو فی ثبوت المُلازمة الفعلیة بین الإرادة الفعلیة المتعلّقة بالبعث إلی ذی المقدّمة، و بین الإرادة الفعلیة المتعلِّقة بالبعث إلی المقدّمة، فهو سخیف جدّاً، فإنَّ الآمر قد یغفل عن المُقدّمات، و لا یتوجّه إلیها کی یریدها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القول بأنَّ النزاع فی ثبوت المُلازمة الفعلیة بین الإرادة الفعلیة المتعلِّقة بذی المقدّمة و بین الإرادة الفعلیة المُتعلِّقة بعنوان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قیل بأنَّ النزاع إنّما هو فی ثبوت المُلازمة الفعلیة بین البعث الفعلی إلی ذی المقدّمة و بین البعث الفعلی إلی المقدّمة، أو إلی عنوانها؛ لما ذکرنا من أنَّ المقدّمات و عنوانها مغفول عنها فی کثیر من الموارد، مع أنَّ الإرادة و البعث إلی شی‌ءٍ یحتاج إلی خطوره و التصدیق بفائدته و صلاحه و غیر ذلک، و المفروض أنّها مغفول عنها</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إنّما هو فی ثبوت الملازمة الفعلیّة بین الإرادة الفعلیة لذی المقدّمة و بین الإرادة التقدیریة للمقدّمة بمعنی أنّه لو التفت إلیها أرادها، أو ثبوت</w:t>
      </w:r>
    </w:p>
    <w:p>
      <w:pPr>
        <w:pStyle w:val="BookText"/>
        <w:rPr/>
      </w:pPr>
      <w:r>
        <w:rPr>
          <w:rFonts w:ascii="IRNazanin" w:hAnsi="IRNazanin" w:eastAsia="IRNazanin"/>
          <w:color w:val="111111"/>
          <w:sz w:val="28"/>
          <w:sz w:val="28"/>
          <w:szCs w:val="28"/>
          <w:rtl w:val="true"/>
          <w:lang w:bidi="fa-IR"/>
        </w:rPr>
        <w:t>الملازمة الفعلیّة بین البعث الفعلی إلی ذی المقدّمة و بین البعث التقدیری إلی المقدّمة بالمعنی المذکور، فهو غیر معقول؛ فإنّ الملازمة عبارة عن التضایف، و هو یستدعی وجود المتضایفین فعلًا، کما فی العلّة و المعلول، و لا یمکن التضایف الفعلی بین الموجود و المعدوم فإنّ المتضایفین متکافئان فعلًا و قوّة، فالابوّة الفعلیّة إنّما تتحقّق مع وجود الابن، و بدونه لا یمکن تحقّقها، و ما نحن فیه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مقدّم علی الغد فعلًا، و لا ریب فی أنّ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التضایف مع أنّ الغد غیر موجود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معقول، و إطلاق العرف له فیه مسامحة و من الأغلاط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لو قلنا بأنّ النزاع فی المسألة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صاحب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فی المسألة لفظیّ؛ حیث استدلّ لعدم الوجوب بانتفاء الدلالات الثلاث، و أنّ البحث إنّما هو فی دلالة لفظ الأمر و عدمها، و أنّه لا دلالة مطابقیّة فیه قطعاً؛ لأنّ مادّة الأمر لا دلالة لها إلّا علی الطبیعة لا بشرط، و هیئته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إلّا علی البعث، و شی‌ء منهما لا یدلّ علی وجوب المقدّمة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التضمّن و الالتزام فهما لیستا من أقسام الدلالات اللفظیّة، فإنّ دلالة الالتزام هی دلالة المعنی علی المعنی، فإنّ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 طالعة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طلوع الشمس بالمطابقة، لکن لمّا استلزم طلوع الشمس لوجود النهار یُعلم بالالتزام أنّ النهار موجود، و کذلک التضمّن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لکن یمکن تصویر النزاع العقلی بنحوٍ آخر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محطّ البحث إنّما هو فی ثبوت الملازمة الفعلیّة بین إرادة ذی المقدّمة و بین ما یراه مقدّمة، و لا یرد علیه الإشکالات المذکورة</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الآمر یتصوّر ذا المقدّمة أوّلًا، و أنّ فیه مصلحة و فائدة، ثمّ یشتاق إلیه، فتتعلّق إرادته به، و هذه المصلحة إنّما هی بنظره، و إلّا فیمکن خطاؤه فی</w:t>
      </w:r>
      <w:bookmarkStart w:id="16" w:name="pg12890_312745"/>
    </w:p>
    <w:p>
      <w:pPr>
        <w:pStyle w:val="BookText"/>
        <w:rPr/>
      </w:pPr>
      <w:bookmarkEnd w:id="16"/>
      <w:r>
        <w:rPr>
          <w:rFonts w:ascii="IRNazanin" w:hAnsi="IRNazanin" w:eastAsia="IRNazanin"/>
          <w:color w:val="111111"/>
          <w:sz w:val="28"/>
          <w:sz w:val="28"/>
          <w:szCs w:val="28"/>
          <w:rtl w:val="true"/>
          <w:lang w:bidi="fa-IR"/>
        </w:rPr>
        <w:t>التشخیص، بل کان ذا مفسدة، ثمّ یری أنّ وجوده یتوقّف علی مقدّمات بنظره، فیریدها أیضاً، و یمکن خطاؤه فی المقدّمات، و أنّ ما هو الموقوف علیه ذو المقدّمة واقعاً غیر ما هو الموقوف بنظره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غیر الشارع من الموالی العرفیّة، فإنّ البحث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الشارع تعالی فإنّ الخطاء فیه غیر متصوّر، فیمکن أن یُقال بثبوت الملازمة بین إرادة ذی المقدّمة و بین إرادة ما یراه مقدّمة، 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الملازمة، بل یکفی الإرادة الاولی، و القائل بثبوت الملازمة إنّما یقول بوجوب الإتیان بالمقدّمة إذا لم یُعلم خطاؤه فی ما یراه مقدّمة، و أمّا مع العلم بخطائه فلا یجب الإتیان بالمقدّمة التی یراها مقدّمة، بل یجب الإتیان بما هو مقدّمة واقعاً، لکن بملاک آخر، و هو وجوب تحصیل غرض المولی و إن لم یُردها لخطائه فیها، کما لو غرق ابن المولی و هو غافل عنه، فإنّه یجب إنقاذه تحصیلًا لغرضه و إن لم تتعلّق إرادته به؛ بحیث لو لم یغفل عنه لَأَراده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بالنسبة إلی غیر الشارع من الموالی العرفیّة، و إلّا فلا یتصوّر الخطاء بالنسبة إلی الشارع المقدّس، فما یراه مقدّمة و هو مقدّمة واقعاً</w:t>
      </w:r>
      <w:r>
        <w:rPr>
          <w:rFonts w:eastAsia="IRNazanin" w:cs="IRNazanin"/>
          <w:color w:val="111111"/>
          <w:sz w:val="28"/>
          <w:szCs w:val="28"/>
          <w:rtl w:val="true"/>
          <w:lang w:bidi="fa-IR"/>
        </w:rPr>
        <w:t>.</w:t>
      </w:r>
    </w:p>
    <w:p>
      <w:pPr>
        <w:pStyle w:val="Heading4"/>
        <w:numPr>
          <w:ilvl w:val="3"/>
          <w:numId w:val="1"/>
        </w:numPr>
        <w:rPr/>
      </w:pPr>
      <w:bookmarkStart w:id="17" w:name="__RefHeading___Toc3076720_3224264995"/>
      <w:bookmarkStart w:id="18" w:name="_Toc7"/>
      <w:bookmarkEnd w:id="17"/>
      <w:r>
        <w:rPr>
          <w:rtl w:val="true"/>
        </w:rPr>
        <w:t>الثانی من الامور</w:t>
      </w:r>
      <w:r>
        <w:rPr>
          <w:rtl w:val="true"/>
        </w:rPr>
        <w:t xml:space="preserve">: </w:t>
      </w:r>
      <w:r>
        <w:rPr>
          <w:rtl w:val="true"/>
        </w:rPr>
        <w:t>أنّ هذه المسألة هل هی من المسائل الاصولیّة، أو من المبادی الفقهیّة، أو من المسائل الکلامیّة أو غیرها؟</w:t>
      </w:r>
      <w:bookmarkEnd w:id="18"/>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 علم الاصول هو عنوان الحجّة فی الفقه، کما عن بعض المعاصرین</w:t>
      </w:r>
      <w:r>
        <w:rPr>
          <w:rStyle w:val="FootnoteAnchor"/>
          <w:rtl w:val="true"/>
        </w:rPr>
        <w:footnoteReference w:id="5"/>
      </w:r>
      <w:r>
        <w:rPr>
          <w:rFonts w:ascii="IRNazanin" w:hAnsi="IRNazanin" w:eastAsia="IRNazanin"/>
          <w:color w:val="111111"/>
          <w:sz w:val="28"/>
          <w:sz w:val="28"/>
          <w:szCs w:val="28"/>
          <w:rtl w:val="true"/>
          <w:lang w:bidi="fa-IR"/>
        </w:rPr>
        <w:t>، و علیه فالمسائل الاصولیة هی ما یُبحث فیها عن العوارض الذاتیّة للموضوع؛ و هو عنوان الحجّة، و علیه فهذه المسألة من المبادی الفقهیّة، لا من المسائل الاصولیّة؛ لعدم رجوع البحث فیها إلی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یلزم أن یکون لکلّ علمٍ موضوعٌ معیَّن یبحث فیه عن عوارضه الذاتیّة، مثل أفعال المُکلَّفین فی الفقه؛ لما عرفت فی أوّل الکتاب أنّ الوجوب و الحرمة لیسا من الأعراض؛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الأعراض الذاتیّة، أو من الأعراض الغریبة، مضافاً إلی أنّ کثیراً من المسائل الفقهیّة لیست کذلک، 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الکرّ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القلیل ینجس بالملاقاة للنجس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کلّ علم عبارة عن عدّة مسائل مرتبطة واحدة سنخاً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الاصول علم آلیّ یمکن أن تقع نتیجته کبری فی مقام استنباط الأحکام الفقهیّة أو التی یُنتهی إلیها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فهذا البحث من المسائل الاصولیّة؛ لإمکان وقوع نتیجته فی مقام الاستنباط و إن لم یکن واقعاً بالفعل، نظیر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بالنسبة إلی ما ذکرناه من أنّ هذا البحث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ما ذکره صاحب المعالم قدس سره</w:t>
      </w:r>
      <w:r>
        <w:rPr>
          <w:rStyle w:val="FootnoteAnchor"/>
          <w:rtl w:val="true"/>
        </w:rPr>
        <w:footnoteReference w:id="6"/>
      </w:r>
      <w:r>
        <w:rPr>
          <w:rFonts w:ascii="IRNazanin" w:hAnsi="IRNazanin" w:eastAsia="IRNazanin"/>
          <w:color w:val="111111"/>
          <w:sz w:val="28"/>
          <w:sz w:val="28"/>
          <w:szCs w:val="28"/>
          <w:rtl w:val="true"/>
          <w:lang w:bidi="fa-IR"/>
        </w:rPr>
        <w:t>و تسلیم أنّ الدلالة الالتزامیّة من الدلالات اللفظیّة، فهو من المباحث اللفظیّة لعلم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فیه إشکال و لو مع فرض تسلیم أنّ الدلالة الالتزامیّة من الدلالات اللفظیّة؛ للفرق بین الدلالة الالتزامیة و بین الملازمة المبحوث عنها فی المقام؛ لأنّ المناط فی الدلالة الالتزامیّة دلالة اللفظ علی معنیً مطابقیّ ملازم لمعنیً آخر بحیث یستکشف من اللفظ بما هو لفظ المعنی اللازم بواسطة المعنی الملزوم، مثل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 طالعة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یدلّ بالمطابقة علی طلوع الشمس، فیدلّ علی وجود النهار بالالتزام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الالتزامیّة هی دلالة المعنی من حیث إنّه مدلول مطابقی للّفظ علی معنیً خارجٍ لازمٍ له، و ما نحن فیه لیس کذلک، فإنّ هیئة الأمر تدلّ علی البعث إلی المادة، و المادّة تدلّ علی الطبیعة لا بشرط، و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البعث إلی</w:t>
      </w:r>
      <w:bookmarkStart w:id="19" w:name="pg12890_312749"/>
    </w:p>
    <w:p>
      <w:pPr>
        <w:pStyle w:val="BookText"/>
        <w:rPr/>
      </w:pPr>
      <w:bookmarkEnd w:id="19"/>
      <w:r>
        <w:rPr>
          <w:rFonts w:ascii="IRNazanin" w:hAnsi="IRNazanin" w:eastAsia="IRNazanin"/>
          <w:color w:val="111111"/>
          <w:sz w:val="28"/>
          <w:sz w:val="28"/>
          <w:szCs w:val="28"/>
          <w:rtl w:val="true"/>
          <w:lang w:bidi="fa-IR"/>
        </w:rPr>
        <w:t>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دلّ علی وجود الإرادة لذی المقدّمة،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مستلزمة لإرادة المقدّمة، لکن هذه الدلالة لیست بما أنّها لفظ؛ بأن یستکشف من اللفظ من حیث إنّه لفظ هذا المعنی بواسطة، بل بما أنّه فعل من الأفعال الاختیاریة؛ لما ثبت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فعل اختیاریّ صادر عن عاقل فهو مسبوق بإرادته، فی قبال الأشاعرة القائلین بالجزاف، و لیس فیه مناط الدلالة الالتزامیّة؛ لما عرفت أنّ المناط فیها استکشاف المعنی من اللفظ بما هو لفظ بالواسطة، لا بما هو فعل</w:t>
      </w:r>
      <w:r>
        <w:rPr>
          <w:rFonts w:eastAsia="IRNazanin" w:cs="IRNazanin"/>
          <w:color w:val="111111"/>
          <w:sz w:val="28"/>
          <w:szCs w:val="28"/>
          <w:rtl w:val="true"/>
          <w:lang w:bidi="fa-IR"/>
        </w:rPr>
        <w:t>.</w:t>
      </w:r>
    </w:p>
    <w:p>
      <w:pPr>
        <w:pStyle w:val="Heading4"/>
        <w:numPr>
          <w:ilvl w:val="3"/>
          <w:numId w:val="1"/>
        </w:numPr>
        <w:rPr/>
      </w:pPr>
      <w:bookmarkStart w:id="20" w:name="__RefHeading___Toc3076722_3224264995"/>
      <w:bookmarkStart w:id="21" w:name="_Toc8"/>
      <w:bookmarkEnd w:id="20"/>
      <w:r>
        <w:rPr>
          <w:rtl w:val="true"/>
        </w:rPr>
        <w:t>الثالث من الامور</w:t>
      </w:r>
      <w:r>
        <w:rPr>
          <w:rtl w:val="true"/>
        </w:rPr>
        <w:t xml:space="preserve">: </w:t>
      </w:r>
      <w:r>
        <w:rPr>
          <w:rtl w:val="true"/>
        </w:rPr>
        <w:t>المقدمة الداخلیة و الخارجیة</w:t>
      </w:r>
      <w:bookmarkEnd w:id="21"/>
    </w:p>
    <w:p>
      <w:pPr>
        <w:pStyle w:val="Heading5"/>
        <w:numPr>
          <w:ilvl w:val="4"/>
          <w:numId w:val="1"/>
        </w:numPr>
        <w:rPr/>
      </w:pPr>
      <w:bookmarkStart w:id="22" w:name="__RefHeading___Toc3076724_3224264995"/>
      <w:bookmarkStart w:id="23" w:name="_Toc9"/>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أنّ المقدّمة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داخلیّة و خارجیّة، و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أقسام، و المقدّمة الداخلیّة عبارة عن أجزاء المرکّب المأمور به، کأجزاء الصلاة، و الخارجیّة عبارة عمّا هو خارج عن المأمور به، لکنّه یتوقّف علیه بحسب الوجود، و حینئذٍ فهل القسمان کلاهما محطّ البحث، أو یختصّ البحث بالمقدّمات الخارجیّة مطلقاً، أو بعض أقسامها؟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استشکل فی القسم الأوّل بأنّ المقدّمة عبارة عمّا یتوقّف علیه ذو المقدّمة، فلا بدّ و أن تکون 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بحسب الرتبة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ذی المقدّمة، و المقدّمات الداخلیّة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أجزاء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کذلک؛ لأنّه یلزم تقدّم الشی‌ء علی نفسه؛ لأنّ الکلّ عین الأجزاء بالأسر</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الأجزاء بالأسر لا بشرط هی المقدّمة، و هی بشرط الاجتماع ذو المقدّمة، ففرق بینهما و لو بالاعتبار، نظیر الفرق بین المادّة و الصورة و بین الجنس و الفصل، فإنّ الفرق بینهما کذلک اعتباریّ</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bookmarkStart w:id="24" w:name="pg12890_312751"/>
    </w:p>
    <w:p>
      <w:pPr>
        <w:pStyle w:val="BookText"/>
        <w:rPr/>
      </w:pPr>
      <w:bookmarkEnd w:id="24"/>
      <w:r>
        <w:rPr>
          <w:rFonts w:ascii="IRNazanin" w:hAnsi="IRNazanin" w:eastAsia="IRNazanin"/>
          <w:color w:val="111111"/>
          <w:sz w:val="28"/>
          <w:sz w:val="28"/>
          <w:szCs w:val="28"/>
          <w:rtl w:val="true"/>
          <w:lang w:bidi="fa-IR"/>
        </w:rPr>
        <w:t>و اورد علیه أنّ غایة ما ذکره قدس سره أنّ الفرق بینهما هو بالاعتبار، فیلزم أن یکون مقدّمیّة المقدّمة اعتباریّة لا حقیقیّة، مع أنّه لا ریب فی أنّ مقدّمیّة المقدّمة و تقدّمها حقیقیّة لا اعتباریّة، و أیضاً یلزم ممّا ذکره أن یتعلّق إرادتان بشی‌ء واحد حقیقةً، و هو اجتماع المثلین، و هو مستحیل، أو لغویّة إحدی الإرادتین،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بالنسبة إلی الحکیم</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 w:name="__RefHeading___Toc3076726_3224264995"/>
      <w:bookmarkStart w:id="26" w:name="_Toc10"/>
      <w:bookmarkEnd w:id="25"/>
      <w:r>
        <w:rPr>
          <w:rtl w:val="true"/>
        </w:rPr>
        <w:t>أقول</w:t>
      </w:r>
      <w:r>
        <w:rPr>
          <w:rtl w:val="true"/>
        </w:rPr>
        <w:t xml:space="preserve">: </w:t>
      </w:r>
      <w:r>
        <w:rPr>
          <w:rtl w:val="true"/>
        </w:rPr>
        <w:t>المرکّبات علی أقسام</w:t>
      </w:r>
      <w:r>
        <w:rPr>
          <w:rtl w:val="true"/>
        </w:rPr>
        <w:t>:</w:t>
      </w:r>
      <w:bookmarkEnd w:id="26"/>
    </w:p>
    <w:p>
      <w:pPr>
        <w:pStyle w:val="BookText"/>
        <w:rPr/>
      </w:pPr>
      <w:r>
        <w:rPr>
          <w:rFonts w:ascii="IRNazanin" w:hAnsi="IRNazanin" w:eastAsia="IRNazanin"/>
          <w:color w:val="111111"/>
          <w:sz w:val="28"/>
          <w:sz w:val="28"/>
          <w:szCs w:val="28"/>
          <w:rtl w:val="true"/>
          <w:lang w:bidi="fa-IR"/>
        </w:rPr>
        <w:t>منها المرکّبات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فیما إذا التأمت الأجزاء بحیث صار المجموع طبیعة ثالثة، کالإنسان المرکّب من الجنس و الفصل، فإنّهما من الأجزاء التحلیلیّة، و هذا القسم من الموجودات التکوینیّة لا یمکن أن یتعلّق به البعث لعدم قدرة المکلف علی إیجادها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المرکّبات الاعتباریّة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لمجموعها و هیئة أجزائها اسم خاصّ عرفاً، مثل المسجد الذی هو مرکّب من أجزاء مختلفة ملتئمة؛ بحیث یعدّ المجموع مسجداً لا الأجزاء، و هو واحد عرفاً، لا بالدقّة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کذلک، و لیس مجموع أجزائها شیئاً واحداً عرفاً، مثل الفوج و العسکر المرکّب من مائة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مائةٌ آحادٌ، و لیست ملتئمة کما فی القسم الأوّل منهما و مع ذلک فرق بین مائةٍ آحادٍ و بین المائة الواحدة، فتعتبر الوحدة فی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فلا بدّ من ملاحظة الإرادةِ الفاعلیّة فیما لو ارید إیجاد مرکّب من المرکّبات، و کیفیّةِ تعلُّق الإرادة بالأجزاء و الکلّ؛ کی تتفرّع علیها الإرادة التشریعیّة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الداعی إلی إرادة بناء المسجد نفس المسجد لما فیه من المصالح، فیریده</w:t>
      </w:r>
    </w:p>
    <w:p>
      <w:pPr>
        <w:pStyle w:val="BookText"/>
        <w:rPr/>
      </w:pPr>
      <w:r>
        <w:rPr>
          <w:rFonts w:ascii="IRNazanin" w:hAnsi="IRNazanin" w:eastAsia="IRNazanin"/>
          <w:color w:val="111111"/>
          <w:sz w:val="28"/>
          <w:sz w:val="28"/>
          <w:szCs w:val="28"/>
          <w:rtl w:val="true"/>
          <w:lang w:bidi="fa-IR"/>
        </w:rPr>
        <w:t>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لمّا رأی أنّ بناءه یتوقّف علی تحصیل اللبن و الآجر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فیرید تحصیلها لذلک، فإرادة بناء المسجد سبب لهذه الإرادة، فلا فرق بین الإرادتین إلّا فی أنّ الاولی نفسیّة و الثانیة غیریّة، ثمّ لو تعدّدت المقدّمات تعدّدت إراداتها أیضاً، و لو اتّحدت تتّحد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فیظهر ممّا ذکرنا ما فی قول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إرادة ذی المقدّمة منبسطة علی المقدّمات، و أنّه لیس هنا إلّا إرادة واحدة منبسطة</w:t>
      </w:r>
      <w:r>
        <w:rPr>
          <w:rStyle w:val="FootnoteAnchor"/>
          <w:rtl w:val="true"/>
        </w:rPr>
        <w:footnoteReference w:id="10"/>
      </w:r>
      <w:r>
        <w:rPr>
          <w:rFonts w:ascii="IRNazanin" w:hAnsi="IRNazanin" w:eastAsia="IRNazanin"/>
          <w:color w:val="111111"/>
          <w:sz w:val="28"/>
          <w:sz w:val="28"/>
          <w:szCs w:val="28"/>
          <w:rtl w:val="true"/>
          <w:lang w:bidi="fa-IR"/>
        </w:rPr>
        <w:t>و ذلک لشهادة الوجدان علی خلافه، و أنّ هنا إرادتین أو إرادات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المقدّمات الداخلیة و الخارجیّة فی أنّ لکلّ واحد منها إرادة مستقلّة، و أنّ تعدّد الإرادة مستلزم لتعدّد المراد و بالعکس، مضافاً إلی قیام البرهان علی ذلک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من ذوات الإضافة، و لها إضافة إلی النفس، و بدونها لا یمکن تحقّقها، ثمّ إنّها تحتاج إلی المراد؛ لأنّها نظیر الحبّ و الشوق، فکما أنّ تحقّقهما فی الخارج یتوقّف علی ما یتعلّق به الحبّ و الشوق، کذلک تحقّق الإرادة یحتاج إلی المراد، ثمّ إنّ الإرادة تابعة للمراد وحدةً و تعدّداً و بالعکس، فالإرادة الواحدة تستلزم مراداً واحداً، و تعدّدها مستلزم لتعدّده و بالعکس، و لا یمکن تعلُّق إرادتین بمراد واحد، و لا إرادة واحدة بمرادین، فإذا کان هناک مرکّب معجون له مصلحة واحدة تتعلّق به إرادة واحدة لإیجاده، فلمّا رأی أنّ إیجاده متوقّف علی إیجاد کلّ واحد من أجزائه یتعلّق بکلّ واحد منها إرادة مستقلّة غیریّة؛ لأنّ المجموع من الأجزاء مغایر لکلّ واحدٍ من الأجزاء، و لهذا یمکن أن یتحقّق فی الکلّ مصلحة لا توجد فی کلّ واحد من الأجزاء، و یتوقّف إیجاد الکلّ علی إیجاد کلّ واحد من أجزائه، فیتعلّق بالکلّ إرادة نفسیّة، و بکلّ واحد من الأجزاء إرادة غیریّة، و مقتضی استلزام تعدُّد الإرادة لتعدّد المراد، هو</w:t>
      </w:r>
    </w:p>
    <w:p>
      <w:pPr>
        <w:pStyle w:val="BookText"/>
        <w:rPr/>
      </w:pPr>
      <w:r>
        <w:rPr>
          <w:rFonts w:ascii="IRNazanin" w:hAnsi="IRNazanin" w:eastAsia="IRNazanin"/>
          <w:color w:val="111111"/>
          <w:sz w:val="28"/>
          <w:sz w:val="28"/>
          <w:szCs w:val="28"/>
          <w:rtl w:val="true"/>
          <w:lang w:bidi="fa-IR"/>
        </w:rPr>
        <w:t>مغایرة کل واحد من الأجزاء للکلّ حقیقةً،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ملاکان للإرادة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فی المجموع، و هو ملاک الإرادة النفسیّة، و ثانیهما فی کلّ واحد من أجزاء الکلّ، و هو ملاک الإرادة الغیریّة، و هذه الإرادة إنّما هی فی کلّ واحد واحد من الأجزاء، لا الأجزاء بالأسر، فإنّ الأجزاء بالأسر عین الکلّ، و وجود الکلّ یتوقّف علی وجود مجموعها، مضافاً إلی کلّ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فیما ذکرنا بین الإرادة الفاعلیة و بین التشریعیّة، و لا بین المقدّمات الداخلیّة و بین الخارجیّة، فمحطّ البحث هو کلتاهما، فیبحث فی الداخلیّة فی أنّ إرادة ذی المقدّمة المرکّبة هل تستتبع إرادة اخری متعلّقة بالأجزاء أو لا، بل یکفی إرادة ذی المقدّمة؟</w:t>
      </w:r>
    </w:p>
    <w:p>
      <w:pPr>
        <w:pStyle w:val="BookText"/>
        <w:rPr/>
      </w:pPr>
      <w:r>
        <w:rPr>
          <w:rFonts w:ascii="IRNazanin" w:hAnsi="IRNazanin" w:eastAsia="IRNazanin"/>
          <w:color w:val="111111"/>
          <w:sz w:val="28"/>
          <w:sz w:val="28"/>
          <w:szCs w:val="28"/>
          <w:rtl w:val="true"/>
          <w:lang w:bidi="fa-IR"/>
        </w:rPr>
        <w:t xml:space="preserve">و ممّا ذکرنا یظهر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خروج المقدّمات الداخلیّة عن محلّ النزاع، مستدلّاً بأنّه لو تعلّق بها إرادة مستقلّة یلزم اجتماع المِثلین؛ لأنّ الأجزاء عین الکلّ حقیقةً، و إنّما الفرق بینهما بالاعتبار</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لأنّا لا نُسلّم أنّ الإرادة مع الإرادة و کذا البعث مع البعث من قبیل المتماثلین، و علی فرض التسلیم فاستحالة اجتماع المثلین إنّما هی فی الموضوع الواحد، و الموضوع للإرادتین فیما نحن فیه متعدّد؛ لما عرفت من أنّ کلّ واحد من الأجزاء مغایر للکلّ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العراقی قدس سره فی المقام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المرکّبات الغیر الحقیقیّة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ما یعتبر الوحدة فیه قبل تعلّق الإرادة، و ثانیهما ما لیس کذلک، بل الوحدة تتحقّق من قِبَل الإرادة و بعدها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محلّ البحث هو القسم الأوّل لا الثانی؛ لأنّ الکلّیّة فی القسم الثانی إنّما جاءت من قِبَل الإرادة، و قَبْلَها لیس کلٌّ و لا جزء، فلا معنی لدعوی الملازمة بینهما کما</w:t>
      </w:r>
      <w:bookmarkStart w:id="27" w:name="pg12890_312757"/>
    </w:p>
    <w:p>
      <w:pPr>
        <w:pStyle w:val="BookText"/>
        <w:rPr/>
      </w:pPr>
      <w:bookmarkEnd w:id="27"/>
      <w:r>
        <w:rPr>
          <w:rFonts w:ascii="IRNazanin" w:hAnsi="IRNazanin" w:eastAsia="IRNazanin"/>
          <w:color w:val="111111"/>
          <w:sz w:val="28"/>
          <w:sz w:val="28"/>
          <w:szCs w:val="28"/>
          <w:rtl w:val="true"/>
          <w:lang w:bidi="fa-IR"/>
        </w:rPr>
        <w:t>لا یخفی</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أنّه لیس المراد من الوحدة مفهومها بل مصداقها، و حینئذٍ فإذا فرض مجموع آحاد له مصلحة لیست هی فی کلّ واحد واحد من الأجزاء، کفتح البلاد فی العسکر، فلا یعقل تعلّق الإرادة به بدون اعتبار الوحدة؛ لما عرفت من أنّه لیس المراد مفهومها بل مصداقها، و تقدّم الجزء علی الکلّ إنّما هو فی مرتبة الذات و فی الوجود، و إلّا فعنوانا الکلیّة و الجزئیّة من المتضایفین و لا یعقل تقدّم أحد المتضایفین علی الآخر نظیر العلّة و المعلول، فإنّ عنوانیهما من المتضایفین، و المتضایفان متکافئان فعلًا و قوّةً، مع أنّ ذات العلّة و مصداقها متقدّمة علی المعلول، فملاک البحث لیس عنوان الکلّیّة و الجزئیّة کی یرد علیه ما ذکره قدس سره بل الملاک هو التوقّف بحسب الوجود، و لا فرق فی ذلک بین القسمین من المقدّمات</w:t>
      </w:r>
      <w:r>
        <w:rPr>
          <w:rFonts w:eastAsia="IRNazanin" w:cs="IRNazanin"/>
          <w:color w:val="111111"/>
          <w:sz w:val="28"/>
          <w:szCs w:val="28"/>
          <w:rtl w:val="true"/>
          <w:lang w:bidi="fa-IR"/>
        </w:rPr>
        <w:t>.</w:t>
      </w:r>
    </w:p>
    <w:p>
      <w:pPr>
        <w:pStyle w:val="Heading4"/>
        <w:numPr>
          <w:ilvl w:val="3"/>
          <w:numId w:val="1"/>
        </w:numPr>
        <w:rPr/>
      </w:pPr>
      <w:bookmarkStart w:id="28" w:name="__RefHeading___Toc3076728_3224264995"/>
      <w:bookmarkStart w:id="29" w:name="_Toc11"/>
      <w:bookmarkEnd w:id="28"/>
      <w:r>
        <w:rPr>
          <w:rtl w:val="true"/>
        </w:rPr>
        <w:t>الرابع من الامور</w:t>
      </w:r>
      <w:r>
        <w:rPr>
          <w:rtl w:val="true"/>
        </w:rPr>
        <w:t xml:space="preserve">: </w:t>
      </w:r>
      <w:r>
        <w:rPr>
          <w:rtl w:val="true"/>
        </w:rPr>
        <w:t>ثبوت النزاع فی العلّة التامّة</w:t>
      </w:r>
      <w:bookmarkEnd w:id="29"/>
    </w:p>
    <w:p>
      <w:pPr>
        <w:pStyle w:val="BookText"/>
        <w:rPr/>
      </w:pPr>
      <w:r>
        <w:rPr>
          <w:rFonts w:ascii="IRNazanin" w:hAnsi="IRNazanin" w:eastAsia="IRNazanin"/>
          <w:color w:val="111111"/>
          <w:sz w:val="28"/>
          <w:sz w:val="28"/>
          <w:szCs w:val="28"/>
          <w:rtl w:val="true"/>
          <w:lang w:bidi="fa-IR"/>
        </w:rPr>
        <w:t>هل النزاع فی جمیع المقدّمات الخارجیّة بأقسامها حتّی العلّة التامّة و السبب التامّ، أو أنّ النزاع فی غیر العلّة التامّة؟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لثانیهما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المعلول للعلّة التامّة لیس مقدوراً للمکلّف کالإحراق، فلا یتعلّق به البعث و الإرادة، و المقدور هو إیجاد العلّة، و حینئذٍ فلو فرض تعلّق أمر بمعلول فهو أمر صوریّ لا بدّ من إرجاعه إلی العلّة؛ لاعتبار القدرة فی متعلّق الأمر، فمع عدم تعلّق الإرادة بالمعلول لا معنی للبحث عن ثبوت الملازمة بین إرادتها و بین إرادة المعلول</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لیست عقلیّة، بل عرفیّة عقلائیّة لا بدّ من ملاحظة المتفاهم</w:t>
      </w:r>
      <w:bookmarkStart w:id="30" w:name="pg12890_312759"/>
    </w:p>
    <w:p>
      <w:pPr>
        <w:pStyle w:val="BookText"/>
        <w:rPr/>
      </w:pPr>
      <w:bookmarkEnd w:id="30"/>
      <w:r>
        <w:rPr>
          <w:rFonts w:ascii="IRNazanin" w:hAnsi="IRNazanin" w:eastAsia="IRNazanin"/>
          <w:color w:val="111111"/>
          <w:sz w:val="28"/>
          <w:sz w:val="28"/>
          <w:szCs w:val="28"/>
          <w:rtl w:val="true"/>
          <w:lang w:bidi="fa-IR"/>
        </w:rPr>
        <w:t>العرفی و حکم الوجدان فی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ایجاد العلّة بنفسها مقدور، و المعلول بلا واسطة غیر مقدور و لکنّه مقدور مع الواسطة، فإذا فرض أنّ زیداً عدوّ فالوجدان شاهد علی أنّه یمکن إحراقه لکن بواسطة جمع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فیتعلّق به إرادته، فیبحث عن أنّها هل تستلزم إرادة علّته أولا؟</w:t>
      </w:r>
    </w:p>
    <w:p>
      <w:pPr>
        <w:pStyle w:val="BookText"/>
        <w:rPr/>
      </w:pPr>
      <w:r>
        <w:rPr>
          <w:rFonts w:ascii="IRNazanin" w:hAnsi="IRNazanin" w:eastAsia="IRNazanin"/>
          <w:color w:val="111111"/>
          <w:sz w:val="28"/>
          <w:sz w:val="28"/>
          <w:szCs w:val="28"/>
          <w:rtl w:val="true"/>
          <w:lang w:bidi="fa-IR"/>
        </w:rPr>
        <w:t>هذا فی الإرادة التکوینیّة، و کذا فی الإرادة التشریعیّة، فلا فرق بین المقدّمة التی هی علّة تامّة و بین غیرها فی أنّ البحث شامل لکلیهما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أنّه یشترط فی صحّة التکلیف قدرة المکلّف علی إیجاد متعلّقه، و المفروض أنّه غیر قادر بالنسبة إلی متعلّقه فی الأفعال التولیدیّة و المعلولات، فهی خارجة عن البحث بنحو الاستثناء المنقطع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دفع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یرد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مناط حسن التکلیف و صحّته هو قدرة المکلّف علی متعلّق التکلیف بلا واسطة، و أمّا لو قلنا بأنّه یکفی فی صحّته القدرة علیه و لو مع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 إلّا فلو اعتبر القدرة علی متعلّق التکلیف بلا واسطة فی صحّته، لزم خروج جمیع المقدّمات عن محطّ البحث، فإنّ لقاء الصدیق أو الکون علی السطح لیس مقدوراً للمکلّف بدون الذهاب إلی مکانه أو نصب السُّلّم، فعلی ما ذکره لا وقع للبحث عن المقدّمات کلّها</w:t>
      </w:r>
      <w:r>
        <w:rPr>
          <w:rFonts w:eastAsia="IRNazanin" w:cs="IRNazanin"/>
          <w:color w:val="111111"/>
          <w:sz w:val="28"/>
          <w:szCs w:val="28"/>
          <w:rtl w:val="true"/>
          <w:lang w:bidi="fa-IR"/>
        </w:rPr>
        <w:t>.</w:t>
      </w:r>
    </w:p>
    <w:p>
      <w:pPr>
        <w:pStyle w:val="Heading4"/>
        <w:numPr>
          <w:ilvl w:val="3"/>
          <w:numId w:val="1"/>
        </w:numPr>
        <w:rPr/>
      </w:pPr>
      <w:bookmarkStart w:id="31" w:name="__RefHeading___Toc3076730_3224264995"/>
      <w:bookmarkStart w:id="32" w:name="_Toc12"/>
      <w:bookmarkEnd w:id="31"/>
      <w:r>
        <w:rPr>
          <w:rtl w:val="true"/>
        </w:rPr>
        <w:t>الخامس من الامور</w:t>
      </w:r>
      <w:r>
        <w:rPr>
          <w:rtl w:val="true"/>
        </w:rPr>
        <w:t xml:space="preserve">: </w:t>
      </w:r>
      <w:r>
        <w:rPr>
          <w:rtl w:val="true"/>
        </w:rPr>
        <w:t>المقدّمة المتأخرة</w:t>
      </w:r>
      <w:bookmarkEnd w:id="32"/>
    </w:p>
    <w:p>
      <w:pPr>
        <w:pStyle w:val="Heading5"/>
        <w:numPr>
          <w:ilvl w:val="4"/>
          <w:numId w:val="1"/>
        </w:numPr>
        <w:rPr/>
      </w:pPr>
      <w:bookmarkStart w:id="33" w:name="__RefHeading___Toc3076732_3224264995"/>
      <w:bookmarkStart w:id="34" w:name="_Toc13"/>
      <w:bookmarkEnd w:id="33"/>
      <w:r>
        <w:rPr>
          <w:rtl w:val="true"/>
        </w:rPr>
        <w:t>اشارة</w:t>
      </w:r>
      <w:bookmarkEnd w:id="34"/>
    </w:p>
    <w:p>
      <w:pPr>
        <w:pStyle w:val="BookText"/>
        <w:rPr/>
      </w:pPr>
      <w:r>
        <w:rPr>
          <w:rFonts w:ascii="IRNazanin" w:hAnsi="IRNazanin" w:eastAsia="IRNazanin"/>
          <w:color w:val="111111"/>
          <w:sz w:val="28"/>
          <w:sz w:val="28"/>
          <w:szCs w:val="28"/>
          <w:rtl w:val="true"/>
          <w:lang w:bidi="fa-IR"/>
        </w:rPr>
        <w:t>أنّ المقدّمة تنقسم إلی أقسام بحسب تقدّمها و تأخّرها عن ذی المقدّمة و اقترانها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المقدّمة المتقدّمة بحسب الوجود عن ذی المقدّمة، و المتأخّرة، و المقارنة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اختلفوا فی تصویر المتأخّرة و إمکانها، و عبّروا عنها بالشرط المتأخّر</w:t>
      </w:r>
      <w:r>
        <w:rPr>
          <w:rStyle w:val="FootnoteAnchor"/>
          <w:rtl w:val="true"/>
        </w:rPr>
        <w:footnoteReference w:id="14"/>
      </w:r>
      <w:r>
        <w:rPr>
          <w:rFonts w:ascii="IRNazanin" w:hAnsi="IRNazanin" w:eastAsia="IRNazanin"/>
          <w:color w:val="111111"/>
          <w:sz w:val="28"/>
          <w:sz w:val="28"/>
          <w:szCs w:val="28"/>
          <w:rtl w:val="true"/>
          <w:lang w:bidi="fa-IR"/>
        </w:rPr>
        <w:t>، کالأغسال اللیلیّة للمستحاضة بالنسبة إلی صحّة صوم الیوم الماضی، و کالإجازة</w:t>
      </w:r>
    </w:p>
    <w:p>
      <w:pPr>
        <w:pStyle w:val="BookText"/>
        <w:rPr/>
      </w:pPr>
      <w:r>
        <w:rPr>
          <w:rFonts w:ascii="IRNazanin" w:hAnsi="IRNazanin" w:eastAsia="IRNazanin"/>
          <w:color w:val="111111"/>
          <w:sz w:val="28"/>
          <w:sz w:val="28"/>
          <w:szCs w:val="28"/>
          <w:rtl w:val="true"/>
          <w:lang w:bidi="fa-IR"/>
        </w:rPr>
        <w:t>فی البیع الفضولی علی القول بالکشف الحقیقی، بل و کذلک فی الشرط المتقدّم</w:t>
      </w:r>
      <w:r>
        <w:rPr>
          <w:rStyle w:val="FootnoteAnchor"/>
          <w:rtl w:val="true"/>
        </w:rPr>
        <w:footnoteReference w:id="15"/>
      </w:r>
      <w:r>
        <w:rPr>
          <w:rFonts w:ascii="IRNazanin" w:hAnsi="IRNazanin" w:eastAsia="IRNazanin"/>
          <w:color w:val="111111"/>
          <w:sz w:val="28"/>
          <w:sz w:val="28"/>
          <w:szCs w:val="28"/>
          <w:rtl w:val="true"/>
          <w:lang w:bidi="fa-IR"/>
        </w:rPr>
        <w:t>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إمکانهما مطلقاً، سواء کان فی التکوینیّات، أم فی التشریعیّات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إمکانهما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التکوینیّات فلا یمکن، و بین التشریعیات فیمکن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استدلّوا علی عدم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الشرط من أجزاء العلّة التامّة، فلا یمکن تأثیر المتأخّر منه و کذلک المتقدّم منه علی المشروط؛ لوجوب اقتران العلّة التامّة بمعلولها، فکذلک أجزاؤها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الإمکان مطلقاً فی التکوینیّات و التشریعیّات، سواء کان شرطاً للتکلیف أو الوضع أو المأمور به، لکنّه لم یبیّن وجه الإمکان فی مقام الاستدلال فی التکوینیّات</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اختاره المحقّق العراقی قدس سره أیضاً، و استدلّ علیه بأنّه لا شبهة فی أن المقتضی لوجود المعلول لیس هو طبیعة العلّة، بل حصّة خاصّة منها؛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تقتضی الإحراق، لکن لیس المؤثر فیه هو طبیعة النار، بل حصّة خاصّة منها، و هی التی تُماسّ الجسم المستعدّ بالیبوسة لقبول الاحتراق، و أمّا الحصّة التی لا تُماس الجسم المستعدّ للاحتراق فلا یعقل أن تؤثّر فی الإحراق، فهذه الحصّة المقتضیة لا بدَّ لها من محصِّل خارجی، فما به تحصل خصوصیّة الحصّة المؤثّرة یسمّی شرطاً، و الخصوصیّة المذکورة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عبارة عن النسبة القائمة بتلک الخصوصیّة الحاصلة من إضافة الحصّة المزبورة إلی شی‌ء ما، و ذلک الشی‌ء المضاف إلیه هو الشرط، فالمؤثِّر هو نفس الحصّة الخاصّة المقتضیة، و الشرط هو محصِّل خصوصیّتها، و هو طرف الإضافة المذکورة، و ما شأنه</w:t>
      </w:r>
    </w:p>
    <w:p>
      <w:pPr>
        <w:pStyle w:val="BookText"/>
        <w:rPr/>
      </w:pPr>
      <w:r>
        <w:rPr>
          <w:rFonts w:ascii="IRNazanin" w:hAnsi="IRNazanin" w:eastAsia="IRNazanin"/>
          <w:color w:val="111111"/>
          <w:sz w:val="28"/>
          <w:sz w:val="28"/>
          <w:szCs w:val="28"/>
          <w:rtl w:val="true"/>
          <w:lang w:bidi="fa-IR"/>
        </w:rPr>
        <w:t>ذلک جاز أن یتقدّم علی ما یضاف إلیه، أو یقترن به، أو یتأخّر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یقتضی تأثیر الحصّة من النار مع الیبوسة المتقدّمة أو المتأخّرة فی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لم ندّعِ أنّ مطلق الإضافة توجب خصوصیّة فی المضاف یکون بها مقتضیاً للمعلول، بل الإضافة الخاصّة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هو مُحصِّص الحصّة و محصّلها، و هو الإضافة، و المؤثّر هو الحصّة</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الإضافة التی ذکرها من الامور الاعتباریّة، فمع تسلیم ما ذکره من الحصّة یلزم أن یؤثّر الأمر الاعتباری فی التکوینی، و هو واضح البطلان؛ لأنّ ما ذکره من الحصّة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الامور الاعتباریّة، و هو صحیح فی مثال النار، لکن لا یختصّ النزاع به، بل هو أعمّ، مضافاً إلی أنّ ما ذکره غیر معقول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موجبة أو سالبة، و کلّ واحد منهما إمّا محصّلة أو معدولة، و السالبة لا تستدعی وجود الموضوع، لکن الموجبة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معدولة أو محصّلة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تستدعی وجود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ذهناً، مثل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المعدوم المطلق لا یُخبر عنه، و إمّا خارجاً إلّا أن یرجع إلی السالبة،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 الباری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مرجعه أنّه لیس بموجود البتّة؛ لأنّ ثبوت شی‌ء لشی‌ء فرع ثبوت المثبت له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قدس سره إن أراد أنّ صوم المستحاضة صحیح فعلًا؛ لإضافته إلی الأغسال اللیلیّة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الأغسال المتوهّمة الخیالیّة بأن یکون طرف الإضافة هو الغسل المتوهّم الخیالی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ففساده واضح؛ لاستلزامه القول بأنّ الشرط هو الغسل الخیالی المتوهّم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 طرف الإضافة هو نفس الغسل حقیقة، و أنّها فعلًا موجودة، فهو طرف الإضافة لاحتیاج الإضافة إلی متضایفین، مع أنّه معدوم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صدق الموجبة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وجود الموضوع، فلا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غسل اللیلة الآتیة طرف للإضافة الفعلیّة، و هو 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هذا الإشکال علی من جعل الشرط هو تعقُّب صوم المستحاضة بالغسل، أو تعقُّب العقد الفضولی بالإجازة، و هو مقارن للصوم و العقد، و لیس متأخّراً</w:t>
      </w:r>
      <w:r>
        <w:rPr>
          <w:rStyle w:val="FootnoteAnchor"/>
          <w:rtl w:val="true"/>
        </w:rPr>
        <w:footnoteReference w:id="18"/>
      </w:r>
      <w:r>
        <w:rPr>
          <w:rFonts w:ascii="IRNazanin" w:hAnsi="IRNazanin" w:eastAsia="IRNazanin"/>
          <w:color w:val="111111"/>
          <w:sz w:val="28"/>
          <w:sz w:val="28"/>
          <w:szCs w:val="28"/>
          <w:rtl w:val="true"/>
          <w:lang w:bidi="fa-IR"/>
        </w:rPr>
        <w:t>و ذلک لأنّه کما أنّ الإضافة تستدعی وجود المتضایفین فعلًا، و بدونه لا یمکن تحقُّقها فعلًا، کذلک المعنی الإضافی کعنوان التعقُّب، فإنّه یستدعی وجود المتعقِّب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الإجازة و المتعقَّب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العقد، فلا یمکن وجود عنوان التعقُّب بدون وجود المتعقِّب، و هو الإجازة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دفع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منشأ وقوع هذا البحث و النزاع هو ما وقع فی الشریعة من الشرط المتأخِّر فی التکلیف و الوضع و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کما إذا کان العبد قادراً فی الغد فقط علی الفعل، فیأمره الیوم بإتیانه فی الغد، فإنّ التکلیف صحیح مع تأخّر القدرة عن زمان التکلیف، و الثانی کصحّة البیع الفضولی مع وقوع الإجازة بعده، و الثالث کصوم المستحاضة المأمور به فعلًا بشرط فعل الأغسال اللیلیّة الآتیة أو أغسال اللیلة الماضیة فی الشرط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دفع الإشکال فی هذه الأقسام بنهج واحد، بل یختلف</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القدرة التی هی شرط فی التکلیف من المولی لیست هی القدرة الواقعیّة؛ کی یقال بأنّه لا یمکن التکلیف من المولی مع عدم قدرة العبد فعلًا علیه، بل الشرط هو تشخیص المولی قدرة العبد علیه فی الغد فی المثال، و هو موجود حال التکلیف، و الشاهد علی ذلک هو الوجدان، فإنّ الآمر إذا علم أنّ</w:t>
      </w:r>
    </w:p>
    <w:p>
      <w:pPr>
        <w:pStyle w:val="BookText"/>
        <w:rPr/>
      </w:pPr>
      <w:r>
        <w:rPr>
          <w:rFonts w:ascii="IRNazanin" w:hAnsi="IRNazanin" w:eastAsia="IRNazanin"/>
          <w:color w:val="111111"/>
          <w:sz w:val="28"/>
          <w:sz w:val="28"/>
          <w:szCs w:val="28"/>
          <w:rtl w:val="true"/>
          <w:lang w:bidi="fa-IR"/>
        </w:rPr>
        <w:t xml:space="preserve">عبده قادر علی فعل المکلّف به غداً صحّ تکلیفه به، فإن کان قادراً علیه فی الواقع فهو، و إن تبیّن خطؤه فی التشخیص فالتکلیف قد تمشّی منه و صح لوجود شرطه، و هو تشخیص المولی أنّه قادر علیه فی الغد حین التکلیف، و الظاهر أنّ هذا هو المراد ممّا أجاب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فی القسمین الأوّلین، و إن علم بعدم قدرته علی الفعل غداً لم یصحّ منه التکلیف المذکور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أخطأ فی التشخیص و تبیّن قدرته علیه غداً، فارتفع الإشکال حینئذٍ؛ لأنّ الشرط هو تشخیص المولی مقدوریّة الفعل للعبد، و هو مقارن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هنا خلط فی کلام المحقّق العراقی قدس سره؛ لأنّه 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الشرط عبارة عمّا له دَخْل فی تحقُّق المصلحة فی المأمور به، و حینئذٍ فللمأمور به فی هذه الصورة إضافة إلی القدرة مثلًا، و هذه الإضافة هی المحصّصة و المحصّلة للحصّة المؤثّرة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یفرّق بین الشرائط الشرعیّة و العقلیّة، فإنّ القدرة التی هی شرط للتکلیف لیست دخیلة فی تحقّق المصلحة فی المکلّف به فإنّه ذو مصلحة قدر العبد علی فعله أو لا مضافاً إلی ما یرد علیه من الإشکال المتقدّم ذکره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الجواب عن الإشکال بالنسبة إلی الوضع و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بالدقّة العقلیّة فهو أنّ الزمان متصرِّم الوجود، و بعض أجزائه متقدّم علی الآخر؛ لأنّه یوجد و ینعدم شیئاً فشیئاً ذاتاً بدون أن یصدق و یطلق علیه عنوانا المتقدّم و المتأخّر؛ لما عرفت من أنّ عنوانی التقدّم و التأخّر من العناوین المتضایفة، التی لا بدّ فیها من وجود طرفی الإضافة فعلًا فی رتبة واحدة عقلًا، بل ذات العلّة و مصداقها متقدّمة علی المعلول، و ذات المعلول متأخّر، فذات الیوم متقدّم علی ذات الغد بدون أن یطلق علیهما عنوانا</w:t>
      </w:r>
    </w:p>
    <w:p>
      <w:pPr>
        <w:pStyle w:val="BookText"/>
        <w:rPr/>
      </w:pPr>
      <w:r>
        <w:rPr>
          <w:rFonts w:ascii="IRNazanin" w:hAnsi="IRNazanin" w:eastAsia="IRNazanin"/>
          <w:color w:val="111111"/>
          <w:sz w:val="28"/>
          <w:sz w:val="28"/>
          <w:szCs w:val="28"/>
          <w:rtl w:val="true"/>
          <w:lang w:bidi="fa-IR"/>
        </w:rPr>
        <w:t>المتقدّم و المتأخّر، فکما أنّ الزمان کذلک کذلک الزمانیّات،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مقدّم علی الآخر لا ذاتاً و حقیقةً، بل تبعاً للزمان و بالعرض، بدون أن یطلق علیهما عنوانا التقدّم و التأخّر؛ لیرد علیه الإشکال الذی ذکرناه، و حینئذٍ نقول العقد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صوم المستحاضة لا یخلو عن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یقع بعدهما الإجازة و الغسل فی الواقع و نفس الأمر أو لا، فعلی الأوّل فالشرط موجود حال العقد و الصیام؛ لأنّهما متّصفان بوقوع الإجازة و الغسل بعدهما فی الواقع بخلافهما فیما إذا لم یقع الإجازة و الغسل بعدهما فإنّهما لا یتّصفان بهذه الصفة واقعاً، فلو دلّ علی صحّة العقد الفضولی مع الإجازة و لو بناءً علی الکشف، لا یلزم منه محذور عقلی، و کذلک صوم المستحاضة، و حینئذٍ فما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الشرط هو تعقُّب الإجازة</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یرجع إلی ما ذکرناه، لکن لا بعنوان التعقُّب لیرد علیه الإشکال العقلی، بل التعقُّب الواقعی و مصداقه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بحسب الدقّة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بحسب النظر العرفی العقلائی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الإجازة المتأخّرة، و کذا أغسال اللیلة الآتیة، شرطان للعقد السابق و صوم الیوم الماضی؛ إذ لا تأثیر و تأثّر فیه حقیقة، بل التأثیر و التأثّر عرفیان عقلائیان، فإنّه لا إشکال عرفی و عقلائی فی الشرط المذکور، و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الأحکام بلسان أهل العرف و بحسب نظرهم و فهمهم، و المصلحة الواقعیّة الاخرویّة غیر معتبرة فی المأمور به، خصوصاً فی الأحکام الوضعیّة، و یکفی فی صحّة بیع الفضولی وجود مصلحة نظامیّة ترجع إلی نظام العقلاء فی معاشهم و معاملاتهم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لیعلم أنّ ما ذکرنا فی دفع إشکال الشرط المتأخّر بالنسبة إلی التکلیف إنّما هو فی التکالیف الجزئیّة المتوجّهة إلی الأشخاص، و أمّا التکالیف العامّة الکلّیّة، کالأوامر الشرعیّة و کأوامر السلاطین بالنسبة إلی العموم المتعلّقة بالعناوین الکلّیّة،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یستقیم ما ذکرنا فیها، و لکنّ الإشکال غیر وارد فیها أصلًا؛ لأنّ المناط فی تمشّی الإرادة و التکلیف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قدرة بعض الأفراد علی فعل المکلّف به و إن لم یقدر علیه بعض آخر منهم، و لا یحتاج إلی ما ذکرناه من أنّ الشرط هو تشخیص المولی قدرة العبد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للواجدین للشرط عنوان خاصّ، و للفاقدین عنوان آخر، لزم توجیه الخطاب إلیهم بهذا العنوان الخاصّ، و لا یصحّ توجیهه إلی الجمیع حتّی الفاقدین، بخلاف ما إذا لم یکن لهم عنوان خاصّ، فإنّه لا ریب فی صحّة الإرادة و توجیه التکلیف بالنسبة إلی العموم، غایة الأمر أنّ الفاقد للشرط معذور عقلًا، و لا یجب علیه فعل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النائینی قدس سره فی المقام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ریب فی أنّ المقدّمات العقلیّة خارجة عن محلّ الکلام؛ لامتناع تأخّرها عن المعلول و وجوده قبل وجود علّته التامّة بتمام أجزائها، و 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خروج العناوین الانتزاعیّة عن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إنّما تنتزع عمّا تقوم به، و لیس للطرف الآخر دخل فی انتزاعها عن منشأ انتزاعها أصلًا، مثل الأُبُوّة و البُنُوّة ینتزع کلّ منهما عن شخص باعتبار حیثیّة قائمة به، لا عنه و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عنوان السبق إنّما یُنتزع من السابق باعتبار دَخْل الأمر اللاحق فیه، فإن کان شرطاً لوضع أو تکلیف فمرجعه إلی دخل الأمر اللاحق فیهما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 بأنّ السبق إنّما ینتزع عن نفس السابق بالقیاس إلی ما یوجد بعده، و لا دخل للسابق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انتزاع اللحوق عن اللاحق، و بناء علیه لو قام دلیل علی ثبوت الملکیّة بالمعاملة الفضولیّة حینها علی فرض تعقُّبها، بالإجازة کشف ذلک عن انتزاعها من نفس عنوان التعقُّب الثابت للبیع المنتزع عنه بلحاظ تحقّق الإجازة فی ظرفها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شرائط المأمور به عن حریم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بداهة أنّ شرطیّة شی‌ء للمأمور به لیست إلّا بمعنی أخذه قیداً للمأمور به، فکما یجوز تقییده بأمر سابق أو مقارن یجوز تقییده بأمر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کتقیید صحّة صوم المستحاضة بأغسال اللیلة اللاحقة؛ إذ کما أنّه لا إشکال فی إمکان تأخّر الأجزاء بعضها عن بعض، کذلک، لا ینبغی الإشکال فی جواز تأخّر الشرط عن المشروط 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ریب فی أنّ العلّة الغائیّة و الملاکات المترتّبة علی متعلّقات الأحکام التی هی علل تشریعها، لا تکون بوجودها الخارجی مؤثّرة فی تشریعها و جعلها؛ بداهة أنّها متأخّرة فی الوجود الخارجی عن متعلّقات الأحکام، فضلًا عن نفسها، بل المؤثّر دائماً هو علم الجاعل و المشرِّع بترتُّب الملاک علی متعلّق حکمه، و من الواضح أنّ العلم بالترتُّب مقارن للجعل دائماً، و إنّما المتأخّر هو ذات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شرائط الجعل خارجة عن حریم النزاع، فالنزاع منحصر فی شرائط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القضایا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حقیقیّة و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یتوقّف الجعل فیها إلّا علی دواعی الحکم المؤثّرة فیه بوجودها العلمی طابق الواقع أو لا، و هذا القسم خارج عن محلّ النزاع، فإن الحکم فیها یدور مدار علم الحاکم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المجعول الشرعی فی القضایا الحقیقیّة هی السببیّة دون المسبب عند وجود أسبابها کان تأخّر الشرط عن المشروط به من قبیل تأخّر المعلول عن علّته حقیقة و هو واضح الاستحالة، مثلًا لو قلنا بأنّ المجعول للشارع سببیّة الدلوک لوجوب الصلاة، لا نفس وجوبها عند الدلوک کان الدلوک من أجزاء علّة الوجوب حقیقةً و مرجع تأخّره عن الحکم إلی تقدّم المعلول عن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المجعول هو نفس المسبّب، و إنّما تنتزع السببیّة من جعل المسبّبات عند امور خاصّة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أنّه لا بدّ أن یکون نسبة الشرائط إلی الأحکام نسبة الموضوعات إلیها، و کما یمتنع وجود المعلول قبل وجود علّته؛ للزوم الخُلف و المناقضة، کذلک یمتنع وجود الحکم قبل وجود موضوعه المقدّر وجوده فی مقام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وجود الأمر المتأخّر دخیلًا فی فعلیّة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دخله علی وجه العلیّة أو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ففرضُ وجود الحکم قبل تحقّق ذلک یستلزم الخلف و المناقضة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مقتضی القاعدة بعد امتناع الشرط المتأخّر هو الالتزام بالنقل فی باب البیع الفضولی دون الکشف</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محصّل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ذکره من عدم الإشکال فی خروج المقدّمات العقلیّة فهو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خروج العناوین الانتزاعیّة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بالأصالة؛ لأنّ النزاع بالأصالة إنّما هو فی موارد معدودة وقعت فی الشریعة و إن وقع النزاع فی الامور الانتزاعیّة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خروج شرائط المأمور به فهو غیر صحیح؛ لأنّ النزاع لیس فی جواز الأمر و التکلیف مع تأخّر شرطه، بل النزاع إنّما هو فی أنّه لو دلّ دلیل علی صحّة صوم المستحاضة لو فعلت الأغسال فی اللیلة اللاحقة، فهل یلزم منه محذور عقلی أو لا؟ و لا فرق فیه بین المأمور به و الوضع و التکلیف</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السبق إنّما ینتزع من نفس وجود السابق کالأُبوّة، ففیه ما لا یخفی؛ لعدم إمکان تحقّق التضایف إلّا من أمرین متضایفین، و عنوان السبق و الأُبُوّة من هذا القبیل</w:t>
      </w:r>
      <w:r>
        <w:rPr>
          <w:rFonts w:eastAsia="IRNazanin" w:cs="IRNazanin"/>
          <w:color w:val="111111"/>
          <w:sz w:val="28"/>
          <w:szCs w:val="28"/>
          <w:rtl w:val="true"/>
          <w:lang w:bidi="fa-IR"/>
        </w:rPr>
        <w:t>.</w:t>
      </w:r>
      <w:bookmarkStart w:id="35" w:name="pg12890_312779"/>
    </w:p>
    <w:p>
      <w:pPr>
        <w:pStyle w:val="Heading5"/>
        <w:numPr>
          <w:ilvl w:val="4"/>
          <w:numId w:val="1"/>
        </w:numPr>
        <w:rPr/>
      </w:pPr>
      <w:bookmarkStart w:id="36" w:name="__RefHeading___Toc3076734_3224264995"/>
      <w:bookmarkStart w:id="37" w:name="_Toc14"/>
      <w:bookmarkEnd w:id="35"/>
      <w:bookmarkEnd w:id="36"/>
      <w:r>
        <w:rPr>
          <w:rtl w:val="true"/>
        </w:rPr>
        <w:t>المبحث الأوّل فی الواجب المطلق و المشروط</w:t>
      </w:r>
      <w:bookmarkEnd w:id="37"/>
    </w:p>
    <w:p>
      <w:pPr>
        <w:pStyle w:val="Heading6"/>
        <w:numPr>
          <w:ilvl w:val="5"/>
          <w:numId w:val="1"/>
        </w:numPr>
        <w:rPr/>
      </w:pPr>
      <w:bookmarkStart w:id="38" w:name="__RefHeading___Toc3076736_3224264995"/>
      <w:bookmarkStart w:id="39" w:name="_Toc15"/>
      <w:bookmarkEnd w:id="38"/>
      <w:r>
        <w:rPr>
          <w:rtl w:val="true"/>
        </w:rPr>
        <w:t>اشارة</w:t>
      </w:r>
      <w:bookmarkEnd w:id="39"/>
    </w:p>
    <w:p>
      <w:pPr>
        <w:pStyle w:val="BookText"/>
        <w:rPr/>
      </w:pPr>
      <w:r>
        <w:rPr>
          <w:rFonts w:ascii="IRNazanin" w:hAnsi="IRNazanin" w:eastAsia="IRNazanin"/>
          <w:color w:val="111111"/>
          <w:sz w:val="28"/>
          <w:sz w:val="28"/>
          <w:szCs w:val="28"/>
          <w:rtl w:val="true"/>
          <w:lang w:bidi="fa-IR"/>
        </w:rPr>
        <w:t>قد یقسَّم الواجب إلی المطلق و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وصفی الإطلاق و الاشتراط للواجب إضافیّان، فکلّ قید إذا لوحظ الواجب مقیّداً و مشروطاً به فهو المشروط، و إلّا فهو المطلق، فیمکن اتّصاف واجب بکلا الوصفین باعتبارین، و هذا ممّا لا کلام فیه، إنّما الکلام فی أنّ القیود المأخوذة فی الواجب المشروط هل هی للمادّة فقط، أو للهیئة فقط، أو أنّها مختلفة، فبعضها قید للمادّة، و بعضها الآخر للهیئة؟ فلا بدّ أوّلًا من ملاحظة مقام الثبوت، ثمّ مقام الإثبات،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مقام الثبوت فإنّ القیود مختلفة؛ لأنّه قد یتعلّق غرض المولی بشی‌ء کشرب الماء لرفع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فتتعلّق إرادته بأمر عبده بإتیان الماء، ثمّ یبعثه نحوه، فالهیئة و المادّة فیه کلاهما مطلقان، و المأمور به المحصِّل لغرضه هو إتیان الماء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یتعلّق غرضه بإحضار الماء فی ظرف مخصوص، لا لمجرّد الشرب لرفع العطش، بل ریاءً للناس الحاضرین عنده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یتعلّق غرضه بفعل، کإنقاذ ابنه الغریق مطلقاً، لکنّه مقیّد عقلًا بالقدرة علیه، و لیست المادّة، و هی الإنقاذ مقیّدة بالقدرة؛ لعدم دخلها فی مصلحته، و کذا علم العبد بها، و قد یمنع مانع عن البعث، کظالم یخاف منه، و قد یستحیل أخذ القید للمادّة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مقام الثبوت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بامتناع تقیید الهیئة، و أنّه یجب إرجاع القیود إلی</w:t>
      </w:r>
      <w:bookmarkStart w:id="40" w:name="pg12890_312781"/>
    </w:p>
    <w:p>
      <w:pPr>
        <w:pStyle w:val="BookText"/>
        <w:rPr/>
      </w:pPr>
      <w:bookmarkEnd w:id="40"/>
      <w:r>
        <w:rPr>
          <w:rFonts w:ascii="Amiri" w:hAnsi="Amiri" w:eastAsia="Amiri" w:cs="Amiri"/>
          <w:color w:val="111111"/>
          <w:sz w:val="28"/>
          <w:sz w:val="28"/>
          <w:szCs w:val="28"/>
          <w:rtl w:val="true"/>
          <w:lang w:bidi="ar-SA"/>
        </w:rPr>
        <w:t>المادة</w:t>
      </w:r>
      <w:r>
        <w:rPr>
          <w:rStyle w:val="FootnoteAnchor"/>
          <w:rtl w:val="true"/>
        </w:rPr>
        <w:footnoteReference w:id="23"/>
      </w:r>
      <w:r>
        <w:rPr>
          <w:rFonts w:ascii="IRNazanin" w:hAnsi="IRNazanin" w:eastAsia="IRNazanin"/>
          <w:color w:val="111111"/>
          <w:sz w:val="28"/>
          <w:sz w:val="28"/>
          <w:szCs w:val="28"/>
          <w:rtl w:val="true"/>
          <w:lang w:bidi="fa-IR"/>
        </w:rPr>
        <w:t>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الهیئة من المعانی الحرفیّة، و هی غیر قابلة للتقیید؛ لعدم استقلالها فی اللحاظ</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له فی الهیئات خاصّ و جزئی و لا یمکن تقیید الجزئی</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التقیید مستلزم للنسخ لو کان للهیئة، فإنّه لو أمر بشی‌ء خاصّ جزئیّ، ثمّ قیّده بقید، فهو مستلزم للإعراض عمّا أطلق</w:t>
      </w:r>
      <w:r>
        <w:rPr>
          <w:rStyle w:val="FootnoteAnchor"/>
          <w:rtl w:val="true"/>
        </w:rPr>
        <w:footnoteReference w:id="26"/>
      </w:r>
      <w:r>
        <w:rPr>
          <w:rFonts w:ascii="IRNazanin" w:hAnsi="IRNazanin" w:eastAsia="IRNazanin"/>
          <w:color w:val="111111"/>
          <w:sz w:val="28"/>
          <w:sz w:val="28"/>
          <w:szCs w:val="28"/>
          <w:rtl w:val="true"/>
          <w:lang w:bidi="fa-IR"/>
        </w:rPr>
        <w:t>أوّلًا، و مرجعه إلی الوجه الثانی</w:t>
      </w:r>
      <w:r>
        <w:rPr>
          <w:rFonts w:eastAsia="IRNazanin" w:cs="IRNazanin"/>
          <w:color w:val="111111"/>
          <w:sz w:val="28"/>
          <w:szCs w:val="28"/>
          <w:rtl w:val="true"/>
          <w:lang w:bidi="fa-IR"/>
        </w:rPr>
        <w:t>.</w:t>
      </w:r>
    </w:p>
    <w:p>
      <w:pPr>
        <w:pStyle w:val="Heading6"/>
        <w:numPr>
          <w:ilvl w:val="5"/>
          <w:numId w:val="1"/>
        </w:numPr>
        <w:rPr/>
      </w:pPr>
      <w:bookmarkStart w:id="41" w:name="__RefHeading___Toc3076738_3224264995"/>
      <w:bookmarkStart w:id="42" w:name="_Toc16"/>
      <w:bookmarkEnd w:id="41"/>
      <w:r>
        <w:rPr>
          <w:rtl w:val="true"/>
        </w:rPr>
        <w:t>و کلّ هذه الوجوه مدخولة</w:t>
      </w:r>
      <w:r>
        <w:rPr>
          <w:rtl w:val="true"/>
        </w:rPr>
        <w:t>:</w:t>
      </w:r>
      <w:bookmarkEnd w:id="42"/>
    </w:p>
    <w:p>
      <w:pPr>
        <w:pStyle w:val="BookText"/>
        <w:rPr/>
      </w:pP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تقیید المعنی الحرفی ممکن جدّاً، بل لا یحتاج إلی ما ذکرناه سابقاً من أنّ تقییدها إنّما هو بلحاظ معناها ثانیاً بالمعنی الاسمی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الألفاظ حاکیة عن المعانی النفس الأمریّة فی الإخبار، سواء کانت أسماءً أو حروفاً، فإنّ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 عمراً یوم الجمعة أمام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یحکی ذلک عن المعنی الواقع فی نفس الأمر مع جمیع القیود و النسب، فالتقیید بهذه القیود إنّما هو فی نفس الأمر، و لیس من قِبَل المتکلّم اللافظ، فإنّه یتصوّر هذه المعانی کذلک، ثمّ یخبر عنها بهذه الألفاظ الدالّة علیها مع قیودها، و لو احتاج کلّ قید إلی لحاظ المقیّد یلزم لحاظ معنیً واحد مرّات فی القیود المتعدّدة، و الوجدان شاهد علی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الإخباریّات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الإنشائیّات فهی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أو قریب منها؛ لأنّ المُنشِئ یتصوّر المعنی</w:t>
      </w:r>
    </w:p>
    <w:p>
      <w:pPr>
        <w:pStyle w:val="BookText"/>
        <w:rPr/>
      </w:pPr>
      <w:r>
        <w:rPr>
          <w:rFonts w:ascii="IRNazanin" w:hAnsi="IRNazanin" w:eastAsia="IRNazanin"/>
          <w:color w:val="111111"/>
          <w:sz w:val="28"/>
          <w:sz w:val="28"/>
          <w:szCs w:val="28"/>
          <w:rtl w:val="true"/>
          <w:lang w:bidi="fa-IR"/>
        </w:rPr>
        <w:t>مع قیوده جمیعاً، ثمّ ینشئه بالألفاظ الدالّة علیها، و تعدّد القیود لا یحتاج إلی تعدّد اللحاظ، و لا فرق فی ذلک بین المعانی الاسمیّة و المعانی الحرفیّة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تفصّی عنه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الموضوع له فی الهیئات عامّ فلا إشکال، و علی فرض کونه خاصّاً فیها فتقیید المعنی الجزئی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فم الرَّکیّة</w:t>
      </w:r>
      <w:r>
        <w:rPr>
          <w:rFonts w:eastAsia="IRNazanin" w:cs="IRNazanin"/>
          <w:color w:val="111111"/>
          <w:sz w:val="28"/>
          <w:szCs w:val="28"/>
          <w:rtl w:val="true"/>
          <w:lang w:bidi="fa-IR"/>
        </w:rPr>
        <w:t>»</w:t>
      </w:r>
      <w:r>
        <w:rPr>
          <w:rStyle w:val="FootnoteAnchor"/>
          <w:rtl w:val="true"/>
        </w:rPr>
        <w:footnoteReference w:id="27"/>
      </w:r>
      <w:r>
        <w:rPr>
          <w:rFonts w:ascii="Amiri" w:hAnsi="Amiri" w:eastAsia="Amiri" w:cs="Amiri"/>
          <w:color w:val="111111"/>
          <w:sz w:val="28"/>
          <w:sz w:val="28"/>
          <w:szCs w:val="28"/>
          <w:rtl w:val="true"/>
          <w:lang w:bidi="ar-SA"/>
        </w:rPr>
        <w:t>بأن یوجده مقیّداً، لا أنّه یطلق أوّلًا، ثمّ یقیّد؛ لیرد علیه الإشکال</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سابقاً أنّ الموضوع له فی الهیئات خاصّ، و حینئذٍ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و لا إشکال فی إمکان تقیید المعنی الجزئی، و لذا لا یجوز حمل کلام المتکلّم علی شی‌ء حتّی یأتی بجمیع قیوده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 إذا لم یجز حمل کلام المتکلّم علی شی‌ء حتّی یفرغ منه، و یأتی بجمیع قیوده فلا یلزم منه نسخ لما أطلقه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العراقی قدس سره فی المقام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المناط فی تشخیص أنّ القید للهیئة أو المادّة و ملاک التمیّز بینهما لُبّاً، هو أنّ القید إن کان دخیلًا فی اتّصاف الموضوع بالمصلحة؛ بأن لم یکن فیه بدونه مصلحة، کالحجّ بالنسبة إلی الاستطاعة، و کذا وجوب الصلاة بالنسبة إلی الدلوک</w:t>
      </w:r>
      <w:r>
        <w:rPr>
          <w:rStyle w:val="FootnoteAnchor"/>
          <w:rtl w:val="true"/>
        </w:rPr>
        <w:footnoteReference w:id="29"/>
      </w:r>
      <w:r>
        <w:rPr>
          <w:rFonts w:ascii="IRNazanin" w:hAnsi="IRNazanin" w:eastAsia="IRNazanin"/>
          <w:color w:val="111111"/>
          <w:sz w:val="28"/>
          <w:sz w:val="28"/>
          <w:szCs w:val="28"/>
          <w:rtl w:val="true"/>
          <w:lang w:bidi="fa-IR"/>
        </w:rPr>
        <w:t>لعدم اتصافها بالمصلحة بدون الدلوک، فهو قید للهیئة، و إن کان دخیلًا فی فعلیّة المصلحة و استیفائها لا فی أصلها، و لا یمکن استیفاؤها بدون القید، کالطهارة و الستر و الاستقبال و نحوها للصلاة، فإنّها دخیلة فی فعلیّة المصلحة و استیفائها، لا فی أصلها، فهی قیود للمادة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القسمان موجودان فی الأوامر العرفیة أیضاً، ثمَّ فرَّع علی ذلک بطلان ما نسب إلی الشیخ قدس سره من إرجاع جمیع القیود إلی المادة لأنّها لُبّاً علی القسمین،</w:t>
      </w:r>
    </w:p>
    <w:p>
      <w:pPr>
        <w:pStyle w:val="BookText"/>
        <w:rPr/>
      </w:pPr>
      <w:r>
        <w:rPr>
          <w:rFonts w:ascii="IRNazanin" w:hAnsi="IRNazanin" w:eastAsia="IRNazanin"/>
          <w:color w:val="111111"/>
          <w:sz w:val="28"/>
          <w:sz w:val="28"/>
          <w:szCs w:val="28"/>
          <w:rtl w:val="true"/>
          <w:lang w:bidi="fa-IR"/>
        </w:rPr>
        <w:t>و لیس أمرها بأیدینا</w:t>
      </w:r>
      <w:r>
        <w:rPr>
          <w:rStyle w:val="FootnoteAnchor"/>
          <w:rtl w:val="true"/>
        </w:rPr>
        <w:footnoteReference w:id="30"/>
      </w:r>
      <w:r>
        <w:rPr>
          <w:rFonts w:ascii="IRNazanin" w:hAnsi="IRNazanin" w:eastAsia="IRNazanin"/>
          <w:color w:val="111111"/>
          <w:sz w:val="28"/>
          <w:sz w:val="28"/>
          <w:szCs w:val="28"/>
          <w:rtl w:val="true"/>
          <w:lang w:bidi="fa-IR"/>
        </w:rPr>
        <w:t>انتهی مُحصل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 فی کلا الشقّین من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ریب فی أنَّه قد یتعلّق الغرض بإیجاد شی‌ء مُطلقاً، کما لو فرض أنَّ زیداً فی غیر هذه البلدة،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أکرمه، أو أمر بالصلاة فی المسجد مُطلقاً، و قد یتعلّق بإکرامه لا مُطلقاً، بل لو قدم البلد، و قد یکون قدومه مبغوضاً له، لکن تعلّق غرضه بإکرامه علی فرض القدوم، أو الصلاة فی المسجد لو کان لا مُطلقاً، ففی الصورة الاولی الإکرام مراد مُطلقاً یجب تحصیله و لو بتحصیل مقدّمات قدومه، و کذا فی مثال الصلاة، فمع عدم وجود المسجد یجب بناؤه، لیصلی فیه و یحصّل غرضه، فالإرادة فیهما مطلقة لا تقیید فیها، بخلاف الصورة الثانیة، فإنَّ الإرادة فیها مُقیّدة لا مطلقة، و یتصوّر هذان القسمان فیما ذکره أوّلًا فإنّ الإرادة قد تتعلّق بالحجّ مع الاستطاعة، فالإرادة فیه مطلقة یجب تحصیل الاستطاعة علی فرض عدمها، و قد تتعلّق بالحجّ علی تقدیر وجود الاستطاعة، فالإرادة فیه مقیّدة، فالمناط فی التقیید و الإطلاق هو تقیید الإرادة و إطلاقها، فیمکن دخالة القید فی اتّصاف الموضوع بالمصلحة، مع أنّ الواجب مطلق لا مشروط، فما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متی کان القید دخیلًا فی اتّصاف الموضوع بالمصلحة، فالوجوب فیه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سدید، بل لا بدّ من ملاحظة الإرادة فی الإطلاق و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من شقّی الشرطیة فیرد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ما ذکره تحقّق المصلحة فی ذات الصلاة بدون الستر و الساتر مثلًا؛ لأنّ المفروض أنّها دخیلة فی فعلیّة المصلحة و استیفائها، لا فی أصل تحقّقها و هو کما تری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ذلک، 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کانت الإرادة مطلقة متعلّقة</w:t>
      </w:r>
    </w:p>
    <w:p>
      <w:pPr>
        <w:pStyle w:val="BookText"/>
        <w:rPr/>
      </w:pPr>
      <w:r>
        <w:rPr>
          <w:rFonts w:ascii="IRNazanin" w:hAnsi="IRNazanin" w:eastAsia="IRNazanin"/>
          <w:color w:val="111111"/>
          <w:sz w:val="28"/>
          <w:sz w:val="28"/>
          <w:szCs w:val="28"/>
          <w:rtl w:val="true"/>
          <w:lang w:bidi="fa-IR"/>
        </w:rPr>
        <w:t>بشی‌ء له قید دخیل فی فعلیّة المصلحة و استیفائها، فالواجب مطلق لا مشروط، و لا تصل النوبة إلی البحث فی أنّه قید للهیئة أو المادّة، فلو تعلّقت إرادته بشرب المسهل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المرض بنحو الإطلاق یجب أن یوجد المرض و یمرِّض نفسه مقدّمة لتحصیل المسهل الواجب، بخلاف ما لو تعلّقت إرادته به مقیّدة بالمرض؛ یعنی علی تقدیر وجوده فما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علی فرض دخالة المصلحة فی فعلیّة المصلحة فهو قید للمادّة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غیر 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الإیجاب و الوجوب واحد حقیقة، و الفرق بینهما بالاعتبار، فهو من حیث انتسابه إلی الفاعل إیجاب، و من حیث إنّه شی‌ء وجوب، نظیر الإیجاد و الوجود، فإذا أراد المولی إیجاد شی‌ء بعث عبده نحوه، فهنا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کالخطور، و التصدیق بالفائدة، و الشوق، ثمّ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المقدّمات هنا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الإرادة المضمرة أو المظهرة، و ثانیهما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أنّ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الوضعی منه أو التکلیفی، فإنّ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الوضعیّة مجعولة مستقلّاً، لا أنّها منتزعة عن الأحکام التکلیفیّة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البعث، أو المنتزع عن البعث عن إرادة، أو الإرادة المظهرة کما عن المحقق العراقی قدس سره</w:t>
      </w:r>
      <w:r>
        <w:rPr>
          <w:rStyle w:val="FootnoteAnchor"/>
          <w:rtl w:val="true"/>
        </w:rPr>
        <w:footnoteReference w:id="31"/>
      </w:r>
      <w:r>
        <w:rPr>
          <w:rFonts w:ascii="IRNazanin" w:hAnsi="IRNazanin" w:eastAsia="IRNazanin"/>
          <w:color w:val="111111"/>
          <w:sz w:val="28"/>
          <w:sz w:val="28"/>
          <w:szCs w:val="28"/>
          <w:rtl w:val="true"/>
          <w:lang w:bidi="fa-IR"/>
        </w:rPr>
        <w:t>و ذلک لشهادة الوجدان و حکم العرف و العقلاء بذلک؛ أ فتری فی نفسک وجود الحکم بمجرّد الإرادة أو مع إظهارها، کما لو صرّح المولی بوجود الإرادة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صدور البعث منه، حاشا و کلّا، و إن أمکن أن یقال بوجوب تحصیل غرض المولی، لکنّه لا یختصّ بصورة وجود الإرادة، بل لو علم العبد بأنّ للمولی غرضاً، کإنقاذ ابنه الغریق، و هو غافل عنه، فإنّه لیس هنا إرادة من المولی و لا بعث، و مع ذلک یجب علی العبد تحصیل غرضه، کما مرّ مراراً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الوجوب فی الواجب المشروط فعلیّ قبل تحقّق</w:t>
      </w:r>
    </w:p>
    <w:p>
      <w:pPr>
        <w:pStyle w:val="BookText"/>
        <w:rPr/>
      </w:pPr>
      <w:r>
        <w:rPr>
          <w:rFonts w:ascii="IRNazanin" w:hAnsi="IRNazanin" w:eastAsia="IRNazanin"/>
          <w:color w:val="111111"/>
          <w:sz w:val="28"/>
          <w:sz w:val="28"/>
          <w:szCs w:val="28"/>
          <w:rtl w:val="true"/>
          <w:lang w:bidi="fa-IR"/>
        </w:rPr>
        <w:t>الشرط و القید، و حینئذٍ فالشرط للواجب و الامتثال، لا للوجوب، أو أنّه شرط للوجوب و قبل تحقّق الشرط لا وجوب؟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المحقّق العراقی هذا مبتنیاً علی أنّ الحکم هل هو عبارة عن الإرادة المظهرة أو البعث؟ فعلی الأوّل فالوجوب فعلیّ، بخلافه علی الثانی، و اختار الأوّل، و فرّع علیه فعلیّة الوجوب قبل حصول القید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البعث أو المنتزع عنه، لا الإرادة المظهرة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ذلک لکن تفریع فعلیّة الحکم علیه غیر صحیح؛ لأنّ الإرادة لیست مطلقة بل مقیّدة،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الزبیب لو غلی ینجس فهل تجد من نفسک تحقّق النجاسة قبل الغلیان؟ کلّا، فإنّ الحکم بنجاسته تقدیریّ، و هو یُنافی فعلیّة الحکم قبل الغلیان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وجوب قبل حصول القید فی الواجب المشروط، و هو المشهور</w:t>
      </w:r>
      <w:r>
        <w:rPr>
          <w:rStyle w:val="FootnoteAnchor"/>
          <w:rtl w:val="true"/>
        </w:rPr>
        <w:footnoteReference w:id="33"/>
      </w:r>
      <w:r>
        <w:rPr>
          <w:rFonts w:ascii="Amiri" w:hAnsi="Amiri" w:eastAsia="Amiri" w:cs="Amiri"/>
          <w:color w:val="111111"/>
          <w:sz w:val="28"/>
          <w:sz w:val="28"/>
          <w:szCs w:val="28"/>
          <w:rtl w:val="true"/>
          <w:lang w:bidi="ar-SA"/>
        </w:rPr>
        <w:t>بین الاصولیّین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اورد علیه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 الموضوع له فی الهیئات خاصّ غیر قابل للتقیید</w:t>
      </w:r>
      <w:r>
        <w:rPr>
          <w:rStyle w:val="FootnoteAnchor"/>
          <w:rtl w:val="true"/>
        </w:rPr>
        <w:footnoteReference w:id="34"/>
      </w:r>
      <w:r>
        <w:rPr>
          <w:rFonts w:ascii="IRNazanin" w:hAnsi="IRNazanin" w:eastAsia="IRNazanin"/>
          <w:color w:val="111111"/>
          <w:sz w:val="28"/>
          <w:sz w:val="28"/>
          <w:szCs w:val="28"/>
          <w:rtl w:val="true"/>
          <w:lang w:bidi="fa-IR"/>
        </w:rPr>
        <w:t>، و قد عرفت دفعه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المحقق العراقی قدس سره من أنّه علی المشهور لا فائدة للبعث حینئذٍ؛ إذ لا إرادة و لا حکم قبل حصول القید فیلزم لَغویّة الأمر و البعث، بخلاف ما لو قلنا انّ الحکم عبارة عن الإرادة المُظهَرة، فإنّ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متحقِّق بعد البعث و لو قبل</w:t>
      </w:r>
    </w:p>
    <w:p>
      <w:pPr>
        <w:pStyle w:val="BookText"/>
        <w:rPr/>
      </w:pPr>
      <w:r>
        <w:rPr>
          <w:rFonts w:ascii="Amiri" w:hAnsi="Amiri" w:eastAsia="Amiri" w:cs="Amiri"/>
          <w:color w:val="111111"/>
          <w:sz w:val="28"/>
          <w:sz w:val="28"/>
          <w:szCs w:val="28"/>
          <w:rtl w:val="true"/>
          <w:lang w:bidi="ar-SA"/>
        </w:rPr>
        <w:t>تحقُّق القید، فلا یلزم اللَّغویّة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موجودة علی المشهور أیضاً، فإنّ الآمر یرید البعث فیأمر مقیّداً، و لا یلزم منه اللَّغویّة؛ لأنّ المولی لو کان فی مقام جعل القوانین الکلّیّة لعبیده،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استطاع وجب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مفید، و لا یلزم لغویته؛ فإنّه یشمل المستطیع فی الحال فیجب علیه الحجّ منجّزاً، و مَن سیصیر مستطیعاً فیجب علیه بعد تحقُّقها من دون احتیاج إلی خطاب آخر، بل لا یمکن جعل القوانین إلّا بهذا النحو، خصوصاً إذا لم یمکنه البعث بعد حصول الشرط، فلا یلزمه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نری فی بعض الموارد أنّه قد حکم الشارع بوجوب مقدّمة الواجب المشروط، کوجوب الغسل للمستحاضة قبل الفجر فی شهر رمضان، فمع عدم وجوب ذی المقدّمة کیف یمکن القول بوجوب 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وجوبها إنّما هو للملازمة بینه و بین وجوب ذیها، بخلاف ما لو قلنا بفعلیّة الوجوب قبل حصول القید،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المقدّمة لیس لأجل الملازمة المذکورة أو الملازمة بین الإرادة و البعث إلی ذی المقدّمة و بین ما یراه مقدّمة، بل الملاک لوجوب المقدّمة هو توقّف وجود ذی المقدّمة علی وجود المقدّمة، ففیما نحن فیه لمّا علم العبد بأنّه سیجب علیه عمل بعد حصول شرطه، و یتوقّف وجوده علی وجود المقدّمة؛ بحیث لو لم یأتِ بها قبل حصول القید لما أمکنه فعل ذی المقدّمة بعد تحقّق القید، حکم العقل بوجوب إتیانه بالمقدّمة المذکورة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الملازمة التی ذکرها فهی صحیحة من طرف الملزوم؛ أی کلّما وجب ذو المقدّمة وجبت المقدّمة، و أمّا فی جانب اللازم فلا؛ لاحتمال أن یکون اللازم أعمّ فلا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وجبت المقدّمة وجب ذو المقدّمة؛ لجواز وجوب المقدّمة بدون</w:t>
      </w:r>
    </w:p>
    <w:p>
      <w:pPr>
        <w:pStyle w:val="BookText"/>
        <w:rPr/>
      </w:pPr>
      <w:r>
        <w:rPr>
          <w:rFonts w:ascii="IRNazanin" w:hAnsi="IRNazanin" w:eastAsia="IRNazanin"/>
          <w:color w:val="111111"/>
          <w:sz w:val="28"/>
          <w:sz w:val="28"/>
          <w:szCs w:val="28"/>
          <w:rtl w:val="true"/>
          <w:lang w:bidi="fa-IR"/>
        </w:rPr>
        <w:t>ذی المقدّمة کما فی المفروض، فإنّ المقدّمة واجبة بحکم العقل و بملاک التوقّف و إن لم یجب ذو المقدّمة فعلًا قبل وجود الشرط؛ لأنّه مع عدم الإتیان بالمقدّمة فیه لا یتمکّن من الإتیان بذی المقدّمة، فیؤدّی ترکها إلی ترکه اختیاراً لأنّ الامتناع بالاختیار لا ینافی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الإشکال ناشٍ عن توهّم أنّ وجوب المقدّمة و إرادتها یترشّحان من وجوب ذی المقدّمة و إرادته، و یتولّد من إرادته إرادة وجوب المقدّمة</w:t>
      </w:r>
      <w:r>
        <w:rPr>
          <w:rStyle w:val="FootnoteAnchor"/>
          <w:rtl w:val="true"/>
        </w:rPr>
        <w:footnoteReference w:id="36"/>
      </w:r>
      <w:r>
        <w:rPr>
          <w:rFonts w:ascii="IRNazanin" w:hAnsi="IRNazanin" w:eastAsia="IRNazanin"/>
          <w:color w:val="111111"/>
          <w:sz w:val="28"/>
          <w:sz w:val="28"/>
          <w:szCs w:val="28"/>
          <w:rtl w:val="true"/>
          <w:lang w:bidi="fa-IR"/>
        </w:rPr>
        <w:t>،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الترشّح المذکور مع عدم وجوب ذی المقدّمة فعلًا قبل حصول الشرط؟</w:t>
      </w:r>
    </w:p>
    <w:p>
      <w:pPr>
        <w:pStyle w:val="BookText"/>
        <w:rPr/>
      </w:pPr>
      <w:r>
        <w:rPr>
          <w:rFonts w:ascii="Amiri" w:hAnsi="Amiri" w:eastAsia="Amiri" w:cs="Amiri"/>
          <w:color w:val="111111"/>
          <w:sz w:val="28"/>
          <w:sz w:val="28"/>
          <w:szCs w:val="28"/>
          <w:rtl w:val="true"/>
          <w:lang w:bidi="ar-SA"/>
        </w:rPr>
        <w:t>و لهذا اتّخذ کلٌّ مهرباً عن الإشکال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فذهب بعضهم إلی أنّ وجوب الأغسال للمستحاضة قبل الفجر لیس من باب المقدّمیّة، بل وجوبها تهیُّئیّ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المحقّق العراقی قدس سره إلی أنّ وجوب ذی المقدّمة قبل حصول الشرط فعلیّ؛ لأنّه عبارة عن الإرادة المظهرة، و هی موجودة متحقّقة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المیرزا النائینی قدس سره إلی أنّ إیجاب الاغتسال هنا من باب تتمیم الجعل الأوّل، و هو جعل وجوب الصوم</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عرفت أنّ ملاک وجوب المقدّمة غیر ملاک وجوب ذیها، فإنّه لا معنی لترشُّح إرادة عن إرادة، و لا تولُّد وجوب عن وجوب، و لا أنّ إیجاب ذی المقدّمة إیجاب للمقدّمة، فإنّ الوجدان و الذوق السلیم ینکران جمیع ذلک بل الإرادة المتعلّقة بالمقدّمة غیر الإرادة المتعلّقة بذی المقدّمة، بل ملاک وجوب المقدّمة هو ما ذکرناه</w:t>
      </w:r>
      <w:r>
        <w:rPr>
          <w:rFonts w:eastAsia="IRNazanin" w:cs="IRNazanin"/>
          <w:color w:val="111111"/>
          <w:sz w:val="28"/>
          <w:szCs w:val="28"/>
          <w:rtl w:val="true"/>
          <w:lang w:bidi="fa-IR"/>
        </w:rPr>
        <w:t>.</w:t>
      </w:r>
      <w:bookmarkStart w:id="43" w:name="pg12890_312795"/>
    </w:p>
    <w:p>
      <w:pPr>
        <w:pStyle w:val="BookText"/>
        <w:rPr/>
      </w:pPr>
      <w:bookmarkEnd w:id="43"/>
      <w:r>
        <w:rPr>
          <w:rFonts w:ascii="IRNazanin" w:hAnsi="IRNazanin" w:eastAsia="IRNazanin"/>
          <w:color w:val="111111"/>
          <w:sz w:val="28"/>
          <w:sz w:val="28"/>
          <w:szCs w:val="28"/>
          <w:rtl w:val="true"/>
          <w:lang w:bidi="fa-IR"/>
        </w:rPr>
        <w:t>و أمّا ما أفاده المحقّق العراقی قدس سره من أنّ الوجوب عبارة عن الإرادة المظهرة، فینشأ منها فی ذی المقدّمة إرادة المقدّمة، فلم نتعقّله؛ لأنّه لا ریب فی أنّ إرادة المقدّمة علی فرض تسلیم ما ذکره تابعة لإرادة ذی المقدّمة فی الإطلاق و التقیید، و الإرادة المتعلّقة بذیها مقیّدة لا مطلقة، فالإرادة الناشئة منها المتعلّقة بالمقدّمة لا بدّ و أن تکون کذلک، و إلّا یلزم أوسعیّة دائرة المعلول من دائرة علّته، و هو مستحیل</w:t>
      </w:r>
      <w:r>
        <w:rPr>
          <w:rFonts w:eastAsia="IRNazanin" w:cs="IRNazanin"/>
          <w:color w:val="111111"/>
          <w:sz w:val="28"/>
          <w:szCs w:val="28"/>
          <w:rtl w:val="true"/>
          <w:lang w:bidi="fa-IR"/>
        </w:rPr>
        <w:t>.</w:t>
      </w:r>
    </w:p>
    <w:p>
      <w:pPr>
        <w:pStyle w:val="Heading5"/>
        <w:numPr>
          <w:ilvl w:val="4"/>
          <w:numId w:val="1"/>
        </w:numPr>
        <w:rPr/>
      </w:pPr>
      <w:bookmarkStart w:id="44" w:name="__RefHeading___Toc3076740_3224264995"/>
      <w:bookmarkStart w:id="45" w:name="_Toc17"/>
      <w:bookmarkEnd w:id="44"/>
      <w:r>
        <w:rPr>
          <w:rtl w:val="true"/>
        </w:rPr>
        <w:t>المبحث الثانی فی الواجب المعلَّق و المنجَّز</w:t>
      </w:r>
      <w:bookmarkEnd w:id="45"/>
    </w:p>
    <w:p>
      <w:pPr>
        <w:pStyle w:val="Heading6"/>
        <w:numPr>
          <w:ilvl w:val="5"/>
          <w:numId w:val="1"/>
        </w:numPr>
        <w:rPr/>
      </w:pPr>
      <w:bookmarkStart w:id="46" w:name="__RefHeading___Toc3076742_3224264995"/>
      <w:bookmarkStart w:id="47" w:name="_Toc18"/>
      <w:bookmarkEnd w:id="46"/>
      <w:r>
        <w:rPr>
          <w:rtl w:val="true"/>
        </w:rPr>
        <w:t>اشارة</w:t>
      </w:r>
      <w:bookmarkEnd w:id="47"/>
    </w:p>
    <w:p>
      <w:pPr>
        <w:pStyle w:val="BookText"/>
        <w:rPr/>
      </w:pPr>
      <w:r>
        <w:rPr>
          <w:rFonts w:ascii="IRNazanin" w:hAnsi="IRNazanin" w:eastAsia="IRNazanin"/>
          <w:color w:val="111111"/>
          <w:sz w:val="28"/>
          <w:sz w:val="28"/>
          <w:szCs w:val="28"/>
          <w:rtl w:val="true"/>
          <w:lang w:bidi="fa-IR"/>
        </w:rPr>
        <w:t>قال صاحب الفصول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الواجب ینقسم باعتبارٍ إلی منجَّز و معلَّق؛ لأنّ الواجب إن کان معلّقاً علی أمر غیر مقدور للمکلّف فهو الثانی، مثل صلاة الظهر بالنسبة إلی الدُّلوک، و إلّا فهو المنجَّز، کتحصیل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الواجب المعلَّق و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القید شرط للوجوب فی الثانی، فلا وجوب قبل حصوله، و شرط للواجب فی الأوّل، فالوجوب فیه فعلیّ، و الواجب استقبالی</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48" w:name="__RefHeading___Toc3076744_3224264995"/>
      <w:bookmarkStart w:id="49" w:name="_Toc19"/>
      <w:bookmarkEnd w:id="48"/>
      <w:r>
        <w:rPr>
          <w:rtl w:val="true"/>
        </w:rPr>
        <w:t>و اورد علی الواجب المعلّق بوجوه</w:t>
      </w:r>
      <w:r>
        <w:rPr>
          <w:rtl w:val="true"/>
        </w:rPr>
        <w:t>:</w:t>
      </w:r>
      <w:bookmarkEnd w:id="49"/>
    </w:p>
    <w:p>
      <w:pPr>
        <w:pStyle w:val="Heading6"/>
        <w:numPr>
          <w:ilvl w:val="5"/>
          <w:numId w:val="1"/>
        </w:numPr>
        <w:rPr/>
      </w:pPr>
      <w:bookmarkStart w:id="50" w:name="__RefHeading___Toc3076746_3224264995"/>
      <w:bookmarkStart w:id="51" w:name="_Toc20"/>
      <w:bookmarkEnd w:id="50"/>
      <w:r>
        <w:rPr>
          <w:rtl w:val="true"/>
        </w:rPr>
        <w:t>أحدها</w:t>
      </w:r>
      <w:r>
        <w:rPr>
          <w:rtl w:val="true"/>
        </w:rPr>
        <w:t>:</w:t>
      </w:r>
      <w:bookmarkEnd w:id="5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یستلزم تخلّف المراد عن الإرادة فی الإرادة الفاعلیّة و التشریعیّة</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بعض المحقّقین فی توضیحه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عبارة عن الشوق المؤکّد، فإنّ الشخص إذا اشتاق إلی شی‌ء یشتدّ اشتیاقه شیئاً فشیئاً إلی أن یبلغ حدّاً یصیر</w:t>
      </w:r>
    </w:p>
    <w:p>
      <w:pPr>
        <w:pStyle w:val="BookText"/>
        <w:rPr/>
      </w:pPr>
      <w:r>
        <w:rPr>
          <w:rFonts w:ascii="IRNazanin" w:hAnsi="IRNazanin" w:eastAsia="IRNazanin"/>
          <w:color w:val="111111"/>
          <w:sz w:val="28"/>
          <w:sz w:val="28"/>
          <w:szCs w:val="28"/>
          <w:rtl w:val="true"/>
          <w:lang w:bidi="fa-IR"/>
        </w:rPr>
        <w:t>منشأً و علّةً لتحریک العضلات فی الإرادة الفاعلیّة، أو إلی البعث فی التشریعیّة، فإذا بلغ الشوق إلی هذا الحدّ و مع ذلک لم تتحرَّک العضلات، لزم تخلُّف المعلول 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تحریک العضلات أو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علّته التامّة أو الإرادة التی هی الشوق المؤکّد، و هو مستحیل، فالواجب المعلّق الذی هو مستلزم لذلک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تکون الإرادة مشروطة بدخول الوقت فی تأثیرها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أنّ دخول الوقت شرط لتکمیل الشوق إلی أن یبلغ الحدّ المذکور، و قبل حصول القید لم یبلغ إلی ذلک الحدّ الذی هو الإرادة، فلا شوق مؤکّد قبل حصول القید، فهو صحیح، لکنّه خارج عن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أنّ دخول الوقت شرط لتأثیره مع بلوغه إلی ذلک الحدّ، و مع ذلک لا تأثیر له قبل دخول الوقت، فهو محال؛ لاستلزامه تخلّف المعلول عن علّته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تتوقّف الإرادة علی مقدّمات مقدورة للمکلّف، و علیه فلا یمکن البعث نحو فعل فی وقته مع عدم حصول مقدّماته الوجودیّة؛ ضرورة عدم إمکان الانبعاث نحو ذی المقدّمة إلّا بعد وجود مقدّماته، و الفرض أنّه لا ینبعث نحو مقدّماته إلّا عن البعث إلی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تحصیل المقدّمات ممکن، فالبعث و الانبعاث إلی ذیها متّصفان بصفة الإمکان، بخلاف البعث إلی شی‌ء قبل حضور وقته، فإنّ الفعل المتقیّد بالزمان المتأخّر فی الزمان المتقدّم محال من حیث لزوم الخلف و الانقلاب، فهو ممتنع وقوعاً، بخلاف فعلٍ له مقدّمات غیر حاصلة، فإنّ البعث نحوه ممکن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حال المرکّب من امور تدریجیّة الوجود، کالصلاة و الإمساک فی مجموع النهار، فإنّ الانبعاث نحو الجزء المتأخّر فی زمان الانبعاث فی زمان الجزء المتقدّم غیر معقول و مع ذلک فالکلّ مبعوث إلیه ببعث واحد فی أوّل الوقت؟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الفرض إرادة واحدة بل اشتیاقات یکمل کلّ واحد منها</w:t>
      </w:r>
      <w:bookmarkStart w:id="52" w:name="pg12890_312800"/>
    </w:p>
    <w:p>
      <w:pPr>
        <w:pStyle w:val="BookText"/>
        <w:rPr/>
      </w:pPr>
      <w:bookmarkEnd w:id="52"/>
      <w:r>
        <w:rPr>
          <w:rFonts w:ascii="IRNazanin" w:hAnsi="IRNazanin" w:eastAsia="IRNazanin"/>
          <w:color w:val="111111"/>
          <w:sz w:val="28"/>
          <w:sz w:val="28"/>
          <w:szCs w:val="28"/>
          <w:rtl w:val="true"/>
          <w:lang w:bidi="fa-IR"/>
        </w:rPr>
        <w:t>بالحرکة الجوهریّة تدریجاً فتصیر إرادات متدرّجة الوجود متعلّقة بکلّ واحد من الأجزاء عند بلوغ أوانها</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53" w:name="__RefHeading___Toc3076748_3224264995"/>
      <w:bookmarkStart w:id="54" w:name="_Toc21"/>
      <w:bookmarkEnd w:id="53"/>
      <w:r>
        <w:rPr>
          <w:rtl w:val="true"/>
        </w:rPr>
        <w:t>و فیه مواقع للنظر</w:t>
      </w:r>
      <w:r>
        <w:rPr>
          <w:rtl w:val="true"/>
        </w:rPr>
        <w:t>:</w:t>
      </w:r>
      <w:bookmarkEnd w:id="54"/>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ما ذکره قدس سره من أنّ الإرادة عبارة عن الشوق المؤکّد فهو غیر صحیح، فإنّ الاشتیاق انفعال و الإرادة فعل من أفعال النفس و لها مقام الباعثیة، فعلی ما ذکره یلزم أن یکون الفعل انفعالًا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أنّ الاشتیاق إلی ذی المقدّمة سبب للاشتیاق إلی المقدّمة أیضاً غیر صحیح؛ لعدم تعلُّق الشوق بالمقدّمات أبداً؛ لأجل عدم وجود ما یشتاق بسببه إلیها، بخلاف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ناشٍ عن توهّم أنّ الإرادة فی جمیع مواردها مسبوقة بالشوق مع أنّ الإنسان کثیراً ما یرید فعلًا بدون الاشتیاق إلیه، بل مع الکراهة أو الإلجاء و الاضطرار، مثل شرب الدواء المرّ لدفع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أنّ الاشتیاق یکمل شیئاً فشیئاً بالحرکة الجوهریّة حتّی یبلغ حدّ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غیر مستقیم، فإنّ الإرادة المحرّکة للعضلات غیر الإرادة الناشئة عن الاشتیاق، فإنّ الاولی لا تنفکّ عن المراد؛ أی تحریک العضلات، و هو لیس مشتاقاً إلیه، و أمّا الثانیة فلیست متعلّقة بتحریک العضلات، و هی علّة لوجود الاولی، فبمجرد الاشتیاق إلی ذی المقدّمة و إرادته لا تتحرک العضلات نحو الفعل، فما ذکره من تدرُّج الاشتیاق حتی یبلغ حدّاً یُحرِّک العضلات خلطٌ بین الإرادتین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احداهما المحرّکة للعضلات، و هی مبدأ للتحریک، و ثانیتهما المتعلّقة بذی المقدّمة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قرع سمعک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الإرادة علّة تامّة أو جزء أخیر لها لتحریک</w:t>
      </w:r>
    </w:p>
    <w:p>
      <w:pPr>
        <w:pStyle w:val="BookText"/>
        <w:rPr/>
      </w:pPr>
      <w:r>
        <w:rPr>
          <w:rFonts w:ascii="IRNazanin" w:hAnsi="IRNazanin" w:eastAsia="IRNazanin"/>
          <w:color w:val="111111"/>
          <w:sz w:val="28"/>
          <w:sz w:val="28"/>
          <w:szCs w:val="28"/>
          <w:rtl w:val="true"/>
          <w:lang w:bidi="fa-IR"/>
        </w:rPr>
        <w:t>العضلات، و أنّه یستحیل انفکاک المعلول عن علّته التامّة، فلم یقم علیه دلیل و لا برهان، فإنّ غایة ما یمکن أن یقال فی تقریبه هو أنّ القوی النفسانیّة حیث إنّها مراتب للنفس، فلا تعصی النفس، بل تطیعها؛ لعدم معقولیّة تعصّی الشی‌ء عن نفسه، فلا یمکن تخلّف المراد عن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الإنسان مفلوجاً لا یمکنه أن یتحرّک نحو الفعل، و النفس غافلة عن ذلک، فترید تحریکه، لکن لا یمکنه التحرُّک لعلّته، و هو تخلّف المراد عن الإرادة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لو فرض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یشتاق إلی الحجّ، لکنّه یعلم بعدم قدرته علیه؛ لعلمه بعدم وجود ما یتوقّف علیه، فهو لا یریده مع اشتیاقه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یشتاق إلیه و یریده لعلمه بحصول ما یتوقّف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اشتیاق له إلیه طبعاً، لکن یریده خوفاً من العذاب المتوعّد علیه فی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اشتیاق له إلیه أبداً، و لا إرادة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ففرقٌ بین هذه الأربعة، فإنّ الثانی یرید الحجّ بعد حصول ما یتوقّف علیه، و لم یتحقّق بعدُ، فیلزم تخلُّف المراد عن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الإغماض عن جمیع ذلک، و تسلیم استحالة تخلّف المراد عن الإرادة فی الإرادة التکوینیّة، لکن قیاس الإرادة التشریعیّة علیها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الداعی إلی البعث هو الانبعاث، و هو موصوف بصفة عدم الإمکان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ذکر هو لزوم لَغویّة البعث فیما نحن فیه، و هو مسلّم، لکن الداعی إلی البعث هو الانبعاث فی وقته و زمانه، فالبعث المطلق یلزمه وجوب الانبعاث المطلق، و البعث إلی الفعل فی زمان متأخّر عنه یلزمه وجوب الانبعاث أیضاً کذلک</w:t>
      </w:r>
      <w:r>
        <w:rPr>
          <w:rFonts w:eastAsia="IRNazanin" w:cs="IRNazanin"/>
          <w:color w:val="111111"/>
          <w:sz w:val="28"/>
          <w:szCs w:val="28"/>
          <w:rtl w:val="true"/>
          <w:lang w:bidi="fa-IR"/>
        </w:rPr>
        <w:t>.</w:t>
      </w:r>
      <w:bookmarkStart w:id="55" w:name="pg12890_312804"/>
    </w:p>
    <w:p>
      <w:pPr>
        <w:pStyle w:val="BookText"/>
        <w:rPr/>
      </w:pPr>
      <w:bookmarkEnd w:id="55"/>
      <w:r>
        <w:rPr>
          <w:rFonts w:ascii="IRNazanin" w:hAnsi="IRNazanin" w:eastAsia="IRNazanin"/>
          <w:color w:val="111111"/>
          <w:sz w:val="28"/>
          <w:sz w:val="28"/>
          <w:szCs w:val="28"/>
          <w:rtl w:val="true"/>
          <w:lang w:bidi="fa-IR"/>
        </w:rPr>
        <w:t>و أمّا القول بأنّ البعث إنّما هو لإیجاد الداعی للمکلّف علی الاتیان بالمکلّف به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البعث لیس لإیجاد الداعی، بل هو لتمهید موضوع العقاب و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ذلک، لکن إیجاد الداعی تبع للبعث، فإن کان البعث مطلقاً و فی زمان الحال فهو لإیجاد الداعی کذلک، و إن کان البعث إلی الفعل فی زمان متأخّر فهو لإیجاد الداعی کذلک</w:t>
      </w:r>
      <w:r>
        <w:rPr>
          <w:rFonts w:eastAsia="IRNazanin" w:cs="IRNazanin"/>
          <w:color w:val="111111"/>
          <w:sz w:val="28"/>
          <w:szCs w:val="28"/>
          <w:rtl w:val="true"/>
          <w:lang w:bidi="fa-IR"/>
        </w:rPr>
        <w:t>.</w:t>
      </w:r>
    </w:p>
    <w:p>
      <w:pPr>
        <w:pStyle w:val="Heading6"/>
        <w:numPr>
          <w:ilvl w:val="5"/>
          <w:numId w:val="1"/>
        </w:numPr>
        <w:rPr/>
      </w:pPr>
      <w:bookmarkStart w:id="56" w:name="__RefHeading___Toc3076750_3224264995"/>
      <w:bookmarkStart w:id="57" w:name="_Toc22"/>
      <w:bookmarkEnd w:id="56"/>
      <w:r>
        <w:rPr>
          <w:rtl w:val="true"/>
        </w:rPr>
        <w:t>ثانیها</w:t>
      </w:r>
      <w:r>
        <w:rPr>
          <w:rtl w:val="true"/>
        </w:rPr>
        <w:t>:</w:t>
      </w:r>
      <w:bookmarkEnd w:id="57"/>
    </w:p>
    <w:p>
      <w:pPr>
        <w:pStyle w:val="Heading6"/>
        <w:numPr>
          <w:ilvl w:val="5"/>
          <w:numId w:val="1"/>
        </w:numPr>
        <w:rPr/>
      </w:pPr>
      <w:bookmarkStart w:id="58" w:name="__RefHeading___Toc3076752_3224264995"/>
      <w:bookmarkStart w:id="59" w:name="_Toc23"/>
      <w:bookmarkEnd w:id="58"/>
      <w:r>
        <w:rPr>
          <w:rtl w:val="true"/>
        </w:rPr>
        <w:t>اشارة</w:t>
      </w:r>
      <w:bookmarkEnd w:id="59"/>
    </w:p>
    <w:p>
      <w:pPr>
        <w:pStyle w:val="BookText"/>
        <w:rPr/>
      </w:pPr>
      <w:r>
        <w:rPr>
          <w:rFonts w:ascii="IRNazanin" w:hAnsi="IRNazanin" w:eastAsia="IRNazanin"/>
          <w:color w:val="111111"/>
          <w:sz w:val="28"/>
          <w:sz w:val="28"/>
          <w:szCs w:val="28"/>
          <w:rtl w:val="true"/>
          <w:lang w:bidi="fa-IR"/>
        </w:rPr>
        <w:t>قال المحقّق النائینی قدس سره فی المقام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إشکال فی الواجب المعلّق من حیث تعلُّق الإرادة بالأمر المتأخّر لإمکانه بالوجدان، بل الإشکال فیه من جهة اخری، و هی أنّ الخطابات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صادرة من الشارع بنحو القضایا الحقیقیّة، أو بنحو القضایا الخارجیّة، فعلی الأوّل فاستحالة الواجب المعلّق واضحة؛ لأنّه لا بدّ أن ترجع جمیع القیود إلی المادّة و الموضوع فإذا فُرض تعلّق الأمر بالصلاة معلّقاً علی الدلوک فلا بدّ أن یُفرض الموضوع موجوداً ثمّ یبعث إلیه، و حینئذٍ فالقید إمّا حاصل و متحقّق، و المفروض أنّ الأمر متوجّه إلی الموضوع بجمیع قیوده، فیلزم تحصیل الحاصل، و هو القید، و هو محال، و إمّا غیر حاصل و غیر متحقّق، بل سیحصل بعد ذلک، فیلزم الأمر بغیر المقدور؛ لأنّ تحصیل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الدلوک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مقدور للعبد،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لو کانت الخطابات الشرعیّة بنحو القضایا الخارجیّة</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60" w:name="__RefHeading___Toc3076754_3224264995"/>
      <w:bookmarkStart w:id="61" w:name="_Toc24"/>
      <w:bookmarkEnd w:id="60"/>
      <w:r>
        <w:rPr>
          <w:rtl w:val="true"/>
        </w:rPr>
        <w:t>و فیه ما لا یخفی</w:t>
      </w:r>
      <w:r>
        <w:rPr>
          <w:rtl w:val="true"/>
        </w:rPr>
        <w:t>:</w:t>
      </w:r>
      <w:bookmarkEnd w:id="6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فلأنّک قد عرفت أنّ القیود بحسب اللُّبّ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فبعضها قید للمادّة، و بعضها راجع إلی الهیئة، و لیست باختیارنا حتّی نرجعها جمیعها إلی المادّة، و کلّ من</w:t>
      </w:r>
      <w:bookmarkStart w:id="62" w:name="pg12890_312806"/>
    </w:p>
    <w:p>
      <w:pPr>
        <w:pStyle w:val="BookText"/>
        <w:rPr/>
      </w:pPr>
      <w:bookmarkEnd w:id="62"/>
      <w:r>
        <w:rPr>
          <w:rFonts w:ascii="IRNazanin" w:hAnsi="IRNazanin" w:eastAsia="IRNazanin"/>
          <w:color w:val="111111"/>
          <w:sz w:val="28"/>
          <w:sz w:val="28"/>
          <w:szCs w:val="28"/>
          <w:rtl w:val="true"/>
          <w:lang w:bidi="fa-IR"/>
        </w:rPr>
        <w:t>الواجب المطلق و المشروط معلّقاً أو منجّزاً، لا ینقلب عمّا هو علیه من الإطلاق و الاشتراط بحصول الشرط و تحقّقه و عدمه، و لا یصیر المشروط مطلقاً بحصول الشرط، و لا المعلّق منجّزاً بحصول القید المعلّق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تحصیل الحاصل،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 تعلّق الأمر بالصلاة مع الطهارة، معناه أنَّ الصلاة مع الطهارة مطلوبة، فإذا فرض أنّه مُتطهّر لا یجب علیه التطهّر حتّی یُقال إنَّه تحصیل 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الأمر بغیر المقدور،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ناشٍ عن توهّم أنَّ الأمر بالمقیّد أمر بالقید أیضاً، و لیس کذلک؛ لأنَّ الأمر متعلّق بالمقیّد بعد حصول القید لا بالقید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المُعلّق ممکن الوقوع، لکن بعد ما عرفت إثبات الواجب المشروط و جواز الشرط المُتأخّر و عدم ورود الإشکالات علیه، و بعد ما عرفت أنّ وجوب المقدّمات إنّما هو بملاک التوقّف و حکم العقل، لا من باب المُلازمة، لا یترتّب علی الواجب المعلّق ثمرة و فائدة؛ فإنَّ الداعی إلی الالتزام بالواجب المعلّق إنّما هو لأجل أنَّهم لما رأوا وجوب بعض المقدّمات فی الشریعة قبل وجوب ذیها، کغسل الاستحاضة للصوم قبل الفجر فی شهر رمضان، و أشکل الأمر علیهم؛ بأنَّه کیف یُمکن وجوب المقدّمة قبل وجوب ذیها؟ التزموا بالواجب المعلّق لدفع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لمّا عرفت أنَّ وجوب المقدّمة المذکورة و نحوها بملاک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توقف ما سیجب بعد حصول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إلی الالتزام بالواجب المعلّق</w:t>
      </w:r>
      <w:r>
        <w:rPr>
          <w:rFonts w:eastAsia="IRNazanin" w:cs="IRNazanin"/>
          <w:color w:val="111111"/>
          <w:sz w:val="28"/>
          <w:szCs w:val="28"/>
          <w:rtl w:val="true"/>
          <w:lang w:bidi="fa-IR"/>
        </w:rPr>
        <w:t>.</w:t>
      </w:r>
    </w:p>
    <w:p>
      <w:pPr>
        <w:pStyle w:val="Heading6"/>
        <w:numPr>
          <w:ilvl w:val="5"/>
          <w:numId w:val="1"/>
        </w:numPr>
        <w:rPr/>
      </w:pPr>
      <w:bookmarkStart w:id="63" w:name="__RefHeading___Toc3076756_3224264995"/>
      <w:bookmarkStart w:id="64" w:name="_Toc25"/>
      <w:bookmarkEnd w:id="63"/>
      <w:r>
        <w:rPr>
          <w:rtl w:val="true"/>
        </w:rPr>
        <w:t>خاتمة</w:t>
      </w:r>
      <w:r>
        <w:rPr>
          <w:rtl w:val="true"/>
        </w:rPr>
        <w:t>:</w:t>
      </w:r>
      <w:bookmarkEnd w:id="64"/>
    </w:p>
    <w:p>
      <w:pPr>
        <w:pStyle w:val="BookText"/>
        <w:rPr/>
      </w:pPr>
      <w:r>
        <w:rPr>
          <w:rFonts w:ascii="IRNazanin" w:hAnsi="IRNazanin" w:eastAsia="IRNazanin"/>
          <w:color w:val="111111"/>
          <w:sz w:val="28"/>
          <w:sz w:val="28"/>
          <w:szCs w:val="28"/>
          <w:rtl w:val="true"/>
          <w:lang w:bidi="fa-IR"/>
        </w:rPr>
        <w:t>إذا دار الأمر بین تقیید الهیئة أو المادة، و شُک فی ذلک بعد الفراغ عن إثبات إمکان إرجاعه إلی کل واحد منهما، فهل هناک دلیل شرعی یُعین أحدهما أو لا؟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إلی الشیخ قدس سره أنّه یتعیّن إرجاع القیود إلی المادة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الهیئة شمولی و إطلاق المادة بدلیّ، فإنَّ إطلاق وجوب الإکرام شامل لجمیع التقادیر التی یُمکن أن تکون تقدیراً له فی حال واحد، و إطلاق المادّة بدلی غیر شامل لفردین فی حال واحد، فلو دار الأمر بین تقیید أحدهما، فتقیید الثانی أولی</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ملاحظة کلمات القوم فی باب المطلق و المقیّد أوّلًا، ثمَّ التعرّض لصحّة ما نُسب إلی الشیخ قدس سره و عدمها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قالوا فی الباب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الإطلاق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شمولی کإطلاق العالم فی أکرم العالم، و بدلی مثل أکرم عالماً، و ذکروا أنَّه لا فرق بین الإطلاق الشمولی و العام الشمولی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مفاد کلّ واحد منهما هو السعة و الشمول لکل فردٍ من أفراده، إلّا أنَّ دلالة الأوّل إنّما هی بمعونة مقدّمات الحکمة، و الثانی بالوضع</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ریب فی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 xml:space="preserve">إنّما هو موضوع للطبیعة لا بشرط کالإنسان، و هی متّحدة مع الأفراد فی الوجود الخارجی، و أنَّ کل واحدٍ من الأفراد تمام الطبیعة، و حینئذٍ فالموضوع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إلّا الطبیعة لا بشرط، و خصوصیات الأفراد خارجة عن مدلول اللفظ، فلا یدل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الطبیعة لا بشرط فقط، و هی تمام الموضوع للحکم؛ بحیث کلّما تحقّقت بتحقّق فردٍ من الأفراد یثبت له الحکم، بخلاف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یدل بالدلالة اللفظیة الوضعیّة علی الاستغراق؛ ففرق واضح بین الإطلاق الشمولی و العموم الشمولی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إنَّه فعل اختیاری صادر عن عاقل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العموم، لکنّه ظهور الفعل من حیث إنَّه فعل، لا من حیث إنّه لفظ، بخلاف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یدل بالدلالة اللّفظیة علی الاستغراق و الشمول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أغمضنا عن ذلک، لکن لا یمکن أن یکون الإطلاق فی الهیئة شمولیاً و فی المادة بدلیاً؛ لاستحالته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ریب فی عدم إمکان تعلّق إرادتین بطبیعة واحدة مع قطع النظر عن الخصوصیات، و حینئذٍ فالمادة لا تدل إلّا علی مُجرَّد الطبیعة، و أما دلالتها علی الإطلاق البدلی فلیست دلالة لفظیة، بل لأجل أنَّه فعل اختیاری صادر عن مُتکلّمٍ عاقلٍ مُختارٍ، ظاهر فی الإطلاق البدلی؛ لأنَّه لو أراد فرداً خاصّاً من البیع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لزم علیه البیان؛ لاحتیاجه إلی مئونةٍ زائدةٍ، فمع فرض کون المُتکلِّم فی مقام البیان و عدم نصبه قرینة علی الخلاف اقتضی ذلک الحملَ علی العموم البدلی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إحدی مقدّمات الحکمة عدم وجود القدر المُتیقن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صحیح، بل مقدّمات الحکمة لیست إلّا ما ذکر من کون المُتکلِّم فی مقام البیان، و عدم نصب القرینة علی الخلاف و جعل الموضوع نفس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المادة لا تدلّ بالدلالة اللّفظیة إلّا علی مُجرَّد الطبیعة لا بشرط، فلو کانت الهیئة موضوعة للإطلاق الشمولی، فمعناها و مفادها الأبعاث المُتعددة بنحو الشمول، و هی مسبوقة بإرادات مُتعددة متعلّقة بالطبیعة المجرَّدة؛ و هو محال، لما عرفت من عدم إمکان تعلّق إرادات مُتعددة بطبیعة واحدةٍ و شی‌ءٍ واحد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لو سلمنا أنَّ إطلاق الهیئة شمولی و إطلاق المادة بدلی، لکن لا ترجیح لأحدهما علی الآخر فی التقیید فی صورة دوران الأمر بین تقیید أحدهما، فإنَّ لکل واحدٍ من الإطلاق الشمولی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الإطلاق البدلی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لفظیة،</w:t>
      </w:r>
    </w:p>
    <w:p>
      <w:pPr>
        <w:pStyle w:val="BookText"/>
        <w:rPr/>
      </w:pPr>
      <w:r>
        <w:rPr>
          <w:rFonts w:ascii="IRNazanin" w:hAnsi="IRNazanin" w:eastAsia="IRNazanin"/>
          <w:color w:val="111111"/>
          <w:sz w:val="28"/>
          <w:sz w:val="28"/>
          <w:szCs w:val="28"/>
          <w:rtl w:val="true"/>
          <w:lang w:bidi="fa-IR"/>
        </w:rPr>
        <w:t>و هی دلالتها علی الطبیعة المجردة، و دلالة خارجیة، و هی دلالة مقدّمات الحکمة علی الإطلاق الشمولی فی الأول و البدلی فی الثانی، و لا دلیل علی أنَّ تقیید الثانی أولی عند الدوران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المحقّق النائینی قدس سره اختیار ما ذکره الشیخ قدس سره من لزوم إرجاع القیود إلی المادة لکن لوجهین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تقدیم الإطلاق البدلی یقتضی رفع الید عن الإطلاق الشمولی فی بعض مدلوله، و هی حرمة إکرام الفاسق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بخلاف تقدیم الإطلاق الشمولی، فإنَّه لا یقتضی رفع الید عن مدلول الإطلاق البدلی أصلًا،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المفروض أنَّه الواحد علی البدل؛ و هو محفوظ لا محالة، غایة الأمر أنّ دائرته کانت وسیعة، فتضیّقت بالتقیید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البدلی یحتاج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زائداً علی کون المولی فی مقام البیان و عدم نصب قرینة علی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إحراز تساوی الأفراد فی الوفاء بالغرض حتّی یحکم العقل بالتخییر بینها، بخلاف الإطلاق الشمولیّ، فإنّه لا یحتاج إلی ذلک، بل یکفی تعلّق النهی بالطبیعة الغیر المقیّدة، فیسری الحکم إلی الأفراد قهراً، فمع وجود الإطلاق لا یُحرز العقل تساوی الأفراد فی الوفاء بالغرض، فالإطلاق الشمولیّ حاکم علی الإطلاق البدلیّ من حیث دلیلیّته و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حجّیّة الإطلاق البدلیّ علی عدم المانع فی بعض الأطراف عن التخییر العقلی، و الإطلاق الشمولیّ صالح للمانعیّة</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المثال للإطلاق الشمولیّ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لأنّه عامّ من جهة وقوع النکرة فی سیاق النفی، و هو یفید العموم، و لا یصلح مثالًا للمطلق، و لو أغمضنا النظر عن ذلک؛ لکونه مناقشةً فی المثال،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التضییق المذکور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تقیید الإطلاق البدلیّ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التقیید الاصطلاحی الذی ذکروه، و لیس المراد من التقیید إلّا ذلک التضییق، فإنّه بدون التصرّف فیه غیر ممکن، بل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احتیاج الإطلاق البدلی إلی بیان زائد،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عرفت أنّه لا فرق بین الإطلاق الشمولی و البدلی فی أنّ لکلّ واحدٍ منهما دلالة فی نفسه، و دلالة 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الاولی فهی دلالة کلّ واحد منهما علی الطبیعة، و الثانیة دلالة مقدّمات الحکمة علی أنّ الإطلاق شمولیّ أو بدلیّ، فیحتاج کلّ واحد منهما إلی مقدّمات الحکمة، و إلّا فمجرّد تعلّق حکم الحلّیّة بالبیع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یُفید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الإطلاق فی الهیئة شمولیّ؛ لأنّ مفادها الوجوب فی جمیع التقادیر، و فی المادّة بدلی؛ لعدم الاحتیاج إلی أزید من فرد واحد منها، فلا بدّ من تقیید المادّة فی صورة الدوران</w:t>
      </w:r>
      <w:r>
        <w:rPr>
          <w:rStyle w:val="FootnoteAnchor"/>
          <w:rtl w:val="true"/>
        </w:rPr>
        <w:footnoteReference w:id="47"/>
      </w:r>
      <w:r>
        <w:rPr>
          <w:rFonts w:ascii="IRNazanin" w:hAnsi="IRNazanin" w:eastAsia="IRNazanin"/>
          <w:color w:val="111111"/>
          <w:sz w:val="28"/>
          <w:sz w:val="28"/>
          <w:szCs w:val="28"/>
          <w:rtl w:val="true"/>
          <w:lang w:bidi="fa-IR"/>
        </w:rPr>
        <w:t>و لعلّه للأظهریّة، أو لما ذکره النائینی فی باب التعارض من احتیاج الإطلاق البدلی إلی مئونة زائدة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 فلما عرفت من أنّ تقسیم الإطلاق إلی البدلی و الشمولی غیر صحیح؛ لاحتیاج جمیع المطلقات إلی مقدّمات الحکمة من غیر فرق بینها، و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ظهور الفعل، لا ظهور اللفظ، فإنّ الشمولیّة و البدلیّة لیستا مفادین للإطلاق، بل مستفادان من القرائن الخارجیّة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علی فرض تسلیم أنّ الإطلاق علی قسمین شمولیّ و بدلیّ، لکن ما نسب إلیه من أنّ الإطلاق فی الهیئة شمولیّ و فی المادّة 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عقلًا؛ لأنّه لو فرض أنّ المولی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قیّده منفصلًا، و فرض الشکّ فی أنّه قید للهیئة حتّی لا یجب تحصیله، أو للمادّة فیجب تحصیله، لم یمکن إرجاعه إلی المادّة لأجل أنّ</w:t>
      </w:r>
    </w:p>
    <w:p>
      <w:pPr>
        <w:pStyle w:val="BookText"/>
        <w:rPr/>
      </w:pPr>
      <w:r>
        <w:rPr>
          <w:rFonts w:ascii="IRNazanin" w:hAnsi="IRNazanin" w:eastAsia="IRNazanin"/>
          <w:color w:val="111111"/>
          <w:sz w:val="28"/>
          <w:sz w:val="28"/>
          <w:szCs w:val="28"/>
          <w:rtl w:val="true"/>
          <w:lang w:bidi="fa-IR"/>
        </w:rPr>
        <w:t>الإطلاق فی الهیئة شمولیّ و فی المادّة بدلیّ؛ فإنّ معنی شمولیته أنّه علی کلّ تقدیر یفرض فیه وجوب، و أنّ لکلّ واحد من الوجوبات إرادة، و لا یعقل تعلّق وجوبات و إرادات متعدّدة بإکرام واحد علی البدل، فالقول بأنّ الإطلاق فی الهیئة شمولیّ و فی المادّة بدلیّ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من الإطلاق الشمولیّ فی الهیئة أنّ الوجوب واحد لکن لا قید له، فهو صحیح معقول، لکن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 لا مرجّح لتقدیم الإطلاق فی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من الوجهین اللذین ذکرهما الشیخ قدس سره لتقدیم تقیید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 الهیئة یوجب بطلان محلّ الإطلاق فی المادّة، و یرتفع به مورده و موضوعه، بخلاف العکس، و إذا دار الأمر بین تقییدین کذلک کان التقیید الذی لا یوجب بطلان الآخر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فلأجل أنّه لا یبقی مع تقیید الهیئة محلّ حاجة و بیان لإطلاق المادّة؛ لأنّها لا محالة لا تنفکّ عن وجود قید الهیئة، بخلاف تقیید المادّة، فإنّ محلّ الحاجة إلی إطلاق الهیئة علی حاله، فیمکن الحکم بالوجوب علی تقدیر وجود القید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التقیید و إن لم یستلزم المجازیّة إلّا أنّه خلاف الأصل، و لا فرق فی الحقیقة بین تقیید الإطلاق و بین أن یعمل عملًا یشترک مع التقیید فی الأثر و بطلان العمل</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أنّ تقیید الهیئة یُوجب إبطال محلّ الإطلاق فی المادّة دون العکس، فهو غیر متصوّر؛ لعدم ارتباط تقیید الهیئة بالمادّة، فإنّه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فُرض أنّ المجی‌ء قید للهیئة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وجوب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یستلزم ذلک التقیید الاصطلاحی للمادّة</w:t>
      </w:r>
      <w:r>
        <w:rPr>
          <w:rFonts w:eastAsia="IRNazanin" w:cs="IRNazanin"/>
          <w:color w:val="111111"/>
          <w:sz w:val="28"/>
          <w:szCs w:val="28"/>
          <w:rtl w:val="true"/>
          <w:lang w:bidi="fa-IR"/>
        </w:rPr>
        <w:t>.</w:t>
      </w:r>
      <w:bookmarkStart w:id="65" w:name="pg12890_312820"/>
    </w:p>
    <w:p>
      <w:pPr>
        <w:pStyle w:val="BookText"/>
        <w:rPr/>
      </w:pPr>
      <w:bookmarkEnd w:id="65"/>
      <w:r>
        <w:rPr>
          <w:rFonts w:ascii="IRNazanin" w:hAnsi="IRNazanin" w:eastAsia="IRNazanin"/>
          <w:color w:val="111111"/>
          <w:sz w:val="28"/>
          <w:sz w:val="28"/>
          <w:szCs w:val="28"/>
          <w:rtl w:val="true"/>
          <w:lang w:bidi="fa-IR"/>
        </w:rPr>
        <w:t>و إن أراد من استلزام تقیید الهیئة لتقیید المادّة هو التضییق الذاتی للمادّة لبّاً، لا التقیید الاصطلاحی، فعکسه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فإنّ تقیید کلّ منهما مستلزم لتقیید الآخر بهذا المعنی، و هو لیس بتقیید اصطلاحی</w:t>
      </w:r>
      <w:r>
        <w:rPr>
          <w:rFonts w:eastAsia="IRNazanin" w:cs="IRNazanin"/>
          <w:color w:val="111111"/>
          <w:sz w:val="28"/>
          <w:szCs w:val="28"/>
          <w:rtl w:val="true"/>
          <w:lang w:bidi="fa-IR"/>
        </w:rPr>
        <w:t>.</w:t>
      </w:r>
    </w:p>
    <w:p>
      <w:pPr>
        <w:pStyle w:val="Heading5"/>
        <w:numPr>
          <w:ilvl w:val="4"/>
          <w:numId w:val="1"/>
        </w:numPr>
        <w:rPr/>
      </w:pPr>
      <w:bookmarkStart w:id="66" w:name="__RefHeading___Toc3076758_3224264995"/>
      <w:bookmarkStart w:id="67" w:name="_Toc26"/>
      <w:bookmarkEnd w:id="66"/>
      <w:r>
        <w:rPr>
          <w:rtl w:val="true"/>
        </w:rPr>
        <w:t>المبحث الثالث فی الواجب النفسی و الغیری</w:t>
      </w:r>
      <w:bookmarkEnd w:id="67"/>
    </w:p>
    <w:p>
      <w:pPr>
        <w:pStyle w:val="Heading6"/>
        <w:numPr>
          <w:ilvl w:val="5"/>
          <w:numId w:val="1"/>
        </w:numPr>
        <w:rPr/>
      </w:pPr>
      <w:bookmarkStart w:id="68" w:name="__RefHeading___Toc3076760_3224264995"/>
      <w:bookmarkStart w:id="69" w:name="_Toc27"/>
      <w:bookmarkEnd w:id="68"/>
      <w:r>
        <w:rPr>
          <w:rtl w:val="true"/>
        </w:rPr>
        <w:t>اشارة</w:t>
      </w:r>
      <w:bookmarkEnd w:id="69"/>
    </w:p>
    <w:p>
      <w:pPr>
        <w:pStyle w:val="BookText"/>
        <w:rPr/>
      </w:pPr>
      <w:r>
        <w:rPr>
          <w:rFonts w:ascii="IRNazanin" w:hAnsi="IRNazanin" w:eastAsia="IRNazanin"/>
          <w:color w:val="111111"/>
          <w:sz w:val="28"/>
          <w:sz w:val="28"/>
          <w:szCs w:val="28"/>
          <w:rtl w:val="true"/>
          <w:lang w:bidi="fa-IR"/>
        </w:rPr>
        <w:t>قد یقسّم الواجب إلی النفسی و الغیری، و عرّف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امر به لأجل نفسه، و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امر به لأجل غیره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یلزم من ذلک أن تکون جمیع الواجبات غیریة؛ لأنّ الأمر بکلّ طبیعة إنّما هو لأجل غایة و فائدة تترتّب علیه هی المقصودة بالذات، و لولاها لما کان داعٍ إلی الأمر بها، فالصلاة محبوبة للمولی و مأمور بها لأجل المصلحة الکامنة فیها، و إلّا لما أمر بها، فیکون وجوبها للغیر</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أجاب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و إن کان کذلک، لکنّ ذو الأثر لمّا کان مُعنوناً بعنوان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یستقلّ العقل بمدح فاعله، بل و یذم تارکه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متعلَّقاً للأمر و الإیجاب بما هو کذلک، و لا ینافیه کونه مقدّمة لأمر مطلوب واقعاً، بخلاف الواجب الغیریّ لتمحض وجوبه فی أنّه مقدّمة لواجب نفسیّ</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ملاحظة الإرادة الفاعلیّة و الإرادة الآمریّة و الوجوب النفسی و الغیری،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أحداً لو أراد إیجاد شی‌ء فلا بدّ و أن یکون هو إمّا</w:t>
      </w:r>
    </w:p>
    <w:p>
      <w:pPr>
        <w:pStyle w:val="BookText"/>
        <w:rPr/>
      </w:pPr>
      <w:r>
        <w:rPr>
          <w:rFonts w:ascii="IRNazanin" w:hAnsi="IRNazanin" w:eastAsia="IRNazanin"/>
          <w:color w:val="111111"/>
          <w:sz w:val="28"/>
          <w:sz w:val="28"/>
          <w:szCs w:val="28"/>
          <w:rtl w:val="true"/>
          <w:lang w:bidi="fa-IR"/>
        </w:rPr>
        <w:t>محبوباً بالذات له، أو یرجع إلی ما هو المحبوب بالذات، و کذلک الإرادة الآمریّة لا بدّ أن یکون أمره لغایة هی المحبوبة بالذات أو یرجع إلی ما هو المحبوب بالذات، علی أی تقدیر لا دخل للوجوب النفسی و الغیری فی الإرادة مطلقاً؛ لما عرفت من أنّ الوجوب عبارة عن البعث أو المنتزع عنه لا الإرادة،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بعث لیس فوقه بعث فهو بعث نفسی و إیجاب نفسی و إن تعدّدت الأغراض المختلفة منه، و کلّ بعث فوقه بعث آخر فهو بعث و إیجاب غیری، فلو فرض أنّ للبنّاء عملة متعدّدین، فبعث أحدهم لتحصیل التراب، و الثانی لجعله طیناً، و الثالث لإعطاء الطین له، فالبعث و الإیجاب بالنسبة لکل واحد منهم نفسی؛ لأنّ لکلّ واحد منهم بعثاً لیس فوقه 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أنّ له عاملًا واحداً، فبعثه أوّلًا نحو تحصیل التراب، و ثانیاً نحو جعْلِهِ طیناً، و ثالثاً نحو إعطاء الطین له، فالأمر بتحصیل التراب و جعله طیناً غیریّ؛ لأنّ فوق کلّ منهما أمر و أمّا أمره بإعطاء الطین بیده فهو أمر نفسی؛ لأنّه أمر لیس فوقه أمر آخر، فمناط الفرق بین الواجب النفسی و الغیری هو ذلک، و لا یرد علیه الإشکال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فساد ما أفاده المیرزا النائینی قدس سره من أنّ الإرادة المترشِّحة من إرادة اخری هی الوجوب الغیری، و الإرادة المُترشَّح منها هی الوجوب النفسی</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ما یظهر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البعث اللازم لبعث آخر هو الوجوب الغیری، و البعث الملزوم هو الوجوب النفسی</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ذکرنا من مناط الفرق لا إشکال فیه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الإشکال فیما لو شکّ فی واجب أنّه نفسی أو غیری، فهل هنا قاعدة تقتضی تعیین أحدهما أو لا؟</w:t>
      </w:r>
    </w:p>
    <w:p>
      <w:pPr>
        <w:pStyle w:val="BookText"/>
        <w:rPr/>
      </w:pPr>
      <w:r>
        <w:rPr>
          <w:rFonts w:ascii="IRNazanin" w:hAnsi="IRNazanin" w:eastAsia="IRNazanin"/>
          <w:color w:val="111111"/>
          <w:sz w:val="28"/>
          <w:sz w:val="28"/>
          <w:szCs w:val="28"/>
          <w:rtl w:val="true"/>
          <w:lang w:bidi="fa-IR"/>
        </w:rPr>
        <w:t xml:space="preserve">فذهب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لو کان المولی فی مقام البیان، و أطلق الأمر، فمقتضی الإطلاق هو کونه نفسیّاً؛ لأنّ الغیریّة تحتاج إلی بیان و مئونة زائدة علی الإطلاق، فمع عدم ذکر القید و الحکم بالإطلاق یحکم بأنّه واجب نفسی</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مستلزم لاتّحاد القسم و المقسم؛ فإنّ الوجوب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نفسی و غیری، و بناء علی ما ذکره من أنّ المحتاج إلی القید هو الغیری لا النفسی، فالنفسی الذی هو قسم من الوجوب عین الوجوب الذی هو المقسم، و هو مستحیل، فلا بدّ أن یکون للنفسی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به یمتاز عن المقسم کالغیری، سواء کان القید وجودیّاً؛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النفسی ما امر به لأجل نفسه، و الغیری ما امر به لأجل غیره أم کان فی النفسی عدمیّاً، و فی الغیری وجودیّاً؛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الغیری ما امر به لأجل غیره، و النفسی ما امر به لا لأجل غیره، أو بالعکس،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النفسی ما امر به لأجل نفسه، و الغیری ما امر به لا لأجل نفسه، و علی أیّ تقدیر لا بدّ لکلّ واحد منهما من قید به صار قسماً للمقسم، و علیه فما ذکره من الحکم بالنفسیّة لأجل الإطلاق غیر تامّ بل إرادة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تحتاج إلی قید و مئونة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الوجوب موضوع للجامع بینهما، فقد عرفت أنّ الموضوع له فی الهیئات خاصّ لا عامّ، و کیف یمکن وضع الهیئة للجامع بین الوجوب الذی یترتّب علی ترکه العقاب و بین الوجوب الذی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فالبعث واحد و الغایات مختلفة، و بهذا الاعتبار یمکن أن یقال بعدم صحّة تقسیمه إلی القسمین هنا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توهّم انصراف الوجوب إلی النفسی، فلا یخفی ما فیه؛ لأنّ منشأ الانصراف المعتبر هو کثرة الاستعمال، و هی غیر معلومة، فالأولی فی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 المولی حجّة منه علی العبد تحتاج إلی الجواب، فلو أمره</w:t>
      </w:r>
    </w:p>
    <w:p>
      <w:pPr>
        <w:pStyle w:val="BookText"/>
        <w:rPr/>
      </w:pPr>
      <w:r>
        <w:rPr>
          <w:rFonts w:ascii="IRNazanin" w:hAnsi="IRNazanin" w:eastAsia="IRNazanin"/>
          <w:color w:val="111111"/>
          <w:sz w:val="28"/>
          <w:sz w:val="28"/>
          <w:szCs w:val="28"/>
          <w:rtl w:val="true"/>
          <w:lang w:bidi="fa-IR"/>
        </w:rPr>
        <w:t>بإحضار الماء، و فرض أنّه تطهّر بماء آخر، فشکّ فی أنّ هذا البعث نفسی حتّی یجب علیه إحضاره، أو غیری للتطهیر، فلا یجب لحصول الغرض منه بتطهّره بماء آخر، و تَرَکه معتذراً باحتمال أنّه غیری، لم یُقبل عذره عند العقلاء، بل یقبّحونه، و صحّ للمولی الاحتجاج علیه به و عقابه، فلا بدّ أن یتعامل معه معاملة الوجوب النفسی فی صورة الشکّ، لکن لا یثبت به الوجوب النفسی بخصوصیّته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المحقّق النائینی قدس سره و مال إلیه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وجوب المقدّمة مترشح من وجوب ذی المقدّمة، فوجوب المقدّمة مشروط بوجوب ذیها، و وجود ذیها مشروط و متقیّد بوجوب المقدّمة، فوجوب الوضوء مشروط بوجوب الصلاة، و وجود الصلاة متقیّد بوجود الوضوء، فإذا شکّ فی واجب أنّه نفسی أو غیری فالشکّ ناشٍ عن جهة شرطیّة الوجوب و تقیید الوجود المذکورین، و إذا فرض کون دلیل کلٍّ من المقدّمة وذی المقدّمة مطلقاً، و اخذ بالإطلاق، یُرفع به کلا التقییدین فی کلّ واحد منهما، و یحکم بأنّه نفسی لا غیری، بل لو فرض کون أحد الدلیلین مطلقاً فقط یتمسّک بإطلاقه لنفی کلا التقییدین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بالمطابقة، و الآخر بالالتزام؛ بناء علی أنّ مثبتات الاصول اللفظیّة حجّة</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انتهی محصّله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کلُّ ما شُکّ فی واجب أنّه نفسی أو غیری هو من قبیل الشرط و المشروط، بل إنّما هو فی بعض أقسام المفروض، و بعضها الآخر لیس کذلک، فإنّه لو أمر المولی بالسیر إلی الحجّ، و شکّ المکلّف فی أنّه واجب نفسی أو غیری مقدّمة للحجّ، فعلی فرض غیریّته لیس وجود الحجّ متقیّداً بوجوده، و کذلک لو أمر المولی بنصب السُّلَّم، و شکّ فی أنّه واجب نفسی أو غیری مقدّمة للکون علی السطح فوجود الکون علی السطح، لیس مقیّداً بوجود نصب السُّلَّم،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p>
    <w:p>
      <w:pPr>
        <w:pStyle w:val="BookText"/>
        <w:rPr/>
      </w:pPr>
      <w:r>
        <w:rPr>
          <w:rFonts w:ascii="IRNazanin" w:hAnsi="IRNazanin" w:eastAsia="IRNazanin"/>
          <w:color w:val="111111"/>
          <w:sz w:val="28"/>
          <w:sz w:val="28"/>
          <w:szCs w:val="28"/>
          <w:rtl w:val="true"/>
          <w:lang w:bidi="fa-IR"/>
        </w:rPr>
        <w:t>الوضوء و الصلاة کذلک، فلیس کلّ ما کان وجوبه مشروطاً بشی‌ء یقیّد وجوده بوجود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أنّ وجوب المقدّمة ترشّحی، لکن لا یعقل اشتراط وجود ذی المقدّمة بوجود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الترشُّح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وجوب المقدّمة معلول لوجوب ذی المقدّمة، فالمعلول إمّا حال عدمه متقیّد بالعلّة، فهو غیر معقول؛ لعدم قابلیّة المعدوم للاشتراط و التقیید، أو حال وجوده متقیّد بها،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فإنّ لمعلول کلّ علّة و إن کان تقیید و ضیق ذاتیّ بالعلّة الخاصّة کالحرارة المعلولة للنار، لکن لا یمکن تقیید وجوده بوجود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 قدس سره هو ذلک الضیق الذاتی،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خلاف ما صرّح هو قدس سره به؛ لأنّه 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یُرفع التقیید بالأخذ بالإطلاق، و التقیید الذاتی لا یقبل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أنّ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للحرارة الحاصلة منها، لکن لا یمکن تقیید الحرارة بوجود النار، فإنّ المعلول هو طبیعة الحرارة، لا الحرارة المتقیّدة بوجود النار، فوجوب الوضوء معلول لوجوب الصلاة بناءً علی الترشّح، و لیس مشروطاً به، و إلّا یصیر وجوب الوضوء من قبیل الواجب المشروط؛ لأنّ معنی المشروط هو تعلّق إرادة مستقلّة به متقیّدة بالشرط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ترشّح وجوب المقدّمة من وجوب ذی المقدّمة یُنافی ما ذکره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الأمرَ المتعلّق بشی‌ء مقیّداً بشی‌ء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بالقید، و فرّع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بدّ من أن یکون القید مقدوراً للمکلّف، و معه فلا معنی للترشُّح، و بینهما تنافٍ ظاهر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المولی و إن کان فی مقام البیان فلا یصحّ الأخذ بالإطلاق و الحکم</w:t>
      </w:r>
      <w:bookmarkStart w:id="70" w:name="pg12890_312830"/>
    </w:p>
    <w:p>
      <w:pPr>
        <w:pStyle w:val="BookText"/>
        <w:rPr/>
      </w:pPr>
      <w:bookmarkEnd w:id="70"/>
      <w:r>
        <w:rPr>
          <w:rFonts w:ascii="Amiri" w:hAnsi="Amiri" w:eastAsia="Amiri" w:cs="Amiri"/>
          <w:color w:val="111111"/>
          <w:sz w:val="28"/>
          <w:sz w:val="28"/>
          <w:szCs w:val="28"/>
          <w:rtl w:val="true"/>
          <w:lang w:bidi="ar-SA"/>
        </w:rPr>
        <w:t>بأنّه نفسی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مُثبتات الاصول اللفظیّة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یقم علیه دلیل و لا برهان؛ لأنّ مع الإطلاق لا یعلم إلّا أنّ الموضوع لذاک الحکم هو ذلک لیس إلّا، و إلّا لبیّنه، و أمّا إثبات لوازمه العقلیّة أو العادیّة فلم یثبت بناء العقلاء علیه؛ إذ المسلَّم هو صحّة احتجاج المولی علی عبده بالإطلاق، و أمّا غیره فلا</w:t>
      </w:r>
      <w:r>
        <w:rPr>
          <w:rFonts w:eastAsia="IRNazanin" w:cs="IRNazanin"/>
          <w:color w:val="111111"/>
          <w:sz w:val="28"/>
          <w:szCs w:val="28"/>
          <w:rtl w:val="true"/>
          <w:lang w:bidi="fa-IR"/>
        </w:rPr>
        <w:t>.</w:t>
      </w:r>
    </w:p>
    <w:p>
      <w:pPr>
        <w:pStyle w:val="Heading6"/>
        <w:numPr>
          <w:ilvl w:val="5"/>
          <w:numId w:val="1"/>
        </w:numPr>
        <w:rPr/>
      </w:pPr>
      <w:bookmarkStart w:id="71" w:name="__RefHeading___Toc3076762_3224264995"/>
      <w:bookmarkStart w:id="72" w:name="_Toc28"/>
      <w:bookmarkEnd w:id="71"/>
      <w:r>
        <w:rPr>
          <w:rtl w:val="true"/>
        </w:rPr>
        <w:t>مقتضی الأصل العملیّ</w:t>
      </w:r>
      <w:r>
        <w:rPr>
          <w:rtl w:val="true"/>
        </w:rPr>
        <w:t>:</w:t>
      </w:r>
      <w:bookmarkEnd w:id="72"/>
    </w:p>
    <w:p>
      <w:pPr>
        <w:pStyle w:val="Heading6"/>
        <w:numPr>
          <w:ilvl w:val="5"/>
          <w:numId w:val="1"/>
        </w:numPr>
        <w:rPr/>
      </w:pPr>
      <w:bookmarkStart w:id="73" w:name="__RefHeading___Toc3076764_3224264995"/>
      <w:bookmarkStart w:id="74" w:name="_Toc29"/>
      <w:bookmarkEnd w:id="73"/>
      <w:r>
        <w:rPr>
          <w:rtl w:val="true"/>
        </w:rPr>
        <w:t>اشارة</w:t>
      </w:r>
      <w:bookmarkEnd w:id="74"/>
    </w:p>
    <w:p>
      <w:pPr>
        <w:pStyle w:val="BookText"/>
        <w:rPr/>
      </w:pPr>
      <w:r>
        <w:rPr>
          <w:rFonts w:ascii="IRNazanin" w:hAnsi="IRNazanin" w:eastAsia="IRNazanin"/>
          <w:color w:val="111111"/>
          <w:sz w:val="28"/>
          <w:sz w:val="28"/>
          <w:szCs w:val="28"/>
          <w:rtl w:val="true"/>
          <w:lang w:bidi="fa-IR"/>
        </w:rPr>
        <w:t>ثمّ لو فُرض عدمُ کونه فی مقام البیان، و عدمُ ما هو المرجع من الاصول اللفظیّة فی المقام، فهل هنا أصل عملی یعیَّن به أحدهما أو لا؟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المحقّق النائینی قدس سره للشکّ صوراً، و أنّ مقتضی الاصول مختلف باختلافها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شکّ فی واجب أنّه نفسی أو غیری کالوضوء، و علم بتعلّق الوجوب النفسی بشی‌ء یحتمل تقییده بالمشکوک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فیه تماثل الوجوبین من جهة الإطلاق و الاشتراط بشی‌ء، فالشکّ فیه متمحّض فی خصوص تقیید ما علم أنّه نفسی بالواجب الآخر، فأصالة البراءة جاریة عن التقیید، و یثبت بذلک نتیجة الإطلاق، کما لو علم اشتراط کلّ من وجوبی الطهارة و الصلاة بدخول الوقت، أو علم إطلاق کلّ منهما بالنسبة إلیه، و شکّ فی تقیید الصلاة بالوضوء</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فیه اشتراط خصوص ما علم أنّه نفسی بالآخر فالشّک فیه من جهة تقیید ما علم أنّه نفسی بالآخر، فالبراءة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کما أنّ الشکّ فیه من جهة الشکّ فی الوجوب النفسی قبل حصول ما هو شرط للوجوب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bookmarkStart w:id="75" w:name="pg12890_312832"/>
    </w:p>
    <w:p>
      <w:pPr>
        <w:pStyle w:val="BookText"/>
        <w:rPr/>
      </w:pPr>
      <w:bookmarkEnd w:id="75"/>
      <w:r>
        <w:rPr>
          <w:rFonts w:ascii="IRNazanin" w:hAnsi="IRNazanin" w:eastAsia="IRNazanin"/>
          <w:color w:val="111111"/>
          <w:sz w:val="28"/>
          <w:sz w:val="28"/>
          <w:szCs w:val="28"/>
          <w:rtl w:val="true"/>
          <w:lang w:bidi="fa-IR"/>
        </w:rPr>
        <w:t>مجریً للبراءة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هاتان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یُعلم فیه إلّا وجوب ما یدور أمره بین الوجوب النفسی و الغیری؛ لاحتمال وجود واجب آخر فی الواقع فعلیّ یتوقّف حصوله علی ما علم وجوبه إجمالًا، فالحقّ فیها هو لزوم الإتیان بما عُلم وجوبه؛ للعلم باستحقاق العقاب علی ترکه؛ إمّا لنفسه أو لکونه مقدّمة لواجب فعلیّ؛ فإنّ ترک ما یُحتمل وجوبه النفسی المستند إلی ترک ما هو معلوم الوجوب، ممّا یوجب العقاب، و أمّا ترکه من غیر ناحیته فالمکلّف فی سعة منه، و یشمله أدلّة البراءة</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 w:name="__RefHeading___Toc3076766_3224264995"/>
      <w:bookmarkStart w:id="77" w:name="_Toc30"/>
      <w:bookmarkEnd w:id="76"/>
      <w:r>
        <w:rPr>
          <w:rtl w:val="true"/>
        </w:rPr>
        <w:t>أقول</w:t>
      </w:r>
      <w:r>
        <w:rPr>
          <w:rtl w:val="true"/>
        </w:rPr>
        <w:t xml:space="preserve">: </w:t>
      </w:r>
      <w:r>
        <w:rPr>
          <w:rtl w:val="true"/>
        </w:rPr>
        <w:t>أمّا الصورة الاولی ففیها</w:t>
      </w:r>
      <w:r>
        <w:rPr>
          <w:rtl w:val="true"/>
        </w:rPr>
        <w:t>:</w:t>
      </w:r>
      <w:bookmarkEnd w:id="77"/>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أنّه لا إطلاق فیها فی مقام البیان حتی یتمسّک به، فبناء علی ما ذکره من جریان البراءة بالنسبة إلی تقیید الصلاة بالوضوء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صحّة الصلاة بدون الوضوء، و أمّا الوضوء فإنّه و إن علم وجوبه، لکن المفروض أنّه مردّد بین الذی یترتّب علی مخالفته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الذی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الواقع، و مجرّد العلم بالوجوب المردّد بینهما لا یکفی فی حکم العقل بموافقته، بل لا بدّ فیه من العلم تفصیلًا بأنّه نفسی، و لا معنی للقدر الجامع بین ما یترتّب علی ترکه العقاب و بین ما لیس کذلک، و بالجملة یشکّ المکلّف فیه فی أنّ الوضوء واجب یترتّب علی ترکه العقاب أولا و إن علم بالمردّد بینهما، و العقل لا یحکم فیه بوجوب موافقته، و یحکم بقبح العقاب علیه؛ لأنّه بلا بیان و برهان نظیر ما علم بأمر مردّد بین الوجوب و الاستحباب أو بین المولوی و الإرشادی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بالاشتغال إنّما هو فیها لو علم بالوجوب المبغوض ترکه، لا المردّد بین المبغوض ترکه و بین غیر المبغوض ترکه، کما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p>
    <w:p>
      <w:pPr>
        <w:pStyle w:val="BookText"/>
        <w:rPr/>
      </w:pPr>
      <w:r>
        <w:rPr>
          <w:rFonts w:ascii="IRNazanin" w:hAnsi="IRNazanin" w:eastAsia="IRNazanin"/>
          <w:color w:val="111111"/>
          <w:sz w:val="28"/>
          <w:sz w:val="28"/>
          <w:szCs w:val="28"/>
          <w:rtl w:val="true"/>
          <w:lang w:bidi="fa-IR"/>
        </w:rPr>
        <w:t>قیل بأنّ الواجب مطلقاً نفسیّاً أو غیریّاً مبغوض ترکه تمّ ما ذکره، لکنه لیس کذلک، فعلی فرض جریان البراءة بالنسبة إلی تقیّد الصلاة بالوضوء فی المثال لا مانع من جریانها بالنسبة إلی الوضوء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هنا فی الصورة الاولی مُنافٍ لما ذکره فی مسألة الأقلّ و الأکثر ردّاً علی صاحب الکفایة فی إشکاله علی الشیخ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قدس سره ذهب فی مسألة الأقلّ و الأکثر الارتباطیّین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العلم الإجمالی فیه بوجوب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نفسیّاً أو غیریّاً فی ضمن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ینحلّ إلی العلم التفصیلی بوجوب الأقلّ و الشکّ البدوی فی وجوب الأکثر، فیجب الأقلّ علی کلّ تقدیر، و تجری البراءة بالنسبة إلی الأکثر</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أورد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الانحلال المذکور مستلزم لعدم الانحلال، و ما یلزم من وجوده عدمه محال، و ذلک لأنّ العلم الإجمالی فیه إنّما هو لتردّد الأقلّ بین الوجوب النفسی و الغیری، و إجراء البراءة بالنسبة إلی الأکثر یوجب زوال العلم بوجوب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الوجوب الغیری فیه، و قد حکم بجریان البراءة بالنسبة إلی الأکثر المستلزم لزوال العلم بوجوب الأقلّ، و لیس ذلک انحلالًا</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المحقّق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إنّما یصحّ ذلک الاشکال فی أجزاء المرکّب، کما إذا شکّ فی القنوت أنّه واجب فی الصلاة أو لا؛ لعدم اتّصاف الأجزاء بالوجوب الغیری، لکنّه لا یتمّ فیما لو علم بوجوب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ذکره فی الصورة الاولی، فصرّح هناک بعدم جریان البراءة فی الشکّ فی تقیّد الصلاة بالوضوء، فهو منافٍ لما ذکره هنا من جریان البراءة بالنسبة إلی الأقلّ</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bookmarkStart w:id="78" w:name="pg12890_312836"/>
    </w:p>
    <w:p>
      <w:pPr>
        <w:pStyle w:val="Heading6"/>
        <w:numPr>
          <w:ilvl w:val="5"/>
          <w:numId w:val="1"/>
        </w:numPr>
        <w:rPr/>
      </w:pPr>
      <w:bookmarkStart w:id="79" w:name="__RefHeading___Toc3076768_3224264995"/>
      <w:bookmarkStart w:id="80" w:name="_Toc31"/>
      <w:bookmarkEnd w:id="78"/>
      <w:bookmarkEnd w:id="79"/>
      <w:r>
        <w:rPr>
          <w:rtl w:val="true"/>
        </w:rPr>
        <w:t>و أمّا الصورة الثانیة</w:t>
      </w:r>
      <w:bookmarkEnd w:id="80"/>
    </w:p>
    <w:p>
      <w:pPr>
        <w:pStyle w:val="BookText"/>
        <w:rPr/>
      </w:pPr>
      <w:r>
        <w:rPr>
          <w:rFonts w:ascii="IRNazanin" w:hAnsi="IRNazanin" w:eastAsia="IRNazanin"/>
          <w:color w:val="111111"/>
          <w:sz w:val="28"/>
          <w:sz w:val="28"/>
          <w:szCs w:val="28"/>
          <w:rtl w:val="true"/>
          <w:lang w:bidi="fa-IR"/>
        </w:rPr>
        <w:t>فما ذکره فیها لا غبار علیه</w:t>
      </w:r>
      <w:r>
        <w:rPr>
          <w:rFonts w:eastAsia="IRNazanin" w:cs="IRNazanin"/>
          <w:color w:val="111111"/>
          <w:sz w:val="28"/>
          <w:szCs w:val="28"/>
          <w:rtl w:val="true"/>
          <w:lang w:bidi="fa-IR"/>
        </w:rPr>
        <w:t>.</w:t>
      </w:r>
    </w:p>
    <w:p>
      <w:pPr>
        <w:pStyle w:val="Heading6"/>
        <w:numPr>
          <w:ilvl w:val="5"/>
          <w:numId w:val="1"/>
        </w:numPr>
        <w:rPr/>
      </w:pPr>
      <w:bookmarkStart w:id="81" w:name="__RefHeading___Toc3076770_3224264995"/>
      <w:bookmarkStart w:id="82" w:name="_Toc32"/>
      <w:bookmarkEnd w:id="81"/>
      <w:r>
        <w:rPr>
          <w:rtl w:val="true"/>
        </w:rPr>
        <w:t>و أمّا الصورة الثالثة ففیها</w:t>
      </w:r>
      <w:r>
        <w:rPr>
          <w:rtl w:val="true"/>
        </w:rPr>
        <w:t>:</w:t>
      </w:r>
      <w:bookmarkEnd w:id="82"/>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القول بالترشُّح فی وجوب المقدّمة، و فرض جریان البراءة فی الشکّ فی تقیید الصلاة بالوضوء فی الصورة الاولی، کیف یتصوّر العلم بوجوب الوضوء حینئذٍ مع تردّده بین الوجوب النفسی و الغیری؟ فمع جریان البراءة فی تقیید الصلاة به المحتمل وجوبها یزول العلم بوجوب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الإغماض عن ذلک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بوجوب الوضوء نفساً، و إمّا بوجوب الصلاة مشروطة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الاشتغال و الحکم بوجوب الصلاة مع الوضوء؛ لوجوب الإتیان بأطراف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فالتحقیق هو ذلک فی الصورتین الاولی و الثالثة بمقتضی العلم الإجمالی</w:t>
      </w:r>
      <w:r>
        <w:rPr>
          <w:rFonts w:eastAsia="IRNazanin" w:cs="IRNazanin"/>
          <w:color w:val="111111"/>
          <w:sz w:val="28"/>
          <w:szCs w:val="28"/>
          <w:rtl w:val="true"/>
          <w:lang w:bidi="fa-IR"/>
        </w:rPr>
        <w:t>.</w:t>
      </w:r>
    </w:p>
    <w:p>
      <w:pPr>
        <w:pStyle w:val="Heading6"/>
        <w:numPr>
          <w:ilvl w:val="5"/>
          <w:numId w:val="1"/>
        </w:numPr>
        <w:rPr/>
      </w:pPr>
      <w:bookmarkStart w:id="83" w:name="__RefHeading___Toc3076772_3224264995"/>
      <w:bookmarkStart w:id="84" w:name="_Toc33"/>
      <w:bookmarkEnd w:id="83"/>
      <w:r>
        <w:rPr>
          <w:rtl w:val="true"/>
        </w:rPr>
        <w:t>خاتمة</w:t>
      </w:r>
      <w:r>
        <w:rPr>
          <w:rtl w:val="true"/>
        </w:rPr>
        <w:t>:</w:t>
      </w:r>
      <w:bookmarkEnd w:id="84"/>
    </w:p>
    <w:p>
      <w:pPr>
        <w:pStyle w:val="Heading6"/>
        <w:numPr>
          <w:ilvl w:val="5"/>
          <w:numId w:val="1"/>
        </w:numPr>
        <w:rPr/>
      </w:pPr>
      <w:bookmarkStart w:id="85" w:name="__RefHeading___Toc3076774_3224264995"/>
      <w:bookmarkStart w:id="86" w:name="_Toc34"/>
      <w:bookmarkEnd w:id="85"/>
      <w:r>
        <w:rPr>
          <w:rtl w:val="true"/>
        </w:rPr>
        <w:t>اشارة</w:t>
      </w:r>
      <w:bookmarkEnd w:id="86"/>
    </w:p>
    <w:p>
      <w:pPr>
        <w:pStyle w:val="BookText"/>
        <w:rPr/>
      </w:pPr>
      <w:r>
        <w:rPr>
          <w:rFonts w:ascii="IRNazanin" w:hAnsi="IRNazanin" w:eastAsia="IRNazanin"/>
          <w:color w:val="111111"/>
          <w:sz w:val="28"/>
          <w:sz w:val="28"/>
          <w:szCs w:val="28"/>
          <w:rtl w:val="true"/>
          <w:lang w:bidi="fa-IR"/>
        </w:rPr>
        <w:t>هل یترتّب الثواب و العقاب علی الواجب الغیری فی صورتی الموافقة و المخالفة أو لا؟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الإثابة و المُعاقبة فی یوم الجزاء بمحاکمة العبد، کما فی هذه الدنیا، و هو ظاهر الآیات القرآنیة؟</w:t>
      </w:r>
    </w:p>
    <w:p>
      <w:pPr>
        <w:pStyle w:val="BookText"/>
        <w:rPr/>
      </w:pPr>
      <w:r>
        <w:rPr>
          <w:rFonts w:ascii="IRNazanin" w:hAnsi="IRNazanin" w:eastAsia="IRNazanin"/>
          <w:color w:val="111111"/>
          <w:sz w:val="28"/>
          <w:sz w:val="28"/>
          <w:szCs w:val="28"/>
          <w:rtl w:val="true"/>
          <w:lang w:bidi="fa-IR"/>
        </w:rPr>
        <w:t>أو أنَّ الثواب و العقاب من لوازم الأعمال بتجسّمهما و لا ینفکّان عنها؟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المثوبة و العقوبة الأخرویتین مجعولتان لکلِّ عملٍ قدر مخصوص منهما؟ نظیر جعل الحدود و الدّیات فی هذه النشأة لبعض الأعمال، کما ذهب إلیه المحقّق النهاوندی</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أنّهما یترتبان علی الأعمال و الأفعال من دون جعل قدر مخصوص لکلّ عمل منها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بعضهم ذهب إلی أنّ النفس تکتسب بالأفعال الحسنة استعداداً لائقاً و قابلًا لإفاضة صورٍ بهیّة علیها و بالأفعال السیّئة استعداداً لورود صور ظلمانیة علیها</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بأنّ المثوبة إنّما هی بالتفضّل لا بنحو الاستحقاق</w:t>
      </w:r>
      <w:r>
        <w:rPr>
          <w:rStyle w:val="FootnoteAnchor"/>
          <w:rtl w:val="true"/>
        </w:rPr>
        <w:footnoteReference w:id="63"/>
      </w:r>
      <w:r>
        <w:rPr>
          <w:rFonts w:ascii="IRNazanin" w:hAnsi="IRNazanin" w:eastAsia="IRNazanin"/>
          <w:color w:val="111111"/>
          <w:sz w:val="28"/>
          <w:sz w:val="28"/>
          <w:szCs w:val="28"/>
          <w:rtl w:val="true"/>
          <w:lang w:bidi="fa-IR"/>
        </w:rPr>
        <w:t>بناء علی هذه الوجوه غیر سدید امّا بناء علی أنّها من لوازم الأعمال</w:t>
      </w:r>
      <w:r>
        <w:rPr>
          <w:rStyle w:val="FootnoteAnchor"/>
          <w:rtl w:val="true"/>
        </w:rPr>
        <w:footnoteReference w:id="64"/>
      </w:r>
      <w:r>
        <w:rPr>
          <w:rFonts w:ascii="IRNazanin" w:hAnsi="IRNazanin" w:eastAsia="IRNazanin"/>
          <w:color w:val="111111"/>
          <w:sz w:val="28"/>
          <w:sz w:val="28"/>
          <w:szCs w:val="28"/>
          <w:rtl w:val="true"/>
          <w:lang w:bidi="fa-IR"/>
        </w:rPr>
        <w:t>فواضح انّها بنحو الاستحقاق، لکنّه استحقاق تکوینی، و کذلک بناء علی ما ذکره المحقّق النهاوندی؛ لأن معنی الجعل هو الاستحقاق و معنی التفضّل إمکان عدم ترتّب المثوبة علی الأفعال الحسنة، مع أنّه بناء علی هذا القول یستحیل تخلّفه تعالی عمّا جعله، و هذا ممّا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الإشکال فی أنّه إذا أمر المولی بشی‌ء من دون أن یجعل له عوضاً، فهل یستحقّ العبد بالإتیان بالمأمور به مثوبة أو لا، بل المثوبة من باب التفضّل؟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محلّ النزاع فی المقام هو هذا الفرض، لکن الحقّ أنّها لیست بنحو الاستحقاق بحیث یقبح ترکها علیه، و ذلک لأنّ جمیع القوی الکامنة فی الإنسان، و کذا جمیع ما یحتاج إلیه فی معاشه و معاده، من مواهب اللَّه تعالی بدون استحقاق العبد لها، فلو أمره بصرف بعض مواهبه تعالی فی مورد خاصّ، فلا یستحقّ لذلک عوضاً،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أعطاه خمسین دیناراً و أمره بإنفاق واحد منها، فهو لا یُنفق إلّا من مال المولی، فلا یستحق لذلک مثوبةً، و کذا لو امر بغضّ البصر عمّا حرّم اللَّه النظر إلیه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مع أنّ الآثار المترتّبة علی الإطاعات و ترک المعاصی ترجع إلی العبد</w:t>
      </w:r>
      <w:bookmarkStart w:id="87" w:name="pg12890_312841"/>
    </w:p>
    <w:p>
      <w:pPr>
        <w:pStyle w:val="BookText"/>
        <w:rPr/>
      </w:pPr>
      <w:bookmarkEnd w:id="87"/>
      <w:r>
        <w:rPr>
          <w:rFonts w:ascii="IRNazanin" w:hAnsi="IRNazanin" w:eastAsia="IRNazanin"/>
          <w:color w:val="111111"/>
          <w:sz w:val="28"/>
          <w:sz w:val="28"/>
          <w:szCs w:val="28"/>
          <w:rtl w:val="true"/>
          <w:lang w:bidi="fa-IR"/>
        </w:rPr>
        <w:t>نفسه لا إلیه تعالی؛ لاستغنائه عن جمیع المخلوقات و إطاعاتهم حتّی الأنبیاء و الأولیاء و لو امتثل العبد جمیع أوامر اللَّه و انزجر عن جمیع محارم اللَّه لم یأتِ إلّا أقلّ قلیل من حقّ اللَّه الذی یجب علیه، و حینئذٍ فبطلان القول بالاستحقاق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عرفت أنّ الإثابة فی الواجبات النفسیّة لیست بنحو الاستحقاق، تعرف أنّه لا وقع للبحث فی استحقاقها فی الواجبات الغیریّة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بالاستحقاق هنا هو الاستحقاق العُرفی، نظیر استحقاق الأجیر للُاجرة علی عمله؛ بمعنی أنّه یثبُت للأجیر حقّ علی المستأجر؛ بحیث یُعدّ منعه ظلماً علیه یقبِّحه العقلاء، و حینئذٍ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المثوبة و العقوبة لازمتان للأعمال بتجسُّمهما فی النشأة الآخرة باکتساب العبد بالأعمال الحسنة استعداداً قابلًا و لائقاً لإفاضة الصور البهیّة، و بالأعمال السیّئة استعداداً قابلًا لورود صور ظلمانیّة فلا معنی للقول باستحقاق المثوبة فی امتثال الواجبات الغیریّة بالمعنی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الثواب و العقاب للأعمال مجعولان، فاستحقاق العقوبة و المثوبة تابع للجعل، فإن جُعل لامتثال الواجب الغیری مثوبة، فبامتثاله یجب علی اللَّه تعالی إعطاؤها له؛ لاستحالة تخلّفه تعالی عمّا وعده، فإنّه تعالی أمر العباد بالوفاء بعهودهم فکیف لا یفی هو تعالی بعهده؟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کلّه فی الاستحقاق و عدمه</w:t>
      </w:r>
      <w:r>
        <w:rPr>
          <w:rFonts w:eastAsia="IRNazanin" w:cs="IRNazanin"/>
          <w:color w:val="111111"/>
          <w:sz w:val="28"/>
          <w:szCs w:val="28"/>
          <w:rtl w:val="true"/>
          <w:lang w:bidi="fa-IR"/>
        </w:rPr>
        <w:t>.</w:t>
      </w:r>
    </w:p>
    <w:p>
      <w:pPr>
        <w:pStyle w:val="Heading6"/>
        <w:numPr>
          <w:ilvl w:val="5"/>
          <w:numId w:val="1"/>
        </w:numPr>
        <w:rPr/>
      </w:pPr>
      <w:bookmarkStart w:id="88" w:name="__RefHeading___Toc3076776_3224264995"/>
      <w:bookmarkStart w:id="89" w:name="_Toc35"/>
      <w:bookmarkEnd w:id="88"/>
      <w:r>
        <w:rPr>
          <w:rtl w:val="true"/>
        </w:rPr>
        <w:t>و هل یترتّبان علی امتثال الواجبات الغیریّة و مخالفتها لا علی وجه الاستحقاق أو لا؟</w:t>
      </w:r>
      <w:bookmarkEnd w:id="89"/>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لترتّبهما علی الواجبات الغیریّة؛ لأنّهما متفرّعان علی الإطاعة و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امتثال الواجبات الغیریّة لا یُعدّ طاعة و ترکها مخالفة، فإنّ وجوب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و بحکم العقل، فلو أمر المولی بمقدّمة فلا یخلو العبد من أنّه إمّا مرید لامتثال أمر ذی المقدّمة أو لا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الأوّل یحکم العقل بلزوم الإتیان بمقدّمته للتوقّف، فیحرّک عضلاته نحو</w:t>
      </w:r>
    </w:p>
    <w:p>
      <w:pPr>
        <w:pStyle w:val="BookText"/>
        <w:rPr/>
      </w:pPr>
      <w:r>
        <w:rPr>
          <w:rFonts w:ascii="IRNazanin" w:hAnsi="IRNazanin" w:eastAsia="IRNazanin"/>
          <w:color w:val="111111"/>
          <w:sz w:val="28"/>
          <w:sz w:val="28"/>
          <w:szCs w:val="28"/>
          <w:rtl w:val="true"/>
          <w:lang w:bidi="fa-IR"/>
        </w:rPr>
        <w:t>إیجادها، فلا داعویّة للأمر بالمقدّمة له إلی إیجادها، فهو یرید المقدّمات بحکم عقله بإرادة مستقلّة، فلا داعویّة للأمر الغیری له نحو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فهو أوضح؛ أی لا داعویّة للأمر بالمقدّمة نحوها، و حینئذٍ فلا یتحقّق بامتثال أمر المقدّمة و عدمه موضوعُ المثوبة و العقوبة؛ أی الإطاعة و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یستحقّ الثواب و العقاب علی امتثال الواجبات الغیریّة و مخالفتها، و لا یترتّبان علیها بدون 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إنّها مقدّمات و واجبات غیریّة، لکن هل یستحقّهما العبد لحیثیّة اخری؟ و لیس المراد مجرّد ترتُّب الثواب و العقاب، بل استحقاقهما؛ بمعنی ثبوت حقٍّ للعبد علی المولی بامتثال الواجب الغیری عقلًا، فلا بدّ من ملاحظة الأوامر الغیریّة من الموالی العُرفیّة بالنسبة إلی عبیدهم، ثمّ ملاحظة الأوامر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 المولی عبده بإنقاذ ابنه الغریق و أمره بمقدّماته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فامتثل العبد أمر المقدّمات، لکنّه لم یتمکّن من إنقاذه، فهل تری من نفسک ثبوت حقّ للعبد علی مولاه بامتثال أمر المقدّمات فقط؛ من حیث تحمّله المشاقّ فی تحصیلها، أو من حیث إنّ الشروع بإیجاد المقدّمات شروع فی امتثال ذی المقدّمة عرفاً، أو لأجل حیثیّة اخری؛ بحیث لو امتنع المولی من أداء حقّه قبّحه العقلاء، و یعدّ ظالماً له بامتناع أداء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 کلّا؛ لعدم إتیانه بما أمره به المولی من إنقاذ ابنه، و ما أتی به لم یکن مأموراً به بالأصالة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حکم الفقهاء بثبوت اجرة المِثْل، فیما لو أمر أحدٌ شخصاً بحمل شی‌ءٍ إلی مکان معیّن، بدون أن یجعل له اجرة، فحمله إلی ذلک المکان من دون أن یقصد التبرّع، و بعدم ثبوت شی‌ءٍ له لو لم یحمله إلی ذلک المکان، و إن تحمَّلَ مشاقاً بتحصیل مقدّمات الحمل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لو کان له عبدان أمرهما بإنقاذ ابنه الغریق فأنقذه أحدهما بمقدّمات</w:t>
      </w:r>
    </w:p>
    <w:p>
      <w:pPr>
        <w:pStyle w:val="BookText"/>
        <w:rPr/>
      </w:pPr>
      <w:r>
        <w:rPr>
          <w:rFonts w:ascii="IRNazanin" w:hAnsi="IRNazanin" w:eastAsia="IRNazanin"/>
          <w:color w:val="111111"/>
          <w:sz w:val="28"/>
          <w:sz w:val="28"/>
          <w:szCs w:val="28"/>
          <w:rtl w:val="true"/>
          <w:lang w:bidi="fa-IR"/>
        </w:rPr>
        <w:t>کثیرة، و الآخر بدونها، فلا أظنّ أن تزعم أنّ ثواب الأوّل أکثر من الثانی مع اشتراکهما فی أصل الإنقاذ، و إن تحمَّلَ الأوّل مشاقاً لتحصیل مقدّمات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یظهر من المحقّق العراقی قدس سره من أنّ الإتیان بالمقدّمات یُعد شروعاً فی امتثال ذی المقدّمة عرفاً، فتقسّط المثوبة علی المقدّمة أیضاً</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کیف تقسّط و تنبسط علی المقدّمات مثوبة ذی المقدّمة مع عدم الشروع فی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ذلک، لکن محلّ الکلام استحقاق المثوبة علی المقدّمة زائدة علی المثوبة المترتّبة علی ذی المقدّمة، لا انبساط مثوبة ذی المقدّمة علیها، بل لا یستحقّ المثوبة بمجرّد الشروع فی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مع الإکمال، مع أنّه یصدق أنّه شرع فی امتثال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یستحقّ العبد مثوبة زائدة علی المثوبة المترتّبة علی ذی المقدّمة بموافقة أمر المقدّمة؛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أفضل الأعمال و أشقّها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العبد الممتثل للأوامر الغیریّة ممدوح عند العقلاء لحسن سریرته، و ذلک لأنّه لو فرض ثلاثة اعتقدوا بتوجّه أمر الشارع إلیهم بشی‌ء کالحجّ، فهمّ اثنان منهم و صارا بصدد الامتثال، دون الثالث، و أخذ الأوّلان فی مقدّماته و نفسِ الحجّ، دون الثالث و فرض عدم وجوب الحجّ واقعاً، إلّا علی أحد الأوّلین، فلا ریب فی أنّه فرق بینهم عند العقلاء، فإنّ الممتثل لأمر الحجّ یستحقّ الثواب؛ لامتثاله أمر المولی، بخلاف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لم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الأمر بالنسبة إلیه و إن أتی به جهلًا، لکن یمدحه العقلاء؛ لانقیاده و حسن سریرته، و أنّه لیس بصدد المخالفة للمولی، و یذمّون الثالث من جهة سوء سریرته و جرأته؛ حیث إنّه مع اعتقاده بتوجّه الأمر إلیه</w:t>
      </w:r>
    </w:p>
    <w:p>
      <w:pPr>
        <w:pStyle w:val="BookText"/>
        <w:rPr/>
      </w:pPr>
      <w:r>
        <w:rPr>
          <w:rFonts w:ascii="IRNazanin" w:hAnsi="IRNazanin" w:eastAsia="IRNazanin"/>
          <w:color w:val="111111"/>
          <w:sz w:val="28"/>
          <w:sz w:val="28"/>
          <w:szCs w:val="28"/>
          <w:rtl w:val="true"/>
          <w:lang w:bidi="fa-IR"/>
        </w:rPr>
        <w:t>لم یکن بصدد الامتثال و الإطاعة، و إن فرض عدم وجوب الحجّ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و کان اعتقاده جهلًا مرکّباً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یستحقّ العبد فی امتثال الأوامر الغیریّة مثوبة أصلًا؛ لا من حیث إنّها مقدّمات، و لا من حیثیّة اخری، لکن یمکن أن یُزاد فی ثواب ذی المقدّمة لأجل امتثال أمر المقدّمة بتحمّل المشاقّ لتحصیلها، فیمکن أن یستحقّ الآفاقی للحجّ من المثوبة ما لا یستحقّه غیره، کالمجاورین لمکّة المکرّمة؛ لأجل تحمّل الآفاقی من المشاقّ من طیّ المسافات الطویلة،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اورد فی الطهارات الثلاث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عدم استحقاق العبد للثواب و العقاب فی امتثال الواجبات الغیریّة و مخالفتها، مع ترتُّب الثواب علی الطهارات الثلاث بمقتضی الأخبار، مع أنّ الطهارات الثلاث مقدّمات للصلاة و نحوها، و عرفت أنّ امتثالها لا یعدُّ طاعة و ترکها مخالفة، مع أنّ الثواب و العقاب فرع تحقّق عنوانی الموافقة و المخالفة أو الطاعة و العصیان</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أن یجعل الشارع لامتثال بعضها مثوبة، و الطهارات المذکورة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أجاب به المحقّق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انبساط المثوبة لذی المقدّمة علی المقدّمة أیضاً، و أنّ الآخذ فی المقدّمة یعدّ آخذاً فی ذی المقدّمة</w:t>
      </w:r>
      <w:r>
        <w:rPr>
          <w:rStyle w:val="FootnoteAnchor"/>
          <w:rtl w:val="true"/>
        </w:rPr>
        <w:footnoteReference w:id="68"/>
      </w:r>
      <w:r>
        <w:rPr>
          <w:rFonts w:ascii="IRNazanin" w:hAnsi="IRNazanin" w:eastAsia="IRNazanin"/>
          <w:color w:val="111111"/>
          <w:sz w:val="28"/>
          <w:sz w:val="28"/>
          <w:szCs w:val="28"/>
          <w:rtl w:val="true"/>
          <w:lang w:bidi="fa-IR"/>
        </w:rPr>
        <w:t>، فقد عرفت ما فیه سابقاً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أنّ الطهارات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هی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فلا بدّ فیها من قصد العبادیّة و إتیانها بداعی امتثال الأمر، لا بأیّ وجه اتّفق؛ لأنّها کذلک لیست مقدّمة، فالعبادیّة مأخوذة فی مقدّمیّتها و فی متعلّق أمرها فی الرتبة</w:t>
      </w:r>
    </w:p>
    <w:p>
      <w:pPr>
        <w:pStyle w:val="BookText"/>
        <w:rPr/>
      </w:pPr>
      <w:r>
        <w:rPr>
          <w:rFonts w:ascii="IRNazanin" w:hAnsi="IRNazanin" w:eastAsia="IRNazanin"/>
          <w:color w:val="111111"/>
          <w:sz w:val="28"/>
          <w:sz w:val="28"/>
          <w:szCs w:val="28"/>
          <w:rtl w:val="true"/>
          <w:lang w:bidi="fa-IR"/>
        </w:rPr>
        <w:t>السابقة، و حینئذٍ فمحقّق عبادیّتها إن کان هو الأمر الغیری لزم الدور؛ لأنّ تعلّق الأمر الغیری بها یتوقّف علی عبادیّتها؛ لما عرفت من 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هی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و متعلّقة للأمر الغیری، و المفروض أنّ عبادیّتها متوقّفة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هو الأمر النفسی الندبی فهو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کثیراً ما یفعلها المکلّف بداعی التوصّل بها إلی الصلاة و بقصد أمرها الغیری، مع الغفلة عن أنّها مطلوبةٌ نفساً و عبادةٌ متعلّقة للأمر النفسی، و علی فرض عدم الغفلة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یمکنه قصد امتثال الأمر النفسی بها، إلّا بنحو الداعی علی الداعی، فإنّ الداعی إلی فعل الصلاة الصحیحة یدعوه إلی إتیانها بداعی أمر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 یُعقل اجتماع الاستحباب النفسی مع الوجوب الغیری؛ لأنّ مرجعه إلی تعلُّق الطلب الأکید و الغیر الأکید معاً بفعل واحد، و هو غیر متصوّر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إلی قیام الإجماع علی أنّ التیمُّم لیس مطلوباً نفسیّاً، و إن یظهر عبادیّته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الأخبار</w:t>
      </w:r>
      <w:r>
        <w:rPr>
          <w:rStyle w:val="FootnoteAnchor"/>
          <w:rtl w:val="true"/>
        </w:rPr>
        <w:footnoteReference w:id="69"/>
      </w:r>
      <w:r>
        <w:rPr>
          <w:rFonts w:ascii="IRNazanin" w:hAnsi="IRNazanin" w:eastAsia="IRNazanin"/>
          <w:color w:val="111111"/>
          <w:sz w:val="28"/>
          <w:sz w:val="28"/>
          <w:szCs w:val="28"/>
          <w:rtl w:val="true"/>
          <w:lang w:bidi="fa-IR"/>
        </w:rPr>
        <w:t>، بل الوضوء 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لیس بنفسه مستحبّاً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التفصّی عن هذا الإشکال باختیار الشِّقّ الأوّل، و أنّ للطهارات الثلاث ملاکین للمقدّمیة و تعلّق الأمر الغیری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فی ذات الوضوء مثلًا، و ثانیهما فی فعله بقصد الأمر و بعنوان العبادة، 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الوضوء مقدّمة لمقدّمة الصلاة، و هو الوضوء الذی هو عبادة، و کما أنّه یتعلّق الأمر الغیری بالمقدّمة بملاک التوقّف، کذلک یتعلّق أمر آخر غیریّ بمقدّمة المقدّمة بهذا الملاک، فهنا أمران غیریّان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متعلّق بذات الوضوء، و ثانیهما بإتیانه بعنوان العبادة، فیندفع إشکال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أجاب المحقّق العراقی عنه تقریباً؛ حیث قال 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نختار الشقّ الأوّل، و هو أنّ عبادیّة الطهارات الثلاث إنّما هی بالأمر الغیری، و أنّ الأمر الغیری المتوجّه إلی المرکّب أو المقیّد ینبسط علی أجزاء متعلّقه الخارجیّة و العقلیّة، و حینئذٍ فذوات الأفعال فی الطهارات الثلاث مأمور بها بالأمر الضمنی من ذلک الأمر الغیری، فإذا اتی بها بداعی ذلک الأمر الضمنی یتحقّق ما هو المقدّمة؛ أعنی الأفعال الخارجیّة المتقرّب بها، و بذلک یسقط الأمر الضمنی المتوجّه إلی المقیّد بعد فرض أنّه توصُّلی؛ لحصول متعلّقه قهراً بامتثال الأمر الضمنی المتعلّق بذات الفعل</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أنّ الطهارات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الإشکال فی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موقوفة علی فعلها بعنوان العبادة و بقصد أمرها النفسی، مع عدم الإشکال فی صحّة الصلاة معها مع الغفلة عن أنّها مطلوبات نفسیة، و أنّه لو أتی بها بقصد الأمر الغیری لاجتزی بها و صحّت، کما أفتی به الفقهاء</w:t>
      </w:r>
      <w:r>
        <w:rPr>
          <w:rStyle w:val="FootnoteAnchor"/>
          <w:rtl w:val="true"/>
        </w:rPr>
        <w:footnoteReference w:id="72"/>
      </w:r>
      <w:r>
        <w:rPr>
          <w:rFonts w:ascii="IRNazanin" w:hAnsi="IRNazanin" w:eastAsia="IRNazanin"/>
          <w:color w:val="111111"/>
          <w:sz w:val="28"/>
          <w:sz w:val="28"/>
          <w:szCs w:val="28"/>
          <w:rtl w:val="true"/>
          <w:lang w:bidi="fa-IR"/>
        </w:rPr>
        <w:t>، و هو المرتکز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أذهان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محقّق عبادیّة العبادة لیس هو قصد الأمر الغیری، و لا یکفی فی العبادة قصد التوصّل بها إلی شی‌ء آخر بدون قصد عنوان العبادة، مع کفایة ذلک فی الطهارات الثلاث</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بذلک أنّه یأتی بالطهارات فی الفرض بقصد التوصّل بها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الغفلة عن أنّها ممّا یصلح للعبادیّة، نظیر فعل الستر و الاستقبال ممّا لا یقصد بفعله العبادیّة بوجه من الوجوه، فنحن ننکر صحّتها حینئذٍ، و ارتکاز أذهان المتشرّعة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ارید أنّ الإتیان بها بقصد التوصّل بها إلی الصلاة مع الغفلة عن أنّها مطلوبات نفسیّة و متعلّقات للأمر النفسی، مع التوجّه إلی أنّها صالحة للعبادیّة، فهو کافٍ فی تحقّق عبادیّتها، و حینئذٍ فلا إشکال أصلًا، و هو قریب ممّا أجاب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أورده علیه المحقّق العراقی</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کثیراً ما یُؤتی بها بقصد التوصُّل إلی الصلاة و بداعی الأمر الغیری، مع الغفلة عن عبادیّتها و مطلوبیّتها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إشکال و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معنی لتحقّق العبادة بالأمر النفسی و لا بالأمر الغیری هنا، فإنّه لا داعویّة للأمر النفسی إلی الإتیان بالطهارات فی الفرض، فلیس عبادیّتها بالأمرِ النفسی، و الأمرُ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لذلک، بل محقّق عبادیّتها هو صلاحیّة کونها عبادة، کما یستفاد ذلک من الأخبار</w:t>
      </w:r>
      <w:r>
        <w:rPr>
          <w:rStyle w:val="FootnoteAnchor"/>
          <w:rtl w:val="true"/>
        </w:rPr>
        <w:footnoteReference w:id="76"/>
      </w:r>
      <w:r>
        <w:rPr>
          <w:rFonts w:ascii="IRNazanin" w:hAnsi="IRNazanin" w:eastAsia="IRNazanin"/>
          <w:color w:val="111111"/>
          <w:sz w:val="28"/>
          <w:sz w:val="28"/>
          <w:szCs w:val="28"/>
          <w:rtl w:val="true"/>
          <w:lang w:bidi="fa-IR"/>
        </w:rPr>
        <w:t>، و لا یحتاج فی العبادة إلی تعلُّق الأمر بها و قصده بها، بل الجواب الحقیقی عن الإشکال هو ذلک، و المتقدّمان إقناعیّان، و هو مُغنٍ عنهما فی دفع الإشکالین الأوّلین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بعد ما عرفت أنّ الطهارات الثلاث ممّا تصلح للعبادیّة و التقرّب بها 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أنّ المکلّف بحسب ارتکازه الذهنی متوجّه إلی ذلک أیضاً حین فعلها و لو مع قصد المقدّمیّة للغیر؛ لما عرفت من الفرق بحسب الارتکاز فی أذهان المتشرّعة بینها عند الإتیان بها و بین فعل الستر و الاستقبال بقصدهم العبادیّة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اتّضح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وقع للإشکال الأوّل؛ فإنّ المثوبة مترتّبة علی فعل العبادی علی وجه الاستحقاق بناءً علی هذا القول</w:t>
      </w:r>
      <w:r>
        <w:rPr>
          <w:rFonts w:eastAsia="IRNazanin" w:cs="IRNazanin"/>
          <w:color w:val="111111"/>
          <w:sz w:val="28"/>
          <w:szCs w:val="28"/>
          <w:rtl w:val="true"/>
          <w:lang w:bidi="fa-IR"/>
        </w:rPr>
        <w:t>.</w:t>
      </w:r>
      <w:bookmarkStart w:id="90" w:name="pg12890_312855"/>
    </w:p>
    <w:p>
      <w:pPr>
        <w:pStyle w:val="BookText"/>
        <w:rPr/>
      </w:pPr>
      <w:bookmarkEnd w:id="90"/>
      <w:r>
        <w:rPr>
          <w:rFonts w:ascii="IRNazanin" w:hAnsi="IRNazanin" w:eastAsia="IRNazanin"/>
          <w:color w:val="111111"/>
          <w:sz w:val="28"/>
          <w:sz w:val="28"/>
          <w:szCs w:val="28"/>
          <w:rtl w:val="true"/>
          <w:lang w:bidi="fa-IR"/>
        </w:rPr>
        <w:t>و انقدح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عن الإشکال الثانی أیضاً، فإنّ توهّم الدور إنّما هو لزعم أنّ مُحقِّق عبادیّتها هو قصد الأمر الغیری، و قد عرفت أنّه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الصحیح هو ما ذکرناه، و اختاره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تبعاً للشیخ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الطهارات الثلاث ممّا تصلح للعبادیّة بنفسها من دون دخل قصد الأمر مطلقاً فی عبادیّتها، فهی مستحبّة نفساً، و واجبة بالغیر، نظیر ما إذا نذر الإتیان بصلاة اللیل، 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مستحبّة ذاتاً، و واجبة بعنوان المنذور، فیجب فعل هذا المستحبّ بعنوان الوفاء بالنذر</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یعقل اجتماع الوجوب و الاستحباب فی عمل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مانع منه إذا کان للفعل عنوانان تعلّق بأحدهما الطلب الأکید، و بالآخر الطلب الغیر الأکید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یظهر من تقریرات بحث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التردّد فی هذا الجواب، و جزم المقرّر بخلافه، و أنّ محقّق عبادیّة الطهارات هو قصد الأمر الغیری</w:t>
      </w:r>
      <w:r>
        <w:rPr>
          <w:rStyle w:val="FootnoteAnchor"/>
          <w:rtl w:val="true"/>
        </w:rPr>
        <w:footnoteReference w:id="79"/>
      </w:r>
      <w:r>
        <w:rPr>
          <w:rFonts w:ascii="IRNazanin" w:hAnsi="IRNazanin" w:eastAsia="IRNazanin"/>
          <w:color w:val="111111"/>
          <w:sz w:val="28"/>
          <w:sz w:val="28"/>
          <w:szCs w:val="28"/>
          <w:rtl w:val="true"/>
          <w:lang w:bidi="fa-IR"/>
        </w:rPr>
        <w:t>، فقد عرفت ما فیه</w:t>
      </w:r>
      <w:r>
        <w:rPr>
          <w:rFonts w:eastAsia="IRNazanin" w:cs="IRNazanin"/>
          <w:color w:val="111111"/>
          <w:sz w:val="28"/>
          <w:szCs w:val="28"/>
          <w:rtl w:val="true"/>
          <w:lang w:bidi="fa-IR"/>
        </w:rPr>
        <w:t>.</w:t>
      </w:r>
    </w:p>
    <w:p>
      <w:pPr>
        <w:pStyle w:val="Heading6"/>
        <w:numPr>
          <w:ilvl w:val="5"/>
          <w:numId w:val="1"/>
        </w:numPr>
        <w:rPr/>
      </w:pPr>
      <w:bookmarkStart w:id="91" w:name="__RefHeading___Toc3076778_3224264995"/>
      <w:bookmarkStart w:id="92" w:name="_Toc36"/>
      <w:bookmarkEnd w:id="91"/>
      <w:r>
        <w:rPr>
          <w:rtl w:val="true"/>
        </w:rPr>
        <w:t>ثمّ إنّه اجیب عن الإشکالات بوجوه اخر لا تخلو عن الضعف</w:t>
      </w:r>
      <w:r>
        <w:rPr>
          <w:rtl w:val="true"/>
        </w:rPr>
        <w:t>:</w:t>
      </w:r>
      <w:bookmarkEnd w:id="9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و ذکره الشیخ قدس سره علی ما فی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تکوینیّة معلومة العنوان، کما إذا أمر بالکون علی السطح، فنصب السُّلَّم المأمور به بالأمر الغیری مقدّمة تکوینیّة، و إمّا شرعیّة،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معلومة العنوان، فیؤتی بها بهذا العنوان، و إمّا مجهولة العنوان، و مُردّدة بین عنوان و عنوان آخر، و تلک کالطهارات، فحیث إنّ المکلّف لا یعلم عنوانها فهو یأتی بها</w:t>
      </w:r>
    </w:p>
    <w:p>
      <w:pPr>
        <w:pStyle w:val="BookText"/>
        <w:rPr/>
      </w:pPr>
      <w:r>
        <w:rPr>
          <w:rFonts w:ascii="IRNazanin" w:hAnsi="IRNazanin" w:eastAsia="IRNazanin"/>
          <w:color w:val="111111"/>
          <w:sz w:val="28"/>
          <w:sz w:val="28"/>
          <w:szCs w:val="28"/>
          <w:rtl w:val="true"/>
          <w:lang w:bidi="fa-IR"/>
        </w:rPr>
        <w:t>بقصد الأمر الغیری، فیکون آتیاً بها بعنوانها الواقعی المجهول؛ حیث إنّ الأمر المذکور لا یدعو إلّا إلی ذلک، فتتحقّق عبادیّتها بذلک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للطهارات المذکورة عنوان واقعی هو الموقوف علیه، و حیث إنّه مجهول یتحقّق هذا العنوان الواقعی بقصد الأمر الغیری، و تصیر به عبادة</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أورده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أنّه غیر وافٍ بدفع إشکال ترتّب المثوبة علیها</w:t>
      </w:r>
      <w:r>
        <w:rPr>
          <w:rStyle w:val="FootnoteAnchor"/>
          <w:rtl w:val="true"/>
        </w:rPr>
        <w:footnoteReference w:id="82"/>
      </w:r>
      <w:r>
        <w:rPr>
          <w:rFonts w:ascii="IRNazanin" w:hAnsi="IRNazanin" w:eastAsia="IRNazanin"/>
          <w:color w:val="111111"/>
          <w:sz w:val="28"/>
          <w:sz w:val="28"/>
          <w:szCs w:val="28"/>
          <w:rtl w:val="true"/>
          <w:lang w:bidi="fa-IR"/>
        </w:rPr>
        <w:t>لأنّها بناءً علی ما ذکر مقدّمات توصُّلیّة، و یلزمه أنّه لو فعلها ریاءً لوقعت صحیحة کافیة، و 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ذلک لکن قصد الأمر الغیری لا یصحِّح عبادیّتها؛ لأنّ المفروض فعلها للتوصّل بها إلی الصلاة، لا التقرُّب بها إلی اللَّه تعالی المعتبر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 أعرف قائله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لزوم وقوع الطهارات الثلاث عبادة إنّما هو لأجل أنّ الغرض من الأمر النفسی بغایاتها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بالطهارات کما لا یحصل بدون قصد التقرّب بموافقته، کذلک لا یحصل إلّا إذا اتی بها کذلک؛ لا باقتضاء الأمر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لزوم الإتیان بها بعنوان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لأجل أنّ الغرض منها لا یحصل إلّا بإتیان خصوص الطهارات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الإطاعة</w:t>
      </w:r>
      <w:r>
        <w:rPr>
          <w:rStyle w:val="FootnoteAnchor"/>
          <w:rtl w:val="true"/>
        </w:rPr>
        <w:footnoteReference w:id="83"/>
      </w:r>
      <w:r>
        <w:rPr>
          <w:rFonts w:ascii="IRNazanin" w:hAnsi="IRNazanin" w:eastAsia="IRNazanin"/>
          <w:color w:val="111111"/>
          <w:sz w:val="28"/>
          <w:sz w:val="28"/>
          <w:szCs w:val="28"/>
          <w:rtl w:val="true"/>
          <w:lang w:bidi="fa-IR"/>
        </w:rPr>
        <w:t>، و الفرق بینه و بین الوجه الأوّل واضح؛ فإنّ ذوات الطهارات عبادة بناءً علی هذا الوجه، بخلاف الأوّل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أورد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وافٍ بدفع إشکال ترتُّب المثوبة</w:t>
      </w:r>
    </w:p>
    <w:p>
      <w:pPr>
        <w:pStyle w:val="BookText"/>
        <w:rPr/>
      </w:pPr>
      <w:r>
        <w:rPr>
          <w:rFonts w:ascii="Amiri" w:hAnsi="Amiri" w:eastAsia="Amiri" w:cs="Amiri"/>
          <w:color w:val="111111"/>
          <w:sz w:val="28"/>
          <w:sz w:val="28"/>
          <w:szCs w:val="28"/>
          <w:rtl w:val="true"/>
          <w:lang w:bidi="ar-SA"/>
        </w:rPr>
        <w:t>علیها أیضاً</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مرجع هذا الوجه إلی ما ذکره و ذکرناه، فإنّه لو فُرض أنّ الطهارات ممّا تصلح ذاتاً للعبادیّة و التقرّب بها إلیه تعالی، لا لمحض التوصّل بها إلی غایاتها فقط، و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ملتفت إلی ذلک حین الفعل، مع قصد التوصُّل أیضاً، فلا یرد علیه واحد من الإشکالات، و لو فرض عدم صلاحیّتها للتقرّب و العبادیّة، فلا معنی لفعلها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الشیخ قدس سره بالتزام بعضٍ فیها بأمرین لتصحیح اعتبار قصد الإطاعة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أحدهما بذات الطهارة، و الثانی بإتیانه بداعی امتثال الأمر الأوّل</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الجواب إنّما یفید دفع إشکال الدور فقط، و أمّا الإشکال الأوّل و الثالث فهما باقیان بحالهما</w:t>
      </w:r>
      <w:r>
        <w:rPr>
          <w:rFonts w:eastAsia="IRNazanin" w:cs="IRNazanin"/>
          <w:color w:val="111111"/>
          <w:sz w:val="28"/>
          <w:szCs w:val="28"/>
          <w:rtl w:val="true"/>
          <w:lang w:bidi="fa-IR"/>
        </w:rPr>
        <w:t>.</w:t>
      </w:r>
      <w:bookmarkStart w:id="93" w:name="pg12890_312861"/>
    </w:p>
    <w:p>
      <w:pPr>
        <w:pStyle w:val="Heading5"/>
        <w:numPr>
          <w:ilvl w:val="4"/>
          <w:numId w:val="1"/>
        </w:numPr>
        <w:rPr/>
      </w:pPr>
      <w:bookmarkStart w:id="94" w:name="__RefHeading___Toc3076780_3224264995"/>
      <w:bookmarkStart w:id="95" w:name="_Toc37"/>
      <w:bookmarkEnd w:id="93"/>
      <w:bookmarkEnd w:id="94"/>
      <w:r>
        <w:rPr>
          <w:rtl w:val="true"/>
        </w:rPr>
        <w:t>المبحث الرابع فی التقرّب بالواجبات الغیریّة</w:t>
      </w:r>
      <w:bookmarkEnd w:id="95"/>
    </w:p>
    <w:p>
      <w:pPr>
        <w:pStyle w:val="BookText"/>
        <w:rPr/>
      </w:pPr>
      <w:r>
        <w:rPr>
          <w:rFonts w:ascii="IRNazanin" w:hAnsi="IRNazanin" w:eastAsia="IRNazanin"/>
          <w:color w:val="111111"/>
          <w:sz w:val="28"/>
          <w:sz w:val="28"/>
          <w:szCs w:val="28"/>
          <w:rtl w:val="true"/>
          <w:lang w:bidi="fa-IR"/>
        </w:rPr>
        <w:t>هل یمکن أن تقع سائر الواجبات الغیریّة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الستر و الاستقبال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مقرّبة للعبد إلی اللَّه تعالی بإتیانها بقصد الأمر النفسی المتعلّق بذی المقدّمة، لا بداعی الأمر الغیری؟ و حکم العقل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لزوم فعلها من باب توقّف الواجب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تصر بذلک عبادة؛ لما عرفت من أنّه یمکن أن یکون فعلٌ مقرّباً إلیه تعالی من دون أن یکون عبادة، کالزکاة و الخمس و نحوهما، فإنّهما مقرّبان إذا قصد بهما ذلک، مع أنّهما لیستا من العبادات؛ نعم، فعلهما إطاعة، لا عبادة التی تسمّی بالفارسیة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أنّه لا داعویّة و محرّکیّة للأمر المتعلّق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إلی إیجاد مقدّماتها؛ لا مستقلّاً و لا تبعاً؛ لأنّ المفروض أنّه متعلّق بالصلاة فقط، و الأمر لا یدعو إلّا إلی متعلَّقه لا غیر، بل الداعی إلی المقدّمات هو الأمر الغیری، أو الحکم العقلی من باب التوقُّف، و هو غیر فعلها بداعی الأمر الشرعی، و المفروض أنّ مثل الستر و الاستقبال لیس ممّا یصلح للعبادیّة ذاتاً، کما فی الطهارات، و لم یتعلّق بها أمرٌ من الشارع غیر الأمر الغیری؛ لیتقرّب به إلیه تعالی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المحقّق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یمکن صیرورة المقدّمات التوصّلیّة کلّها مقرّبةً للعبد إلی اللَّه تعالی و یترتّب علیها الثواب إذا فعلها بداعی الأمر المتعلّق بذیها</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ما لا یخفی، فلا یمکن القرب و المثوبة بالمقدّمات التوصّلیة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المقدّمة التی تصلح ذاتاً للعبادیّة و المقرّبیّة، کالطهارات إذا أتی بها مستشعراً بذلک حین فعلها، فهی مقرِّبة و عبادة یترتّب علیها المثوبة، فإنّها بما أنّها ممّا تصلحُ للعبادیّة تعلّق بها الأمر الغیری، فمع 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 عبادة، و قد تقدّم أنّه لا تنافی بین استحبابها ذاتاً و وجوبها بالغیر، خلافاً للمحقق العراقی؛ حیث ذکر أنّ الطهارات الثلاث تنحلّ إلی مقدّمتین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ذواتها، و ثانیتهما کونها عبادة، فیتعلّق بکلّ واحد منهما أمر غیریّ وجوبیّ، فیلزم أن تکون ذواتها مستحبّة و واجبة کلیهما بعنوان واحد، فیضمحلّ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بما أنّها عبادة مُقدّمة للصلاة و تعلّق بها أمر غیری، فلا منافاة بین استحبابها ذاتاً و وجوبها بالغیر؛ لاختلاف متعلَّقَی الوجوب و الاستحباب باختلاف العنوان،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ذواتها تصلح للعبادیّة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مستحبّةٌ، و بما أنّها عبادة و تتوقّف علیها الصلاة واجبةٌ، نظیر النذر إذا تعلّق بصلاة اللیل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یظهر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الأمر النذری یکتسب العبادیّة من صلاة اللیل فی المثال، و صلاة اللیل تکتسب الوجوب من الأمر النذری</w:t>
      </w:r>
      <w:r>
        <w:rPr>
          <w:rStyle w:val="FootnoteAnchor"/>
          <w:rtl w:val="true"/>
        </w:rPr>
        <w:footnoteReference w:id="88"/>
      </w:r>
      <w:r>
        <w:rPr>
          <w:rFonts w:ascii="IRNazanin" w:hAnsi="IRNazanin" w:eastAsia="IRNazanin"/>
          <w:color w:val="111111"/>
          <w:sz w:val="28"/>
          <w:sz w:val="28"/>
          <w:szCs w:val="28"/>
          <w:rtl w:val="true"/>
          <w:lang w:bidi="fa-IR"/>
        </w:rPr>
        <w:t>، فلم نتعقّله، و لم یُعلم المراد منه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عرفت أنّ الطهارات الثلاث ممّا تصلح ذواتها للعبادیّة و المقرّبیّة، فلو توضّأ قبل دخول الوقت بداعی الاستحباب، جاز الصلاة به و الاکتفاء به؛ لعدم توقّف الصلاة إلّا علی طهارة قربیّة، و هی متحقّقة، و کذا لو دخل الوقت، لکن توضّأ بداعٍ آخر غیر داعی التوصُّل بها إلی الصلاة، مثل قراءة القرآن، و لو توضّأ للتوصُّل بها إلی الصلاة بدون قصد القربة، فهی باطلة مُطلقاً، سواء کان قبل دخول الوقت أم بعده، و لو توضّأ قبل دخول الوقت بداعی الاستحباب، لکن یعلم بأنّه سیدخل الوقت،</w:t>
      </w:r>
      <w:bookmarkStart w:id="96" w:name="pg12890_312865"/>
    </w:p>
    <w:p>
      <w:pPr>
        <w:pStyle w:val="BookText"/>
        <w:rPr/>
      </w:pPr>
      <w:bookmarkEnd w:id="96"/>
      <w:r>
        <w:rPr>
          <w:rFonts w:ascii="IRNazanin" w:hAnsi="IRNazanin" w:eastAsia="IRNazanin"/>
          <w:color w:val="111111"/>
          <w:sz w:val="28"/>
          <w:sz w:val="28"/>
          <w:szCs w:val="28"/>
          <w:rtl w:val="true"/>
          <w:lang w:bidi="fa-IR"/>
        </w:rPr>
        <w:t>فقَصَد التوصُّل بها إلی الصلاة بعد دخول الوقت، کفی و صحّ أیضاً، و کذا لا إشکال فی الصحّة لو توضّأ بداعی الاستحباب الذاتی مع الغفلة عن وجوبها الغیری رأساً، فإنّه و إن غفل عن ذلک، لکنّه غیر غافل عن رجحانه ذاتاً، و یجوز الاکتفاء به للصلاة أیضاً</w:t>
      </w:r>
      <w:r>
        <w:rPr>
          <w:rFonts w:eastAsia="IRNazanin" w:cs="IRNazanin"/>
          <w:color w:val="111111"/>
          <w:sz w:val="28"/>
          <w:szCs w:val="28"/>
          <w:rtl w:val="true"/>
          <w:lang w:bidi="fa-IR"/>
        </w:rPr>
        <w:t>.</w:t>
      </w:r>
    </w:p>
    <w:p>
      <w:pPr>
        <w:pStyle w:val="Heading5"/>
        <w:numPr>
          <w:ilvl w:val="4"/>
          <w:numId w:val="1"/>
        </w:numPr>
        <w:rPr/>
      </w:pPr>
      <w:bookmarkStart w:id="97" w:name="__RefHeading___Toc3076782_3224264995"/>
      <w:bookmarkStart w:id="98" w:name="_Toc38"/>
      <w:bookmarkEnd w:id="97"/>
      <w:r>
        <w:rPr>
          <w:rtl w:val="true"/>
        </w:rPr>
        <w:t>المبحث الخامس فی شروط وجوب المقدّمة و تبعیته لوجوب ذیها</w:t>
      </w:r>
      <w:bookmarkEnd w:id="98"/>
    </w:p>
    <w:p>
      <w:pPr>
        <w:pStyle w:val="Heading6"/>
        <w:numPr>
          <w:ilvl w:val="5"/>
          <w:numId w:val="1"/>
        </w:numPr>
        <w:rPr/>
      </w:pPr>
      <w:bookmarkStart w:id="99" w:name="__RefHeading___Toc3076784_3224264995"/>
      <w:bookmarkStart w:id="100" w:name="_Toc39"/>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علی فرض ثبوت الملازمة بین إرادة ذی المُقدّمة و بین إرادة المقدّمة، فهل هی تابعة لإرادة ذی المقدّمة إطلاقاً و اشتراطاً؟</w:t>
      </w:r>
    </w:p>
    <w:p>
      <w:pPr>
        <w:pStyle w:val="BookText"/>
        <w:rPr/>
      </w:pPr>
      <w:r>
        <w:rPr>
          <w:rFonts w:ascii="IRNazanin" w:hAnsi="IRNazanin" w:eastAsia="IRNazanin"/>
          <w:color w:val="111111"/>
          <w:sz w:val="28"/>
          <w:sz w:val="28"/>
          <w:szCs w:val="28"/>
          <w:rtl w:val="true"/>
          <w:lang w:bidi="fa-IR"/>
        </w:rPr>
        <w:t>و هل یشترط فی وجوب المقدّمة إرادة ذی المقدّمة، کما عن صاحب المعالم قدس سره</w:t>
      </w:r>
      <w:r>
        <w:rPr>
          <w:rStyle w:val="FootnoteAnchor"/>
          <w:rtl w:val="true"/>
        </w:rPr>
        <w:footnoteReference w:id="8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 أنّه یشترط فی وجوب المقدّمة قصد التوصّل بها إلی ذی المقدّمة، کما نسب إلی الشیخ قدس سره</w:t>
      </w:r>
      <w:r>
        <w:rPr>
          <w:rStyle w:val="FootnoteAnchor"/>
          <w:rtl w:val="true"/>
        </w:rPr>
        <w:footnoteReference w:id="9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 أنّه یشترط فی وجوبها ترتُّب ذیها علیها، فمع عدمه یستکشف عدم وجوبها</w:t>
      </w:r>
      <w:r>
        <w:rPr>
          <w:rStyle w:val="FootnoteAnchor"/>
          <w:rtl w:val="true"/>
        </w:rPr>
        <w:footnoteReference w:id="91"/>
      </w:r>
      <w:r>
        <w:rPr>
          <w:rFonts w:ascii="IRNazanin" w:hAnsi="IRNazanin" w:eastAsia="IRNazanin"/>
          <w:color w:val="111111"/>
          <w:sz w:val="28"/>
          <w:sz w:val="28"/>
          <w:szCs w:val="28"/>
          <w:rtl w:val="true"/>
          <w:lang w:bidi="fa-IR"/>
        </w:rPr>
        <w:t>؟ أقوال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القول الأوّل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أوردوا علی صاحب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بأنّه لا معنی لاشتراط وجوب المقدّمة بإرادة ذی المقدّمة، مع أنّ وجوب ذی المقدّمة مطلق أصلی و وجوب المقدّمة ترشُّحی تابع لوجوب ذی المقدّمة</w:t>
      </w:r>
      <w:r>
        <w:rPr>
          <w:rStyle w:val="FootnoteAnchor"/>
          <w:rtl w:val="true"/>
        </w:rPr>
        <w:footnoteReference w:id="9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مرجع اشتراط وجوب المقدّمة بإرادة ذیها إلی اشتراط وجوبها بإرادة نفسها؛ و ذلک لبداهة أنّه مع إرادة ذی المقدّمة یرید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 اشتراطُ وجوب الشی‌ء بإرادة ذلک الشی‌ء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صاحب المعالم قدس سره غیر ما نُسب إلیه</w:t>
      </w:r>
      <w:r>
        <w:rPr>
          <w:rStyle w:val="FootnoteAnchor"/>
          <w:rtl w:val="true"/>
        </w:rPr>
        <w:footnoteReference w:id="93"/>
      </w:r>
      <w:r>
        <w:rPr>
          <w:rFonts w:ascii="IRNazanin" w:hAnsi="IRNazanin" w:eastAsia="IRNazanin"/>
          <w:color w:val="111111"/>
          <w:sz w:val="28"/>
          <w:sz w:val="28"/>
          <w:szCs w:val="28"/>
          <w:rtl w:val="true"/>
          <w:lang w:bidi="fa-IR"/>
        </w:rPr>
        <w:t>، فإنّ ظاهر کلامه هو أنّ وجوب المقدّمة إنّما هو فی حال إرادة ذی المقدّمة</w:t>
      </w:r>
      <w:r>
        <w:rPr>
          <w:rStyle w:val="FootnoteAnchor"/>
          <w:rtl w:val="true"/>
        </w:rPr>
        <w:footnoteReference w:id="94"/>
      </w:r>
      <w:r>
        <w:rPr>
          <w:rFonts w:ascii="IRNazanin" w:hAnsi="IRNazanin" w:eastAsia="IRNazanin"/>
          <w:color w:val="111111"/>
          <w:sz w:val="28"/>
          <w:sz w:val="28"/>
          <w:szCs w:val="28"/>
          <w:rtl w:val="true"/>
          <w:lang w:bidi="fa-IR"/>
        </w:rPr>
        <w:t>، لا اشتراطه بإرادته، فالمقدّمة و ذوها سیّان فی الإطلاق، فلا یرد علیه إشکال لزوم تفکیک المقدّمة عن ذیها فی الإطلاق و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الإشکال الثانی؛ لعدم تعبیره بالاشتراط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المقدّمة إنّما هی بعد إرادة ذی المقدّمة، و فی رتبة متأخّرة عنها لا فی حالها، و حینئذٍ فلا معنی للبعث إلی المقدّمة مع علم الآمر بإرادة المکلّف لها؛ لعدم الباعثیّة لأمره حینئذٍ</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هذا الإشکال مشترک الورود علی القائلین بالملازمة، و لا یختصّ بما ذکره صاحب المعالم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 خصوص مقالة صاحب المعالم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ما ذکره یلزم نحو تفکیک لوجوب المقدّمة عن وجوب ذیها، مع أنّ وجوبها ترشّحی بناءً علی الملازمة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 الثانی و هو ما نسب إلی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اشتراط وجوب المقدّمة بقصد التوصُّل بها إلی إرادة ذیها</w:t>
      </w:r>
      <w:r>
        <w:rPr>
          <w:rStyle w:val="FootnoteAnchor"/>
          <w:rtl w:val="true"/>
        </w:rPr>
        <w:footnoteReference w:id="96"/>
      </w:r>
      <w:r>
        <w:rPr>
          <w:rFonts w:ascii="IRNazanin" w:hAnsi="IRNazanin" w:eastAsia="IRNazanin"/>
          <w:color w:val="111111"/>
          <w:sz w:val="28"/>
          <w:sz w:val="28"/>
          <w:szCs w:val="28"/>
          <w:rtl w:val="true"/>
          <w:lang w:bidi="fa-IR"/>
        </w:rPr>
        <w:t xml:space="preserve">، فهو غیر مُراد له قدس سره قطعاً، کما لا یخفی علی من أعطی حقّ النظر فی عبارة التقریرات، فإنّه بعد نقل مقالة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ذکر توجیه</w:t>
      </w:r>
    </w:p>
    <w:p>
      <w:pPr>
        <w:pStyle w:val="BookText"/>
        <w:rPr/>
      </w:pPr>
      <w:r>
        <w:rPr>
          <w:rFonts w:ascii="IRNazanin" w:hAnsi="IRNazanin" w:eastAsia="IRNazanin"/>
          <w:color w:val="111111"/>
          <w:sz w:val="28"/>
          <w:sz w:val="28"/>
          <w:szCs w:val="28"/>
          <w:rtl w:val="true"/>
          <w:lang w:bidi="fa-IR"/>
        </w:rPr>
        <w:t>بعضهم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مراده أنّه یشترط فی وجوب المقدّمة قصد التوصّل بها إلی إرادة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الإیراد علی هذا التوجیه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بعد ما أعطینا حقّ النظر فی الحُجج الناهضة علی وجوب المقدّمة، و استقصینا التأمّل فیها، ما وجدنا فیها رائحة من ذلک؛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إطلاق وجوب المقدّمة و اشتراطه تابع لوجوب ذیها فیهما، و لا یُعقل اشتراط وجوب الواجب بإرادته؛ لأدائه إلی إباحة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التقریرات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یعتبر فی وقوعها علی صفة الوجوب قصد التوصّل بها إلی الغیر أو لا؟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أقواهما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لا إشکال فی أنّ الأمر الغیری لا یستلزم امتثالًا، کما عرفت فی الهدایة السابقة</w:t>
      </w:r>
      <w:r>
        <w:rPr>
          <w:rStyle w:val="FootnoteAnchor"/>
          <w:rtl w:val="true"/>
        </w:rPr>
        <w:footnoteReference w:id="97"/>
      </w:r>
      <w:r>
        <w:rPr>
          <w:rFonts w:ascii="IRNazanin" w:hAnsi="IRNazanin" w:eastAsia="IRNazanin"/>
          <w:color w:val="111111"/>
          <w:sz w:val="28"/>
          <w:sz w:val="28"/>
          <w:szCs w:val="28"/>
          <w:rtl w:val="true"/>
          <w:lang w:bidi="fa-IR"/>
        </w:rPr>
        <w:t>، بل المقصود منه مجرّد التوصّل إلی الغیر، و قضیّة ذلک هو قیام ذات الواجب مقامه، و إن لم یکن المقصود منه التوصُّل به إلی الواجب کما إذا أمر عبده بشراء اللحم من السوق الموقوف علی تحصیل الثمن، و لکن العبد حصّل الثمن لا لأجل شراء اللحم، بل لأجل ما ظهر له من الامور الموقوفة علی الثمن، ثمّ بدا له امتثال أمر المولی بشراء اللّحم، فیکفی فی مقام المقدّمیّة الثمن المذکور بلا إشکال، و لا حاجة إلی إعادة التحصیل، کما هو ظاهر لمن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الإشکال فی أنّ المُقدّمة إذا کانت من الأعمال العبادیّة التی یجب وقوعها بقصد القربة، کما مرّ الوجه فیها بأحد الوجوه السابقة، فهل یصحّ فی وقوعها علی جهة الوجوب أن یکون الآتی بها قاصداً لإتیان ذیها أو لا؟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فرّع علی کلّ من الوجهین فروعاً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نسب الثانی إلی المشهور، و لم نتحقّقه، و ما یمکن الاستناد إلیه فی تقریب مرادهم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الوضوء لیس إلّا مثل الصلاة فی لحوق الطلب الإیجابی بهما، غایة الأمر أنّ الداعی إلی إیجاب الواجب</w:t>
      </w:r>
    </w:p>
    <w:p>
      <w:pPr>
        <w:pStyle w:val="BookText"/>
        <w:rPr/>
      </w:pPr>
      <w:r>
        <w:rPr>
          <w:rFonts w:ascii="IRNazanin" w:hAnsi="IRNazanin" w:eastAsia="IRNazanin"/>
          <w:color w:val="111111"/>
          <w:sz w:val="28"/>
          <w:sz w:val="28"/>
          <w:szCs w:val="28"/>
          <w:rtl w:val="true"/>
          <w:lang w:bidi="fa-IR"/>
        </w:rPr>
        <w:t>الغیری هو التوصُّل به إلی الغیر، و الداعی إلی إیجاب الصلاة هو وجوب نفس الصلاة، و لا دلیل علی لزوم قصد دواعی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الإنصاف أنّ ذلک فاسد؛ إذ بعد ما عرفت من تخصیص النزاع بما إذا ارید الامتثال بالمقدّمة،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لزوم قصد عنوان الواجب فیما إذا ارید الامتثال بالواجب و إن لم یجب الامتثال، و لا ریب فی عدم تعلُّق القصد بعنوان الواجب فیما إذا لم یکن الآتی بالواجب الغیری قاصداً للإتیان بذلک الغیر، فلا یتحقّق الامتثال بالواجب الغیری إذا لم یکن قاصداً للإتیان بذلک،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فیما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الامتثال لا نعنی به إلّا أن یکون الداعی إلی إیجاد الفعل هو الأمر، و یمتنع دعوة الأمر إلی عنوان آخر غیر ما تعلّق الأمر به؛ لعدم الارتباط بینهما، فلو کان الداعی هو الأمر یجب قصد المأمور به بعنوانه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الحاکم بالوجوب الغیری لیس إلّا العقل، و لیس الملحوظ عنده فی عنوان حکمه بالوجوب إلّا عنوان المقدّمیّة و الموقوف علیه، و هذه الجهة لا تلحق ذات المقدّمة إلّا بملاحظة ذیها؛ ضرورة کونها من العناوین الملحوظة باعتبار الغیر، فالاتیان بشی‌ء علی جهة المقدّمیّة یمتنع انفکاکه عن قصد الغیر، و إلّا لم یکن الداعی هو الأمر اللازم من أمر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ذات المقدّمة معنونة بعنوانات کثیرة منها المقدّمیّة، و هذا عنوان وجوبها الغیری، فلا بدّ عند إرادة الامتثال بالمقدّمة من قصد هذا العنوان؛ لما قرّر فیما تقدّم، و قصدُ عنوان المقدّمة علی وجهٍ یکون الداعی إلی إیجاده ملاحظة المنفعة فی هذا العنوان، لا یعقل بدون قصد الغیر؛ إذ لا یعقل القصد إلی شی‌ءٍ یترتّب علیه فائدة لأجل تلک الفائدة بدون أن تکون تلک الفائدة مقصودة؛ لکونه تناقضاً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فرّع علیه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فالظاهر اشتراط وقوع المقدّمة علی صفة الوجوب و المطلوبیّة</w:t>
      </w:r>
    </w:p>
    <w:p>
      <w:pPr>
        <w:pStyle w:val="BookText"/>
        <w:rPr/>
      </w:pPr>
      <w:r>
        <w:rPr>
          <w:rFonts w:ascii="IRNazanin" w:hAnsi="IRNazanin" w:eastAsia="IRNazanin"/>
          <w:color w:val="111111"/>
          <w:sz w:val="28"/>
          <w:sz w:val="28"/>
          <w:szCs w:val="28"/>
          <w:rtl w:val="true"/>
          <w:lang w:bidi="fa-IR"/>
        </w:rPr>
        <w:t>بقصد الغیر المترتِّب علیها؛ لما عرفت، و یکشف عن ذلک ملاحظة الأوامر العرفیّة المعمولة عند الموالی العرفیّة و العبید، فإنّ الموالی لو أمروا عبیدهم بشراء اللحم الموقوف علی الثمن، فحصّل العبد الثمن لا لأجل اللحم، لم یکن ممتثلًا للأمر الغیری قطعاً، و إن کان بعد ما بدا له الامتثال مجزئاً؛ لأنّ الغرض فیه التوصُّل، و لمّا کانت المقدّمة العبادیّة لیست حالتها مثل تلک المقدّمة فی الاکتفاء بذات المقدّمة عنها، وجب إعادتها کما فی غیرها من العبادات، فلا یکاد تظهر الثمرة فی المُقدّمات الغیر العبادیّة، کغسل الثوب و غیره؛ ضرورة حصول ذات الواجب و إن لم یحصل الامتثال علی وجه حصوله فی الواجبات الغیریّة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تظهر الثمرة من جهة بقاء الفعل المقدّمی علی حکمه السابق، فلو قلنا بعدم اعتبار قصد الغیر فی وقوع المقدّمة علی صفة الوجوب، لا یحرم الدخول فی ملک الغیر إذا کان مقدّمة لإنقاذ غریق، بل یقع واجباً، سواء ترتّب علیه الغیر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باعتباره فی وقوعها علی صفة الوجوب، فیحرم الدخول ما لم یکن قاصداً لإنقاذ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مُراده قدس سره أنّ صدق الامتثال متوقّف علی قصد التوصُّل و الأمر الغیری، و بدونه لا یتحقّق الامتثال مع تحقّق الواجب، فإنّ هنا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مقام صدق الامتثال فی الإتیان بالأوامر الغیریّة، و الثانی تحقّق الواجب، و الأوّل لا یتحقّق إلّا مع قصد التوصُّل و داعویّة الأمر الغیری، بخلاف الثانی، فإنّ قصد التوصُّل فیه غیر معتبر، کما لا یخفی علی من أعطی تقریراته حقّ النظر، و إن کان عبارة التقریرات مضطربة جدّاً</w:t>
      </w:r>
      <w:r>
        <w:rPr>
          <w:rStyle w:val="FootnoteAnchor"/>
          <w:rtl w:val="true"/>
        </w:rPr>
        <w:footnoteReference w:id="99"/>
      </w:r>
      <w:r>
        <w:rPr>
          <w:rFonts w:ascii="IRNazanin" w:hAnsi="IRNazanin" w:eastAsia="IRNazanin"/>
          <w:color w:val="111111"/>
          <w:sz w:val="28"/>
          <w:sz w:val="28"/>
          <w:szCs w:val="28"/>
          <w:rtl w:val="true"/>
          <w:lang w:bidi="fa-IR"/>
        </w:rPr>
        <w:t>، لکن المقطوع هو أنَّ مُراد الشیخ قدس سره غیر ما هو المنسوب إلیه من</w:t>
      </w:r>
    </w:p>
    <w:p>
      <w:pPr>
        <w:pStyle w:val="BookText"/>
        <w:rPr/>
      </w:pPr>
      <w:r>
        <w:rPr>
          <w:rFonts w:ascii="IRNazanin" w:hAnsi="IRNazanin" w:eastAsia="IRNazanin"/>
          <w:color w:val="111111"/>
          <w:sz w:val="28"/>
          <w:sz w:val="28"/>
          <w:szCs w:val="28"/>
          <w:rtl w:val="true"/>
          <w:lang w:bidi="fa-IR"/>
        </w:rPr>
        <w:t>اعتبار قصد التوصّل فی اتّصاف المقدّمة بالوجوب</w:t>
      </w:r>
      <w:r>
        <w:rPr>
          <w:rStyle w:val="FootnoteAnchor"/>
          <w:rtl w:val="true"/>
        </w:rPr>
        <w:footnoteReference w:id="100"/>
      </w:r>
      <w:r>
        <w:rPr>
          <w:rFonts w:ascii="IRNazanin" w:hAnsi="IRNazanin" w:eastAsia="IRNazanin"/>
          <w:color w:val="111111"/>
          <w:sz w:val="28"/>
          <w:sz w:val="28"/>
          <w:szCs w:val="28"/>
          <w:rtl w:val="true"/>
          <w:lang w:bidi="fa-IR"/>
        </w:rPr>
        <w:t>، و أنّ النسبة فی غیر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ما ذکره فی ذیل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الثمرة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ما عرفت و ثبت أنّ قصد التوصّل إلی ذی المقدّمة غیر معتبر فی اتّصاف المقدّمة بالوجوب، لا فرق فی مزاحمة الحرمة للوجوب فی المثال بین قصد التوصّل إلی الغیر الواجب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یعتبر عند الشیخ قدس سره فی اتّصاف المقدّمة بالوجوب قصد التوصُّل بها إلی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المحقّق العراقی من الاحتمالات</w:t>
      </w:r>
      <w:r>
        <w:rPr>
          <w:rStyle w:val="FootnoteAnchor"/>
          <w:rtl w:val="true"/>
        </w:rPr>
        <w:footnoteReference w:id="101"/>
      </w:r>
      <w:r>
        <w:rPr>
          <w:rFonts w:ascii="IRNazanin" w:hAnsi="IRNazanin" w:eastAsia="IRNazanin"/>
          <w:color w:val="111111"/>
          <w:sz w:val="28"/>
          <w:sz w:val="28"/>
          <w:szCs w:val="28"/>
          <w:rtl w:val="true"/>
          <w:lang w:bidi="fa-IR"/>
        </w:rPr>
        <w:t>فی کلام الشیخ قدس سره کلّها مردودة و غیر مرادة له، و کذلک کثیر من الاحتمالات التی ذکرها المیرزا النائینی قدس سره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بعض المحقّقین من المحشّین ما هو المنسوب إلی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مرجع الحیثیّات التعلیلیّة فی الأحکام العقلیّة إلی الحیثیّات التقییدیّة، و المراد أنّ حیثیّة مقدّمیّة المقدّمة علّة لإرادة المولی إیّاها، فمرجعها إلی أنّ المقدّمة بما أنّها مقدّمة واجبة، و حینئذٍ فإن أتی المکلّف بها بما أنّها مقدّمة للغیر، فلا یعقل عدم قصد المقدّمیّة و التوصّل بها إلی الغیر</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مرجع الحیثیّات التعلیلیّة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لکن لا نُسلِّم اعتبار القصد إلی هذه الحیثیّة، فإنّ المفروض أنّ المقدّمة توصُّلیة، یکفی إیجادها بأیّ نحو کان؛ و لو بدون الإرادة، أو فی حال النوم، أو بدون الاختیار، و لا یلزم</w:t>
      </w:r>
      <w:bookmarkStart w:id="101" w:name="pg12890_312878"/>
    </w:p>
    <w:p>
      <w:pPr>
        <w:pStyle w:val="BookText"/>
        <w:rPr/>
      </w:pPr>
      <w:bookmarkEnd w:id="101"/>
      <w:r>
        <w:rPr>
          <w:rFonts w:ascii="IRNazanin" w:hAnsi="IRNazanin" w:eastAsia="IRNazanin"/>
          <w:color w:val="111111"/>
          <w:sz w:val="28"/>
          <w:sz w:val="28"/>
          <w:szCs w:val="28"/>
          <w:rtl w:val="true"/>
          <w:lang w:bidi="fa-IR"/>
        </w:rPr>
        <w:t>الإتیان بها مع الإرادة و الاختیار مع القصد إلیها؛ لما عرفت من أنّ القصد معتبر فی تحقُّق الامتثال و صدقه، لا فی اتّصاف المقدّمة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مراداً للشیخ قدس سره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مردود بما أورد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إمکان اعتبار شی‌ء فی الوجوب إلّا إذا کان له دَخْل فیه من الملاک، و ملاکُ وجوب المقدّمة حصولُ ما لولاه لما أمکن الإتیان بذی المُقدّمة لا غیر، و قصد التوصُّل لیس دخیلًا فیه، فلا یعتبر</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2" w:name="__RefHeading___Toc3076786_3224264995"/>
      <w:bookmarkStart w:id="103" w:name="_Toc40"/>
      <w:bookmarkEnd w:id="102"/>
      <w:r>
        <w:rPr>
          <w:rtl w:val="true"/>
        </w:rPr>
        <w:t>فی أنحاء قصد التوصّل و أحکامها</w:t>
      </w:r>
      <w:r>
        <w:rPr>
          <w:rtl w:val="true"/>
        </w:rPr>
        <w:t>:</w:t>
      </w:r>
      <w:bookmarkEnd w:id="103"/>
    </w:p>
    <w:p>
      <w:pPr>
        <w:pStyle w:val="Heading6"/>
        <w:numPr>
          <w:ilvl w:val="5"/>
          <w:numId w:val="1"/>
        </w:numPr>
        <w:rPr/>
      </w:pPr>
      <w:bookmarkStart w:id="104" w:name="__RefHeading___Toc3076788_3224264995"/>
      <w:bookmarkStart w:id="105" w:name="_Toc41"/>
      <w:bookmarkEnd w:id="104"/>
      <w:r>
        <w:rPr>
          <w:rtl w:val="true"/>
        </w:rPr>
        <w:t>اشارة</w:t>
      </w:r>
      <w:bookmarkEnd w:id="105"/>
    </w:p>
    <w:p>
      <w:pPr>
        <w:pStyle w:val="BookText"/>
        <w:rPr/>
      </w:pPr>
      <w:r>
        <w:rPr>
          <w:rFonts w:ascii="IRNazanin" w:hAnsi="IRNazanin" w:eastAsia="IRNazanin"/>
          <w:color w:val="111111"/>
          <w:sz w:val="28"/>
          <w:sz w:val="28"/>
          <w:szCs w:val="28"/>
          <w:rtl w:val="true"/>
          <w:lang w:bidi="fa-IR"/>
        </w:rPr>
        <w:t>بقی الکلام فی بیان ما یُتصوّر من أنحاء أخذ قصد التوصُّل فی وجوب المقدّمة، و أنّها ممکنة فی مقام الثبوت و التصوّر أو لا</w:t>
      </w:r>
      <w:r>
        <w:rPr>
          <w:rFonts w:eastAsia="IRNazanin" w:cs="IRNazanin"/>
          <w:color w:val="111111"/>
          <w:sz w:val="28"/>
          <w:szCs w:val="28"/>
          <w:rtl w:val="true"/>
          <w:lang w:bidi="fa-IR"/>
        </w:rPr>
        <w:t>:</w:t>
      </w:r>
    </w:p>
    <w:p>
      <w:pPr>
        <w:pStyle w:val="Heading6"/>
        <w:numPr>
          <w:ilvl w:val="5"/>
          <w:numId w:val="1"/>
        </w:numPr>
        <w:rPr/>
      </w:pPr>
      <w:bookmarkStart w:id="106" w:name="__RefHeading___Toc3076790_3224264995"/>
      <w:bookmarkStart w:id="107" w:name="_Toc42"/>
      <w:bookmarkEnd w:id="106"/>
      <w:r>
        <w:rPr>
          <w:rtl w:val="true"/>
        </w:rPr>
        <w:t>فنقول</w:t>
      </w:r>
      <w:r>
        <w:rPr>
          <w:rtl w:val="true"/>
        </w:rPr>
        <w:t xml:space="preserve">: </w:t>
      </w:r>
      <w:r>
        <w:rPr>
          <w:rtl w:val="true"/>
        </w:rPr>
        <w:t>له احتمالات</w:t>
      </w:r>
      <w:r>
        <w:rPr>
          <w:rtl w:val="true"/>
        </w:rPr>
        <w:t>:</w:t>
      </w:r>
      <w:bookmarkEnd w:id="107"/>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قصد التوصُّل شرطاً فی وجوب المقدّمة و اتّصافها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قصد التوصُّل ظرف للوجوب؛ أی أنّ المقدّمة واجبة فی ظرف حصول القصد المذکور، نظیر ما ذکره صاحب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وجوب المقدّمة فی حال قصد إیجاد ذی المقدّمة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معتبر فی الواجب المأمور به، و أنّ الأمر الغیری متعلّق بالستر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قصد الإیصال معاً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اورد علیه ما اورد علی صاحب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مرجعه إلی اشتراط وجوب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بإرادة إیجاده؛ ضرورة أنّ قصد التوصُّل إلی ذی المقدّمة ملازم لقصد إیجاد المقدّمة، فمرجع اشتراط قصد التوصّل إلی ذی المقدّمة</w:t>
      </w:r>
    </w:p>
    <w:p>
      <w:pPr>
        <w:pStyle w:val="BookText"/>
        <w:rPr/>
      </w:pPr>
      <w:r>
        <w:rPr>
          <w:rFonts w:ascii="IRNazanin" w:hAnsi="IRNazanin" w:eastAsia="IRNazanin"/>
          <w:color w:val="111111"/>
          <w:sz w:val="28"/>
          <w:sz w:val="28"/>
          <w:szCs w:val="28"/>
          <w:rtl w:val="true"/>
          <w:lang w:bidi="fa-IR"/>
        </w:rPr>
        <w:t>فی وجوب المقدّمة إلی اشتراطه فی وجوب المقدّمة، و لا معنی له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بل أسوأ حالًا منه، فإنّ لقصد إیجاد ذی المقدّمة فی الأوّل نحو تقدّم علی قصد إیجاد المقدّمة، بخلافه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مستحیل بناءً علی 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الإرادة لیست بالاختیار، و إلّا لتسلسلت؛ لاشتراط قدرة المکلَّف علی الإتیان بمتعلّق الأمر، و الإرادة لیست کذلک، فلا یمکن التکلیف بها</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لو قلنا بأنّ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عقلیّ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الإرادة اختیاریّة مطلقاً فلأنّه لو لم یُرد أحد الإقامة فی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أقمتَ فی هذا البلد أعطیتُک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فإرادة الإقامة فیه لأجل حبّه و شوقه إلی ما وعده أوّلًا و بالذات، و إلی الإقامة فیه ثانیاً و بالعرض، فقد أراد بالاختیار الإقامة فی ذلک البلد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حینئذٍ فالصورة الثالثة غیر مستحیلة، لکن یرد علیها الإشکال المتقدّم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یعتبر فی الواجب إلّا ما له دخْلٌ فیه و ملاکٌ للوجوب، و لا یعقل اشتراطه بما لا دخل له فیه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bookmarkStart w:id="108" w:name="pg12890_312883"/>
    </w:p>
    <w:p>
      <w:pPr>
        <w:pStyle w:val="Heading6"/>
        <w:numPr>
          <w:ilvl w:val="5"/>
          <w:numId w:val="1"/>
        </w:numPr>
        <w:rPr/>
      </w:pPr>
      <w:bookmarkStart w:id="109" w:name="__RefHeading___Toc3076792_3224264995"/>
      <w:bookmarkStart w:id="110" w:name="_Toc43"/>
      <w:bookmarkEnd w:id="108"/>
      <w:bookmarkEnd w:id="109"/>
      <w:r>
        <w:rPr>
          <w:rtl w:val="true"/>
        </w:rPr>
        <w:t>المقدّمة الموصلة</w:t>
      </w:r>
      <w:r>
        <w:rPr>
          <w:rtl w:val="true"/>
        </w:rPr>
        <w:t>:</w:t>
      </w:r>
      <w:bookmarkEnd w:id="110"/>
    </w:p>
    <w:p>
      <w:pPr>
        <w:pStyle w:val="BookText"/>
        <w:rPr/>
      </w:pPr>
      <w:r>
        <w:rPr>
          <w:rFonts w:ascii="Amiri" w:hAnsi="Amiri" w:eastAsia="Amiri" w:cs="Amiri"/>
          <w:color w:val="111111"/>
          <w:sz w:val="28"/>
          <w:sz w:val="28"/>
          <w:szCs w:val="28"/>
          <w:rtl w:val="true"/>
          <w:lang w:bidi="ar-SA"/>
        </w:rPr>
        <w:t xml:space="preserve">و أمّا القول الثالث و هو ما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بوجوب المقدّمة الموصلة فقط</w:t>
      </w:r>
      <w:r>
        <w:rPr>
          <w:rStyle w:val="FootnoteAnchor"/>
          <w:rtl w:val="true"/>
        </w:rPr>
        <w:footnoteReference w:id="109"/>
      </w:r>
      <w:r>
        <w:rPr>
          <w:rFonts w:ascii="IRNazanin" w:hAnsi="IRNazanin" w:eastAsia="IRNazanin"/>
          <w:color w:val="111111"/>
          <w:sz w:val="28"/>
          <w:sz w:val="28"/>
          <w:szCs w:val="28"/>
          <w:rtl w:val="true"/>
          <w:lang w:bidi="fa-IR"/>
        </w:rPr>
        <w:t>، فله تصویران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الإیصال و الترتُّب شرط للوجوب، و علّة لاتّصاف المقدّمة به، فإذا أوجد المقدّمة، ثمّ أوجد بعدها ذا المقدّمة، فبالوصول إلیه تصیر المقدّمة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هذه الصورة مستحیلة، و أنکرها صاحب الفصول</w:t>
      </w:r>
      <w:r>
        <w:rPr>
          <w:rStyle w:val="FootnoteAnchor"/>
          <w:rtl w:val="true"/>
        </w:rPr>
        <w:footnoteReference w:id="110"/>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هو المقدّمة الموصلة بحسب متن الواقع و نفس الأمر، لکن لا یعلم حین إیجاد ذاتها أنّها الواجبة إلّا بعد إیجاد ذی المقدّمة، فیستکشف بإیجاد ذی المقدّمة اتّصافُها بالوجوب حین إیجادها سابقاً، و هذه الصورة هی مراد صاحب الفصول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علیه بأنّه مُستحیل؛ 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مستلزم للدور، و قُرِّر بتقریبات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 أنّ الواجب هو المقدّمة الموصلة فذو المقدّمة مقدّمة لتحقّق الواجب من المقدّمة؛ ضرورة أنّه لا یتحقّق الإیصال إلّا بوجود ذی المقدّمة و تحقّقه، فیتوقّف وجود کلّ واحد من المقدّمة و ذیها علی وجود الآخر</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ریب فی أنّه لا مناط للطلب الغیری إلّا التوقّف و احتیاج ذی المقدّمة إلی غیره بداهةً، و 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الإیصال عنوان ینتزع من وجود ذی المقدّمة، فیتوقّف علیه، فلو توقّف ذو المقدّمة علی الفعل المقیّد</w:t>
      </w:r>
    </w:p>
    <w:p>
      <w:pPr>
        <w:pStyle w:val="BookText"/>
        <w:rPr/>
      </w:pPr>
      <w:r>
        <w:rPr>
          <w:rFonts w:ascii="IRNazanin" w:hAnsi="IRNazanin" w:eastAsia="IRNazanin"/>
          <w:color w:val="111111"/>
          <w:sz w:val="28"/>
          <w:sz w:val="28"/>
          <w:szCs w:val="28"/>
          <w:rtl w:val="true"/>
          <w:lang w:bidi="fa-IR"/>
        </w:rPr>
        <w:t>بالإیصال، لزم الدور؛ لأنّ الإیصال یتوقّف علی ذی المقدّمة المتوقّف علی الإیصال</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قرّره بعض مقرّری درس المیرزا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وجوب المقدّمة متوقّف علی وجوب ذی المقدّمة؛ لأنّه غیری و ترشُّحی، فلو کان الواجب هو المقدّمة الموصلة، فهو یستلزم توقّف وجوب ذی المقدّمة علی المقدّمة؛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مقدّمة للمقدّمة لو اعتبر الإیصال، فیترشّح من وجوب المقدّمة وجوب ذی المقدّمة، فیتوقّف وجوب کلّ منهما علی وجوب الآخر</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هذه التقریرات کلّها مدخولة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الموقوف غیر الموقوف علیه؛ فإنّ وجود ذات ذی المقدّمة موقوف علی وجود المقدّمة الموصلة، و اتّصاف المقدّمة بالإیصال موقوف علی وجود ذی المقدّمة، فلیس وجود المقدّمة متوقّفاً علی وجود ذی المقدّمة، و الدور التکوینی المُستحیل هو أن یتوقّف وجود کلّ واحد منهما علی وجود الآخر، و ما نحن فیه لیس کذلک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وارد علی صاحب الفصول، فإنّه لا نسلّم المقدّمة التی ذکرها للدور، و هی دعوی بداهة أنّ المناط فی الطلب الغیری هو التوقّف لا غیر، فإنّه قائل بوجوب المقدّمة الموصلة فقط، لا مُطلق المقدّمة، و الدور المذکور مبنیّ علی وجوب مطلق المقدّمة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التقریب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واضح الفساد؛ لأنّ الوجوب الغیری للمقدّمة یتوقّف علی الوجوب النفسی لذی المقدّمة، و لا یتوقّف الوجوب النفسی لذی المقدّمة علی وجوب المقدّمة، بل المتوقّف علی وجوب المقدّمة هو الوجوب الغیری لذیها، فالموقوف غیر الموقوف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من الوجوه الواردة علی القول بوجوب 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مستلزم للتسلسل؛ و ذلک لأنّه لو فرض أنّ الواجب هی المقدّمة الموصلة، فهی تنحلّ إلی ذات المقدّمة و قید الإیصال؛ لأنّ الواجب عنده هو المقدّمة الموصلة لا مطلق المقدّمة، فذات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لوجود ملاک المقدّمیة فیها أیضاً، فلا بدّ من قید إیصال آخر فی وجوبها؛ لما ذکر أنّ مطلق المقدّمة لیست واجبة عنده، فتنحلّ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ذات المقدّمة و قید الإیصال، فلا بدّ من إیصال آخر، و هکذا یذهب إلی ما لا نهایة له، و کذا فی جانب الإیصال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فلا بدّ من قید إیصال آخر فیه، و هکذا </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التسلسل نظیر التسلسل فی الاعتباریّات، مثل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الزوجیّة لازمة للأربعة، و هذا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اللزومات لیست مُتعدّدة، بل لزوم واحد، فکذا فیما نحن فیه، فإنّ الأمر متعلّق بذات المقدّمة و قید الإیصال معاً علی مذهبه،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ذات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فلا بدّ من قید الإیصال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الإیصال بعینه هو الإیصال الأوّل لا غیر، فلا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من وجوه الإیرادات علی القول بالمقدّمة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علیه یلزم اتّصاف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مطلوب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بوجوبات متعدّدة غیریّة بعدد المقدّمات فیما لو تعدّدت؛ لأنّ ذا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لمقدّمات متعدّدة موصلة، فیترشّح من کلّ واحدة منها وجوب غیری إلی ذی المقدّمة، فیلزم ما ذکر</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الواجب من المقدّمة علی مذهب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المقدّمة الموصلة، فهی المتّصفة بالوجوب الغیری الترشّحی، لا مطلق المقدّمة، و ذات الواجب النفسی لیست مقدّمة موصلة لذات المقدّمة، بل هو مقدّمة لاتّصاف المقدّمات</w:t>
      </w:r>
    </w:p>
    <w:p>
      <w:pPr>
        <w:pStyle w:val="BookText"/>
        <w:rPr/>
      </w:pPr>
      <w:r>
        <w:rPr>
          <w:rFonts w:ascii="IRNazanin" w:hAnsi="IRNazanin" w:eastAsia="IRNazanin"/>
          <w:color w:val="111111"/>
          <w:sz w:val="28"/>
          <w:sz w:val="28"/>
          <w:szCs w:val="28"/>
          <w:rtl w:val="true"/>
          <w:lang w:bidi="fa-IR"/>
        </w:rPr>
        <w:t>بالإیصال، فلیس ذات الواجب مقدّمة موصلة؛ حتّی یتّصف بالوجوبات الغیریّة المتعدّدة بعدد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فاتّضح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بالمقدّمة الموصلة لیس مستحیلًا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من الوجوه ما استشکل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بوجوب 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مستلزم لإنکار وجوب مقدّمات کثیرة، بل أکثرها، و انحصار الوجوب بمقدّمات هی علّة تامّة لترتّب ذیها علیها، کالأفعال التولیدیّة، و أمّا غیرها فهی و إن کانت مستندة إلی علّة تامّة؛ لاستحالة وجود الممکن بدون العلّة، لکن بعض أجزاء علّتها من مقدّمات الفعل الاختیاری کالإرادة، لیس اختیاریّاً و مقدوراً للمکلّف، فلا یمکن أن یتعلّق به الوجوب</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المراد بالمقدّمة الموصلة العلّة التامّة لیرد علیه هذا الإشکال، بل المراد منها هی التی یقع بعدها و یترتّب علیها الواجب، سواء کان بلا واسطة أم مع واسطة أو وسائط، لا مطلق المقدّمة و إن لم یقع و یوجد الواجب بعدها، کما لا یخفی علی من أعطی حقّ النظر فی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فإنّه مثّل بما إذا قال المولی لعبده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اللحم</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فالذهاب إلی السوق و نحوه من المقدّمات إذا ترتّب علیها الواجب و وجد بعدها فهی متّصفة بالوجوب، مع أنّها لیست علّة تامّة للاحتیاج إلی الإرادة أیضاً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أنّا لا نُسلِّم أنّ الإرادة غیر اختیاریّة، کما تقدّم بیانه، و لو سلّمنا أنّها غیر اختیاریّة یرد علی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قلنا بوجوب مطلق المقدّمة فالإرادة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المقدّمات، فیلزم اتّصافها بالوجوب، مع أنّها غیر اختیاریة علی مذهبه، فما یدفع به هذا الإشکال هو الجواب عن الإشکال الذی ذکره</w:t>
      </w:r>
      <w:r>
        <w:rPr>
          <w:rFonts w:eastAsia="IRNazanin" w:cs="IRNazanin"/>
          <w:color w:val="111111"/>
          <w:sz w:val="28"/>
          <w:szCs w:val="28"/>
          <w:rtl w:val="true"/>
          <w:lang w:bidi="fa-IR"/>
        </w:rPr>
        <w:t>.</w:t>
      </w:r>
      <w:bookmarkStart w:id="111" w:name="pg12890_312891"/>
    </w:p>
    <w:p>
      <w:pPr>
        <w:pStyle w:val="BookText"/>
        <w:rPr/>
      </w:pPr>
      <w:bookmarkEnd w:id="111"/>
      <w:r>
        <w:rPr>
          <w:rFonts w:ascii="IRNazanin" w:hAnsi="IRNazanin" w:eastAsia="IRNazanin"/>
          <w:color w:val="111111"/>
          <w:sz w:val="28"/>
          <w:sz w:val="28"/>
          <w:szCs w:val="28"/>
          <w:rtl w:val="true"/>
          <w:lang w:bidi="fa-IR"/>
        </w:rPr>
        <w:t>و استشکل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بناءً علی وجوب المقدّمات الموصلة فقط؛ لو أتی بواحدة منها بدون انتظار الإیصال إلی ذی المقدّمة، أو فُرض حصول المقدّمة قبل تعلّق الوجوب بها، یلزم أن لا یسقط الأمر مع سقوطه بلا ریب و إشکال، و سقوط الأمر إنّما هو إمّا بالإطاعة، أو انتفاء الموضوع، کما إذا غرق المیّت، فیسقط التکلیف بتجهیزه و دفنه، أو بالمخالفة و العصیان، و لیس فی المقام إلّا الأوّل، فالسقوط هنا إنّما هو لأجلها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القول بعدم سقوط الأمر فی الفرض؛ بناءً علی القول بوجوب المقدّمة الموصلة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یرد علی هذا القول إشکال عقلی و لا غیره</w:t>
      </w:r>
      <w:r>
        <w:rPr>
          <w:rFonts w:eastAsia="IRNazanin" w:cs="IRNazanin"/>
          <w:color w:val="111111"/>
          <w:sz w:val="28"/>
          <w:szCs w:val="28"/>
          <w:rtl w:val="true"/>
          <w:lang w:bidi="fa-IR"/>
        </w:rPr>
        <w:t>.</w:t>
      </w:r>
    </w:p>
    <w:p>
      <w:pPr>
        <w:pStyle w:val="Heading6"/>
        <w:numPr>
          <w:ilvl w:val="5"/>
          <w:numId w:val="1"/>
        </w:numPr>
        <w:rPr/>
      </w:pPr>
      <w:bookmarkStart w:id="112" w:name="__RefHeading___Toc3076794_3224264995"/>
      <w:bookmarkStart w:id="113" w:name="_Toc44"/>
      <w:bookmarkEnd w:id="112"/>
      <w:r>
        <w:rPr>
          <w:rtl w:val="true"/>
        </w:rPr>
        <w:t>الأقوال الراجعة إلی وجوب المقدّمة حال الإیصال</w:t>
      </w:r>
      <w:r>
        <w:rPr>
          <w:rtl w:val="true"/>
        </w:rPr>
        <w:t>:</w:t>
      </w:r>
      <w:bookmarkEnd w:id="113"/>
    </w:p>
    <w:p>
      <w:pPr>
        <w:pStyle w:val="BookText"/>
        <w:rPr/>
      </w:pPr>
      <w:r>
        <w:rPr>
          <w:rFonts w:ascii="IRNazanin" w:hAnsi="IRNazanin" w:eastAsia="IRNazanin"/>
          <w:color w:val="111111"/>
          <w:sz w:val="28"/>
          <w:sz w:val="28"/>
          <w:szCs w:val="28"/>
          <w:rtl w:val="true"/>
          <w:lang w:bidi="fa-IR"/>
        </w:rPr>
        <w:t>لکن لو فرض ورود الإشکالات المذکورة، و عدم إمکان أخذ قید الإیصال فی المقدّمة الواجبة، و لم یمکن القول بوجوب مطلق المقدّمة أیضاً، فهل یمکن تصویر الواجب من المقدّمة بما یکون برزخاً بین القولین؛ بأن لم یکن الواجب من المقدّمة مقیّداً بالإیصال مع عدم وجوب مطلق المقدّمة؛ بحیث یشترک مع قول صاحب الفصول فی النتیجة أو لا؟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الاستاذ الحائری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من المقدّمة لیس ذا و ذاک، بل الطلب تعلّق بالمقدّمات فی حال لحاظ الإیصال، لا مقیّداً بالإیصال حتّی یرد علیه الإشکالات السابقة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تصوّر المقدّمات و لحاظها جمیعها 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یریدها</w:t>
      </w:r>
    </w:p>
    <w:p>
      <w:pPr>
        <w:pStyle w:val="BookText"/>
        <w:rPr/>
      </w:pPr>
      <w:r>
        <w:rPr>
          <w:rFonts w:ascii="IRNazanin" w:hAnsi="IRNazanin" w:eastAsia="IRNazanin"/>
          <w:color w:val="111111"/>
          <w:sz w:val="28"/>
          <w:sz w:val="28"/>
          <w:szCs w:val="28"/>
          <w:rtl w:val="true"/>
          <w:lang w:bidi="fa-IR"/>
        </w:rPr>
        <w:t>بذواتها؛ لأنّ تلک الذوات بهذه الملاحظة لا تنفکّ عن المطلوب الأصلی، و لو لاحظ مقدّمة منفکّةً عمّا عداها من المقدّمات فلا یریدها جُزافاً، فإنّ ذاتها و إن کانت مورداً للإرادة، لکن لمّا کانت فی ظرف ملاحظة باقی المقدّمات معها لم تکن کلّ واحدة مرادة بنحو الإطلاق، و هذا مساوق للإیصال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تصویر المسألة بصور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هو المقدّمة بشرط وجود سائر المقدّمات، و لازم ذلک هو الإیصال إلی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هو المقدّمة المقیّدة بالإیصال، و لازم ذلک وجود سائر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هو الحصّة من المقدّمة التوأمة للإیصال</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فهو ینتج نتیجة مقالة صاحب الفصول، مع عدم ورود الإشکالات المذکورة علیه، و لیس قولًا بوجوب مطلق المقدّمة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الغیری لم یتعلّق بکلّ واحدة من المقدّمات، بل بالعلّة التامّة، و هی مجموع المقدّمات، فیتعلّق بکلّ واحدة منها أمر ضمنی لا غیری مستقلّ</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مرجع هذه الوجوه شی‌ء واحد تقریباً، و هو أنّ الواجب لیس مطلق المقدّمة، و لا المقدّمة المقیّدة بالإیصال، بل الواجب هی المقدّمة حال الإیصال و بلحاظ الإیصال، لکن الوجوه المذکورة مخدوشة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الظرف إمّا دخیل فی موضوع حکم، 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فی الآنیة الکذائیّة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فلیس مطلق الماء فیه مطلوباً، أو لا دخل له فیه، کما إذا</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فی المدرسة 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الظرف لا دخل له فی موضوع هذا الحکم، بل هو عنوان مشیر و معرّف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قید حال الإیصال و لحاظه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المقدّمة واجبة حال الإیصال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عن أحد الفرضین اللّذین ذکرناهما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بالنحو الأوّل فهو عین ما ذکره صاحب الفصول</w:t>
      </w:r>
      <w:r>
        <w:rPr>
          <w:rStyle w:val="FootnoteAnchor"/>
          <w:rtl w:val="true"/>
        </w:rPr>
        <w:footnoteReference w:id="122"/>
      </w:r>
      <w:r>
        <w:rPr>
          <w:rFonts w:ascii="IRNazanin" w:hAnsi="IRNazanin" w:eastAsia="IRNazanin"/>
          <w:color w:val="111111"/>
          <w:sz w:val="28"/>
          <w:sz w:val="28"/>
          <w:szCs w:val="28"/>
          <w:rtl w:val="true"/>
          <w:lang w:bidi="fa-IR"/>
        </w:rPr>
        <w:t>، و إنّما الفرق بینهما فی التعبیر، و إن کان بالنحو الثانی فهو لیس إلّا القول بوجوب مطلق المقدّمة؛ لعدم التقیید فیها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خصوص مقالة المحقّق العراقی قدس سره</w:t>
      </w:r>
      <w:r>
        <w:rPr>
          <w:rStyle w:val="FootnoteAnchor"/>
          <w:rtl w:val="true"/>
        </w:rPr>
        <w:footnoteReference w:id="123"/>
      </w:r>
      <w:r>
        <w:rPr>
          <w:rFonts w:ascii="IRNazanin" w:hAnsi="IRNazanin" w:eastAsia="IRNazanin"/>
          <w:color w:val="111111"/>
          <w:sz w:val="28"/>
          <w:sz w:val="28"/>
          <w:szCs w:val="28"/>
          <w:rtl w:val="true"/>
          <w:lang w:bidi="fa-IR"/>
        </w:rPr>
        <w:t>مضافاً إلی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بالحصّة المذکورة فی عبارته هی الطبیعة المقیّدة بالإیصال، فهو عین مقالة صاحب الفصول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یرد علی مقالة صاحب الفصول إشکال عقلی، فالأمر دائر بین قوله و بین القول بوجوب مطلق المقدّمة؛ لما عرفت من أنّ الأقوال الاخر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ما أفاده المحقّق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بأنّ الحاکم بوجوب المقدّمة هو العقل الحاکم بالملازمة، فهو لا یحکم بوجوب غیر الموصلة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مراده أنّ القدر المُتیقّن هو ذاک؛ لیمتاز عن الدلیل الثالث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الوجدان شاهد علی أنّه یصحّ أن یصرّح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بأنّی لا ارید جمیع المقدّمات أو المقدّمات الغیر الموصلة، مع أنّه یقبّح علیه التصریح بالنهی عن المقدّمات الموصلة أو جمیع المقدّمات، و هذا دلیل علی أنّ الواجب هو المقدّمات الموصلة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لمّا کان وجوب المقدّمة لأجل التوصّل بها إلی الإتیان بذی</w:t>
      </w:r>
    </w:p>
    <w:p>
      <w:pPr>
        <w:pStyle w:val="BookText"/>
        <w:rPr/>
      </w:pPr>
      <w:r>
        <w:rPr>
          <w:rFonts w:ascii="IRNazanin" w:hAnsi="IRNazanin" w:eastAsia="IRNazanin"/>
          <w:color w:val="111111"/>
          <w:sz w:val="28"/>
          <w:sz w:val="28"/>
          <w:szCs w:val="28"/>
          <w:rtl w:val="true"/>
          <w:lang w:bidi="fa-IR"/>
        </w:rPr>
        <w:t>المقدّمة، فلا بدّ أن یکون الواجب هی هذه الحیثیّة؛ أی المقدّمة من حیث الإیصال</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خلاصة استدلالاته، و العمدة منها هو الأخیر، فإنّ الأوّلین منها مجرّد دعوی یمکن عدم قبولها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الصغری؛ أی أنّ وجوب المقدّمة إنّما هو للتوصّل، بل وجوبها إنّما هو لعدم تمکُّن المُکلّف و قدرته علی امتثال أمر ذی المقدّمة بدونها؛ لأنّ التوصُّل إلی ذی المقدّمة لیس من آثار وجوب المقدّمة و غایتها، بل من الفوائد التی تترتّب علیها أحیاناً بالاختیار، و بمقدّمات اخری هی مبادی اختیاره، و لا یکاد یکون مثل هذا غایة لمطلوبیّتها، و داعیاً إلی إیجادها، و إلّا یرد علیه إشکال الدور، و لزم أن یکون ذو المقدّمة واجباً نفسیّاً و غیریّاً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فرض تسلیم الصغری، لکن الکبری ممنوعة، و نمنع اعتبار التوصُّل فیها و إن سُلِّم أنّ الوجوب لأجل التوصُّل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أنّ غایة وجوب المقدّمة هو هذا الأمر العدمی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إمکان إیجاد ذی المقدّمة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کما تری، و لا أظنّ أن یلتزم به، فلا بدّ أن یرید أنّ الغایة له هو توقّف ذی المقدّمة علیه لا التوصّل إلی ذی المقدّمة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فرض تسلیمه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وجوب المقدّمة للتوصّل إلی 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وجوب المقدّمة بدون هذه الحیثیّة؛ ضرورة أنّه إذا تعلّق الحبّ و الشوق أوّلًا و بالذات بحیثیّة کامنة فی الشی‌ء، کحیثیّة التوصّل إلی ذی المقدّمة فی المقدّمة، فلا محالة یتعلّق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بتلک الحیثیّة، و لا یُعقل تعلُّقها بحیثیّة اخری، کما هو</w:t>
      </w:r>
    </w:p>
    <w:p>
      <w:pPr>
        <w:pStyle w:val="BookText"/>
        <w:rPr/>
      </w:pPr>
      <w:r>
        <w:rPr>
          <w:rFonts w:ascii="IRNazanin" w:hAnsi="IRNazanin" w:eastAsia="IRNazanin"/>
          <w:color w:val="111111"/>
          <w:sz w:val="28"/>
          <w:sz w:val="28"/>
          <w:szCs w:val="28"/>
          <w:rtl w:val="true"/>
          <w:lang w:bidi="fa-IR"/>
        </w:rPr>
        <w:t>واضح، و لا فرق فی ذلک بین الواجب النفسی و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جهل المُکلَّف بغایة الشی‌ء المأمور به، کنَیل الدرجات العالیة فی مثل وجوب الصلاة، یمکن أن یفعلها لا لأجل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توجیه مقالة صاحب الفصول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یرید بما ذکره و اختاره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متعلّقة بکلّ واحد من السبب الفعلی و الشرط الفعلی أو المعدّ الفعلی، و لا ریب أنّ کلّ واحد منها مع قید الفعلیّة یلازم الإیصال إلی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متعلّقة بالعلّة التامّة لذی المقدّمة، و هی عبارة عن مجموع المقتضی و الشروط و المعدّ، و لا ریب فی أنّها مستلزمة للوصول إلی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الإرادة من أجزاء العلّة التامّة، و لا یمکن تعلّق الإرادة بها؛ لأنّها لیست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لا نُسلِّم عدم إمکان تعلّق الإرادة و الشوق بها، بل الممتنع هو البعث إلیها</w:t>
      </w:r>
      <w:r>
        <w:rPr>
          <w:rStyle w:val="FootnoteAnchor"/>
          <w:rtl w:val="true"/>
        </w:rPr>
        <w:footnoteReference w:id="12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ما ذکره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أوردناه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 فرض أنّ حیثیّة التوصُّلیّة علّة لوجوب المقدّمة فالواجب هو هذه الحیثیّة لا غیرها، فإنّ مرجع الحیثیّات التعلیلیّة فی الأحکام العقلیّة إلی الحیثیّات التقییدیّة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إذا أراد أنّ حیثیّة المُوصِلیّة علّة لتعلُّق الإرادة بالمقدّمة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أراد أنّ حیثیّة السببیّة التامّة و الشرطیّة الفعلیّة و المعدّ الفعلی علّة لتعلّق الإرادة بالمقدّمة، فهو خلاف الوجدان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 ما ذکره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هذا الإشکال الوارد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مجموع المقتضی و الشرط و المعدّ لیس شیئاً واحداً؛ لیتعلّق به الإرادة سوی الإرادة</w:t>
      </w:r>
      <w:bookmarkStart w:id="114" w:name="pg12890_312902"/>
    </w:p>
    <w:p>
      <w:pPr>
        <w:pStyle w:val="BookText"/>
        <w:rPr/>
      </w:pPr>
      <w:bookmarkEnd w:id="114"/>
      <w:r>
        <w:rPr>
          <w:rFonts w:ascii="IRNazanin" w:hAnsi="IRNazanin" w:eastAsia="IRNazanin"/>
          <w:color w:val="111111"/>
          <w:sz w:val="28"/>
          <w:sz w:val="28"/>
          <w:szCs w:val="28"/>
          <w:rtl w:val="true"/>
          <w:lang w:bidi="fa-IR"/>
        </w:rPr>
        <w:t>المتعلّقة بکلّ واحد من المقتضی و الشرط و المُعِدّ، فهل تری من نفسک تعلُّق إرادتک بمجموع المقدّمات من حیث المجموع، سوی الإرادة المتعلّقة بالأجزاء؛ أی أجزاء العلّة کلّ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 إرادة ذلک المحقّق أنّ مراد صاحب الفصول ذلک؛ کیف و هو أورد علی مذهبه الإیرادات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یمکن أن یرید ذلک مع إشکاله علیه؟</w:t>
      </w:r>
      <w:r>
        <w:rPr>
          <w:rFonts w:eastAsia="IRNazanin" w:cs="IRNazanin"/>
          <w:color w:val="111111"/>
          <w:sz w:val="28"/>
          <w:szCs w:val="28"/>
          <w:rtl w:val="true"/>
          <w:lang w:bidi="fa-IR"/>
        </w:rPr>
        <w:t>!</w:t>
      </w:r>
    </w:p>
    <w:p>
      <w:pPr>
        <w:pStyle w:val="Heading6"/>
        <w:numPr>
          <w:ilvl w:val="5"/>
          <w:numId w:val="1"/>
        </w:numPr>
        <w:rPr/>
      </w:pPr>
      <w:bookmarkStart w:id="115" w:name="__RefHeading___Toc3076796_3224264995"/>
      <w:bookmarkStart w:id="116" w:name="_Toc45"/>
      <w:bookmarkEnd w:id="115"/>
      <w:r>
        <w:rPr>
          <w:rtl w:val="true"/>
        </w:rPr>
        <w:t>ثمرة القول بوجوب المقدّمة الموصلة</w:t>
      </w:r>
      <w:r>
        <w:rPr>
          <w:rtl w:val="true"/>
        </w:rPr>
        <w:t>:</w:t>
      </w:r>
      <w:bookmarkEnd w:id="116"/>
    </w:p>
    <w:p>
      <w:pPr>
        <w:pStyle w:val="BookText"/>
        <w:rPr/>
      </w:pPr>
      <w:r>
        <w:rPr>
          <w:rFonts w:ascii="IRNazanin" w:hAnsi="IRNazanin" w:eastAsia="IRNazanin"/>
          <w:color w:val="111111"/>
          <w:sz w:val="28"/>
          <w:sz w:val="28"/>
          <w:szCs w:val="28"/>
          <w:rtl w:val="true"/>
          <w:lang w:bidi="fa-IR"/>
        </w:rPr>
        <w:t>ثمّ إنّه ذکر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تظهر ثمرة القول بوجوب المقدّمة الموصلة فی بطلان العبادة فیما إذا توقّف الواجب الأهمّ کالإزالة علی ترک الصلاة؛ بناءً علی توقّف فعل الضدّ علی ترک فعل الضدّ الآخر، فعلی القول بوجوب مطلق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اختاره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 الصلاة فی المثال واجب، فیحرم ضدّه المطلق، و هو فعل الصلاة، فتفسد لو فعلها، فإنّ فعلها و إن لم یکن نقیضاً لترک الصلاة الواجب مفهوماً، فإنّ نقیض کلّ شی‌ء رفعه و عدمه، و هو ترک ترکها، لکن الصلاة متّحدة معه فی الخارج، فتصیر منهیّاً عنها و فاسدة، بخلاف ما لو قلنا بوجوب المقدّمة الموصلة، فإنّ الواجب هو ترک الصلاة الخاصّ؛ أی المقیّد بالإیصال إلی فعل الإزالة، فالواجب هو الترک الخاصّ، و نقیضه المحرّم هو رفع هذا المقیّد، و حیث إنّ له 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فعل الصلاة، و ثانیهما الترک المجرَّد؛ لأنّ عدم الترک الخاصّ أعمّ من فعل الصلاة و الترک المجرّد عن فعل الصلاة و الإزالة، فلا تصیر الصلاة منهیّاً عنها و لا فاسدة، فإنّ ترکها لیس مقدّمة واجبة مطلقاً، بل إذا کان موصلًا إلی فعل الإزالة و مع فعلها انتفی الإیصال فلا تحرم</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الشیخ الأعظم قدس سره علی ما فی التقریرات بأنّ الصلاة علی کلا</w:t>
      </w:r>
    </w:p>
    <w:p>
      <w:pPr>
        <w:pStyle w:val="BookText"/>
        <w:rPr/>
      </w:pPr>
      <w:r>
        <w:rPr>
          <w:rFonts w:ascii="IRNazanin" w:hAnsi="IRNazanin" w:eastAsia="IRNazanin"/>
          <w:color w:val="111111"/>
          <w:sz w:val="28"/>
          <w:sz w:val="28"/>
          <w:szCs w:val="28"/>
          <w:rtl w:val="true"/>
          <w:lang w:bidi="fa-IR"/>
        </w:rPr>
        <w:t>التقدیرین لیست نقیضاً للترک الواجب مقدّمة بعینه، سواء قلنا بوجوب مطلق المقدّمة، أم خصوص المقدّمة المُوصلة، بل هی من مصادیق النقیض و أفراده، غایة الأمر أنّه بناءً علی وجوب مطلق المقدّمة، هی مصداق الترک الواجب مقدّمة، و منحصرة فی واحد، و هو الفعل، و بناءً علی وجوب المقدّمة الموصلة للنقیض مصداقان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الصلاة، و ثانیهما ترک الترک مجرّداً عن فعل ذی المقدّمة، و هذا لیس ممّا یوجب الفرق؛ لتکون الصلاة محرّمة بناءً علی وجوب مطلق المقدّمة، و غیر محرّمة بناءً علی وجوب المقدّمة الموصلة، فإن لم یکفِ ذلک فی حرمتها و فسادها فهو کذلک فی الصورتین، و علی کلا القولین لما عرفت من عدم الفرق بینهما کی یوجب الفساد فی احداهما دون الاخری</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أجاب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بأنّ الصلاة علی القول بالمقدّمة الموصلة من مقارنات النقیض المحرّم؛ حیث إنّها قد توجد، و قد لا توجد مع تحقّق النقیض، و هو ترک الترک الخاصّ فی کلتا الصورتین، بخلاف ما لو قلنا بوجوب مطلق المقدّمة، فإنّ الصلاة و إن کانت مغایرة للنقیض مفهوماً، لکنّها متّحدة مصداقاً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فتفسد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بالمقدّمة الموصلة فالصلاة من مقارنات النقیض المحرّم و لا یتعدّی حکم الشی‌ء إلی ما یلازمه، فضلًا عمّا یقارنه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یمکن أن یکون الملازم محکوماً بحکم آخر مغایر لحکم اللازم</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إنّ نقیض کلّ شی‌ء رفعه فنقیض ترک الصلاة المقیّد بالإیصال رفع ذلک المقیّد؛ و بعبارة اخری ترک الترک الخاصّ، و هو أمر عدمی، و الصلاة فعل وجودی، و حیثیّة الوجود تناقض حیثیّة العدم، فلا یعقل أن تکون الصلاة عین ترک</w:t>
      </w:r>
    </w:p>
    <w:p>
      <w:pPr>
        <w:pStyle w:val="BookText"/>
        <w:rPr/>
      </w:pPr>
      <w:r>
        <w:rPr>
          <w:rFonts w:ascii="IRNazanin" w:hAnsi="IRNazanin" w:eastAsia="IRNazanin"/>
          <w:color w:val="111111"/>
          <w:sz w:val="28"/>
          <w:sz w:val="28"/>
          <w:szCs w:val="28"/>
          <w:rtl w:val="true"/>
          <w:lang w:bidi="fa-IR"/>
        </w:rPr>
        <w:t>الترک الخاصّ لا مفهوماً و لا مصداقاً؛ کی یقال إنّها متّحدة معه خارجاً و ذاتاً، و کذلک لو قلنا بوجوب مطلق المقدّمة، فإنّ ترک الترک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للواجب مقدّمة، و الصلاة أمر وجودی، و قد عرفت أنّ حیثیّة الوجود تطرد حیثیّة العدم، و لا یعقل الاتّحاد الذاتی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من الفرق بین القولین فی الثمرة غیر سدید، و قضیّة ما ذکرنا عدم بطلان الصلاة علی کلا القولین، کما أفاده الشیخ قدس سره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یکفی فی الحرمة و الفساد لو کان بینهما نحو اتّحاد عَرَضیّ، و فی اصطلاح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مصدوقیّة شی‌ء للمحرّم و إن لم یتّحدا ذاتاً، فمقتضاه فساد الصلاة علی کلا القولین، فلا وجه للتفصیل بینهما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کلّه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نقیض کلّ شی‌ء رفعه</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نقیض کلّ شی‌ء رفعه، أو المرفوع به</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قیام الدلیل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للترک الواجب علی کلا القولین؛ لأنّها ممّا یرفع به الواجب، و هو ترک الصلاة، فلا فرق بین القولین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الصلاة کما أنّها نقیض للواجب بهذا المعنی علی القول بوجوب مطلق المقدّمة، کذلک هی نقیض له علی القول بوجوب المقدّمة الموصلة، لا أنّها من مقارناته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من مقارنات النقیض علی مذهب صاحب الفصول؛ باعتبار أنّه قد یتحقّق النقیض بدونها، فلیس بصحیح؛ لأجل أنّ عدم کونها نقیضاً له إنّما هو باعتبار سلب الموضوع، ففی صورة عدم الإتیان بها فهی لیست موجودة حتّی تکون نقیضاً، و إلّا فهی مع وجودها نقیض لازم للترک الخاصّ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ذکروه ثمرةً للقول بالمقدّمة الموصلة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المحقّقین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بالمقدّمة الموصلة هی العلّة التامّة، فهی تنحلّ إلی ذات العلّة و الإرادة، أو المقدّمة التی لا ینفک وجودها عن وجود ذی المقدّمة،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تنحلّ إلی ذاتٍ و قیدِ عدمِ الانفکاک، و علی أیّ تقدیر فإرادة المولی متعلّقة بمجموع المقدّمة المرکّبة من الجزءین، و نقیض ذلک المجموع هو مجموع نقیض کلّ واحد من الجزءین، و هو المنهیّ عنه المحرّم، فالواجب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هو مجموع ترک الصلاة مع الإرادة أو عدم الانفکاک، فنقیض ترک الصلاة هو الصلاة، و نقیض الإرادة أو عدم الانفکاک عدمهما، فمجموع الصلاة مع عدم الإرادة أو الانفکاک هو المنهیّ عنه المحرّم، فالصلاة منهیّ عنها، فتصیر فاسدة؛ لأنّه مع الإتیان بالصلاة یتحقّق الجزء الآخر للنقیض، و هو عدم الإرادة أو عدم عدم الانفکاک لا محالة؛ بناءً علی القول بوجوب المقدّمة الموصلة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صاحب الکفایة 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نقیض المرکّب واحد، و هو رفعه، و أنّ الصلاة من مقارناته، فلا تصیر محرّمة، لکنّه لیس کذلک، فإنّ نقیض المرکّب هو المرکّب من نقیض کلّ واحد من أجزائه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 کلامه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العراقی قدس سره مثل قوله، و زاد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اللازم من تعدُّد النقیض للواجب المتعدّد، هو مبغوضیّة أوّل نقیض یتحقّق فی الخارج؛ لأنّه بوجود یتحقّق عصیان الأمر، فیسقط، فلا یبقی موضوع لمبغوضیّة غیره؛ لعدم الأمر علی الفرض، فأوّل نقیض یتحقّق فی الخارج هو فعل الصلاة، فتصیر مبغوضة؛ لصیرورتها نقیضاً لترک الصلاة الموصل، و إذا کان الآتی بالصلاة غیر مُرید للإزالة علی تقدیر عدم الإتیان بالصلاة، فعدم إرادة الإزالة هو المبغوض، و لا تصل النوبة إلی مبغوضیّة</w:t>
      </w:r>
    </w:p>
    <w:p>
      <w:pPr>
        <w:pStyle w:val="BookText"/>
        <w:rPr/>
      </w:pPr>
      <w:r>
        <w:rPr>
          <w:rFonts w:ascii="IRNazanin" w:hAnsi="IRNazanin" w:eastAsia="IRNazanin"/>
          <w:color w:val="111111"/>
          <w:sz w:val="28"/>
          <w:sz w:val="28"/>
          <w:szCs w:val="28"/>
          <w:rtl w:val="true"/>
          <w:lang w:bidi="fa-IR"/>
        </w:rPr>
        <w:t>الصلاة؛ لسقوط الأمر الغیری بعصیانه بترک الإرادة</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هنا إمّا فی مقام الثبوت و الواقع، و إمّا فی متعلّق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فمجموع المرکّب من أمرین أو أکثر لیس من الموجودات التکوینیّة سوی وجود الأجزاء، فإنّ مجموع زید و عمرو لیس أمراً متحقّقاً غیر وجودهما، بل المجموع أمر اعتباری، و حینئذٍ فنقیض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فنقیض زید عدمه، و نقیض عمرو کذلک، و لیس مجموعهما أمراً ثالثاً غیر کلّ واحد، لا مجموع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لاحظنا متعلّق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القول بالمقدّمة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فإرادة المولی تعلّقت بمجموع ترک الصلاة مع إرادة 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باعتبارهما شیئاً واحداً و استراح المحقّق العراقی قدس سره منه؛ حیث ذهب إلی أنّ وحدة الموضوع و تعدّده إنّما هو بوحدة الحکم و تعدّده، و لکن 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فاسد، فإنّ المرید لمجموعٍ مرکّب من أجزاء یلاحظه و یعتبره شیئاً واحداً أوّلًا، ثمّ یبعث نحوه، فیکون متعلّق البعث واحداً اعتباراً قبل تعلّق الحکم به، و علی أیّ تقدیر فالمراد و المبعوث إلیه شی‌ء واحد اعتباری، و نقیضه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اعتباری متعلَّق للإرادة الأکیدة، و هو مجموع نقیض الجزءین، و هو عدم ذلک الأمر الاعتباری، و حینئذٍ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یکفی فی فساد الصلاة انطباق العنوان المحرّم بنحوٍ ما و إن لم یکن المنطبق متّحداً مع المنطبق علیه ذاتاً و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تصیر الصلاة محرّمة بناءً علی القول بالمقدّمة الموصلة أیضاً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 بأنّه لا یکفی فی الفساد ذلک، بل لا بدّ فیه من اتّحادها مع عنوان المحرّم حقیقةً، فلا تصیر باطلة</w:t>
      </w:r>
      <w:r>
        <w:rPr>
          <w:rFonts w:eastAsia="IRNazanin" w:cs="IRNazanin"/>
          <w:color w:val="111111"/>
          <w:sz w:val="28"/>
          <w:szCs w:val="28"/>
          <w:rtl w:val="true"/>
          <w:lang w:bidi="fa-IR"/>
        </w:rPr>
        <w:t>.</w:t>
      </w:r>
      <w:bookmarkStart w:id="117" w:name="pg12890_312913"/>
    </w:p>
    <w:p>
      <w:pPr>
        <w:pStyle w:val="Heading5"/>
        <w:numPr>
          <w:ilvl w:val="4"/>
          <w:numId w:val="1"/>
        </w:numPr>
        <w:rPr/>
      </w:pPr>
      <w:bookmarkStart w:id="118" w:name="__RefHeading___Toc3076798_3224264995"/>
      <w:bookmarkStart w:id="119" w:name="_Toc46"/>
      <w:bookmarkEnd w:id="117"/>
      <w:bookmarkEnd w:id="118"/>
      <w:r>
        <w:rPr>
          <w:rtl w:val="true"/>
        </w:rPr>
        <w:t>المبحث السادس فی الواجب الأصلی و التبعی</w:t>
      </w:r>
      <w:bookmarkEnd w:id="119"/>
    </w:p>
    <w:p>
      <w:pPr>
        <w:pStyle w:val="Heading6"/>
        <w:numPr>
          <w:ilvl w:val="5"/>
          <w:numId w:val="1"/>
        </w:numPr>
        <w:rPr/>
      </w:pPr>
      <w:bookmarkStart w:id="120" w:name="__RefHeading___Toc3076800_3224264995"/>
      <w:bookmarkStart w:id="121" w:name="_Toc47"/>
      <w:bookmarkEnd w:id="120"/>
      <w:r>
        <w:rPr>
          <w:rtl w:val="true"/>
        </w:rPr>
        <w:t>اشارة</w:t>
      </w:r>
      <w:bookmarkEnd w:id="121"/>
    </w:p>
    <w:p>
      <w:pPr>
        <w:pStyle w:val="BookText"/>
        <w:rPr/>
      </w:pPr>
      <w:r>
        <w:rPr>
          <w:rFonts w:ascii="IRNazanin" w:hAnsi="IRNazanin" w:eastAsia="IRNazanin"/>
          <w:color w:val="111111"/>
          <w:sz w:val="28"/>
          <w:sz w:val="28"/>
          <w:szCs w:val="28"/>
          <w:rtl w:val="true"/>
          <w:lang w:bidi="fa-IR"/>
        </w:rPr>
        <w:t>قد یقسّم الواجب إلی الأصلیّ و التبعیّ، و اختلفوا فی أنّ هذا التقسیم هل هو بلحاظ الواقع و فی مقام الثبوت، أو فی مقام الإثبات و الدلالة؛ أی ظاهر الأدلّة؟</w:t>
      </w:r>
    </w:p>
    <w:p>
      <w:pPr>
        <w:pStyle w:val="BookText"/>
        <w:rPr/>
      </w:pPr>
      <w:r>
        <w:rPr>
          <w:rFonts w:ascii="IRNazanin" w:hAnsi="IRNazanin" w:eastAsia="IRNazanin"/>
          <w:color w:val="111111"/>
          <w:sz w:val="28"/>
          <w:sz w:val="28"/>
          <w:szCs w:val="28"/>
          <w:rtl w:val="true"/>
          <w:lang w:bidi="fa-IR"/>
        </w:rPr>
        <w:t>فذهب صاحب الفصول إلی الثانی؛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ینقسم الواجب إلی أصلیّ و تبعیّ، و الأصلیّ ما فُهم وجوبه من خطاب مُستقلّ؛ أی غیر لازم لخطاب آخر و إن کان وجوبه تابعاً لوجوب آخر، و التبعیّ بخلافه، و هو ما فُهم وجوبه لا بخطاب مستقلّ، بل لازم خطاب آخر؛ أی ما فهم وجوبه تبعاً لخطاب آخر و إن کان وجوبه مستقلّاً، و المراد بالخطاب هنا ما دلّ علی الحکم الشرعی، فیعمّ اللفظی و غیره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یعنی یشمل الدلالة الالتزامیّة أیضاً، فدلالة الإشارة داخلة فی القسم الثانی مثل دلالة الآیتین، و هما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یُرْضِعْنَ أَوْلادَهُنَّ حَوْلَیْنِ کامِلَیْنِ</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علی أنّ أقلّ الحمل ستّة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التقسیم الذی ذکره تقسیم معقول لکنّه لا ینتج نتیجة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التقسیم إنّما هو بلحاظ الأصلیّة و التبعیّة فی مقام الثبوت و الواقع؛ حیث إنّ الشی‌ء إمّا متعلَّق للإرادة و الطلب مستقلّاً؛ للالتفات إلیه بما</w:t>
      </w:r>
    </w:p>
    <w:p>
      <w:pPr>
        <w:pStyle w:val="BookText"/>
        <w:rPr/>
      </w:pPr>
      <w:r>
        <w:rPr>
          <w:rFonts w:ascii="IRNazanin" w:hAnsi="IRNazanin" w:eastAsia="IRNazanin"/>
          <w:color w:val="111111"/>
          <w:sz w:val="28"/>
          <w:sz w:val="28"/>
          <w:szCs w:val="28"/>
          <w:rtl w:val="true"/>
          <w:lang w:bidi="fa-IR"/>
        </w:rPr>
        <w:t>هو علیه ممّا یوجب طلبه، فیطلبه نفسیّاً أو غیریّاً، و إمّا متعلّق لهما تبعاً للإرادة الاخری الملازمة للُاولی، من دون التفات إلی ما یوجب إرادته، لا بلحاظ الأصالة و التبعیّة فی مقام الدلالة و الإثبات</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التقسیم غیر سدید، فإنّ المناسب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الشی‌ء مُلتفتاً إلیه بالنسبة للمولی المرید مفصّلًا، فهو الأصلیّ، أو لا کذلک، فهو التبعیّ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عدل عنه بعض الأعاظم من المحشّین و ذهب إلی أنّ هذا التقسیم إنّما هو فی مقام الإثبات و الدلالة،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کانت إرادة ذی المقدّمة علّة لإرادة المقدّمة و فاعلیّة الفاعل یترشّح و ینشأ منها إرادة المقدّمة؛ باعتبار أنّ إرادة ذی المقدّمة علّة لإرادة المقدّمة فوجوب المقدّمة غیریّ، و وجوب ذیها نفسیّ، و باعتبار أنّ وجوب المقدّمة ترشّحیّ و ناشٍ من إرادة ذی المقدّمة، فوجوب المقدّمة تبعیّ، و وجوب ذیها أصلیّ</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مرّ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لترشّح إرادة من إرادة اخری، بل کلّ واحدة منها مستقلّة مغایرة للُاخری، و لیست إحداهما علّة للُاخری، بل الفاعل للإرادة هو النفس فی إرادة المقدّمة وذی المقدّمة کلیهما، و أنّ إرادة ذی المقدّمة ناشئة عن الاشتیاق إلیه، و تتبعه إرادة المقدّمة، و لو کانت إرادة ذی المقدّمة علّة لإرادة المقدّمة للزم وجوب شی‌ءٍ یعتقد المرید أنّه مقدّمة، مع أنّه لیس بمقدّمة واقعاً و فی علم المکلَّف؛ لوجود العلّة، و هی إرادة ذی المقدّمة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هو ما ذکره صاحب الفصول قدس سره فی مقام التقسیم، و أنّ هذا التقسیم إنّما</w:t>
      </w:r>
      <w:bookmarkStart w:id="122" w:name="pg12890_312917"/>
    </w:p>
    <w:p>
      <w:pPr>
        <w:pStyle w:val="BookText"/>
        <w:rPr/>
      </w:pPr>
      <w:bookmarkEnd w:id="122"/>
      <w:r>
        <w:rPr>
          <w:rFonts w:ascii="IRNazanin" w:hAnsi="IRNazanin" w:eastAsia="IRNazanin"/>
          <w:color w:val="111111"/>
          <w:sz w:val="28"/>
          <w:sz w:val="28"/>
          <w:szCs w:val="28"/>
          <w:rtl w:val="true"/>
          <w:lang w:bidi="fa-IR"/>
        </w:rPr>
        <w:t>هو فی مقام الإثبات و الدلالة</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 w:name="__RefHeading___Toc3076802_3224264995"/>
      <w:bookmarkStart w:id="124" w:name="_Toc48"/>
      <w:bookmarkEnd w:id="123"/>
      <w:r>
        <w:rPr>
          <w:rtl w:val="true"/>
        </w:rPr>
        <w:t>خاتمة</w:t>
      </w:r>
      <w:r>
        <w:rPr>
          <w:rtl w:val="true"/>
        </w:rPr>
        <w:t xml:space="preserve">: </w:t>
      </w:r>
      <w:r>
        <w:rPr>
          <w:rtl w:val="true"/>
        </w:rPr>
        <w:t>فی الأصل عند الشکّ فی الأصالة و التبعیّة</w:t>
      </w:r>
      <w:bookmarkEnd w:id="124"/>
    </w:p>
    <w:p>
      <w:pPr>
        <w:pStyle w:val="BookText"/>
        <w:rPr/>
      </w:pPr>
      <w:r>
        <w:rPr>
          <w:rFonts w:ascii="IRNazanin" w:hAnsi="IRNazanin" w:eastAsia="IRNazanin"/>
          <w:color w:val="111111"/>
          <w:sz w:val="28"/>
          <w:sz w:val="28"/>
          <w:szCs w:val="28"/>
          <w:rtl w:val="true"/>
          <w:lang w:bidi="fa-IR"/>
        </w:rPr>
        <w:t>لو شکّ فی واجب أنّه أصلی أو تبعیّ، فهل هنا أصل یعتمد علیه أو لا؟</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الواجب التبعیّ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لم یتعلّق به إرادة مستقلّة، فلو شکّ فی واجب أنّه أصلیّ أو تبعیّ فبأصالة عدم تعلّق إرادة مستقلّة به یثبت أنّه تبعیّ، و یترتّب علیه آثاره؛ إذا فرض ترتّب آثار شرعیّة علیه، کسائر الموضوعات المتقوّمة بأُمور عدمیّة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التبعیّ أمر وجودیّ خاصّ غیر متقوّم بأمر عدمیّ و إن استلزمه، لا یثبت بها إلّا علی القول بالأصل المثبت</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المحقّق محمّد حسین الاصفهانی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المناط فی الواجب التبعیّ عدمُ تفصیلیّة القصد و إرادته تفصیلًا، فالتبعیّة موافقة للأصل؛ للشکّ فی أنّ الإرادة فی المشکوک ملتفَت إلیها تفصیلًا أو لا، و الأصل عدمه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المناط فیه نَشوُ الإرادة و ترشُّحها من إرادة اخری، فالأصلیّة موافقة للأصل؛ إذ الترشُّح من إرادة اخری و نشوُّها منها أمر وجودی مسبوق بالعدم، و لیس الاستقلال فی الإرادة علی هذا أمراً وجودیّاً، بل هو عدم نشوّها عن إرادة اخری، بخلاف الاستقلال من حیث توجّه الالتفات إلیها، فإنّه أمر وجودیّ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محصّل کلامه قدس سره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bookmarkStart w:id="125" w:name="pg12890_312919"/>
    </w:p>
    <w:p>
      <w:pPr>
        <w:pStyle w:val="BookText"/>
        <w:rPr/>
      </w:pPr>
      <w:bookmarkEnd w:id="125"/>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الواجب التبعیّ هو ما لم یتعلّق به إرادة مستقلّة، و ما ذکره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المناط فی التبعیّة عدم تفصیلیّة القصد و الإرادة بشی‌ء؛ أی عدمها بنحو السالبة البسیطة المحصَّلة؛ أی الإرادة التی لم تکن مستقلّة أو مفصّلة، فإنّه یمکن صدق السلب المحصّل بانتفاء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الاستصحاب المذکور؛ لاحتمال انتفاء الموضوع فی صدق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بنحو المعدولة المحمول؛ أی الإرادة الغیر المستقلة أو الغیر المفصّلة فی القصد، فإنّها و إن احتاجت إلی وجود الموضوع؛ لأنّها موجبة، لکن لم تتحقّق الإرادة متّصفة بعدم هذا القید و الوصف العدمی فی الأزمنة السابقة کی تستصحب، کما لا یخفی</w:t>
      </w:r>
      <w:r>
        <w:rPr>
          <w:rFonts w:eastAsia="IRNazanin" w:cs="IRNazanin"/>
          <w:color w:val="111111"/>
          <w:sz w:val="28"/>
          <w:szCs w:val="28"/>
          <w:rtl w:val="true"/>
          <w:lang w:bidi="fa-IR"/>
        </w:rPr>
        <w:t>.</w:t>
      </w:r>
    </w:p>
    <w:p>
      <w:pPr>
        <w:pStyle w:val="Heading5"/>
        <w:numPr>
          <w:ilvl w:val="4"/>
          <w:numId w:val="1"/>
        </w:numPr>
        <w:rPr/>
      </w:pPr>
      <w:bookmarkStart w:id="126" w:name="__RefHeading___Toc3076804_3224264995"/>
      <w:bookmarkStart w:id="127" w:name="_Toc49"/>
      <w:bookmarkEnd w:id="126"/>
      <w:r>
        <w:rPr>
          <w:rtl w:val="true"/>
        </w:rPr>
        <w:t>المبحث السابع فی ثمرة بحث مقدّمة الواجب</w:t>
      </w:r>
      <w:bookmarkEnd w:id="127"/>
    </w:p>
    <w:p>
      <w:pPr>
        <w:pStyle w:val="Heading6"/>
        <w:numPr>
          <w:ilvl w:val="5"/>
          <w:numId w:val="1"/>
        </w:numPr>
        <w:rPr/>
      </w:pPr>
      <w:bookmarkStart w:id="128" w:name="__RefHeading___Toc3076806_3224264995"/>
      <w:bookmarkStart w:id="129" w:name="_Toc50"/>
      <w:bookmarkEnd w:id="128"/>
      <w:r>
        <w:rPr>
          <w:rtl w:val="true"/>
        </w:rPr>
        <w:t>اشارة</w:t>
      </w:r>
      <w:bookmarkEnd w:id="129"/>
    </w:p>
    <w:p>
      <w:pPr>
        <w:pStyle w:val="BookText"/>
        <w:rPr/>
      </w:pPr>
      <w:r>
        <w:rPr>
          <w:rFonts w:ascii="IRNazanin" w:hAnsi="IRNazanin" w:eastAsia="IRNazanin"/>
          <w:color w:val="111111"/>
          <w:sz w:val="28"/>
          <w:sz w:val="28"/>
          <w:szCs w:val="28"/>
          <w:rtl w:val="true"/>
          <w:lang w:bidi="fa-IR"/>
        </w:rPr>
        <w:t>ثمّ إنّهم ذکروا للبحث عن ثبوت الملازمة بین وجوب المقدّمة و وجوب ذیها 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أنّه إذا ثبتت الملازمة بین الوجوبین، و ثبت وجوب المقدّمة، یقع ذلک کُبری للصُّغریات الوجدانیّة،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مقدّمة للواجب، و مقدّمة الواجب واجبة، ینتج أنّ هذه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المناط فی المسألة الاصولیّة إلّا وقوع نتیجتها فی طریق استنباط حکم فرعی</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القائل بعدم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بلابُدّیّة الإتیان بالمقدّمة و وجوبها عقلًا فلا یصلح ما ذکر ثمرة للبحث</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bookmarkStart w:id="130" w:name="pg12890_312922"/>
    </w:p>
    <w:p>
      <w:pPr>
        <w:pStyle w:val="BookText"/>
        <w:rPr/>
      </w:pPr>
      <w:bookmarkEnd w:id="130"/>
      <w:r>
        <w:rPr>
          <w:rFonts w:ascii="IRNazanin" w:hAnsi="IRNazanin" w:eastAsia="IRNazanin"/>
          <w:color w:val="111111"/>
          <w:sz w:val="28"/>
          <w:sz w:val="28"/>
          <w:szCs w:val="28"/>
          <w:rtl w:val="true"/>
          <w:lang w:bidi="fa-IR"/>
        </w:rPr>
        <w:t>و قال المحقّق العراقی قدس سره فی التفصّی عن هذا الایراد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یمکن أن تُضمّ هذه النتیجة إلی کُبریات اخری، فیثمر، فإنّه إذا قلنا بثبوت الملازمة أمکن الاتیان بالمقدّمة بقصد أمرها الغیری، فتتحقّق القربة بها، کما کانت تتحقّق إذا قصد بها امتثال أمر ذی المقدّمة، فتتحقّق التوسعة فی التقرّب، بخلاف ما إذا قلنا بعدم ثبوت الملازمة، فإنّه لا یتحقّق التقرّب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بالإتیان بالمقدّمة بقصد امتثال أمر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بالملازمة إذا أتی المکلّف بالمقدّمة بقصد أمرها الغیری تتحقّق عبادیّتها، و یتقرّب بها إلی اللَّه تعالی، بخلاف ما إذا لم نقل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أتی المکلّف بالمقدّمات بدون ذیها، فإنّه یستحقّ الاجرة هنا علی القول بالملازمة، بخلاف ما لو قلنا بعدمها، فإنّه لا یستحقّ بالمقدّمات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محصّل کلامه علی ما فی التقریرات</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1" w:name="__RefHeading___Toc3076808_3224264995"/>
      <w:bookmarkStart w:id="132" w:name="_Toc51"/>
      <w:bookmarkEnd w:id="131"/>
      <w:r>
        <w:rPr>
          <w:rtl w:val="true"/>
        </w:rPr>
        <w:t>و یرد علی ما ذکره أوّلًا</w:t>
      </w:r>
      <w:r>
        <w:rPr>
          <w:rtl w:val="true"/>
        </w:rPr>
        <w:t>:</w:t>
      </w:r>
      <w:bookmarkEnd w:id="132"/>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مرّ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لا یدعو إلّا إلی متعلّقه، و حینئذٍ فالأمر المتعلّق بذی المقدّمة لا یعقل دعوته للعبد نحو الإتیان بالمقدّمات، و عرفت أنّ الإتیان بالمقدّمات إنّما هو للتوصُّل بها إلی امتثال أمر ذی المقدّمة، فلا یتحقّق به القربة حینئذٍ، و لا یتحقّق به عبادیّتها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أنّه لا داعویّة و لا محرّکیّة للأمر الغیری، و لا یُعدّ امتثاله إطاعة، و لا ترکه مخالفة، بل الداعی إلی إیجاد المقدّمات هو حکم العقل بلزوم تحصیلها؛ لأجل توقّف ذی المقدّمة علیها</w:t>
      </w:r>
      <w:r>
        <w:rPr>
          <w:rFonts w:eastAsia="IRNazanin" w:cs="IRNazanin"/>
          <w:color w:val="111111"/>
          <w:sz w:val="28"/>
          <w:szCs w:val="28"/>
          <w:rtl w:val="true"/>
          <w:lang w:bidi="fa-IR"/>
        </w:rPr>
        <w:t>.</w:t>
      </w:r>
    </w:p>
    <w:p>
      <w:pPr>
        <w:pStyle w:val="Heading6"/>
        <w:numPr>
          <w:ilvl w:val="5"/>
          <w:numId w:val="1"/>
        </w:numPr>
        <w:rPr/>
      </w:pPr>
      <w:bookmarkStart w:id="133" w:name="__RefHeading___Toc3076810_3224264995"/>
      <w:bookmarkStart w:id="134" w:name="_Toc52"/>
      <w:bookmarkEnd w:id="133"/>
      <w:r>
        <w:rPr>
          <w:rtl w:val="true"/>
        </w:rPr>
        <w:t>و یرد علی ما ذکره ثانیاً</w:t>
      </w:r>
      <w:r>
        <w:rPr>
          <w:rtl w:val="true"/>
        </w:rPr>
        <w:t>:</w:t>
      </w:r>
      <w:bookmarkEnd w:id="13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الفرض مخالف لما اختاره من وجوب الحصّة من المقدّمات</w:t>
      </w:r>
      <w:bookmarkStart w:id="135" w:name="pg12890_312924"/>
    </w:p>
    <w:p>
      <w:pPr>
        <w:pStyle w:val="BookText"/>
        <w:rPr/>
      </w:pPr>
      <w:bookmarkEnd w:id="135"/>
      <w:r>
        <w:rPr>
          <w:rFonts w:ascii="IRNazanin" w:hAnsi="IRNazanin" w:eastAsia="IRNazanin"/>
          <w:color w:val="111111"/>
          <w:sz w:val="28"/>
          <w:sz w:val="28"/>
          <w:szCs w:val="28"/>
          <w:rtl w:val="true"/>
          <w:lang w:bidi="fa-IR"/>
        </w:rPr>
        <w:t>الملازمة للإیصال؛ لأنّ المقدّمة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ملازمة لوجود ذی المقدّمة، و لا ینفکّ عنها؛ کی یقال باستحقاق الاجرة بإتیان المقدّمات بدون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امتثال الأوامر الغیریّة لا یُعدّ إطاعة، و لا ترکه مخالفة؛ کی یستحقّ الاجرة بامتثالها، فلا یندفع الإشکال بما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یترتّب علی المسألة ثمرة</w:t>
      </w:r>
      <w:r>
        <w:rPr>
          <w:rFonts w:eastAsia="IRNazanin" w:cs="IRNazanin"/>
          <w:color w:val="111111"/>
          <w:sz w:val="28"/>
          <w:szCs w:val="28"/>
          <w:rtl w:val="true"/>
          <w:lang w:bidi="fa-IR"/>
        </w:rPr>
        <w:t>.</w:t>
      </w:r>
    </w:p>
    <w:p>
      <w:pPr>
        <w:pStyle w:val="Heading5"/>
        <w:numPr>
          <w:ilvl w:val="4"/>
          <w:numId w:val="1"/>
        </w:numPr>
        <w:rPr/>
      </w:pPr>
      <w:bookmarkStart w:id="136" w:name="__RefHeading___Toc3076812_3224264995"/>
      <w:bookmarkStart w:id="137" w:name="_Toc53"/>
      <w:bookmarkEnd w:id="136"/>
      <w:r>
        <w:rPr>
          <w:rtl w:val="true"/>
        </w:rPr>
        <w:t>المبحث الثامن فی الأصل عند الشّک فی الملازمة</w:t>
      </w:r>
      <w:bookmarkEnd w:id="137"/>
    </w:p>
    <w:p>
      <w:pPr>
        <w:pStyle w:val="BookText"/>
        <w:rPr/>
      </w:pPr>
      <w:r>
        <w:rPr>
          <w:rFonts w:ascii="IRNazanin" w:hAnsi="IRNazanin" w:eastAsia="IRNazanin"/>
          <w:color w:val="111111"/>
          <w:sz w:val="28"/>
          <w:sz w:val="28"/>
          <w:szCs w:val="28"/>
          <w:rtl w:val="true"/>
          <w:lang w:bidi="fa-IR"/>
        </w:rPr>
        <w:t>ثمّ لو شکّ فی ثبوت الملازمة و عدمه، فهل یوجد فی المقام أصل موضوعی أو حکمی یرجع إلیه أو لا؟</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المحقّق العراقی قدس سره و کذا صاحب الکفایة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أصل موضوعی فی المقام یرجع إلیه؛ لأنّ الملازمة و عدمها أزلیّة؛ لأنّها من لوازم الماهیّة؛ أی ماهیّة وجوب المقدّمة و وجوب ذیها، و أنّ لازم الماهیّة عبارة عمّا هو لازم لها مع قطع النظر عن الوجود الذهنی و الخارجی، کالزوجیّة لماهیّة الأربعة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لیس کذلک، فإنّ ثبوت الزوجیّة للأربعة لا معنی له إلّا أنّ الأربعة بحیث إذا لوحظت مع الزوجیّة، یجزم العقل بأنّها لازمة لها؛ أی لماهیّتها بدون دخالة الوجود الذهنی أو الخارجی فی ثبوتها لها، لکن هذا اللحاظ هو وجود ذهنیّ للأربعة بحسب الواقع و نفس الأمر و إن لا یستشعر اللاحظ بذلک حین اللحاظ و لا یلتفت</w:t>
      </w:r>
    </w:p>
    <w:p>
      <w:pPr>
        <w:pStyle w:val="BookText"/>
        <w:rPr/>
      </w:pP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الوجودین و إن لم یکونا دخیلین فی ثبوت اللازم للماهیّة، لکنّهما لا ینفکان عن نحو وجود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 فالاستصحاب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استصحاب عدم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جارٍ؛ لأنّ عدم الملازمة لوجوب المقدّمة، إمّا بنحو السلب المحصل، أو بنحو سلب الحمل، کأن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المقدّمة لم یکن لازماً لوجوب ذی المقدّمة، أو وجوب المقدّمة الذی لم یکن لازماً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فحیث إنّ السالبة یمکن صدقها بانتفاء الموضوع لم یجرِ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لم یتحقّق عدم وجوب المقدّمة فی زمانٍ مع اتّصافه بعدم لزومه لوجوب ذی المقدّمة کی 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یعتبر فی الاستصحابات الموضوعیّة ترتُّب أثر شرعیّ علیه، و لیس فی المقام ذلک الأثر الشرعی العملی، فإنّ القائل بعدم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قائل بوجوب المقدّمة عقلًا و لو مع القطع بعدم الملازمة، فضلًا عن استصحابه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الاستصحاب الحکمی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استصحاب عدم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إن کان مسبوقاً بالعدم و لو قبل وجوب ذی المقدّمة، لکن لا أثر عملی یترتّب علی هذا الاستصحاب؛ لما عرفت من أنّ القائل بعدم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بوجوب المقدّمة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أصل موضوعی أو حکمی عند الشکّ فی وجوب المقدّمة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الحکمی یستلزم التفکیک بین الوجوبین</w:t>
      </w:r>
      <w:r>
        <w:rPr>
          <w:rStyle w:val="FootnoteAnchor"/>
          <w:rtl w:val="true"/>
        </w:rPr>
        <w:footnoteReference w:id="149"/>
      </w:r>
      <w:r>
        <w:rPr>
          <w:rFonts w:ascii="IRNazanin" w:hAnsi="IRNazanin" w:eastAsia="IRNazanin"/>
          <w:color w:val="111111"/>
          <w:sz w:val="28"/>
          <w:sz w:val="28"/>
          <w:szCs w:val="28"/>
          <w:rtl w:val="true"/>
          <w:lang w:bidi="fa-IR"/>
        </w:rPr>
        <w:t>،</w:t>
      </w:r>
      <w:bookmarkStart w:id="138" w:name="pg12890_312928"/>
    </w:p>
    <w:p>
      <w:pPr>
        <w:pStyle w:val="BookText"/>
        <w:rPr/>
      </w:pPr>
      <w:bookmarkEnd w:id="138"/>
      <w:r>
        <w:rPr>
          <w:rFonts w:ascii="IRNazanin" w:hAnsi="IRNazanin" w:eastAsia="IRNazanin"/>
          <w:color w:val="111111"/>
          <w:sz w:val="28"/>
          <w:sz w:val="28"/>
          <w:szCs w:val="28"/>
          <w:rtl w:val="true"/>
          <w:lang w:bidi="fa-IR"/>
        </w:rPr>
        <w:t>فمدفوع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المفروض أنّ الملازمة مشکوکة، فکیف یتوهّم استلزامه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الاستصحاب إنّما یستلزم التفکیک بین الوجوبین الفعلیّین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هو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الوجوبین الواقعیّین</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أنّ المفروض أنّ الملازمة مشکوکة، و لیست ثابتة، و معه لا وقع لهذا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فرض جریان الاستصحاب فالملازمة شأنیّة علی فرض ثبوتها واقعاً، کما حُقّق ذلک فی مقام الجمع بین الحکم الظاهری و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تمّ أرکان الاستصحاب فلا مانع من جریانه باحتمال عدم إمکانه واقعاً، و إلّا یلزم عدم جریانه فی کثیر من موارده لمکان هذا الاحتمال فیها</w:t>
      </w:r>
      <w:r>
        <w:rPr>
          <w:rFonts w:eastAsia="IRNazanin" w:cs="IRNazanin"/>
          <w:color w:val="111111"/>
          <w:sz w:val="28"/>
          <w:szCs w:val="28"/>
          <w:rtl w:val="true"/>
          <w:lang w:bidi="fa-IR"/>
        </w:rPr>
        <w:t>.</w:t>
      </w:r>
    </w:p>
    <w:p>
      <w:pPr>
        <w:pStyle w:val="Heading5"/>
        <w:numPr>
          <w:ilvl w:val="4"/>
          <w:numId w:val="1"/>
        </w:numPr>
        <w:rPr/>
      </w:pPr>
      <w:bookmarkStart w:id="139" w:name="__RefHeading___Toc3076814_3224264995"/>
      <w:bookmarkStart w:id="140" w:name="_Toc54"/>
      <w:bookmarkEnd w:id="139"/>
      <w:r>
        <w:rPr>
          <w:rtl w:val="true"/>
        </w:rPr>
        <w:t>المبحث التاسع فی أدلّة وجوب المقدّمة</w:t>
      </w:r>
      <w:bookmarkEnd w:id="140"/>
    </w:p>
    <w:p>
      <w:pPr>
        <w:pStyle w:val="Heading6"/>
        <w:numPr>
          <w:ilvl w:val="5"/>
          <w:numId w:val="1"/>
        </w:numPr>
        <w:rPr/>
      </w:pPr>
      <w:bookmarkStart w:id="141" w:name="__RefHeading___Toc3076816_3224264995"/>
      <w:bookmarkStart w:id="142" w:name="_Toc55"/>
      <w:bookmarkEnd w:id="141"/>
      <w:r>
        <w:rPr>
          <w:rtl w:val="true"/>
        </w:rPr>
        <w:t>اشارة</w:t>
      </w:r>
      <w:bookmarkEnd w:id="142"/>
    </w:p>
    <w:p>
      <w:pPr>
        <w:pStyle w:val="BookText"/>
        <w:rPr/>
      </w:pPr>
      <w:r>
        <w:rPr>
          <w:rFonts w:ascii="IRNazanin" w:hAnsi="IRNazanin" w:eastAsia="IRNazanin"/>
          <w:color w:val="111111"/>
          <w:sz w:val="28"/>
          <w:sz w:val="28"/>
          <w:szCs w:val="28"/>
          <w:rtl w:val="true"/>
          <w:lang w:bidi="fa-IR"/>
        </w:rPr>
        <w:t>إذا عرفت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تصویر النزاع فی هذه المسألة بصور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یُعنون البحث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البعث إلی ذی المقدّمة عین البعث إلی المقدّمة أو لا؟</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یتولّد و یترشّح من وجوب ذی المقدّمة وجوب متعلّق بالمقدّمة؟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البعث إلی ذی المقدّمة علّة لبعث آخر متعلّق بالمقدّمة أو لا؟</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المقدّمة واجبة؛ بمعنی أنّ المولی لو التفت إلیها بعث إلیها؟</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ذی المقدّمة هل هی علّة لإرادة المقدّمة؛ بحیث تترشّح منها هذه بنحو لازم الماهیّة أو لا؟</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المرید لذی المقدّمة هل هو مرید للمقدّمة أو لا؟</w:t>
      </w:r>
    </w:p>
    <w:p>
      <w:pPr>
        <w:pStyle w:val="BookText"/>
        <w:rPr/>
      </w:pPr>
      <w:r>
        <w:rPr>
          <w:rFonts w:ascii="IRNazanin" w:hAnsi="IRNazanin" w:eastAsia="IRNazanin"/>
          <w:color w:val="111111"/>
          <w:sz w:val="28"/>
          <w:sz w:val="28"/>
          <w:szCs w:val="28"/>
          <w:rtl w:val="true"/>
          <w:lang w:bidi="fa-IR"/>
        </w:rPr>
        <w:t>هذه هی الوجوه المتصوّرة فی المقام لعنوان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الأقوال فی المسألة مختلفة، و العمدة هو القول بوجوبها مطلقاً</w:t>
      </w:r>
      <w:r>
        <w:rPr>
          <w:rStyle w:val="FootnoteAnchor"/>
          <w:rtl w:val="true"/>
        </w:rPr>
        <w:footnoteReference w:id="151"/>
      </w:r>
      <w:r>
        <w:rPr>
          <w:rFonts w:ascii="IRNazanin" w:hAnsi="IRNazanin" w:eastAsia="IRNazanin"/>
          <w:color w:val="111111"/>
          <w:sz w:val="28"/>
          <w:sz w:val="28"/>
          <w:szCs w:val="28"/>
          <w:rtl w:val="true"/>
          <w:lang w:bidi="fa-IR"/>
        </w:rPr>
        <w:t>فی قبال القول بعدم وجوبها کذلک</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التفصیل بین السبب و غیره</w:t>
      </w:r>
      <w:r>
        <w:rPr>
          <w:rStyle w:val="FootnoteAnchor"/>
          <w:rtl w:val="true"/>
        </w:rPr>
        <w:footnoteReference w:id="153"/>
      </w:r>
      <w:r>
        <w:rPr>
          <w:rFonts w:ascii="IRNazanin" w:hAnsi="IRNazanin" w:eastAsia="IRNazanin"/>
          <w:color w:val="111111"/>
          <w:sz w:val="28"/>
          <w:sz w:val="28"/>
          <w:szCs w:val="28"/>
          <w:rtl w:val="true"/>
          <w:lang w:bidi="fa-IR"/>
        </w:rPr>
        <w:t>، أو الشرط و غیره</w:t>
      </w:r>
      <w:r>
        <w:rPr>
          <w:rStyle w:val="FootnoteAnchor"/>
          <w:rtl w:val="true"/>
        </w:rPr>
        <w:footnoteReference w:id="154"/>
      </w:r>
      <w:r>
        <w:rPr>
          <w:rFonts w:ascii="IRNazanin" w:hAnsi="IRNazanin" w:eastAsia="IRNazanin"/>
          <w:color w:val="111111"/>
          <w:sz w:val="28"/>
          <w:sz w:val="28"/>
          <w:szCs w:val="28"/>
          <w:rtl w:val="true"/>
          <w:lang w:bidi="fa-IR"/>
        </w:rPr>
        <w:t>، فلیس بمهمّ، فلا بأس بالإشارة إلی بعض الاستدلالات التی ذکروها لوجوب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فاستدلّ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الوجدان أقوی شاهد علی أنّ الإنسان لو أراد شیئاً له مقدّمات أراد تلک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لو التفت إلیها ربما یجعلها فی قالب الطلب، و یقول مولویّاً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یکون من أوضح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الأوامر الغیریّة فی الشرعیّات و العرفیّات؛ لوضوح أنّه لا یکاد یتعلّق بمقدّمةٍ أمرٌ غیریّ إلّا أن یکون فیها مناطه و ملاکه، و إذا کان فیها کان فی مثلها</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العراقی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الإرادة التشریعیّة علی وِزان الإرادة التکوینیّة، ففی الإرادة التکوینیّة و الفاعلیّة من یرید شیئاً یرید ما یتوقّف حصول ذلک</w:t>
      </w:r>
    </w:p>
    <w:p>
      <w:pPr>
        <w:pStyle w:val="BookText"/>
        <w:rPr/>
      </w:pPr>
      <w:r>
        <w:rPr>
          <w:rFonts w:ascii="IRNazanin" w:hAnsi="IRNazanin" w:eastAsia="IRNazanin"/>
          <w:color w:val="111111"/>
          <w:sz w:val="28"/>
          <w:sz w:val="28"/>
          <w:szCs w:val="28"/>
          <w:rtl w:val="true"/>
          <w:lang w:bidi="fa-IR"/>
        </w:rPr>
        <w:t>الشی‌ء علیه أیضاً، فالإرادة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 لا یمکن إرادة ذی المقدّمة بدون إرادة المقدّمات فی الإرادة المباشریّة التکوینیّة، فالإرادة التشریعیّة کذلک، فثبت أنّ إرادة ذی المقدّمة مستلزمة لإرادة المقدّمة</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الإحالة علی الوجدان فهو مجرّد دعوی لا شاهد علیها، فیمکن أن یدّعی آخر حکم الوجدان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الاستشهاد بوقوع ذلک فی الشرعیّات و العرفیّات مولویّاً، فهو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یتراءی فی بعض الموارد من وقوع البعث إلی المقدّمات فی الشریعة المقدّسة أو فی العرفیّات، فهو أمر إرشادی، أو لأجل مصلحة اخری، أو کنایة أو تأکید للبعث إلی ذی المقدّمة، و إلّا فمن البدیهیّات أنّه کثیراً ما یبعث المولی عبده إلی ذی المقدّمة مع الغفلة عن مقدّماته، فضلًا عن البعث إلیها، فإن دعوی أنّ البعث إلی ذی المقدّمة هی عین البعث إلی المقدّمة، غیر معقولة؛ فإنّ الأمر بذی المقدّمة لا یدلّ علی ذلک لا بمادّته و لا بهیئته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شاهد لدعوی الوجوب التقدیری؛ بمعنی أنّه لو التفت إلیها لبعث نحوها، و کذا لا معنی لتولّد إرادة من إرادة اخری و ترشّحها منها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دعوی أنّ الإرادة التشریعیّة علی وِزان الإرادة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ذکره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دعوی لا شاهد علیها و لا برهان، بل البرهان علی خلافها؛ لأنّک بعد ما عرفت أنّه لا معنی لتولّد إرادة عن اخری تعرف أنّ القیاس باطل؛ لأنّ العقل یحکم بأنّ من یرید شیئاً یرید مقدّماته بإرادة مستقلّة؛ لأنّ لکلّ واحد من الإرادتین مبادی علی حدة من التصوّر و التصدیق بالفائدة بلا فرق بینهما أصلًا، و أمّا المولی فیرید البعث إلی ذی المقدّمة لوجود مبادیه فی نفسه، و لا یرید</w:t>
      </w:r>
      <w:bookmarkStart w:id="143" w:name="pg12890_312935"/>
    </w:p>
    <w:p>
      <w:pPr>
        <w:pStyle w:val="BookText"/>
        <w:rPr/>
      </w:pPr>
      <w:bookmarkEnd w:id="143"/>
      <w:r>
        <w:rPr>
          <w:rFonts w:ascii="IRNazanin" w:hAnsi="IRNazanin" w:eastAsia="IRNazanin"/>
          <w:color w:val="111111"/>
          <w:sz w:val="28"/>
          <w:sz w:val="28"/>
          <w:szCs w:val="28"/>
          <w:rtl w:val="true"/>
          <w:lang w:bidi="fa-IR"/>
        </w:rPr>
        <w:t>البعث إلی المقدّمات لعدم وجود مبادیها فی نفسه، بل هی موجودة فی نفس العبد، و معه لا فائدة للبعث نحو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أبو الحسین البصری لوجوب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لو لم تجب لجاز ترکها، و حینئذٍ فإن بقی الواجب علی وجوبه یلزم التکلیف بما لا یطاق، و إلّا خرج الواجب عن کونه واجباً</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4" w:name="__RefHeading___Toc3076818_3224264995"/>
      <w:bookmarkStart w:id="145" w:name="_Toc56"/>
      <w:bookmarkEnd w:id="144"/>
      <w:r>
        <w:rPr>
          <w:rtl w:val="true"/>
        </w:rPr>
        <w:t>و اورد علیه</w:t>
      </w:r>
      <w:r>
        <w:rPr>
          <w:rtl w:val="true"/>
        </w:rPr>
        <w:t>:</w:t>
      </w:r>
      <w:bookmarkEnd w:id="145"/>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بالمتلازمین فی الوجود اللذینِ فی أحدهما ملاک الوجوب دون الآخر، فالأوّل واجب،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یخلو إمّا أن یجب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فعلی الأوّل یلزم وجوب الشی‌ء بلا ملاک، و إلّا لزم خروج الواجب عن کونه واجباً؛ لأنّ المفروض أنّهما متلازمان فی الوجود لا یمکن انفکاکهما، فما هو الجواب عن هذا هو الجواب عمّا ذکره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إصلاح ظاهر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بإرادة عدم المنع الشرعی من جواز الترک، و إلّا فالشرطیّة الاولی واضحة الفساد، و بإرادة الترک من الظرف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فالشرطیّة الثانیة واضحة الفساد؛ بأنّ الترک بمجرّد عدم المنع شرعاً لا یوجب صدق الشرطیّة الثانیة حینئذٍ، و لا یلزم منه أحد المحذورین، فإنّه و إن لم یبقَ وجوب معه، إلّا أنّه بالعصیان المستتبع للعقاب؛ لتمکّنه من الإطاعة بالإتیان به مع مقدّماته، و قد اختار ترکه بترک مقدّماته بسوء اختیاره، مع حکم العقل بلزوم الإتیان بالمقدّمات لیتمکّن من ذی المقدّمة؛ إرشاداً إلی ما فی</w:t>
      </w:r>
    </w:p>
    <w:p>
      <w:pPr>
        <w:pStyle w:val="BookText"/>
        <w:rPr/>
      </w:pPr>
      <w:r>
        <w:rPr>
          <w:rFonts w:ascii="IRNazanin" w:hAnsi="IRNazanin" w:eastAsia="IRNazanin"/>
          <w:color w:val="111111"/>
          <w:sz w:val="28"/>
          <w:sz w:val="28"/>
          <w:szCs w:val="28"/>
          <w:rtl w:val="true"/>
          <w:lang w:bidi="fa-IR"/>
        </w:rPr>
        <w:t>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 لترک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العصیان و العقاب</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دلیل علی الملازمة مطلقاً یعتدّ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التفصیل بین السبب و غیره</w:t>
      </w:r>
      <w:r>
        <w:rPr>
          <w:rStyle w:val="FootnoteAnchor"/>
          <w:rtl w:val="true"/>
        </w:rPr>
        <w:footnoteReference w:id="160"/>
      </w:r>
      <w:r>
        <w:rPr>
          <w:rFonts w:ascii="IRNazanin" w:hAnsi="IRNazanin" w:eastAsia="IRNazanin"/>
          <w:color w:val="111111"/>
          <w:sz w:val="28"/>
          <w:sz w:val="28"/>
          <w:szCs w:val="28"/>
          <w:rtl w:val="true"/>
          <w:lang w:bidi="fa-IR"/>
        </w:rPr>
        <w:t>فلا کلام فیه یعتمد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التفصیل بین الشرط العقلیّ و العادیّ و بین الشرعیّ بثبوت الملازمة فی الثانی دون الأوّل، فلأجل أنّ العقل و العادة یقضیان بوجوب الأوّلین، فلا احتیاج فیهما إلی الوجوب الشرعیّ، بخلاف الشرط الشرعیّ، فإنّه لو لا وجوبه شرعاً لما کان شرطاً؛ حیث إنّه لیس ممّا لا بدّ منه عقلًا أو عادةً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أنّ شرطیّة الثالث تتوقّف علی تعلّق الأمر به فی مقام الثبوت و نفس الأمر، ففساده واضح فإنّ الأحکام تابعة للمصالح و المفاسد الواقعیّتین، و لا دخل للأمر فیها، بل تعلّق الأمر بالشرط موقوف علی شرطیّته واقعاً، فلو توقّفت شرطیّته علی تعلّق الأمر به 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أنّ الاحتیاج فی الشرط الشرعیّ إلی الأمر، إنّما هو لأجل کشفه عن شرطیّته الواقعیّة، فإن ارید أنّ الکاشف عنها أمر مستقلّ فهو مسلّم، لکنّه خارج عن مسألة المقدّمة؛ لأنّ النزاع إنّما هو فی وجوبها الغیری، لا الوجوب المستقلّ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أنّ الکاشف أمر غیریّ و بعث مسبَّب عن البعث إلی ذی المقدّمة، أو إرادة مترشّحة عن إرادة ذی المقدّمة، فلا یمکن کاشفیّة الأمر الغیریّ عن شرطیّة شی‌ء واقعاً؛ و ذلک لأنّ الملازمة علی تقدیر ثبوتها فیما إذا علم بمقدّمیّة شی‌ء بالوجدان، کنصب السلّم،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واجب؛ لأنّه مقدّمة للکون علی السطح، و أمّا إذا لم یعلم</w:t>
      </w:r>
      <w:bookmarkStart w:id="146" w:name="pg12890_312939"/>
    </w:p>
    <w:p>
      <w:pPr>
        <w:pStyle w:val="BookText"/>
        <w:rPr/>
      </w:pPr>
      <w:bookmarkEnd w:id="146"/>
      <w:r>
        <w:rPr>
          <w:rFonts w:ascii="IRNazanin" w:hAnsi="IRNazanin" w:eastAsia="IRNazanin"/>
          <w:color w:val="111111"/>
          <w:sz w:val="28"/>
          <w:sz w:val="28"/>
          <w:szCs w:val="28"/>
          <w:rtl w:val="true"/>
          <w:lang w:bidi="fa-IR"/>
        </w:rPr>
        <w:t>بمقدّمیّة شی‌ء فلا، کما إذا لم یعلم بشرطیّة الوضوء للصلاة، فلا یکشف عن شرطیّته الأمرُ الغیری المترشّح عن الأمر بالصلاة، و هو واضح، و إذا فُرض تعلُّق الأمر بالصلاة المتقیِّدة بالوضوء، یصیر الوضوء شرطاً عقلیّاً، یحکم العقل بلزوم الإتیان به</w:t>
      </w:r>
      <w:r>
        <w:rPr>
          <w:rFonts w:eastAsia="IRNazanin" w:cs="IRNazanin"/>
          <w:color w:val="111111"/>
          <w:sz w:val="28"/>
          <w:szCs w:val="28"/>
          <w:rtl w:val="true"/>
          <w:lang w:bidi="fa-IR"/>
        </w:rPr>
        <w:t>.</w:t>
      </w:r>
    </w:p>
    <w:p>
      <w:pPr>
        <w:pStyle w:val="Heading5"/>
        <w:numPr>
          <w:ilvl w:val="4"/>
          <w:numId w:val="1"/>
        </w:numPr>
        <w:rPr/>
      </w:pPr>
      <w:bookmarkStart w:id="147" w:name="__RefHeading___Toc3076820_3224264995"/>
      <w:bookmarkStart w:id="148" w:name="_Toc57"/>
      <w:bookmarkEnd w:id="147"/>
      <w:r>
        <w:rPr>
          <w:rtl w:val="true"/>
        </w:rPr>
        <w:t>المبحث العاشر الملازمة بین حرمة الشی‌ء و حرمة مقدّماته</w:t>
      </w:r>
      <w:bookmarkEnd w:id="148"/>
    </w:p>
    <w:p>
      <w:pPr>
        <w:pStyle w:val="BookText"/>
        <w:rPr/>
      </w:pPr>
      <w:r>
        <w:rPr>
          <w:rFonts w:ascii="IRNazanin" w:hAnsi="IRNazanin" w:eastAsia="IRNazanin"/>
          <w:color w:val="111111"/>
          <w:sz w:val="28"/>
          <w:sz w:val="28"/>
          <w:szCs w:val="28"/>
          <w:rtl w:val="true"/>
          <w:lang w:bidi="fa-IR"/>
        </w:rPr>
        <w:t>ثمّ لو فرض ثبوت الملازمة بین وجوب ذی المقدّمة و بین وجوب المقدّمة، فهل تثبت بین حرمة الشی‌ء و حرمة مقدّماته، فتحرم مقدّمة الحرام مطلقاً، أو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اختاره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المقدّمة التی یترتّب علیها الحرام بدون توسیط إرادة بینهما، کالأفعال التولیدیّة مثل الإحراق و نحوه، و بین المقدّمة التی یبقی معها الاختیار للمکلّف فی ارتکاب الحرام و عدمه بتوسّط الإرادة بینهما فقط، و الإرادة و إن استلزمت صدور الفعل، لکن لا یتعلّق بها حکم؟</w:t>
      </w:r>
    </w:p>
    <w:p>
      <w:pPr>
        <w:pStyle w:val="BookText"/>
        <w:rPr/>
      </w:pPr>
      <w:r>
        <w:rPr>
          <w:rFonts w:ascii="IRNazanin" w:hAnsi="IRNazanin" w:eastAsia="IRNazanin"/>
          <w:color w:val="111111"/>
          <w:sz w:val="28"/>
          <w:sz w:val="28"/>
          <w:szCs w:val="28"/>
          <w:rtl w:val="true"/>
          <w:lang w:bidi="fa-IR"/>
        </w:rPr>
        <w:t>ففی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یترشّح من طلب ترک الحرام طلب ترک مقدّمته، دون الصورة الثانیة، فلا یترشّح من الزجر عن شی‌ء الزجرُ عن مقدّماته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حرمة المقدّمة فی الصورة الاولی مسلّم، لکن لا أظنّ أن یوجد للشِّقّ الثانی مثال، فإنّ تحریک العضلات و الالتقام و مضغ الطعام و البلغ فی أکل الحرام من المقدّمات التی یُتوسّط الإرادة فیها بین الإرادة و الأکل و الشرب، فیمکن أن لا یرتکب الحرام و لو بعد إرادته، فلا یوجد فعل یوجده الشخص بإرادته فقط، إلّا أن</w:t>
      </w:r>
    </w:p>
    <w:p>
      <w:pPr>
        <w:pStyle w:val="BookText"/>
        <w:rPr/>
      </w:pPr>
      <w:r>
        <w:rPr>
          <w:rFonts w:ascii="Amiri" w:hAnsi="Amiri" w:eastAsia="Amiri" w:cs="Amiri"/>
          <w:color w:val="111111"/>
          <w:sz w:val="28"/>
          <w:sz w:val="28"/>
          <w:szCs w:val="28"/>
          <w:rtl w:val="true"/>
          <w:lang w:bidi="ar-SA"/>
        </w:rPr>
        <w:t>یکون عارفاً فإنّ العارف یخلق بهمّته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العناوین المحرّمة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العنوان بما هو مبغوضاً من دون تقیید بالاختیار و عدمه من حیث المبغوضیّة، و إن کان له دخل فی استحقاق العقاب إذ لا عقاب إلّا علی الفعل الصادر باختیار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الفعل الصادر عن إرادة و اختیار مبغوضاً؛ بحیث لو صدر لا عن اختیار لم یکن مبغوضاً و منافیاً لغرض المولی، کالأفعال التولیدیة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العلّة مرکّبة من امور یتّصف المجموع منها بالحرمة، تکون إحدی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بشخصها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محرّمة، إلّا إذا أوجد باقی المقدّمات، و انحصر اختیار المکلّف فی واحد معیّن، یجب ترکه معیّناً من باب تعیّن أحد أفراد الواجب التخییریّ بالعَرض، فإنّ ترک أحد الأجزاء واجب علی سبیل التخییر، فإذا وجد الباقی، و انحصر اختیار المکلّف فی واحدة منها معیّنة، یجب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ما إذا کان الفعل المقیّد بالإرادة محرّماً، فلا تتّصف الأجزاء الخارجیّة بالحرمة؛ لأنّ العلّة التامّة للحرام هی المجموع المرکّب منها و من الإرادة، و لا یصحّ إسناد الترک إلّا إلی عدم الإرادة؛ لأنّه أسبق مرتبةً من سائر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عُلم ممّا ذکرنا أنّ القول بعدم اتّصاف المقدّمات الخارجیّة للحرام بالحرمة مطلقاً؛ لسبق رتبة الصارف و عدم استناد الترک إلّا إلیه، ممّا لا وجه له، بل ینبغی التفصیل</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 ما ذکره فی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الإتیان بالأخیرة من المقدّمات، أیضاً یتمکّن المکلّف من ترک الحرام بإرادة عدمه و ترکه کالشرب مثلًا، و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تتّصف بالوجوب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أنّها غیر اختیاریّة علی ما</w:t>
      </w:r>
    </w:p>
    <w:p>
      <w:pPr>
        <w:pStyle w:val="BookText"/>
        <w:rPr/>
      </w:pPr>
      <w:r>
        <w:rPr>
          <w:rFonts w:ascii="IRNazanin" w:hAnsi="IRNazanin" w:eastAsia="IRNazanin"/>
          <w:color w:val="111111"/>
          <w:sz w:val="28"/>
          <w:sz w:val="28"/>
          <w:szCs w:val="28"/>
          <w:rtl w:val="true"/>
          <w:lang w:bidi="fa-IR"/>
        </w:rPr>
        <w:t>ذهب إلیه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تتّصف واحدة من المقدّمات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ما ذکره فی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فی الفرض جزء المبغوض؛ لأنّه قدس سره فرض أنّ الفعل وحده فیه لیس مبغوضاً، بل هو مع الإرادة، فحرمتها لیست لأجل أنّها مقدّمة، بل لأنّها نفس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بتوجیه أنّ التقیّد داخل و القید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علیه ما أوردناه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یتوسّط بین الإرادة و الفعل مقدّمات اخر، کالأخذ بالید و تحریک عضلات الحلق فی الشرب، و لا بدّ فی کلٍّ منها من إرادة مستقلّة، فیتمکّن المکلّف من ترک الفعل مع وجود أصل إرادته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یستدعی تقدیم مقدّمة،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الحرمة هل هی عبارة عن المبغوضیة، أو أنّها عبارة عن طلب الترک، أو أنّها عبارة عن المنتزع عن الزجر عن الشی‌ء؟ و الحق هو الأخیر فی قبال الوجوب المنتزع عن الأمر بشی‌ء و الإغراء نحوه، فکما أنّ الأمر عبارة عن إغراء المکلّف نحو الفعل، کذلک النهی عبارة عن زجره عن الفعل، کإغراء الکلب نحو الصید، أو زجره عنه بالألفاظ المخصوصة، و لیست الحرمة عبارة عن البغض بالنسبة إلی الفعل، فإنّ البغض کالحبّ متقدّم علی الزجر و البعث بمرتبتین؛ تعلُّقهما بالشی‌ء أوّلًا، ثمّ إرادته أو کراهته، ثمّ یقع الزجر أو البعث، و حینئذٍ فالحرمة لیست عین البغض، کما أنّ الحبّ لیس عین الوجوب؛ لعدم إمکانه، فما یظهر من المحقّق العراقی قدس سره من أنّ الحرمة عبارة عن البغض</w:t>
      </w:r>
      <w:r>
        <w:rPr>
          <w:rStyle w:val="FootnoteAnchor"/>
          <w:rtl w:val="true"/>
        </w:rPr>
        <w:footnoteReference w:id="164"/>
      </w:r>
      <w:r>
        <w:rPr>
          <w:rFonts w:ascii="IRNazanin" w:hAnsi="IRNazanin" w:eastAsia="IRNazanin"/>
          <w:color w:val="111111"/>
          <w:sz w:val="28"/>
          <w:sz w:val="28"/>
          <w:szCs w:val="28"/>
          <w:rtl w:val="true"/>
          <w:lang w:bidi="fa-IR"/>
        </w:rPr>
        <w:t>، غیر صحیح</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ثبوت الملازمة بین وجوب ذی المقدّمة و بین وجوب المقدّمة، هل هی متحقّقة بین حرمة الشی‌ء و بین مقدّماته مطلقاً، أو لا مطلقاً، أو التفصیل بین مقدّماتها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بحرمة بعضها المعیّنة، أو الغیر المعیّنة؟ وجوهٌ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حرمتها مطلقاً؛ و إن قلنا بالملازمة بین مقدّمة الواجب و بین ذیها؛ و ذلک لأنّ وجوب المقدّمة علی تقدیره إنّما هو لأجل توقّف ذی المقدّمة علیها، فلو توقّف علی کلّ واحدة منها وجبت کذلک؛ بحیث لو لم یأتِ بواحدة منها لم یتمکّن من فعل ذی المقدّمة، فیمکن اتّصاف جمیعها بالوجوب، بخلاف مقدّمات الحرام، فإنّه لا یتوقّف ترک الحرام علی ترک مقدّماته کلّاً أو بعضاً؛ بحیث لو فرض أنّ المکلّف أتی بجمیع مقدّماته، فهو مع ذلک مختار فی فعل الحرام و ترکه بالإرادة و تحریک عضلات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شرب المحرّم و ازدراده و عدمها، کما لا یخفی، فلا دخل لإیجاد المقدّمات فی اختیار الفعل و عدمه، بخلاف مقدّمة الواجب، فإنّها من حیث توقّف ذو المقدّمة علی کلّ واحدة منها، أمکن اتّصاف کلّ واحدة منها بالوجوب، و هو واضح</w:t>
      </w:r>
      <w:r>
        <w:rPr>
          <w:rFonts w:eastAsia="IRNazanin" w:cs="IRNazanin"/>
          <w:color w:val="111111"/>
          <w:sz w:val="28"/>
          <w:szCs w:val="28"/>
          <w:rtl w:val="true"/>
          <w:lang w:bidi="fa-IR"/>
        </w:rPr>
        <w:t>.</w:t>
      </w:r>
      <w:bookmarkStart w:id="149" w:name="pg12890_312947"/>
    </w:p>
    <w:p>
      <w:pPr>
        <w:pStyle w:val="Heading3"/>
        <w:numPr>
          <w:ilvl w:val="2"/>
          <w:numId w:val="1"/>
        </w:numPr>
        <w:rPr/>
      </w:pPr>
      <w:bookmarkStart w:id="150" w:name="__RefHeading___Toc3076822_3224264995"/>
      <w:bookmarkStart w:id="151" w:name="_Toc58"/>
      <w:bookmarkEnd w:id="149"/>
      <w:bookmarkEnd w:id="150"/>
      <w:r>
        <w:rPr>
          <w:rtl w:val="true"/>
        </w:rPr>
        <w:t>الفصل الثالث عشر فی اقتضاء الأمر بالشی‌ء للنهی عن ضدّه</w:t>
      </w:r>
      <w:bookmarkEnd w:id="151"/>
    </w:p>
    <w:p>
      <w:pPr>
        <w:pStyle w:val="Heading4"/>
        <w:numPr>
          <w:ilvl w:val="3"/>
          <w:numId w:val="1"/>
        </w:numPr>
        <w:rPr/>
      </w:pPr>
      <w:bookmarkStart w:id="152" w:name="__RefHeading___Toc3076824_3224264995"/>
      <w:bookmarkStart w:id="153" w:name="_Toc59"/>
      <w:bookmarkEnd w:id="152"/>
      <w:r>
        <w:rPr>
          <w:rtl w:val="true"/>
        </w:rPr>
        <w:t>اشارة</w:t>
      </w:r>
      <w:bookmarkEnd w:id="153"/>
    </w:p>
    <w:p>
      <w:pPr>
        <w:pStyle w:val="BookText"/>
        <w:rPr/>
      </w:pPr>
      <w:r>
        <w:rPr>
          <w:rFonts w:ascii="IRNazanin" w:hAnsi="IRNazanin" w:eastAsia="IRNazanin"/>
          <w:color w:val="111111"/>
          <w:sz w:val="28"/>
          <w:sz w:val="28"/>
          <w:szCs w:val="28"/>
          <w:rtl w:val="true"/>
          <w:lang w:bidi="fa-IR"/>
        </w:rPr>
        <w:t>الأمر بالشی‌ء هل یقتضی النهی عن ضدّه أو لا؟ و قبل الخوض فی البحث لا بدّ من تقدیم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جعلوا هذه المسألة من المسائل الاصولیّة العقلیّة منها لا اللفظیّة</w:t>
      </w:r>
      <w:r>
        <w:rPr>
          <w:rStyle w:val="FootnoteAnchor"/>
          <w:rtl w:val="true"/>
        </w:rPr>
        <w:footnoteReference w:id="165"/>
      </w:r>
      <w:r>
        <w:rPr>
          <w:rFonts w:ascii="IRNazanin" w:hAnsi="IRNazanin" w:eastAsia="IRNazanin"/>
          <w:color w:val="111111"/>
          <w:sz w:val="28"/>
          <w:sz w:val="28"/>
          <w:szCs w:val="28"/>
          <w:rtl w:val="true"/>
          <w:lang w:bidi="fa-IR"/>
        </w:rPr>
        <w:t>لأنّ المناط فی المسألة الاصولیة هو أن تقع نتیجتها کبری القیاس فی استنباط الحکم الشرعیّ الفرعیّ، و هی کذلک، فإنّه لو فرض أنّ الضدّ من العبادات، فبناءً علی إثبات الاقتضاء تصیر العبادة منهیّاً عنها و محرّمة فتفسد، دون ما إذا لم نقل بالاقتضاء</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فرق بین کثیر من المسائل الاصولیّة و بین البحث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موضوع لأیّ شی‌ءٍ، فی دخله و وقوعه فی طریق الاستنباط، و إنّما ذکروا هذه المسألة و کثیراً من المباحث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کالبحث عن دلالة الأمر علی الوجوب، و بحث المرّة و التکرار،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الاصول و تعرّضوا لها فیه؛ لکثرة</w:t>
      </w:r>
    </w:p>
    <w:p>
      <w:pPr>
        <w:pStyle w:val="BookText"/>
        <w:rPr/>
      </w:pPr>
      <w:r>
        <w:rPr>
          <w:rFonts w:ascii="IRNazanin" w:hAnsi="IRNazanin" w:eastAsia="IRNazanin"/>
          <w:color w:val="111111"/>
          <w:sz w:val="28"/>
          <w:sz w:val="28"/>
          <w:szCs w:val="28"/>
          <w:rtl w:val="true"/>
          <w:lang w:bidi="fa-IR"/>
        </w:rPr>
        <w:t>دورانها فی جمیع أبواب الفقه، و الاحتیاج إلیها فیه، و إلّا فهی من المباحث اللغویة، یبحث فیها عمّا هو مدلول اللفظ لغةً و عرفاً لا غیر، و إلّا فلیست هی من المسائل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بالاقتضاء فی عنوان المسألة لیس هو معناه اللُّغویّ؛ لأنّه لا تأثیر و تأثّر فی المقام، بل المراد به ما هو الأعمّ من العینیّة و الجزئیّة و اللزوم اللفظی؛ من جهة التلازم بین طلب أحد الضدّین و طلب ترک الآخر، أو من جهة المقدّمیّة</w:t>
      </w:r>
      <w:r>
        <w:rPr>
          <w:rStyle w:val="FootnoteAnchor"/>
          <w:rtl w:val="true"/>
        </w:rPr>
        <w:footnoteReference w:id="166"/>
      </w:r>
      <w:r>
        <w:rPr>
          <w:rFonts w:ascii="IRNazanin" w:hAnsi="IRNazanin" w:eastAsia="IRNazanin"/>
          <w:color w:val="111111"/>
          <w:sz w:val="28"/>
          <w:sz w:val="28"/>
          <w:szCs w:val="28"/>
          <w:rtl w:val="true"/>
          <w:lang w:bidi="fa-IR"/>
        </w:rPr>
        <w:t>لیشمل جمیع الوجوه و الأقوال المذکورة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ذلک یُنافی عدّهم هذه المسألة من المسائل الاصولیّة العقلیّة، فإنّ دلالة المطابقة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دعوی العینیّة، و کذلک التضمّن و الالتزام بناءً علی 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الدلالات اللفظیّة، فکیف یمکن التوفیق بین عدّ هذه المسألة من المسائل العقلیّة و بین تفسیر الاقتضاء بهذا المعنی الأعمّ من الدلالات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فإطلاق لفظ الاقتضاء بالمعنی المذکور فی عنوان المسألة غلط، و لیس مجازاً؛ لأنّه یعتبر فی المجاز و استعمال اللفظ فی غیر ما وضع له من المناسبة و العلاقة بینه و بین المعنی الموضوع له، و هی فیه منتفیة، مضافاً إلی أنّه لا جامع بین المعانی المذکورة یُستعمل لفظ الاقتضاء فیه، فالأولی إسقاط لفظ الاقتضاء فی العنوان؛ لعدم الاحتیاج إلیه، بل هو مُخلٌّ بالمقصود، و یقال فی عنوان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بالشی‌ء هل یستلزم النهی عن ضدّه أو لا؟ کما سیظهر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الاستلزام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جهة المقدّمیّة، کما هو العمدة فی المقام، فإنّ الحقّ أنّ هذه المسألة من شُعب مسألة مقدّمة الواجب، و إمّا لأجل التلازم بین إرادة طلب الشی‌ء و بین إرادة طلب ترکه، أو بین البعث إلی الشی‌ء و بین الزجر عن ضدّه</w:t>
      </w:r>
      <w:r>
        <w:rPr>
          <w:rFonts w:eastAsia="IRNazanin" w:cs="IRNazanin"/>
          <w:color w:val="111111"/>
          <w:sz w:val="28"/>
          <w:szCs w:val="28"/>
          <w:rtl w:val="true"/>
          <w:lang w:bidi="fa-IR"/>
        </w:rPr>
        <w:t>.</w:t>
      </w:r>
      <w:bookmarkStart w:id="154" w:name="pg12890_312952"/>
    </w:p>
    <w:p>
      <w:pPr>
        <w:pStyle w:val="BookText"/>
        <w:rPr/>
      </w:pPr>
      <w:bookmarkEnd w:id="154"/>
      <w:r>
        <w:rPr>
          <w:rFonts w:ascii="IRNazanin" w:hAnsi="IRNazanin" w:eastAsia="IRNazanin"/>
          <w:color w:val="111111"/>
          <w:sz w:val="28"/>
          <w:sz w:val="28"/>
          <w:szCs w:val="28"/>
          <w:rtl w:val="true"/>
          <w:lang w:bidi="fa-IR"/>
        </w:rPr>
        <w:t>إذا عرفت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الأمر بالشی‌ء یستلزم النهی عن ضدّه مطلقاً، أو لا یستلزم النهی عن ضدّه مطلقاً، أو التفصیل بین الضدّ العامّ و بین الضدّ الخاصّ؛ بالاستلزام فی الأوّل دون الثانی؟</w:t>
      </w:r>
    </w:p>
    <w:p>
      <w:pPr>
        <w:pStyle w:val="Heading4"/>
        <w:numPr>
          <w:ilvl w:val="3"/>
          <w:numId w:val="1"/>
        </w:numPr>
        <w:rPr/>
      </w:pPr>
      <w:bookmarkStart w:id="155" w:name="__RefHeading___Toc3076826_3224264995"/>
      <w:bookmarkStart w:id="156" w:name="_Toc60"/>
      <w:bookmarkEnd w:id="155"/>
      <w:r>
        <w:rPr>
          <w:rtl w:val="true"/>
        </w:rPr>
        <w:t>فهنا مقامان من البحث</w:t>
      </w:r>
      <w:r>
        <w:rPr>
          <w:rtl w:val="true"/>
        </w:rPr>
        <w:t>:</w:t>
      </w:r>
      <w:bookmarkEnd w:id="156"/>
    </w:p>
    <w:p>
      <w:pPr>
        <w:pStyle w:val="Heading5"/>
        <w:numPr>
          <w:ilvl w:val="4"/>
          <w:numId w:val="1"/>
        </w:numPr>
        <w:rPr/>
      </w:pPr>
      <w:bookmarkStart w:id="157" w:name="__RefHeading___Toc3076828_3224264995"/>
      <w:bookmarkStart w:id="158" w:name="_Toc61"/>
      <w:bookmarkEnd w:id="157"/>
      <w:r>
        <w:rPr>
          <w:rtl w:val="true"/>
        </w:rPr>
        <w:t>المقام الأوّل</w:t>
      </w:r>
      <w:r>
        <w:rPr>
          <w:rtl w:val="true"/>
        </w:rPr>
        <w:t xml:space="preserve">: </w:t>
      </w:r>
      <w:r>
        <w:rPr>
          <w:rtl w:val="true"/>
        </w:rPr>
        <w:t>فی الضدّ الخاصّ</w:t>
      </w:r>
      <w:bookmarkEnd w:id="1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لمدّعی</w:t>
      </w:r>
      <w:r>
        <w:rPr>
          <w:rStyle w:val="FootnoteAnchor"/>
          <w:rtl w:val="true"/>
        </w:rPr>
        <w:footnoteReference w:id="167"/>
      </w:r>
      <w:r>
        <w:rPr>
          <w:rFonts w:ascii="IRNazanin" w:hAnsi="IRNazanin" w:eastAsia="IRNazanin"/>
          <w:color w:val="111111"/>
          <w:sz w:val="28"/>
          <w:sz w:val="28"/>
          <w:szCs w:val="28"/>
          <w:rtl w:val="true"/>
          <w:lang w:bidi="fa-IR"/>
        </w:rPr>
        <w:t>الاستلزام فیه من إثبات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 أحد الضدّین مقدّمة لفعل الضدّ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مقدّمة الواجب واجبة؛ لیکون ترک أحد الضدّین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بالشی‌ء یستلزم النهی عن ضدّه العامّ؛ لیصیر فعل الضدّ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ضدّ و نقیض للمأمور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منهیّاً عنه، و المراد بالضدّ هنا النقیض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 الاولی فتوضیح الکلام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الشقوق و الاحتمالات المتصوّرة فیها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واحد من عدم أحد الضدّین و وجوده مقدّمة لوجود الآخر و عدمه؛ بمعنی أنّ ترک الصلاة مقدّمة للإزالة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لترک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واحد منهما مقدّمة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أحدهما مقدّمة لوجود الآخر دون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ذلک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 المحقّق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مضافاً إلی أنَّه لیس عدم الضدّ مقدّمة للآخر، أنَّهما مُتقارنان فی الوجود و فی مرتبة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بین عدم أحد</w:t>
      </w:r>
    </w:p>
    <w:p>
      <w:pPr>
        <w:pStyle w:val="BookText"/>
        <w:rPr/>
      </w:pPr>
      <w:r>
        <w:rPr>
          <w:rFonts w:ascii="IRNazanin" w:hAnsi="IRNazanin" w:eastAsia="IRNazanin"/>
          <w:color w:val="111111"/>
          <w:sz w:val="28"/>
          <w:sz w:val="28"/>
          <w:szCs w:val="28"/>
          <w:rtl w:val="true"/>
          <w:lang w:bidi="fa-IR"/>
        </w:rPr>
        <w:t>الضدّین و وجود الآخر کمال الملاءمة، من دون أن یکون فی البین ما یقتضی تقدیم أحدهما علی الآخر</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أنّ ذلک بمجرّده لا یثبت أنّهما فی مرتبة واحدة، فإنّ بین العلّة و المعلول کمال المُلاءمة، مع أنّها متقدّمة علی المعلول بحسب الرتبة، فلا بدّ من توجیه کلامه قدس سره بأنّ عنوان التقدّم و التقارن و التأخّر، کلّ واحد مع الآخر من الأضداد التی لا رابع لها؛ کی یثبت المقارنة بنفی التقدّم و التأخّر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فی إثبات أنّ أحد الضدّین فی مرتبة الضدّ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المصداق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حقیقیّ، و عرضیّ مجازیّ، و الأوّل مثل مصداقیّة البیاض للأبیض، و زید للإنسان، و الثانی مثل مصداقیّة الجسم الأبیض للأبیض، و مصداقیّة زید للضاحک، و حینئذٍ فالسواد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حقیقی للسواد و ذاتیّ له،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عرضیّ لمفهوم عدم البیاض، فإذا کان شی‌ء مصداقاً لمفهومین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أحدهما مصداقاً حقیقیّاً، و الآخر عرضیّاً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فهذان المفهومان فی رتبة واحدة؛ لا تقدّم و تأخّر لأحدهما علی الآخر، هذا غایة ما یُمکن أن یقال فی المقام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فاسد؛ و ذلک لأنّ وجود أحد الضدّین لیس مصداقاً عرضیّاً لعدم الآخر، و لو فرض إطلاق عدم البیاض علی السواد فهو مسامحة فی الاستعمال؛ و ذلک لأنّه یعتبر فی مصداقیّة شی‌ء 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عرضیّة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خصوصیّة و حیثیّة فی المصداق کامنة فی المفهوم المنطبق علیه، و إلّا لزم مصداقیّة کلّ شی‌ء لکلّ مفهوم، و لا یعقل أن یکون السواد الخاصّ واجداً لحیثیّة کامنة فی مفهوم عدم البیاض، فإنّ الوجود نقیض العدم، فکیف یمکن أن یکون العدم واجداً لخصوصیّة موجودة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السواد هو عدم البیاض بنحو الموجبة المعدولة، نعم یصحّ سلب البیاض عن السواد بنحو السالبة المحصّلة، فإنّه سلب للحمل و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لعدم الملکة و العدم المضاف حظّاً من الوجود</w:t>
      </w:r>
      <w:r>
        <w:rPr>
          <w:rStyle w:val="FootnoteAnchor"/>
          <w:rtl w:val="true"/>
        </w:rPr>
        <w:footnoteReference w:id="169"/>
      </w:r>
      <w:r>
        <w:rPr>
          <w:rFonts w:ascii="IRNazanin" w:hAnsi="IRNazanin" w:eastAsia="IRNazanin"/>
          <w:color w:val="111111"/>
          <w:sz w:val="28"/>
          <w:sz w:val="28"/>
          <w:szCs w:val="28"/>
          <w:rtl w:val="true"/>
          <w:lang w:bidi="fa-IR"/>
        </w:rPr>
        <w:t>، غلطٌ فاحش؛ فإنّ الوجود إنّما هو للملکة، فإنّها عبارة عن الاستعداد، فلها نحوٌ من الوجود، و أمّا العدم فلا حظَّ له فی الوجود أصلًا، و کذا العدم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فساد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العلّة علّة للعدم</w:t>
      </w:r>
      <w:r>
        <w:rPr>
          <w:rStyle w:val="FootnoteAnchor"/>
          <w:rtl w:val="true"/>
        </w:rPr>
        <w:footnoteReference w:id="170"/>
      </w:r>
      <w:r>
        <w:rPr>
          <w:rFonts w:ascii="IRNazanin" w:hAnsi="IRNazanin" w:eastAsia="IRNazanin"/>
          <w:color w:val="111111"/>
          <w:sz w:val="28"/>
          <w:sz w:val="28"/>
          <w:szCs w:val="28"/>
          <w:rtl w:val="true"/>
          <w:lang w:bidi="fa-IR"/>
        </w:rPr>
        <w:t>، فإنّه یستلزم إثبات نحو وجود و تقرّر للعدم، و إلّا فلا تأثیر و تأثّر للعدم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 الضدّین لیس مصداقاً لعدم الضدّ الآخر و لو عرضیّاً، و لا یکفی الإطلاق المسامحی، فإنّه یصدق أنّ عدم المعلول هو عدم علّته بهذا الإطلاق المسامحی، مع عدم تقارنهما و اختلاف مرتبتهما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قضیّة المنافاة بین المتناقضین لا تقتضی تقدّم ارتفاع أحدهما فی ثبوت الآخر، کذلک فی المتضادّین</w:t>
      </w:r>
      <w:r>
        <w:rPr>
          <w:rStyle w:val="FootnoteAnchor"/>
          <w:rtl w:val="true"/>
        </w:rPr>
        <w:footnoteReference w:id="171"/>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لم یعلم أنّه قدس سره فی هذه العبارة فی مقام إثبات أنّ النقیضین فی رتبة واحدة أو الضدّین، لکن قال بعض المحشّین من تلامذته ما یظهر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النقیضین فی رتبة واحدة؛ حیث إنّه مهّد لذلک مقدّمات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لا بدّ فی المتناقضین من اتّحاد زمانهما لو کانا من الزمانیّات، کذلک لا بدّ من اتّحاد الرتبة فیهما؛ و ذلک لأنّه لو فرض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قطعة من الزمان، فنقیضه هو عدمه فی هذه القطعة لا قبلها و لا بعدها؛ لاجتماعهما؛ أی وجوده فی هذه القطعة و عدمه قبلها أو بعدها، و إلّا لزم ارتفاع النقیضین، فإنّ عدمه متحقّق فی الزمان القبلیّ، و إلّا فالمفروض أنّ ظرف وجوده لیس هو الزمان القبلیّ، فلو لم یکن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الزمان لزم ما ذکرنا من ارتفاع النقیضین، و کذلک إذا کان</w:t>
      </w:r>
    </w:p>
    <w:p>
      <w:pPr>
        <w:pStyle w:val="BookText"/>
        <w:rPr/>
      </w:pPr>
      <w:r>
        <w:rPr>
          <w:rFonts w:ascii="IRNazanin" w:hAnsi="IRNazanin" w:eastAsia="IRNazanin"/>
          <w:color w:val="111111"/>
          <w:sz w:val="28"/>
          <w:sz w:val="28"/>
          <w:szCs w:val="28"/>
          <w:rtl w:val="true"/>
          <w:lang w:bidi="fa-IR"/>
        </w:rPr>
        <w:t>لشی‌ء مرتبة معیّنة کالمعلول، فإنّه فی رتبة متأخّرة عن العلّة، فنقیضه هو عدمه فی تلک المرتبة، لا عدمه فی مرتبة علّته؛ لاجتماعهما، و ذلک لأنّ المفروض أنّه لیس فی مرتبة متقدّمة، و هی مرتبة العلّة، فعدمه متحقّق فی تلک المرتبة المتقدّمة، و إلّا لزم ارتفاع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من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الشی‌ء مع نقیضه فی مرتبة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مرتبة واحدة، کما أنّ زمانیهما واحد؛ و ذلک لأنّ السواد العارض علی موضوع فی زمان، لا یعاند البیاض العارض علی ذلک الموضوع فی زمان آخر قبله أو بعده؛ لاجتماعهما، فالسواد إنّما یعاند البیاض إذا فرض تواردهما علی موضوع واحد فی زمان واحد، فکذلک إن کان للشی‌ء مرتبة معیّنة من المراتب فضدّه هو ما یعانده فی تلک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نتیجة الأوّلتین، و هی أنّه قد ثبت أنّ الضدّین کالسواد و البیاض فی مرتبة واحدة، و ثبت أنّ النقیضین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مرتبة واحدة کالسواد و اللاسواد، فالأسود و الأبیض و السواد و البیاض فی مرتبة واحدة بحکم قیاس المساواة، فثبت أنّ أحد الضدّین کالسواد فی مرتبة نقیض الآخر، و هو عدم البیاض، و بالعکس؛ لأنّ السواد مساوٍ فی الرتبة مع البیاض، و البیاض مساوٍ فیها مع عدم البیاض، فالسواد مساوٍ فیها مع عدم البیاض؛ لأنّ مساوی المساوی لشی‌ء مساوٍ لذلک الشی‌ء</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المقدّمات مغالطة وقع فیها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الاولی فبیانها أنّه قدس سره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نقیض الموجود 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کزید الموجود فی زمان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عدمه فی ذلک الزمان؛ بتقیید العدم بالزمان بنحو السالبة البسیطة المحصّلة، و العدم غیر قابل لأنْ یقیَّد بقید، فإنّه فرع تحقُّقه، و العدم لا تحقّق له، بل</w:t>
      </w:r>
    </w:p>
    <w:p>
      <w:pPr>
        <w:pStyle w:val="BookText"/>
        <w:rPr/>
      </w:pPr>
      <w:r>
        <w:rPr>
          <w:rFonts w:ascii="IRNazanin" w:hAnsi="IRNazanin" w:eastAsia="IRNazanin"/>
          <w:color w:val="111111"/>
          <w:sz w:val="28"/>
          <w:sz w:val="28"/>
          <w:szCs w:val="28"/>
          <w:rtl w:val="true"/>
          <w:lang w:bidi="fa-IR"/>
        </w:rPr>
        <w:t>نقیض الموجود المقیّد بالزمان هو عدم ذلک المقیّد؛ أی عدم زید الموجود فی ذلک الزمان، فقید الزمان إنّما هو لوجود زید المضاف إلیه للعدم، و کذا نقیض الموجود فی مرتبة هو عدم ذلک الموجود فی تلک المرتبة، فقید الزمان للوجود فیهما لا للعدم، فإنّه غیر قابلٍ للتقیید بالزمان أو بالرتبة، فإنّ التقیید فرع تحقُّق المقیّد، و لا تحقّق للعدم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المغالطة فی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قدس سره قاس المرتبة بالزمان، فإنّ المحال هو اجتماع الضدّین فی الخارج، فلا بدّ فی تحقُّق التضادّ بین الشیئین من فرضهما فی زمان واحد، فالسواد العارض علی موضوع فی الخارج لا یُعاند البیاض العارض علیه فی غیر ذلک الزمان، بخلاف المرتبة التی هی فی الذهن، فإنّه لا مانع من اجتماع أمرین فی الذهن معاً مع اختلافهما فی الرتبة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یقم علیها برهان، فإنّ قاعدة قیاس المساواة لیس قاعدة کلّیّة؛ أ لا تری أنّه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نصف الاثنین، و الاثنان نصف الأربعة، و 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نصف الأربعة، و إنّما تصحّ فی المقادیر، کالخطّ و نحوه کما لو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مساوی المساوی مساوٍ، و 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مباین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مباین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مباین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مباین المباین لشی‌ء لیس مُبایناً لذلک الشی‌ء؛ أ لا تری أنّ المعلولَینِ لعلّة واحدة فی مرتبةٍ واحدةٍ، و المعلول لأحدهما متأخّر عنه، و لیس متأخّراً عن الآخر؛ لعدم وجود ملاک التأخّر بالعلّیّة و المعلولیّة، أو التقدّم التقوّمی کتقدّم أجزاء المرکّب علیه، أو التقدُّم الخارجی لانتفاء جمیعها، فالبرهان قائمٌ علی خلاف تلک القاعدة فیما نحن فیه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المقدّمات کلّها باطلة، مع کفایة بطلان إحداها فی بطلان دعوی کون أحد الضدّین فی مرتبة عدم الآخر، بل البرهان علی خلافه؛ فإنّه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البیاض فی مرتبة السواد، فقد أثبت هذا القائل للأمر العدمی شیئاً وجودیّاً، و هو أنّه فی مرتبة</w:t>
      </w:r>
    </w:p>
    <w:p>
      <w:pPr>
        <w:pStyle w:val="BookText"/>
        <w:rPr/>
      </w:pPr>
      <w:r>
        <w:rPr>
          <w:rFonts w:ascii="IRNazanin" w:hAnsi="IRNazanin" w:eastAsia="IRNazanin"/>
          <w:color w:val="111111"/>
          <w:sz w:val="28"/>
          <w:sz w:val="28"/>
          <w:szCs w:val="28"/>
          <w:rtl w:val="true"/>
          <w:lang w:bidi="fa-IR"/>
        </w:rPr>
        <w:t>واحدة مع غیره، و إثبات شی‌ء لشی‌ء فرع ثبوت المثبت له، و الأمر العدمی لا تحقّق له، فلا یمکن إثبات وصف ثبوتیّ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إشکال الدور فقال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توقّف وجود أحد الضدّین علی عدم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الشی‌ء علی عدم مانعه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اقتضی ذلک توقُّف عدمِ الضدّ علی وجود الشی‌ء توقُّف عدمِ الشی‌ء علی مانعه، و هو دور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العدم علی وجود الضدّ شأنیّ لا فعلیّ؛ فإنّه إنّما یتوقّف لو کان المقتضی مع جمیع الشرائط موجوداً سوی عدم مانعه،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عدم الضدّ علی وجود الضدّ الآخر، و إلّا فیمکن استناد العدم إلی عدم المقتضی و عدم تعلّق الإرادة الأزلیّة به أبداً، و حینئذٍ فلا یلزم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إنّما یصحّ فیما إذا لوحظا مُنتهیین إلی إرادة شخص واحد، و أمّا إذا لم یکن کذلک؛ بأن أراد شخص حرکة شی‌ء، و أراد الآخر سکونه، فالمقتضی لکلّ واحدٍ منهما موجود، فالعدم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فعلًا إلی وجود الآخر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إلی عدم قدرة المغلوب فی إرادته، و هی جزء المُقتضی، و ممّا لا بدّ منه فی وجود المراد، فالعدم فیه مستند إلی عدم المقتضی و القدرة، لا إلی وجود الضدّ لمسبوقیّته بعدم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إن یرفع غائلة الدور، لکن لا یرفع غائلة توقّف الشی‌ء علی ما یصلح أن یتوقّف علیه، و المنعُ من صلوح العدم لأنْ یتوقّف الوجود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أنّ استنادَ العدم إلی وجود الضدّ مع وجود المقتضی للضدّ صحیحٌ؛ أی لو کان المقتضی للوجود موجوداً فالعدم مستند إلی وجود الضدّ، فإنّ هذه القضیّة صادقة، لکن صدق الشرطیّة لا یقتضی صدق طرفیها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مساوقٌ لمنع مانعیّة الضدّ، و هو یوجب رفع التوقّف رأساً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التمانع بین الضدّین کالنار علی المنار و الشمس فی رائعة</w:t>
      </w:r>
    </w:p>
    <w:p>
      <w:pPr>
        <w:pStyle w:val="BookText"/>
        <w:rPr/>
      </w:pPr>
      <w:r>
        <w:rPr>
          <w:rFonts w:ascii="IRNazanin" w:hAnsi="IRNazanin" w:eastAsia="IRNazanin"/>
          <w:color w:val="111111"/>
          <w:sz w:val="28"/>
          <w:sz w:val="28"/>
          <w:szCs w:val="28"/>
          <w:rtl w:val="true"/>
          <w:lang w:bidi="fa-IR"/>
        </w:rPr>
        <w:t>النهار، و کذا کون عدم المانع ممّا یتوقّف علیه وجود الشی‌ء ممّا لا یقبل الإنکار، فلیس ما ذکر إلّا شبهة فی مقابلة البدیهة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التمانع بمعنی استحالة اجتماعهما ممّا لا ریب فیه، إلّا أنّه لا یقتضی مقدّمیة عدم أحدهما للآخر، و المانع الذی یکون موقوفاً علی عدمه الوجود هو ما ینافی و یزحم المقتضی فی تأثیره، لا ما یعاند الشی‌ء و یزاحمه فی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العلّة التامّة لأحد الضدّین ربّما تکون مانعةً عن الآخر و مزاحمة لمقتضیه فی تأثیره،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الشفقة علی الولد الغریق و کثرة المحبّة له تمنعان من أن تؤثر محبّة الأخ الغریق و الشفقة علیه فی إرادة إنقاذه مع المزاحمة، فینقذ الولد دونه</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ملاحظة أنّه هل یصدق القول بأنّ العدم موقوف؛ أی هذه القضیّة الموجبة،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موقوف علیه، أو أنّ العدم یؤثّر، أو متأثّر، أو غیر ذلک من القضایا الموجبة التی جعل فیها العدم موضوعاً لها؟</w:t>
      </w:r>
    </w:p>
    <w:p>
      <w:pPr>
        <w:pStyle w:val="BookText"/>
        <w:rPr/>
      </w:pPr>
      <w:r>
        <w:rPr>
          <w:rFonts w:ascii="IRNazanin" w:hAnsi="IRNazanin" w:eastAsia="IRNazanin"/>
          <w:color w:val="111111"/>
          <w:sz w:val="28"/>
          <w:sz w:val="28"/>
          <w:szCs w:val="28"/>
          <w:rtl w:val="true"/>
          <w:lang w:bidi="fa-IR"/>
        </w:rPr>
        <w:t>لا إشکال فی عدم صحّة هذه القضایا، فإنّه لا بدّ فی القضایا الموجبة من وجود الموضوع؛ لأنّ ثبوت شی‌ء لشی‌ء فرع ثبوت المثبت له، و لیس للعدم ثبوت و تحقّق کی یحکم علیه بنحو الإیجاب التحصیلی أو العدولی، ففی الموارد التی ظاهرها إثبات شی‌ء ثبوتیّ للعدم أو عدمیّ بنحو الموجبة المعدولة المحمول، لا بدّ و أن یرجع إلی السلب المحصّل بانتفاء الموضوع، کما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 الباری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معناه أنّه لیس بموجود البتّة و السالبة تصدق بانتفاء الموضوع أیضاً، و إلّا فالقضیّة 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فی غایة الوضوح</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العدم الموقوف علیه هو العدم المزاحم للمقتضی فی تأثیره، لا ما یعاند الشی‌ء و یزاحمه</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فإنّ</w:t>
      </w:r>
    </w:p>
    <w:p>
      <w:pPr>
        <w:pStyle w:val="BookText"/>
        <w:rPr/>
      </w:pP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لأنْ یتوقّف علیه الشی‌ء أبداً فلا یمکن شرطیّة العدم لشی‌ء أو تأثیره فی شی‌ء و ما یتراءی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العلّة علّة العدم</w:t>
      </w:r>
      <w:r>
        <w:rPr>
          <w:rStyle w:val="FootnoteAnchor"/>
          <w:rtl w:val="true"/>
        </w:rPr>
        <w:footnoteReference w:id="175"/>
      </w:r>
      <w:r>
        <w:rPr>
          <w:rFonts w:ascii="IRNazanin" w:hAnsi="IRNazanin" w:eastAsia="IRNazanin"/>
          <w:color w:val="111111"/>
          <w:sz w:val="28"/>
          <w:sz w:val="28"/>
          <w:szCs w:val="28"/>
          <w:rtl w:val="true"/>
          <w:lang w:bidi="fa-IR"/>
        </w:rPr>
        <w:t>أو أنّ عدم المانع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مسامحة فی مقام تعلیم المتعلّم المبتدئ و تقریب المعنی إلی ذهنه، و إلّا فالعدم لیس بشرط، بل الوجود مانع، کما أنّ شدّة فرط المحبّة للولد الغریق مانعة عن تأثیر المحبّة بالنسبة إلی الأخ الغریق فی إنقاذه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فیما ذکرناه بین العدم المطلق و عدم الملکة و العدم المضاف، فإنّه لیس للعدم حظٌّ من الوجود أصلًا، نعم للملکة نحو من الوجود؛ لما عرفت من أنّها عبارة عن الاستعداد و القابلیّة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ما فی کلام بعض المحقّقین من المحشّین قدس سره حیث إنّه ذکر بعد بیان أقسام السبق و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السبق قد یکون بالتجوهر، کتقدّم أجزاء العلّة المرکّبة و الماهیّة علی أنفسهما، و قد یکون بالرتبة، کتقدّم العلّة علی معلولها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 العدم لا یمکن توقّفه علی الوجود؛ لاستحالة تأثیر الموجود فی العدم، فإنّه لیس بشی‌ء، لکن یمکن أن یتوقّف الموجود علیه، فإنَّ العدم قد یکون مُصحِّحاً لفاعلیّة الفاعل أو القابلیّة القابل، فإنّ عدم الرطوبة مُصحِّحة لقابلیّة المحلّ للتأثیر فی إحراق النار، فیمکن توقّف بیاض المحلّ علی عدم السواد، فإنّه مُصحِّح لقابلیّة المحلّ للابیضاض</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مُحصّله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 العدم عبارة عن اللاشی‌ء، فلا یمکن أن یتوقّف علیه الوجود، و هو قدس سره معترف بأنّه لیس بشی‌ء و لا تأثیر و تأثّر له، فکیف یقول بأنّه یمکن أن یتوقّف الوجود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ذلک بین توقّفه علی الوجود و توقّف الموجود علیه، و المصحّح لقابلیّة المحلّ للإحراق بالنار لیس هو عدم الرطوبة،</w:t>
      </w:r>
      <w:bookmarkStart w:id="159" w:name="pg12890_312969"/>
    </w:p>
    <w:p>
      <w:pPr>
        <w:pStyle w:val="BookText"/>
        <w:rPr/>
      </w:pPr>
      <w:bookmarkEnd w:id="159"/>
      <w:r>
        <w:rPr>
          <w:rFonts w:ascii="IRNazanin" w:hAnsi="IRNazanin" w:eastAsia="IRNazanin"/>
          <w:color w:val="111111"/>
          <w:sz w:val="28"/>
          <w:sz w:val="28"/>
          <w:szCs w:val="28"/>
          <w:rtl w:val="true"/>
          <w:lang w:bidi="fa-IR"/>
        </w:rPr>
        <w:t>بل الرطوبة مانعة عن تأثیر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الاولی غیر تامّة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المقدّمة الثانیة من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مقدّمة الواجب واجبة، فقد عرفت ما فیها مفصّلًا فی مسألة وجوب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الأمر بالشی‌ء مستلزم للنهی عن ضدّه العامّ،</w:t>
      </w:r>
    </w:p>
    <w:p>
      <w:pPr>
        <w:pStyle w:val="Heading5"/>
        <w:numPr>
          <w:ilvl w:val="4"/>
          <w:numId w:val="1"/>
        </w:numPr>
        <w:rPr/>
      </w:pPr>
      <w:bookmarkStart w:id="160" w:name="__RefHeading___Toc3076830_3224264995"/>
      <w:bookmarkStart w:id="161" w:name="_Toc62"/>
      <w:bookmarkEnd w:id="160"/>
      <w:r>
        <w:rPr>
          <w:rtl w:val="true"/>
        </w:rPr>
        <w:t>[</w:t>
      </w:r>
      <w:r>
        <w:rPr>
          <w:rtl w:val="true"/>
        </w:rPr>
        <w:t>المقام الثانی فی الضد العام</w:t>
      </w:r>
      <w:r>
        <w:rPr>
          <w:rtl w:val="true"/>
        </w:rPr>
        <w:t>]</w:t>
      </w:r>
      <w:bookmarkEnd w:id="161"/>
    </w:p>
    <w:p>
      <w:pPr>
        <w:pStyle w:val="Heading6"/>
        <w:numPr>
          <w:ilvl w:val="5"/>
          <w:numId w:val="1"/>
        </w:numPr>
        <w:rPr/>
      </w:pPr>
      <w:bookmarkStart w:id="162" w:name="__RefHeading___Toc3076832_3224264995"/>
      <w:bookmarkStart w:id="163" w:name="_Toc63"/>
      <w:bookmarkEnd w:id="162"/>
      <w:r>
        <w:rPr>
          <w:rtl w:val="true"/>
        </w:rPr>
        <w:t>اشارة</w:t>
      </w:r>
      <w:bookmarkEnd w:id="163"/>
    </w:p>
    <w:p>
      <w:pPr>
        <w:pStyle w:val="BookText"/>
        <w:rPr/>
      </w:pPr>
      <w:r>
        <w:rPr>
          <w:rFonts w:ascii="IRNazanin" w:hAnsi="IRNazanin" w:eastAsia="IRNazanin"/>
          <w:color w:val="111111"/>
          <w:sz w:val="28"/>
          <w:sz w:val="28"/>
          <w:szCs w:val="28"/>
          <w:rtl w:val="true"/>
          <w:lang w:bidi="fa-IR"/>
        </w:rPr>
        <w:t>و هذا هو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بالضدّ العامّ هو نقیضه؛ لیترتّب علیه وقوع الصلاة فی مثال الإزالة منهیّاً عنها؛ لأنّها نقیض و ضدّ عامّ لترک الصلاة الواجب مقدّمةً،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أراد أنّ الأمر بالشی‌ء عین النهی عن ضدّه العامّ؛ أی أنّ البعث إلی ترک الصلاة عین الزجر عن فعلها،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لا یدلّ علی الزجر لا بهیئته و لا بمادّته، فإنّ هیئة الأمر موضوعة للبعث، و المادّة موضوعة للطبیعة، و شی‌ء منهما لا یدلّ علی النهی عن الضدّ، و لیس للمجموع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علی حِدة، و أیضاً لا یعقل أن یکون الأمر عین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 الأمر بالشی‌ء یدلّ بالتضمّن علی النهی عن ضدّه،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معقول؛ لأنّه لا یعقل القول بأنّ الهیئة موضوعة للأمر بشی‌ء و النهی عن ضدّه؛ أی مجموعهما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ذکروه لبیان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الأمر موضوع لطلب الفعل مع المنع عن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ففساده أوضح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دلالته علیه بالالتزام فقال بعض الأعاظم قدس سره فی 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ینسبق إلی أذهاننا من الأمر بشی‌ء النهی عن ضدّه العامّ، فیدلّ بالالتزام علی ذلک</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تصوّر ذلک و انسباقه إلی الذهن لا یدلّ علی أنّ الآمر أراد ذلک أیضاً، و مجرّد التصوّر غیر کافٍ فی ذلک، بل لا بدّ من التصدیق بأنّ المولی أراد بأمره</w:t>
      </w:r>
      <w:bookmarkStart w:id="164" w:name="pg12890_312971"/>
    </w:p>
    <w:p>
      <w:pPr>
        <w:pStyle w:val="BookText"/>
        <w:rPr/>
      </w:pPr>
      <w:bookmarkEnd w:id="164"/>
      <w:r>
        <w:rPr>
          <w:rFonts w:ascii="Amiri" w:hAnsi="Amiri" w:eastAsia="Amiri" w:cs="Amiri"/>
          <w:color w:val="111111"/>
          <w:sz w:val="28"/>
          <w:sz w:val="28"/>
          <w:szCs w:val="28"/>
          <w:rtl w:val="true"/>
          <w:lang w:bidi="ar-SA"/>
        </w:rPr>
        <w:t>النهی عن ضدّه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بالشی‌ء لا یدلّ بواحدة من الدلالات الثلاث علی النهی عن ضدّه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بالمُلازمة بین إرادة الأمر بشی‌ء و إرادة النهی عن ضدّه،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لابتنائه علی 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الإرادة غیر اختیاریّة لا تحتاج إلی مبادئها، فإنّ دعوی الملازمة علی هذا المبنی ممکنة، و أمّا بناءً علی ما هو التحقیق من أنّها مسبوقة بالمبادئ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التصوّر و التصدیق بالفائدة و غیرهما و لو ارتکازاً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یستقیم دعواها، فإنّه لا فائدة فی النهی عن الضدّ بعد الأمر بضدّه، فإنّه کافٍ فی تحقّق الطلب الأکید، و أنّه لا یرضی بترکه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المقدّمات الثلاث المذکورة بأسرها فاسدة، فلا یصحّ القول بأنّ الأمر بالشی‌ء مُستلزم للنهی عن ضدّه الخاصّ من جهة المقدّمیة</w:t>
      </w:r>
      <w:r>
        <w:rPr>
          <w:rFonts w:eastAsia="IRNazanin" w:cs="IRNazanin"/>
          <w:color w:val="111111"/>
          <w:sz w:val="28"/>
          <w:szCs w:val="28"/>
          <w:rtl w:val="true"/>
          <w:lang w:bidi="fa-IR"/>
        </w:rPr>
        <w:t>.</w:t>
      </w:r>
    </w:p>
    <w:p>
      <w:pPr>
        <w:pStyle w:val="Heading6"/>
        <w:numPr>
          <w:ilvl w:val="5"/>
          <w:numId w:val="1"/>
        </w:numPr>
        <w:rPr/>
      </w:pPr>
      <w:bookmarkStart w:id="165" w:name="__RefHeading___Toc3076834_3224264995"/>
      <w:bookmarkStart w:id="166" w:name="_Toc64"/>
      <w:bookmarkEnd w:id="165"/>
      <w:r>
        <w:rPr>
          <w:rtl w:val="true"/>
        </w:rPr>
        <w:t>و أمّا استلزامه للنهی عن ضدّه الخاصّ من جهة الملازمة بینهما فی الخارج،</w:t>
      </w:r>
      <w:bookmarkEnd w:id="166"/>
    </w:p>
    <w:p>
      <w:pPr>
        <w:pStyle w:val="BookText"/>
        <w:rPr/>
      </w:pPr>
      <w:r>
        <w:rPr>
          <w:rFonts w:ascii="IRNazanin" w:hAnsi="IRNazanin" w:eastAsia="IRNazanin"/>
          <w:color w:val="111111"/>
          <w:sz w:val="28"/>
          <w:sz w:val="28"/>
          <w:szCs w:val="28"/>
          <w:rtl w:val="true"/>
          <w:lang w:bidi="fa-IR"/>
        </w:rPr>
        <w:t>فتوضیحه یحتاج إلی رسم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الضدّ مع نقیض ضدّه الآخر متلازمان، کالسواد مع عدم البیاض، فإنّ السواد إمّا أن یصدق علیه البیاض أو اللابیاض، و إلّا فإن لم یصدق کلّ واحد منهما علیه یلزم ارتفاع النقیضین، فلا بدّ أن یصدق علیه أحدهما، و لا یصدق علیه البیاض؛ للزوم اجتماع الضدّین، فلا بدّ أن یصدق علیه اللابیاض، و هو المطلوب من ثبوت الملازمة بین أحد الضدّین و نقیض الضدّ الآخر، کما هو مقتضی مصداقیّة شی‌ء لعنوانین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المتلازمین محکومان بحکم واحد، و إلّا فلو وجب أحد المتلازمین، و حُرم الآخر، لزم المحال، و کذلک لو جاز ترکه بالجواز بالمعنی الأعمّ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فلا بدّ أن یکون محکوماً بحکم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الوجوب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w:t>
      </w:r>
    </w:p>
    <w:p>
      <w:pPr>
        <w:pStyle w:val="BookText"/>
        <w:rPr/>
      </w:pPr>
      <w:r>
        <w:rPr>
          <w:rFonts w:ascii="IRNazanin" w:hAnsi="IRNazanin" w:eastAsia="IRNazanin"/>
          <w:color w:val="111111"/>
          <w:sz w:val="28"/>
          <w:sz w:val="28"/>
          <w:szCs w:val="28"/>
          <w:rtl w:val="true"/>
          <w:lang w:bidi="fa-IR"/>
        </w:rPr>
        <w:t>یجوز خلوّه عن الحکم أصلًا، فإنّه یمتنع خلوّ الواقعة عن الحکم، فإذا فُرض وجوب الإزالة لزم وجوب ترک الصلاة، الذی هو نقیض ضدّها الملازم لها 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من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بالشی‌ء یستلزم النهی عن ضدّه العامّ، و لیس المراد من الضدّ العامّ الترک، کما یظهر من بعض</w:t>
      </w:r>
      <w:r>
        <w:rPr>
          <w:rStyle w:val="FootnoteAnchor"/>
          <w:rtl w:val="true"/>
        </w:rPr>
        <w:footnoteReference w:id="178"/>
      </w:r>
      <w:r>
        <w:rPr>
          <w:rFonts w:ascii="IRNazanin" w:hAnsi="IRNazanin" w:eastAsia="IRNazanin"/>
          <w:color w:val="111111"/>
          <w:sz w:val="28"/>
          <w:sz w:val="28"/>
          <w:szCs w:val="28"/>
          <w:rtl w:val="true"/>
          <w:lang w:bidi="fa-IR"/>
        </w:rPr>
        <w:t>، بل المراد منه نقیض المأمور به، و هو فعل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التلازم بین ترک الصلاة و الإزالة، کما هو مقتضی ما ذکر فی المقدّمة الاولی، و أنّ ترک الصلاة واجب عند الأمر بالإزالة، کما هو مقتضی المقدّمة الثانیة، و أنّ فعل الصلاة محرّم بمقتضی المقدّمة الثالثة، یتمّ المطلوب من استلزام الأمر بالشی‌ء النهی عن ضدّه الخاصّ؛ لکن هذا القول و الاستدلال مبنیّ علی تمامیّة المقدّمات الثلاث، و لکنّها بأسرها مخدوشة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فلوقوع مُغالطة فیها، و هی توهّم صدق نقیض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اللّابیاض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السواد بنحو الموجبة المعدولة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یصدق علیه البیاض أو لا یصدق علیه البیاض، لا أنّه یصدق علیه اللّابیاض بنحو المعدولة الموجبة، و لیس نقیض صدق البیاض علی السواد هو صدق اللابیاض علی السواد بنحو المعدولة لإمکان ارتفاعهما، بل عدم صدق البیاض علیه بنحو السلب المحصّل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الثانیة ففیها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العدم و العدمیّ لیسا من الوقائع حتّی یقال لا بدّ أن یکون محکوماً بحکمٍ من الأحکام، فإنّ الأحکام إنّما هی للوقائع و أفعال المکلّفین، و العدم لیس من أفعالهم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یُتراءی من حکمهم علی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وجوب تروک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مسامحة فی التعبیر، و إلّا فالفعل محرّم، لا أنّ الترک واجب</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لا نسلّم امتناع خلوّ الواقعة عن حکم؛ فإنّ الممتنع خلوّها</w:t>
      </w:r>
      <w:bookmarkStart w:id="167" w:name="pg12890_312975"/>
    </w:p>
    <w:p>
      <w:pPr>
        <w:pStyle w:val="BookText"/>
        <w:rPr/>
      </w:pPr>
      <w:bookmarkEnd w:id="167"/>
      <w:r>
        <w:rPr>
          <w:rFonts w:ascii="IRNazanin" w:hAnsi="IRNazanin" w:eastAsia="IRNazanin"/>
          <w:color w:val="111111"/>
          <w:sz w:val="28"/>
          <w:sz w:val="28"/>
          <w:szCs w:val="28"/>
          <w:rtl w:val="true"/>
          <w:lang w:bidi="fa-IR"/>
        </w:rPr>
        <w:t>عن الحکم واقعاً لا الحکم الفعلیّ، فإنّه لا یمتنع خلوّها عن الحکم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بالإباحة الإباحة الاقتضائیّة؛ لوجود مصلحة مقتضیة لها فی صیرورة الفعل مباحاً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الفعل إمّا فیه مصلحة مقتضیة لفعله بنحو اللزوم فهو الواجب، أو مقتضیة للترک کذلک فهو المحرّم، أو للفعل لا بنحو اللزوم فهو المستحبّ، أو مقتضیة للترک کذلک فهو المکروه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لا یوجد فیه اقتضاء للفعل 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توجد مصلحة خارجة عنه مقتضیة للإباحة فهی الإباحة الاقتضائیّة، و إلّا فهی الإباحة اللااقتضائیّة، و حینئذٍ فإن ارید من تنافی وجوب أحد المُتلازمین مع إباحة الملازم الآخر الإباحةُ الاقتضائیّة فهو مُسلّم، لکن یمکن أن یحکم بالإباحة اللااقتضائیّة، فإنّه لا تنافی بین وجوب أحد المُتلازمین و إباحة المُلازم الآخر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الکلام فیها و فی عدم تمامیّتها، و حینئذٍ فلا یتمّ القول باستلزام الأمر بالشی‌ء النهیَ عن ضدّه الخاصّ بنحو الاستلزام أیضاً</w:t>
      </w:r>
      <w:r>
        <w:rPr>
          <w:rFonts w:eastAsia="IRNazanin" w:cs="IRNazanin"/>
          <w:color w:val="111111"/>
          <w:sz w:val="28"/>
          <w:szCs w:val="28"/>
          <w:rtl w:val="true"/>
          <w:lang w:bidi="fa-IR"/>
        </w:rPr>
        <w:t>.</w:t>
      </w:r>
    </w:p>
    <w:p>
      <w:pPr>
        <w:pStyle w:val="Heading5"/>
        <w:numPr>
          <w:ilvl w:val="4"/>
          <w:numId w:val="1"/>
        </w:numPr>
        <w:rPr/>
      </w:pPr>
      <w:bookmarkStart w:id="168" w:name="__RefHeading___Toc3076836_3224264995"/>
      <w:bookmarkStart w:id="169" w:name="_Toc65"/>
      <w:bookmarkEnd w:id="168"/>
      <w:r>
        <w:rPr>
          <w:rtl w:val="true"/>
        </w:rPr>
        <w:t>حول التفصیلات بین ضدّین لا ثالث لهما و غیرهما</w:t>
      </w:r>
      <w:bookmarkEnd w:id="169"/>
    </w:p>
    <w:p>
      <w:pPr>
        <w:pStyle w:val="BookText"/>
        <w:rPr/>
      </w:pPr>
      <w:r>
        <w:rPr>
          <w:rFonts w:ascii="IRNazanin" w:hAnsi="IRNazanin" w:eastAsia="IRNazanin"/>
          <w:color w:val="111111"/>
          <w:sz w:val="28"/>
          <w:sz w:val="28"/>
          <w:szCs w:val="28"/>
          <w:rtl w:val="true"/>
          <w:lang w:bidi="fa-IR"/>
        </w:rPr>
        <w:t>و أمّا ما یُتراءی من کلام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 بین الضدّین اللذینِ لا ثالث لهما و بین ما لیس کذلک بالاستلزام فی الأوّل دون الثانی، فیستلزم الأمرُ بالسکون النهیَ عن الحرکة، أو بالعکس؛ لأنّهما من قبیل الأوّل؛ لاقتضاء المتفاهم العرفیّ ذلک</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أراد أنّ الأمر بالسکون عین النهی عن الحرکة و بالعکس؛ بدعوی أنّ البعث هنا عین الزجر، فهو خلاف حکم العقل و المتفاهم العرفیّ، و إن أراد أنّ الأمر بالحرکة متّحد مع النهی عن السکون فی النتیجة، فلا فرق بین الأمر بالحرکة و بین</w:t>
      </w:r>
    </w:p>
    <w:p>
      <w:pPr>
        <w:pStyle w:val="BookText"/>
        <w:rPr/>
      </w:pPr>
      <w:r>
        <w:rPr>
          <w:rFonts w:ascii="IRNazanin" w:hAnsi="IRNazanin" w:eastAsia="IRNazanin"/>
          <w:color w:val="111111"/>
          <w:sz w:val="28"/>
          <w:sz w:val="28"/>
          <w:szCs w:val="28"/>
          <w:rtl w:val="true"/>
          <w:lang w:bidi="fa-IR"/>
        </w:rPr>
        <w:t>الزجر عن السکون، و أنّهما سواءٌ نتیجةً، فلا یفید ذلک فی إثبات مطلوبه، بل علی خلافه أدلّ، فإنّ المدّعی للاستلزام یدّعی أنّه إذا تعلّق أمر بشی‌ء فهنا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بضدّه، و مقتضی ما ذکر کفایة أحدهما، و أنّه إذا وجد أحدهما، فلا یحتاج إلی الآخر، لا أنّهما موجودان، کما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ما ذکرناه من 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استلزام الأمر بالشی‌ء للنهی عن الضدّ من جهة المقدّمیة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فیما إذا قلنا بوجوب مطلق المقدّمة، و أمّا بناءً علی القول بوجوب المقدّمة الموصلة فقط، فالقول بالاقتضاء من جهة المقدّمیة موقوف علی مقدّمات أربع؛ الثلاث المذکورة سابقاً بزیادة رابعة، و هی أنّ المتلازمین فی الوجود لا بدّ أن یکونا محکومین بحکم واحد، لا بحکمین مختلفین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 الضدّ مقدّمة لوجود الضدّ الآخر، و أنّ المقدّمة الموصلة واجبة، و الأمر بالشی‌ء یستلزم النهی عن ضدّه العامّ؛ لیکون ترک الترک الموصل محرَّماً، و أنّ المتلازمین فی الوجود لا بدّ أن یکونا محکومین بحکم واحد؛ لتصیر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ملازمة لترک الترک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محرَّمة، فإنّ ضدّ الترک الموصل لیس عین الصلاة، بل ملازم لها، بخلاف ما لو قلنا بوجوب مطلق المقدّمة، فإنّه لا یحتاج إلی ضمیمة المقدّمة الرابعة، و أیضاً علی القول بوجوب المقدّمة الموصلة ینحصر دلیل الاستلزام بالدلیل الأوّل؛ أی جهة المقدّمیة؛ لأنّ المقدّمة الرابعة المذکورة إحدی مقدّمات الدلیل الثانی، و حینئذٍ فله دلیل واحد، بخلاف ما لو قلنا بوجوب مطلق المقدّمة، فإنّهما دلیلان من جهة المقدّمیة و من جهة الملازمة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ثمرة بحث استلزام الأمر للنهی عن ضدّه</w:t>
      </w:r>
      <w:r>
        <w:rPr>
          <w:rFonts w:eastAsia="IRNazanin" w:cs="IRNazanin"/>
          <w:color w:val="111111"/>
          <w:sz w:val="28"/>
          <w:szCs w:val="28"/>
          <w:rtl w:val="true"/>
          <w:lang w:bidi="fa-IR"/>
        </w:rPr>
        <w:t>].</w:t>
      </w:r>
      <w:bookmarkStart w:id="170" w:name="pg12890_312980"/>
    </w:p>
    <w:p>
      <w:pPr>
        <w:pStyle w:val="Heading5"/>
        <w:numPr>
          <w:ilvl w:val="4"/>
          <w:numId w:val="1"/>
        </w:numPr>
        <w:rPr/>
      </w:pPr>
      <w:bookmarkStart w:id="171" w:name="__RefHeading___Toc3076838_3224264995"/>
      <w:bookmarkStart w:id="172" w:name="_Toc66"/>
      <w:bookmarkEnd w:id="170"/>
      <w:bookmarkEnd w:id="171"/>
      <w:r>
        <w:rPr>
          <w:rtl w:val="true"/>
        </w:rPr>
        <w:t>بحث</w:t>
      </w:r>
      <w:r>
        <w:rPr>
          <w:rtl w:val="true"/>
        </w:rPr>
        <w:t xml:space="preserve">: </w:t>
      </w:r>
      <w:r>
        <w:rPr>
          <w:rtl w:val="true"/>
        </w:rPr>
        <w:t>حول ثمرة القول بالملازمة</w:t>
      </w:r>
      <w:bookmarkEnd w:id="172"/>
    </w:p>
    <w:p>
      <w:pPr>
        <w:pStyle w:val="Heading6"/>
        <w:numPr>
          <w:ilvl w:val="5"/>
          <w:numId w:val="1"/>
        </w:numPr>
        <w:rPr/>
      </w:pPr>
      <w:bookmarkStart w:id="173" w:name="__RefHeading___Toc3076840_3224264995"/>
      <w:bookmarkStart w:id="174" w:name="_Toc67"/>
      <w:bookmarkEnd w:id="173"/>
      <w:r>
        <w:rPr>
          <w:rtl w:val="true"/>
        </w:rPr>
        <w:t>اشارة</w:t>
      </w:r>
      <w:bookmarkEnd w:id="174"/>
    </w:p>
    <w:p>
      <w:pPr>
        <w:pStyle w:val="BookText"/>
        <w:rPr/>
      </w:pPr>
      <w:r>
        <w:rPr>
          <w:rFonts w:ascii="IRNazanin" w:hAnsi="IRNazanin" w:eastAsia="IRNazanin"/>
          <w:color w:val="111111"/>
          <w:sz w:val="28"/>
          <w:sz w:val="28"/>
          <w:szCs w:val="28"/>
          <w:rtl w:val="true"/>
          <w:lang w:bidi="fa-IR"/>
        </w:rPr>
        <w:t>و أمّا ثمرة المسألة فقد عرفت الفرق بین القول بوجوب مطلق المقدّمة و بین القول بوجوب المقدّمة الموصلة،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ذکروا ثمرةً لأصل البحث فیما لو فرض الضدّ من العبادات، کالصلاة بالنسبة إلی الإزالة، فتصیر فاسدة علی القول بالاستلزام، و عدم فسادها لو لم نقل به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ذلک مبنیّ علی أحد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 النهی و الأمر الغیریّین یمکن التقرّب بهما إلی اللَّه تعالی، و مخالفتهما مبعّدة للعبد عن اللَّه تعالی؛ لاقتضاء النهی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ترک الصلاة مصلحة ملزمة، أو أنّ فی فعلها مفسدة کذلک؛ لیصیر الترک محبوباً و فعلها مبغوضاً، فمع عدم صحّة هذین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یتمّ ما ذکروه من الثمرة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الأمر الغیریّ لیس مقرِّباً، فلأنّه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علی ما ذکروه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البعث الترشُّحی الغیر الاختیاریّ</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بناءً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البعث عن إرادة و اختیار مع مبادیها، لکن أحد مبادی ذلک البعث هو التصدیق بالفائدة، و الفائدة من البعث الغیریّ هو أنّه وسیلة إلی الإتیان بالواجب، لا أنّ فیه مصلحةً و منفعة مقتضیة لوجوبه و محبوبیّته، و مبغوضیّةً فی ترکه فلا مفسدة ذاتیّة فی فعل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لتصیر مبغوضة و مُبعدة، و حینئذٍ فلا یتمّ ما ذکروه ثمرة لهذا البحث</w:t>
      </w:r>
      <w:r>
        <w:rPr>
          <w:rFonts w:eastAsia="IRNazanin" w:cs="IRNazanin"/>
          <w:color w:val="111111"/>
          <w:sz w:val="28"/>
          <w:szCs w:val="28"/>
          <w:rtl w:val="true"/>
          <w:lang w:bidi="fa-IR"/>
        </w:rPr>
        <w:t>.</w:t>
      </w:r>
      <w:bookmarkStart w:id="175" w:name="pg12890_312982"/>
    </w:p>
    <w:p>
      <w:pPr>
        <w:pStyle w:val="Heading6"/>
        <w:numPr>
          <w:ilvl w:val="5"/>
          <w:numId w:val="1"/>
        </w:numPr>
        <w:rPr/>
      </w:pPr>
      <w:bookmarkStart w:id="176" w:name="__RefHeading___Toc3076842_3224264995"/>
      <w:bookmarkStart w:id="177" w:name="_Toc68"/>
      <w:bookmarkEnd w:id="175"/>
      <w:bookmarkEnd w:id="176"/>
      <w:r>
        <w:rPr>
          <w:rtl w:val="true"/>
        </w:rPr>
        <w:t>مقالة الشیخ البهائی قدس سره</w:t>
      </w:r>
      <w:bookmarkEnd w:id="177"/>
    </w:p>
    <w:p>
      <w:pPr>
        <w:pStyle w:val="BookText"/>
        <w:rPr/>
      </w:pPr>
      <w:r>
        <w:rPr>
          <w:rFonts w:ascii="IRNazanin" w:hAnsi="IRNazanin" w:eastAsia="IRNazanin"/>
          <w:color w:val="111111"/>
          <w:sz w:val="28"/>
          <w:sz w:val="28"/>
          <w:szCs w:val="28"/>
          <w:rtl w:val="true"/>
          <w:lang w:bidi="fa-IR"/>
        </w:rPr>
        <w:t>ثمّ لو سُلِّم أنّ الأمر بالشی‌ء یستلزم النهی عن ضدّه، و أنّه یستلزم فساده لو کان عبادة، فهل یصحّ ما ذکره الشیخ البهائی قدس سره ردّاً علی الثمرة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یکفی فی فساد العبادة عدم الأمر بها</w:t>
      </w:r>
      <w:r>
        <w:rPr>
          <w:rStyle w:val="FootnoteAnchor"/>
          <w:rtl w:val="true"/>
        </w:rPr>
        <w:footnoteReference w:id="182"/>
      </w:r>
      <w:r>
        <w:rPr>
          <w:rFonts w:ascii="IRNazanin" w:hAnsi="IRNazanin" w:eastAsia="IRNazanin"/>
          <w:color w:val="111111"/>
          <w:sz w:val="28"/>
          <w:sz w:val="28"/>
          <w:szCs w:val="28"/>
          <w:rtl w:val="true"/>
          <w:lang w:bidi="fa-IR"/>
        </w:rPr>
        <w:t>، فهی فاسدة، سواء قلنا باستلزام الأمر بالشی‌ء النهیَ عن ضدّه أم لا؛ لأنّه لا أقلّ من عدم الأمر بها، و هو کافٍ فی بطلانها، فلا یحتاج إلی إثبات أنّ الأمر بالشی‌ء یستلزم النهی فی بطلان الضدّ العبادی؟</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یکفی فی صحّة العبادة وجود ملاک الأمر فیها و إن لم یتعلّق بها أمر فعلًا لمانع، و الملاک موجود فی الصلاة مع ضدّیّتها للإزالة، و لا یحتاج إلی تعلّق الأمر بها</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الثانی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متعلِّق بالصلاة فی الفرض، و موجود فیما إذا فُرض أنّ وقتها موسّع، و الأمر المتعلّق بالإزالة مضیّق؛ لأنّه فوریّ عند الزوال؛ 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 إِلی غَسَقِ اللَّیْلِ</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فبناءً علی ما هو الحقّ من تعلُّق الأوامر و النواهی بالطبائع المطلقة من دون دَخْلٍ لخصوصیّات الأفراد فیه أصلًا، فالتخییر بین الأفراد عقلیّ لا شرعیّ، فبما أنّ للواجب الموسّع أفراداً غیر مزاحمة أمکن أن یتعلّق الأمرُ بالطبیعة؛ أی طبیعة الصلاة؛ لأنّ بعض أفرادها لا مُزاحم له، و الأمرُ بالإزالة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معاً؛ لأنّ المفروض أنّ الأمر بالصلاة موسّع بالأصالة، و لو فُرِض صیرورتها مُضیّقة بتأخیرها إلی أن بقی من الوقت بمقدار فعلها، و فُرض الأمر بالإزالة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الوقت، فلا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الالتزام بتعلُّق الأمر بطبیعة</w:t>
      </w:r>
    </w:p>
    <w:p>
      <w:pPr>
        <w:pStyle w:val="BookText"/>
        <w:rPr/>
      </w:pPr>
      <w:r>
        <w:rPr>
          <w:rFonts w:ascii="IRNazanin" w:hAnsi="IRNazanin" w:eastAsia="IRNazanin"/>
          <w:color w:val="111111"/>
          <w:sz w:val="28"/>
          <w:sz w:val="28"/>
          <w:szCs w:val="28"/>
          <w:rtl w:val="true"/>
          <w:lang w:bidi="fa-IR"/>
        </w:rPr>
        <w:t xml:space="preserve">الصلاة و لو ضاق وقتها، و کذا بطبیعة الإزالة؛ حیث إنّ هذا الفرد من الصلاة و إن انحصرت أفراد طبیعتها به بالعَرض، لکن أصل الطبیعة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المتعلَّقة للأمر، فیمکن أن یُؤتی بهذا الفرد بقصد الأمر المتعلّق بالطبیعة</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حاصل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فیما ذکره قدس سره من تعلّق الأوامر بالطبائع المجرّدة من الخصوصیات الفردیّة، لکن المقصود من الأمر بها إیجادها فی الخارج، و الطبیعة قد تکون لها أفراد، و قد تنحصر فی فرد، و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عرضیّة، کالصلاة فی هذا المکان و ذاک، أو أفراد طولیّة کثیرة، کالصلاة فی أوّل الوقت و ثانیه و ثالثه إلی آخر الوقت، و لا ریب فی عدم إمکان الأمر بالضدّین فیما لو انحصرت الطبیعة فی فرد، کما إذا ضاق الوقت و بقی بمقدار فعل الصلاة فقط و المسجد متنجِّس، فإنّ الأمر بالصلاة و الأمر بالإزالة فی الفرض لیس أمراً بالضدّین؛ لأنّ الأمرین متعلّقان بالطبیعتین، لکن ملاک استحالة الأمر بالضدّین موجود هنا؛ حیث إنّ الأمر و إن تعلّق بالطبیعة، لکن المقصود منه هو إیجاد الطبیعة، و ملاک استحالة الأمر بالضدّین هو عدم قدرة العبد علی امتثالهما، و هو متحقّق فیما نحن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فرض أنّ للطبیعة أفراداً طولیّة، کما لو أمر بالإزالة فی أوّل الوقت، و أمر بالصلاة لدلوک الشمس إلی غسق اللیل، فإنّه لیس فی أوّل الوقت أمر بالضدّین؛ لتعدّد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أحدهما بطبیعة الصلاة، و الثانی بطبیعة الإزالة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الأمر بالضدّین لسعة وقت الصلاة، لکن لا یمکن الأمر الفعلیّ بالصلاة فی أوّل الوقت؛ لأنّه ینتهی إلی الاستحالة، و کذلک لو فرض للطبیعة أفراد عرضیّة، لکن بالنسبة إلی الفرد المزاحَم لا غیر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لتصحیح وجود الأمر بالصلاة محلّ إشکال و منع؛ فإنّه و إن لم یکن أَمرَ بالضدّین، لکن ملاک الاستحالة فی الصورة الاولی موجود، و فی الصورة</w:t>
      </w:r>
      <w:bookmarkStart w:id="178" w:name="pg12890_312986"/>
    </w:p>
    <w:p>
      <w:pPr>
        <w:pStyle w:val="BookText"/>
        <w:rPr/>
      </w:pPr>
      <w:bookmarkEnd w:id="178"/>
      <w:r>
        <w:rPr>
          <w:rFonts w:ascii="IRNazanin" w:hAnsi="IRNazanin" w:eastAsia="IRNazanin"/>
          <w:color w:val="111111"/>
          <w:sz w:val="28"/>
          <w:sz w:val="28"/>
          <w:szCs w:val="28"/>
          <w:rtl w:val="true"/>
          <w:lang w:bidi="fa-IR"/>
        </w:rPr>
        <w:t>الثانیة 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الفرد المزاحم، فإنّه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ینتهی فعلیّة الأمر بالصلاة إلی الاستحالة</w:t>
      </w:r>
      <w:r>
        <w:rPr>
          <w:rFonts w:eastAsia="IRNazanin" w:cs="IRNazanin"/>
          <w:color w:val="111111"/>
          <w:sz w:val="28"/>
          <w:szCs w:val="28"/>
          <w:rtl w:val="true"/>
          <w:lang w:bidi="fa-IR"/>
        </w:rPr>
        <w:t>.</w:t>
      </w:r>
    </w:p>
    <w:p>
      <w:pPr>
        <w:pStyle w:val="Heading5"/>
        <w:numPr>
          <w:ilvl w:val="4"/>
          <w:numId w:val="1"/>
        </w:numPr>
        <w:rPr/>
      </w:pPr>
      <w:bookmarkStart w:id="179" w:name="__RefHeading___Toc3076844_3224264995"/>
      <w:bookmarkStart w:id="180" w:name="_Toc69"/>
      <w:bookmarkEnd w:id="179"/>
      <w:r>
        <w:rPr>
          <w:rtl w:val="true"/>
        </w:rPr>
        <w:t>بحث حول الترتّب</w:t>
      </w:r>
      <w:bookmarkEnd w:id="180"/>
    </w:p>
    <w:p>
      <w:pPr>
        <w:pStyle w:val="Heading6"/>
        <w:numPr>
          <w:ilvl w:val="5"/>
          <w:numId w:val="1"/>
        </w:numPr>
        <w:rPr/>
      </w:pPr>
      <w:bookmarkStart w:id="181" w:name="__RefHeading___Toc3076846_3224264995"/>
      <w:bookmarkStart w:id="182" w:name="_Toc70"/>
      <w:bookmarkEnd w:id="181"/>
      <w:r>
        <w:rPr>
          <w:rtl w:val="true"/>
        </w:rPr>
        <w:t>اشارة</w:t>
      </w:r>
      <w:bookmarkEnd w:id="182"/>
    </w:p>
    <w:p>
      <w:pPr>
        <w:pStyle w:val="BookText"/>
        <w:rPr/>
      </w:pPr>
      <w:r>
        <w:rPr>
          <w:rFonts w:ascii="IRNazanin" w:hAnsi="IRNazanin" w:eastAsia="IRNazanin"/>
          <w:color w:val="111111"/>
          <w:sz w:val="28"/>
          <w:sz w:val="28"/>
          <w:szCs w:val="28"/>
          <w:rtl w:val="true"/>
          <w:lang w:bidi="fa-IR"/>
        </w:rPr>
        <w:t>و أجاب بعض الأعاظم عن إشکال الشیخ البهائی قدس سره بتصحیح وجود الأمر المتعلّق بالصلاة فی المثال بنحو الترتّب</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الخلط فی المقام فی محطّ البحث من القائلین بالترتّب و غیرهم من الاصولیین، فإنّ محطّ البحث و النزاع فی المقام إنّما هو ما لو فرض الأمر بطبیعة فی وقت مضیّق، کالأمر بالإزالة فوراً، و فرض تعلُّق أمر آخر بطبیعة اخری فی ذلک الوقت، فهل یمکن ذلک بنحو الترتُّب إذا لم یمکن الجمع بینهما فی ذلک الوقت؟ و أمّا إذا فرض أحد الأمرین موسّعاً فهو خارج عن محطّ البحث، فإنّهم صحّحوا الأمر بالضدّ بنحو الترتُّب؛ أی ترتُّب أحد الأمرین علی عصیان الآخر؛ بأن یکون أحدهما واجباً مطلقاً، کالأمر بالإزالة، و الآخر واجباً مشروطاً بما لو عصی الأمرَ الأوّل و خالفه، کالأمر بالصلاة لو خالف أمر الإزالة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تقدیم امور لیتّضح الحال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الأوامر و إن کانت متعلّقة بالطبائع، لکن المقصود هو إیجادها فی الخارج، کما عرفت، و هو مسلّم عند المتأخّرین</w:t>
      </w:r>
      <w:r>
        <w:rPr>
          <w:rStyle w:val="FootnoteAnchor"/>
          <w:rtl w:val="true"/>
        </w:rPr>
        <w:footnoteReference w:id="187"/>
      </w:r>
      <w:r>
        <w:rPr>
          <w:rFonts w:ascii="IRNazanin" w:hAnsi="IRNazanin" w:eastAsia="IRNazanin"/>
          <w:color w:val="111111"/>
          <w:sz w:val="28"/>
          <w:sz w:val="28"/>
          <w:szCs w:val="28"/>
          <w:rtl w:val="true"/>
          <w:lang w:bidi="fa-IR"/>
        </w:rPr>
        <w:t>من الاصولیین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جعل الطبیعة مرآةً و وجهاً لخصوصیّات أفرادها؛ بأن یحکی اللفظ الموضوع للطبیعة عن الأفراد بخصوصیّاتها کالعام، فإنّه فرق بینه و بین الطبیعة و لو بعد إجراء مقدّمات الحکمة، فإنّ العامّ یحکی عن خصوصیات الأفراد، بخلاف</w:t>
      </w:r>
      <w:bookmarkStart w:id="183" w:name="pg12890_312988"/>
    </w:p>
    <w:p>
      <w:pPr>
        <w:pStyle w:val="BookText"/>
        <w:rPr/>
      </w:pPr>
      <w:bookmarkEnd w:id="183"/>
      <w:r>
        <w:rPr>
          <w:rFonts w:ascii="Amiri" w:hAnsi="Amiri" w:eastAsia="Amiri" w:cs="Amiri"/>
          <w:color w:val="111111"/>
          <w:sz w:val="28"/>
          <w:sz w:val="28"/>
          <w:szCs w:val="28"/>
          <w:rtl w:val="true"/>
          <w:lang w:bidi="ar-SA"/>
        </w:rPr>
        <w:t>المطلق الموضوع للطبیعة؛ لعدم إمکان حکایة اللفظ الموضوع لمعنیً عن معنیً آخر غیر ما هو الموضوع له، فإنّ الموضوع له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هو طبیعة البیع لا أفراده، بخلاف ما لو قیل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 کلّ بیع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یدلّ علی کلّ فردٍ فردٍ، و کم فرقٍ بینهما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المُزاحمة التی ذکروها فی المقام بین الضدّین، لیست فی مقام الإرادة و عالَمها، و لا فی مقام تعلّق الأمرین بکلّ واحدة من الطبیعتین، فإنّه لو فرض تعلُّق الأمر بالصلاة فی وقت مضیّق، و تعلُّق أمر آخر بالإزالة فی ذلک الوقت، فلیس بینهما تضادّ و تزاحم، بل المزاحمة إنّما هی فی صورة الابتلاء الخارجی بهما و فی مقام الامتثال فی وقت واحد، فمع عدم الابتلاء بهما، کما لو لم یتنجّس المسجد بعدُ أو تنجّس قبل ذلک الوقت، و اتّفق عدمه فی وقت وجوب الصلاة، فإنّه لا مزاحمة فی البین</w:t>
      </w:r>
      <w:r>
        <w:rPr>
          <w:rFonts w:eastAsia="IRNazanin" w:cs="IRNazanin"/>
          <w:color w:val="111111"/>
          <w:sz w:val="28"/>
          <w:szCs w:val="28"/>
          <w:rtl w:val="true"/>
          <w:lang w:bidi="fa-IR"/>
        </w:rPr>
        <w:t>.</w:t>
      </w:r>
    </w:p>
    <w:p>
      <w:pPr>
        <w:pStyle w:val="Heading6"/>
        <w:numPr>
          <w:ilvl w:val="5"/>
          <w:numId w:val="1"/>
        </w:numPr>
        <w:rPr/>
      </w:pPr>
      <w:bookmarkStart w:id="184" w:name="__RefHeading___Toc3076848_3224264995"/>
      <w:bookmarkStart w:id="185" w:name="_Toc71"/>
      <w:bookmarkEnd w:id="184"/>
      <w:r>
        <w:rPr>
          <w:rtl w:val="true"/>
        </w:rPr>
        <w:t>فی أقسام الترتّب</w:t>
      </w:r>
      <w:r>
        <w:rPr>
          <w:rtl w:val="true"/>
        </w:rPr>
        <w:t>:</w:t>
      </w:r>
      <w:bookmarkEnd w:id="185"/>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الترتّب الشرعیّ إمّا غیر معقول، أو غیر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التزاحم کما عرفت متأخّر عن الحکم بمرتبتین، فکیف یمکن اشتراط أحد الأمرین بعصیان الآخر و جعل ذلک علاجاً للتزاحم؟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أنّ التزاحم إنّما یتحقّق بعد تعلُّق الأمرین بالموضوعین، و بعد الابتلاء الخارجی بهما، فلا یمکن للآمر أن ینظر إلی صورة التزاحم المتأخّر عن الحکم بمرتبتین، فضلًا عن أن یعالجه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لو فُرض معقولیّة ذلک فالاشتراط و الترتُّب غیر واقعیین؛ لأنّ الاشتراط یحتاج إلی مئونة و بیان زائد علی بیان أصل الحکم، مع أنّ الأدلّة</w:t>
      </w:r>
      <w:bookmarkStart w:id="186" w:name="pg12890_312991"/>
    </w:p>
    <w:p>
      <w:pPr>
        <w:pStyle w:val="BookText"/>
        <w:rPr/>
      </w:pPr>
      <w:bookmarkEnd w:id="186"/>
      <w:r>
        <w:rPr>
          <w:rFonts w:ascii="Amiri" w:hAnsi="Amiri" w:eastAsia="Amiri" w:cs="Amiri"/>
          <w:color w:val="111111"/>
          <w:sz w:val="28"/>
          <w:sz w:val="28"/>
          <w:szCs w:val="28"/>
          <w:rtl w:val="true"/>
          <w:lang w:bidi="ar-SA"/>
        </w:rPr>
        <w:t>الشرعیّة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أَقِیمُوا الصَّلاةَ</w:t>
      </w:r>
      <w:r>
        <w:rPr>
          <w:rFonts w:eastAsia="Amiri" w:cs="Amiri" w:ascii="Amiri" w:hAnsi="Amiri"/>
          <w:color w:val="111111"/>
          <w:sz w:val="28"/>
          <w:szCs w:val="28"/>
          <w:rtl w:val="true"/>
          <w:lang w:bidi="ar-SA"/>
        </w:rPr>
        <w:t>»*</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خالیة عن هذا الاشتراط، مع أنّک عرفت أنّ التزاحم فرع الابتلاء الخارجیّ، فلعلّه لم یقع و لا یقع إلی یوم القیامة، فالقول بالترتُّب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الترتُّب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ارید أنّ العقل یتصرّف فی الأدلّة الشرعیّة بتقییدها بالقدرة و غیرها مع إطلاقها،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الفساد، فإنّه لا سبیل للعقل إلی تقیید الأدلّة الشرعیّة و الخطابات المطلقة الصادرة من الشارع، و لیس للعبد أن یقیِّد الأوامر الصادرة من مولاه بقید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أنّ العقل حاکم بمعذوریّة العاجز و الجاهل و غیرهما فی مخالفة الحکم الشرعیّ؛ بمعنی أنّه لا یصحّ عقوبته مع إطلاق الحکم بحیث یشمله، فهو مسلّم</w:t>
      </w:r>
      <w:r>
        <w:rPr>
          <w:rFonts w:eastAsia="IRNazanin" w:cs="IRNazanin"/>
          <w:color w:val="111111"/>
          <w:sz w:val="28"/>
          <w:szCs w:val="28"/>
          <w:rtl w:val="true"/>
          <w:lang w:bidi="fa-IR"/>
        </w:rPr>
        <w:t>.</w:t>
      </w:r>
    </w:p>
    <w:p>
      <w:pPr>
        <w:pStyle w:val="Heading6"/>
        <w:numPr>
          <w:ilvl w:val="5"/>
          <w:numId w:val="1"/>
        </w:numPr>
        <w:rPr/>
      </w:pPr>
      <w:bookmarkStart w:id="187" w:name="__RefHeading___Toc3076850_3224264995"/>
      <w:bookmarkStart w:id="188" w:name="_Toc72"/>
      <w:bookmarkEnd w:id="187"/>
      <w:r>
        <w:rPr>
          <w:rtl w:val="true"/>
        </w:rPr>
        <w:t>الخطابات القانونیّة</w:t>
      </w:r>
      <w:r>
        <w:rPr>
          <w:rtl w:val="true"/>
        </w:rPr>
        <w:t>:</w:t>
      </w:r>
      <w:bookmarkEnd w:id="188"/>
    </w:p>
    <w:p>
      <w:pPr>
        <w:pStyle w:val="Heading6"/>
        <w:numPr>
          <w:ilvl w:val="5"/>
          <w:numId w:val="1"/>
        </w:numPr>
        <w:rPr/>
      </w:pPr>
      <w:bookmarkStart w:id="189" w:name="__RefHeading___Toc3076852_3224264995"/>
      <w:bookmarkStart w:id="190" w:name="_Toc73"/>
      <w:bookmarkEnd w:id="189"/>
      <w:r>
        <w:rPr>
          <w:rtl w:val="true"/>
        </w:rPr>
        <w:t>و توضیحه یحتاج إلی تمهید امور</w:t>
      </w:r>
      <w:r>
        <w:rPr>
          <w:rtl w:val="true"/>
        </w:rPr>
        <w:t>:</w:t>
      </w:r>
      <w:bookmarkEnd w:id="19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فی غیر موردٍ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للأحکام مراتبَ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الاقتضاء، و مرتبة الإنشاء، و مرتبة الفعلیّة، و مرتبة التنجّز</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متصوّر، و المتصوّر منها مرتبتان علی وجه، و هما مرتبة الإنشاء، و مرتبة الفعلیّة، و أمّا مرتبة الاقتضاء فلیست من مراتب الحکم؛ لأنّها قبل الحکم، کما أنّ مرتبة التنجّز بعد الحکم، و 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مراتبه؛ و ذلک لأنّ جمیع الأحکام صادرة من الشارع لانقطاع الوحی بعد النبیّ صلی الله علیه و آله و لا دَخْلَ لعلم المکلّف و قدرته و جهله و عجزه فیها، و الأحکام کلّیّة قانونیّة تشمل جمیع المکلّفین، کالأوامر العرفیّة الصادرة من الموالی العرفیّة، و هی مرتبة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الأحکام ما لم یصدر من الشارع؛ لمصالح فی عدم إجرائها أو مفاسد فیه، کالأحکام التی لم یُؤمر النبیّ صلی الله علیه و آله و الأئمّة علیهم السلام بإعلامها للناس بل هی مُستودعة عند صاحب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کنجاسة أهل الخلاف و کفرهم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أوقعه الشارع فی مورد الإجراء،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عَلَی النَّاسِ حِجُّ الْبَیْتِ</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أَقِیمُوا الصَّلاةَ وَ آتُوا الزَّکاةَ</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و نحوها المتوجّهة إلی جمیع المکلّفین الواقعة فی مورد الإجراء و العمل، و هی المرتبة الفعلیّة، و لا تختصّ بالعالم و القادر، بل تشمل الجاهل و العاجز أیضاً، غایة الأمر أنّ العاجز و الجاهل القاصر معذوران عقلًا فی المخالفة، و لیس هذا تقییداً للدلیل الشرعیّ؛ کی یتحقّق هنا مرتبة اخری للحکم هی مرتبة التنجّز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بما هو خارج عن مورد الابتلاء مستهجن، و کذلک الزجر عنه، و لذا حکموا بعدم منجّزیة العلم الإجمالی بالمحرّم مع خروج بعض أطرافه عن مورد الابتلاء؛ لعدم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بالتکلیف و الحکم الشرعیّ</w:t>
      </w:r>
      <w:r>
        <w:rPr>
          <w:rStyle w:val="FootnoteAnchor"/>
          <w:rtl w:val="true"/>
        </w:rPr>
        <w:footnoteReference w:id="193"/>
      </w:r>
      <w:r>
        <w:rPr>
          <w:rFonts w:ascii="IRNazanin" w:hAnsi="IRNazanin" w:eastAsia="IRNazanin"/>
          <w:color w:val="111111"/>
          <w:sz w:val="28"/>
          <w:sz w:val="28"/>
          <w:szCs w:val="28"/>
          <w:rtl w:val="true"/>
          <w:lang w:bidi="fa-IR"/>
        </w:rPr>
        <w:t>، لکن هذا إنّما یصحّ فی الخطابات الجزئیّة الشخصیّة، و کذا یقبح بعث شخص أو زجره عن شی‌ء یعلم بإتیان المکلّف به أو زجره بنفسه و لو لم یأمره به أو یزجره عنه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الأحکام الکلّیّة القانونیّة مثل الأحکام الشرعیّة و الخطابات الإلهیّة و النبویّة صلی الله علیه و آله و کذا أوامر الموالی العرفیّة الکلّیّة القانونیّة، فهی إنّما تُستهجن إذا کان المأمور به و المنهیّ عنه خارجاً عن ابتلاء جمیع المکلّفین، و أمّا إذا لم یکن کذلک؛ لابتلاء بعض المکلّفین به، و إن خرج عن مورد ابتلاء بعضٍ آخر فهو غیر مُستهجن، فلیس الخطاب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من الخطابات الکلّیّة، قبیحةً</w:t>
      </w:r>
    </w:p>
    <w:p>
      <w:pPr>
        <w:pStyle w:val="BookText"/>
        <w:rPr/>
      </w:pPr>
      <w:r>
        <w:rPr>
          <w:rFonts w:ascii="IRNazanin" w:hAnsi="IRNazanin" w:eastAsia="IRNazanin"/>
          <w:color w:val="111111"/>
          <w:sz w:val="28"/>
          <w:sz w:val="28"/>
          <w:szCs w:val="28"/>
          <w:rtl w:val="true"/>
          <w:lang w:bidi="fa-IR"/>
        </w:rPr>
        <w:t>و مستهجنة، و الشاهد علی ذلک أنّهم لا یقولون بذلک فی الأحکام الوضعیّة، کنجاسة الخمر الموجود فی مکان بعید خارج عن مورد الابتلاء، و کذلک نجاسة الدم و نحوه، و إلّا لزم الهرج و المرج فی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 الأحکام الکلّیّة القانونیّة المتوجّهة إلی المکلّفین إلی أحکام جزئیّةٍ بعدد المکلّفین، متوجّهةٍ إلی کلّ واحد من آحاد المکلّفین</w:t>
      </w:r>
      <w:r>
        <w:rPr>
          <w:rStyle w:val="FootnoteAnchor"/>
          <w:rtl w:val="true"/>
        </w:rPr>
        <w:footnoteReference w:id="194"/>
      </w:r>
      <w:r>
        <w:rPr>
          <w:rFonts w:ascii="IRNazanin" w:hAnsi="IRNazanin" w:eastAsia="IRNazanin"/>
          <w:color w:val="111111"/>
          <w:sz w:val="28"/>
          <w:sz w:val="28"/>
          <w:szCs w:val="28"/>
          <w:rtl w:val="true"/>
          <w:lang w:bidi="fa-IR"/>
        </w:rPr>
        <w:t>، لا معنی له، بل هو غیر معقول؛ أ تری أنّه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الناس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الإخبار کذباً، أنّه أکاذیب متعدّدة بعددهم؛ لانحلاله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 کلّا، بل هو کذب واحد، و هو شاهد علی فساد القول بالانحلال بالمعنی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الصادرة من الشارع کلّیة قانونیّة متوجّهة إلی جمیع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منهم و الجاهل، القادر منهم و العاجز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العقل یحکم بمعذوریة العاجز و الجاهل القاصر فی المخالفة، و لیس ذلک تقییداً لحکم الشارع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لا یتصوّر فیها النظر إلی صورة التزاحم، فضلًا عن بیان علاجه و أنّه لا یمکن ذلک، و علی فرض 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ناظرة إلیها؛ لأنّ بیان العلاج یحتاج إلی بیان زائد علی بیان أصل الحکم، کما یشهد بذلک الحسّ و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بالترتُّب و تقیید الأحکام الشرعیّة بذلک فاسدٌ؛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جاز ذلک لزم جواز إزالة المکلّف قدرته و تعجیز نفسه باختیاره، لو فرض أنّ الأحکام مشروطة بالقدرة؛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مثل قوله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إن کنت مسافراً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أربع رکعات إن کنت حاضراً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یجوز السفر و التقصیر فی الصلاة، فکما یجوز ذلک لزم أن یجوز للمکلّف تعجیز نفسه؛ لأنّ الحکم</w:t>
      </w:r>
    </w:p>
    <w:p>
      <w:pPr>
        <w:pStyle w:val="BookText"/>
        <w:rPr/>
      </w:pPr>
      <w:r>
        <w:rPr>
          <w:rFonts w:ascii="IRNazanin" w:hAnsi="IRNazanin" w:eastAsia="IRNazanin"/>
          <w:color w:val="111111"/>
          <w:sz w:val="28"/>
          <w:sz w:val="28"/>
          <w:szCs w:val="28"/>
          <w:rtl w:val="true"/>
          <w:lang w:bidi="fa-IR"/>
        </w:rPr>
        <w:t>مشروط بالقدرة علی الفرض، و لا یجب تحصیل شرط التکلیف أو إبقاؤه، مع عدم التزامهم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ذهبوا إلی الاحتیاط عند الشکّ فی القدرة، مع أنّه لو کان التکلیف مشروطاً بها فالقاعدة هی البراءة؛ للشکّ فی تحقُّق شرط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یعجز المکلّف عن الإتیان بالمأمور بهما معاً فی المثال، و قد یقدر علی امتثال واحد منهما، و یعجز عن الجمع بینهما فی مقام الامتثال، فلا إشکال فی جواز الأمر و البعث فی الثانی؛ لأنّ کلّ واحدٍ منهما مقدور له، و الغیر المقدور هو الجمع بینهما و لم یتعلّق به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أنّ المولی أمر عبده بالإزالة، و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بإنقاذ الغریق، و فرض أنّه لیس أحدهما أهمّ من الآخر، بل فرض تساویهما فی الأهمیة فقد یترکهما المکلّف بدون أن یأتی بفعل آخر مطلقاً، و قد یشتغل عند ترکهما بفعل مباح، و قد یشتغل بفعل محرّم، أو یأتی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الأوّل یستحقّ عقوبتین لمخالفته للتکلیفین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 أنّه لا یقدر علی الجمع بینهما، فلا یصحّ له إلّا عقوبة واحدة؛ لأنّ المقدور لیس إلّا واحداً منهما؛ لأنّ المفروض أنّ کلّ واحد منهما مع قطع النظر عن الآخر مقدور له، فمع ترکهما معاً یستحقّ العقوبة لکلّ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فی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فیستحقّ فیها ثلاث عقوبات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لارتکابه المحرّم، و الثانیة و الثالثة لترکه الإزالة و الإنقاذ مع تمکّنه من الإتیان بکلّ واحدٍ منهما مع قطع النظر عن الآخر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یستحقّ فیها عقوبة أصلًا؛ لأنّه مع الإتیان بواحدٍ منهما لا یقدر علی فعل الآخر، فهو معذور فی مخالفته عقلًا، مع أنّه حکم فعلیّ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صورة تساوی التکلیفین فی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فرض أنّ أحدهما أهمّ من الآخر، کما لو غرق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ابن للمولی، و الآخر ابن أخٍ له، و فرض أنّ إنقاذ الابن أهمّ عقلًا من الآخر عنده، فإنْ تَرکَ إنقاذهما معاً استحقّ عقوبتین؛ لقدرته علی إنقاذ کلّ واحدٍ منهما مع قطع النظر عن الآخر، و إن أنقذ الابن و لم یقدر علی الآخر، فلا یستحقّ عقوبةً أصلًا فی مخالفة الأمر بالمهمّ؛ لمعذوریّته عقلًا لعدم قدرته علی امتثاله مع فعل الأهمّ، و لو أنقذ ابن الأخ المهمّ فلا یستحقّ عقوبة بالنسبة إلیه، و أمّا بالنسبة إلی ترک إنقاذ الابن الأهمّ، فلا یُعذِّره العقل لترکه و اشتغاله بالمهمّ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جمیع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استشکله الشیخ البهائی قدس سره علی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بالشی‌ء و إن لا یقتضی النهی عن الضدّ، لکنّه یقتضی عدم الأمر به، و هو کافٍ فی فساده لو کان عبادة</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لما عرفت من أنّ الأوامر متعلّقة بالطبائع، فالصلاة فی المثال مأمور بها، و کذلک الإزالة بنحو الإطلاق، مع أنّها ضدٌّ للإزالة، فلا یقتضی الأمرُ بها عدمَ الأمر بالصلاة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صورة تساوی الضدّین فی الأهمیّة لو أتی بواحدٍ منهما، فالعقل حاکم بمعذوریّته فی مخالفة الآخر، مع أنّ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و الترتُّب الشرعیّ أو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صورة أهمیّة أحدهما لو أتی به فهو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ترک الآخر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أتی بالمهمّ فهو ممتثل بالنسبة إلیه، فیُثاب به، لکن حیث إنّه ترک الأهمّ، فلا یعذره العقل، فیصحّ عقوبته به؛ لما عرفت من أنّ الأوامر الشرعیّة کلّها کلّیّة قانونیّة متوجّهة إلی عامّة المکلّفین، و لیس حالات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 و الجهل و القدرة و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دخیلة فیها و لا ملحوظة، و إلّا لزم تقییدها بعدد أفراد المکلّفین؛</w:t>
      </w:r>
      <w:bookmarkStart w:id="191" w:name="pg12890_313001"/>
    </w:p>
    <w:p>
      <w:pPr>
        <w:pStyle w:val="BookText"/>
        <w:rPr/>
      </w:pPr>
      <w:bookmarkEnd w:id="191"/>
      <w:r>
        <w:rPr>
          <w:rFonts w:ascii="IRNazanin" w:hAnsi="IRNazanin" w:eastAsia="IRNazanin"/>
          <w:color w:val="111111"/>
          <w:sz w:val="28"/>
          <w:sz w:val="28"/>
          <w:szCs w:val="28"/>
          <w:rtl w:val="true"/>
          <w:lang w:bidi="fa-IR"/>
        </w:rPr>
        <w:t>لاختلاف حالاتهم، و أنّ دعوی انحلالها إلی أوامر شخصیّة و أحکام جزئیّة غیرُ معقولة، و أنّ إرادة الشارع لم تتعلّق ببعث کلّ واحدٍ واحدٍ من المکلّفین و انبعاثه أو زجره و انزجاره، و إلّا لما أمکن التخلُّف،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لو انحلت الأوامر و النواهی الشرعیّة إلی أوامر و نواهٍ جزئیّة شخصیّة، فمع العلم بعصیان المکلّف لا معنی للبعث و الزجر لاستهجانه حینئذٍ، و کذا مع العلم بالإتیان و الموافقة و لو مع عدم الأمر و النهی، و کذا مع العلم بعدم قدرته علی الامتثال، فیلزم عدم الأمر و النهی بالنسبة إلی العاصین و المطیعین و العاجزین، و لا یلتزم بذلک أحدٌ قطعاً، بل الإرادة متعلّقة بجعل القانون، و معنی التشریع هو ذلک، و المکلّفون کلّهم فی شمول الأحکام لهم سواء من غیر استثناء، غایة الأمر أنّ العاجز و الجاهل القاصر معذوران عقلًا، و لا یصحّ عقوبتهما فی مخالفة الحکم الفعلیّ، و قد عرفت أنّ الأوامرَ الصادرة من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الآیات القرآنیّة و السنّة النبویّة صلی الله علیه و آله مطلقةٌ کلّیّة، و لیست جزئیّة</w:t>
      </w:r>
      <w:r>
        <w:rPr>
          <w:rFonts w:eastAsia="IRNazanin" w:cs="IRNazanin"/>
          <w:color w:val="111111"/>
          <w:sz w:val="28"/>
          <w:szCs w:val="28"/>
          <w:rtl w:val="true"/>
          <w:lang w:bidi="fa-IR"/>
        </w:rPr>
        <w:t>.</w:t>
      </w:r>
    </w:p>
    <w:p>
      <w:pPr>
        <w:pStyle w:val="Heading6"/>
        <w:numPr>
          <w:ilvl w:val="5"/>
          <w:numId w:val="1"/>
        </w:numPr>
        <w:rPr/>
      </w:pPr>
      <w:bookmarkStart w:id="192" w:name="__RefHeading___Toc3076854_3224264995"/>
      <w:bookmarkStart w:id="193" w:name="_Toc74"/>
      <w:bookmarkEnd w:id="192"/>
      <w:r>
        <w:rPr>
          <w:rtl w:val="true"/>
        </w:rPr>
        <w:t>رجع إلی بیان استحالة الترتّب</w:t>
      </w:r>
      <w:r>
        <w:rPr>
          <w:rtl w:val="true"/>
        </w:rPr>
        <w:t>:</w:t>
      </w:r>
      <w:bookmarkEnd w:id="193"/>
    </w:p>
    <w:p>
      <w:pPr>
        <w:pStyle w:val="Heading6"/>
        <w:numPr>
          <w:ilvl w:val="5"/>
          <w:numId w:val="1"/>
        </w:numPr>
        <w:rPr/>
      </w:pPr>
      <w:bookmarkStart w:id="194" w:name="__RefHeading___Toc3076856_3224264995"/>
      <w:bookmarkStart w:id="195" w:name="_Toc75"/>
      <w:bookmarkEnd w:id="194"/>
      <w:r>
        <w:rPr>
          <w:rtl w:val="true"/>
        </w:rPr>
        <w:t>اشارة</w:t>
      </w:r>
      <w:bookmarkEnd w:id="195"/>
    </w:p>
    <w:p>
      <w:pPr>
        <w:pStyle w:val="BookText"/>
        <w:rPr/>
      </w:pPr>
      <w:r>
        <w:rPr>
          <w:rFonts w:ascii="IRNazanin" w:hAnsi="IRNazanin" w:eastAsia="IRNazanin"/>
          <w:color w:val="111111"/>
          <w:sz w:val="28"/>
          <w:sz w:val="28"/>
          <w:szCs w:val="28"/>
          <w:rtl w:val="true"/>
          <w:lang w:bidi="fa-IR"/>
        </w:rPr>
        <w:t>و أمّا بیان استحالة الترتُّب من جهة الآمر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یستحیل أمر الشارع بالضدّین لقبحه، فلا یمکن إرادته بالأمر بهما، کذلک یستحیل صدور أمرین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أحدهما بشی‌ء فی وقت معیّن، و الآخر بشی‌ء آخر مضادّ له فی ذلک الوقت؛ بحیث لا یتمکّن العبد من امتثالهما، فإنّه لا ینقدح إرادة المولی الملتفِت به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تصدّی جماعة من الأفاضل</w:t>
      </w:r>
      <w:r>
        <w:rPr>
          <w:rStyle w:val="FootnoteAnchor"/>
          <w:rtl w:val="true"/>
        </w:rPr>
        <w:footnoteReference w:id="196"/>
      </w:r>
      <w:r>
        <w:rPr>
          <w:rFonts w:ascii="IRNazanin" w:hAnsi="IRNazanin" w:eastAsia="IRNazanin"/>
          <w:color w:val="111111"/>
          <w:sz w:val="28"/>
          <w:sz w:val="28"/>
          <w:szCs w:val="28"/>
          <w:rtl w:val="true"/>
          <w:lang w:bidi="fa-IR"/>
        </w:rPr>
        <w:t>لتصحیح الأمر بالضدّ بنحو الترتُّب علی العصیان، و عدم إطاعة الأمر بالشی‌ء بنحو الشرط المتأخّر،</w:t>
      </w:r>
    </w:p>
    <w:p>
      <w:pPr>
        <w:pStyle w:val="BookText"/>
        <w:rPr/>
      </w:pPr>
      <w:r>
        <w:rPr>
          <w:rFonts w:ascii="IRNazanin" w:hAnsi="IRNazanin" w:eastAsia="IRNazanin"/>
          <w:color w:val="111111"/>
          <w:sz w:val="28"/>
          <w:sz w:val="28"/>
          <w:szCs w:val="28"/>
          <w:rtl w:val="true"/>
          <w:lang w:bidi="fa-IR"/>
        </w:rPr>
        <w:t>أو البناء علی العصیان بنحو الشرط المتقدّم أو المقارن؛ بدعوی أنّه لا مانع عقلًا عن تعلُّق الأمر بالضدّین کذلک؛ أی بأن یکون الأمرُ بالأهمّ مطلقاً، و الأمرُ بالمهمّ معلّقاً علی عصیان أمر الأهمّ أو البناء علیه، بل هو واقع فی العرف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 إن لم یکن ملاک الاستحالة فیه موجوداً فی مرتبة الأمر بالأهمّ، لکنّه موجود فی مرتبة الأمر بالمهمّ؛ بداهة فعلیّة الأمر بالأهمّ فی هذه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سقوط أمر الأهمّ بعدُ بمجرّد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بسوء اختیار المکلّف، و لا برهان علی امتناعه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سوء اختیار المکلّف لا یَقلب الممتنع ممکناً، و لا فرق فی الاستحالة بین ما إذا کان الضدّان فی عرض واحد، و بین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الاجتماع فی عرض واحد و بین الاجتماع کذلک، فإنّ الطلب فی کلّ واحدٍ منهما یطرد الآخر فی الأوّل، بخلافه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کیف لا یطرده الأمر بغیر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یکون طرده له إلّا من جهة فعلیّته و مضادّة فعلیّته للأهمّ، و المفروض فعلیّة الأمر بغیر الأهمّ و مضادّة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الحیلة فیما وقع کذلک من طلب الضدّین فی العرفیّات؟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إمّا أن یکون الأمر بالمهمّ بعد التجاوز عن الأمر بالأهمّ و طلبه حقیقةً، و إمّا أن یکون الأمر به إرشاداً إلی محبوبیّته و بقائه علی ما هو علیه من المصلحة و الغرض لو لا المزاحمة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لا أظنّ أن یلتزم القائل بالترتّب بما هو لازمه من الاستحقاق لعقوبتین فی صورة مخالفة الأمرین، و لذا کان سیّدنا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حسن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یلتزم به علی ما ببالی، و کنّا نورد به علی الترتُّب، و کان بصدد تصحیحه</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bookmarkStart w:id="196" w:name="pg12890_313005"/>
    </w:p>
    <w:p>
      <w:pPr>
        <w:pStyle w:val="BookText"/>
        <w:rPr/>
      </w:pPr>
      <w:bookmarkEnd w:id="196"/>
      <w:r>
        <w:rPr>
          <w:rFonts w:ascii="Amiri" w:hAnsi="Amiri" w:eastAsia="Amiri" w:cs="Amiri"/>
          <w:color w:val="111111"/>
          <w:sz w:val="28"/>
          <w:sz w:val="28"/>
          <w:szCs w:val="28"/>
          <w:rtl w:val="true"/>
          <w:lang w:bidi="ar-SA"/>
        </w:rPr>
        <w:t>ملخّصه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تخصیصه الاشتراط علی العصیان بنحو الشرط المتأخّر فهو لعدم تصوّر الشرط المقارن فیه، فضلًا عن الشرط المتقدّم، و ذلک لأنّ المراد بالعصیان الذی هو شرط للأمر بالمهم هو العصیان الخارجی، و هو موجود زمانیّ؛ لأنّه عبارة عن تعطُّل المکلّف عن امتثال الأمر بالأهمّ فی مقدار من الزمان، کان یقدر علی الإتیان به فی هذا الزمان المظروف له، فلو أمره بإزالة النجاسة عن المسجد فی ساعة معیّنة أوّلها الدلوک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أنّه لا یمکن فعلها فی أقلّ من ساعة، ففی أوّل الدلوک و قبله لم یتحقّق عصیان للأمر بالإزالة، کما أنّه لم یتحقّق إطاعة فیهما، بل العصیان موقوف علی مضیّ مقدار من أوّل الدلوک و لو قلیلًا؛ بحیث لا یتمکّن المکلّف من امتثال أمر الإزالة فی تلک الساعة، فإذا رتّب الأمر بالمهمّ علی عصیان الأمر بالأهمّ، فلا یمکن إلّا بنحو الشرط المتأخّر لا غیر، هذا بخلاف ما لو رتّب أمر المهمّ علی العزم علی عصیان أمر الأهمّ، فإنّه یمکن بنحو الشرط المُقارن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بیان ما أفاده المیرزا النائینی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نقله بعض مُقرّری 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قدس سره مهّد لتصحیح الترتُّب مقدّمات</w:t>
      </w:r>
      <w:r>
        <w:rPr>
          <w:rFonts w:eastAsia="IRNazanin" w:cs="IRNazanin"/>
          <w:color w:val="111111"/>
          <w:sz w:val="28"/>
          <w:szCs w:val="28"/>
          <w:rtl w:val="true"/>
          <w:lang w:bidi="fa-IR"/>
        </w:rPr>
        <w:t>:</w:t>
      </w:r>
    </w:p>
    <w:p>
      <w:pPr>
        <w:pStyle w:val="Heading6"/>
        <w:numPr>
          <w:ilvl w:val="5"/>
          <w:numId w:val="1"/>
        </w:numPr>
        <w:rPr/>
      </w:pPr>
      <w:bookmarkStart w:id="197" w:name="__RefHeading___Toc3076858_3224264995"/>
      <w:bookmarkStart w:id="198" w:name="_Toc76"/>
      <w:bookmarkEnd w:id="197"/>
      <w:r>
        <w:rPr>
          <w:rtl w:val="true"/>
        </w:rPr>
        <w:t>المقدمة الاولی فی بیان أمرین</w:t>
      </w:r>
      <w:r>
        <w:rPr>
          <w:rtl w:val="true"/>
        </w:rPr>
        <w:t>:</w:t>
      </w:r>
      <w:bookmarkEnd w:id="19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المتضادّین إذا تعلّق التکلیف بکلٍّ منهما أو بواحد منهما بالخصوص، مشروطاً بعدم الإتیان بمتعلّق الآخر، فلا محالة یکون التکلیفان المتعلّقان بهما طولیّین لا عرضیّین، و لا یلزم من الطلبین کذلک طلب الجمع بین الضدّین؛ لما ذکرنا، و إنّما یلزم من الطلبین ذلک إذا کان کلّ واحدٍ منهما فی عرضٍ واحد بأن یکون مطلقاً بالإضافة إلی الإتیان بمتعلّق الآخر و عدمه، بخلاف ما إذا جعل أحدهما مشروطاً بعدم الآخر، و یکشف عن ذلک أنّه إذا فرض إمکان الجمع بین شیئین کالقراءة و الدخول فی المسجد، و مع ذلک جعل أحدهما مشروطاً و مترتِّباً علی عدم الآخر، و قرأ حال</w:t>
      </w:r>
    </w:p>
    <w:p>
      <w:pPr>
        <w:pStyle w:val="BookText"/>
        <w:rPr/>
      </w:pPr>
      <w:r>
        <w:rPr>
          <w:rFonts w:ascii="IRNazanin" w:hAnsi="IRNazanin" w:eastAsia="IRNazanin"/>
          <w:color w:val="111111"/>
          <w:sz w:val="28"/>
          <w:sz w:val="28"/>
          <w:szCs w:val="28"/>
          <w:rtl w:val="true"/>
          <w:lang w:bidi="fa-IR"/>
        </w:rPr>
        <w:t>الدخول فی المسجد امتنع وقوعهما فی الخارج علی صفة المطلوبیّة، فلو أتی المکلّف بهما کذلک کان مشرِّعاً، فیکشف ذلک عن أنّ نفس ترتّب الخطابین یمنع من تحقّق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صورة عدم قدرة المکلّف علی امتثال التکلیفین الموجب لوقوع المزاحمة بینهما، و إن کان لا بدّ من رفع الید عمّا یقع به التزاحم؛ لاستحالة التکلیف بغیر المقدور عقلًا، إلّا أنّه لا مناص من الاقتصار علی ما یرتفع به التزاحم المذکور، و أمّا الزائد علیه فیستحیل سقوطه، فإنّه بلا 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وقع الکلام فی أنّ الموجب للتزاحم هل هو إطلاق الخطابین؛ لیکون الساقط هو إطلاق خطاب المهمّ فقط، دون أصل خطابه، مشروطاً بعدم الإتیان بالأهمّ و مترتّباً علیه؛ لأنّ سقوطه بلا مُوجب کما عرفت، أو أنّ الموجب له نفس فعلیّة الخطابین لیسقط خطاب المهمّ من أصله، و یترتّب علی ذلک أنّ التزاحم إذا کان ناشئاً عن فعلیّة الخطابین، فلا بدّ من سقوطهما معاً إذا لم یکن أحدهما أهمّ، غایة الأمر أنّ العقل یستکشف خطاباً تخییریّاً شرعیّاً؛ لاستلزام عدمه تفویت الملاک الملزم، و هو قبیح علی الحکیم، و هذا بخلاف ما إذا کان التزاحم ناشئاً عن إطلاق الخطابین، فإنّه بناءً علیه یکون الساقط إطلاق الخطابین دون أنفسهما، فکلٌّ من الخطابین مشروط و مترتّب علی عدم الإتیان بمتعلَّق الآخر، و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لا شرعیّ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الغریب أنّ العلّامة الأنصاری قدس سره مع إنکاره الترتّب، و بنائه علی سقوط أصل خطاب المهمّ، دون إطلاقه</w:t>
      </w:r>
      <w:r>
        <w:rPr>
          <w:rStyle w:val="FootnoteAnchor"/>
          <w:rtl w:val="true"/>
        </w:rPr>
        <w:footnoteReference w:id="198"/>
      </w:r>
      <w:r>
        <w:rPr>
          <w:rFonts w:ascii="IRNazanin" w:hAnsi="IRNazanin" w:eastAsia="IRNazanin"/>
          <w:color w:val="111111"/>
          <w:sz w:val="28"/>
          <w:sz w:val="28"/>
          <w:szCs w:val="28"/>
          <w:rtl w:val="true"/>
          <w:lang w:bidi="fa-IR"/>
        </w:rPr>
        <w:t>، ذهب فی تعارض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سقوط إطلاق وجوب العمل علی طِبق کلّ واحد منهما ببیان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محذور التزاحم یرتفع عند سقوط الإطلاقین، فیکون وجوب العمل بکلّ منهما مشروطاً بعدم العمل علی طبق الآخر، و هذا التقیید و الاشتراط إنّما نشأ من اعتبار القدرة فی فعلیّة</w:t>
      </w:r>
    </w:p>
    <w:p>
      <w:pPr>
        <w:pStyle w:val="BookText"/>
        <w:rPr/>
      </w:pPr>
      <w:r>
        <w:rPr>
          <w:rFonts w:ascii="IRNazanin" w:hAnsi="IRNazanin" w:eastAsia="IRNazanin"/>
          <w:color w:val="111111"/>
          <w:sz w:val="28"/>
          <w:sz w:val="28"/>
          <w:szCs w:val="28"/>
          <w:rtl w:val="true"/>
          <w:lang w:bidi="fa-IR"/>
        </w:rPr>
        <w:t>التکلیف</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 ما ذکره یرجع إلی الالتزام بخطابین مترتّب کلّ منهما علی عدم امتثال الآخر، فلیت شعری لو امتنع ترتّب أحد الخطابین علی عدم امتثال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فیما نحن فیه؛ لاستلزامه الجمع بین الضدّین، کما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ضمّ ترتُّبٍ إلی مثله یوجب ارتفاع المحذور؟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الاشتباه من الأساطین غیر عزیز</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هذه المقدّمة صحیح لا غبار علیه، لکن سیجی‌ء أنّه لا یترتّب علیه فائدة و ثمرة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إشکاله علی الشیخ فهو من غرائب الإشکالات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الترتُّب المُدّعی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فرض وجود أمرٍ بالأهمّ بنحو الإطلاق، و أمرٍ آخر مشروطاً بعصیان أمر الأهمّ، لا بعدم الإتیان به، و عصیانُ کلّ أمر و طاعتُه فی مرتبة متأخّرة عنه، و المفروض أنّ الأمر بالمهمّ مشروط بعصیان أمر الأهمّ، فهو متأخّر عن عصیان الأمر بالأهمّ؛ لأنّ المشروط متأخّر عن شرطه برتبة، خصوصاً بناءً علی مذهبه من رجوع الشرائط الشرعیّة کلّها إلی قیود الموضوع، فالأمر بالمهمّ مُتأخّر عن الأمر بالأهمّ بمرتبتین، فهذا هو الترتُّب المدّعی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الشیخ قدس سره فلیس هو من الترتُّب أصلًا؛ لأنّه اشترط فی العمل بکلّ واحدٍ من الخبرین عدم الإتیان بمتعلّق الآخر لا عصیانه، کما لا یخفی علی من تأمّل فی عبارته الآتیة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أراد الشیخ قدس سره الترتّب الاصطلاحی یلزمه المحال؛ لأنّه إن کان العمل بکلّ واحد من الخبرین مشروطاً بعصیان الآخر، یلزم تقدّم کلّ واحد منهما علی الآخر</w:t>
      </w:r>
    </w:p>
    <w:p>
      <w:pPr>
        <w:pStyle w:val="BookText"/>
        <w:rPr/>
      </w:pPr>
      <w:r>
        <w:rPr>
          <w:rFonts w:ascii="IRNazanin" w:hAnsi="IRNazanin" w:eastAsia="IRNazanin"/>
          <w:color w:val="111111"/>
          <w:sz w:val="28"/>
          <w:sz w:val="28"/>
          <w:szCs w:val="28"/>
          <w:rtl w:val="true"/>
          <w:lang w:bidi="fa-IR"/>
        </w:rPr>
        <w:t>بمرتبتین، فیلزم تقدّم المتأخّر و تأخّر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مُراد الشیخ قدس سره فی باب التعارض هو ما ذکرنا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الأحکام الصادرة من الشارع کلّها مُطلقة، و جمیع المکلّفین بالإضافة إلیها سواء، لکن العقل حاکم بمعذوریّة مثل العاجز فی مقام الامتثال، فإذا لم یقدر المکلّف علی الجمع فی امتثال الطلبین لو أتی بواحدٍ منهما، فهو لا یستحقّ عقوبة فی ترک الآخر، و لو ترکهما معاً استحقّ عقوبتین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قدس سره قال فی باب التعادل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بوجوب الأخذ بأحد المتعارضین فی الجملة و عدم سقوطهما، لیس لأجل شمول العموم اللّفظی لأحدهما علی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لمّا کان امتثال التکلیف منهما کسائر التکالیف الشرعیة و العرفیّة مشروطاً بالقدرة، و المفروض أنّ کلّ واحد منهما مقدور فی حال ترک الآخر، و غیر مقدور مع إیجاد الآخر، فکلٌّ منهما مع ترک الآخر مقدور یحرم ترکه، و یتعیّن فعله، و مع إیجاد الآخر یجوز ترکه، و لا یعاقب علیه، فوجوب الأخذ بأحدهما نتیجة أدلّة وجوب امتثال کلٍّ منهما بعد تقیید الامتثال بالقدرة</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العبارة کما تری صریحة فیما ذکرناه، و لکن یرد علی الشیخ قدس سره أنّه لا اختصاص لما ذُکر بالمُهمَّینِ، بل یجری فی الأهمّ و المهمّ أیضاً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المقدّمة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ذکرها المیرزا</w:t>
      </w:r>
      <w:r>
        <w:rPr>
          <w:rStyle w:val="FootnoteAnchor"/>
          <w:rtl w:val="true"/>
        </w:rPr>
        <w:footnoteReference w:id="202"/>
      </w:r>
      <w:r>
        <w:rPr>
          <w:rFonts w:ascii="IRNazanin" w:hAnsi="IRNazanin" w:eastAsia="IRNazanin"/>
          <w:color w:val="111111"/>
          <w:sz w:val="28"/>
          <w:sz w:val="28"/>
          <w:szCs w:val="28"/>
          <w:rtl w:val="true"/>
          <w:lang w:bidi="fa-IR"/>
        </w:rPr>
        <w:t>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شرائط التکلیف کلّها ترجع إلی قیود الموضوع، و لا بدّ من أخذها مفروضة الوجود فی مقام الجعل و الإنشاء، فحال الشرائط کلّها حال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الموضوع بعد وجوده خارجاً لا ینسلخ عن الموضوعیّة؛ لأنّه یستلزم بقاء الحکم بلا موضوع، فلا وجه لما</w:t>
      </w:r>
    </w:p>
    <w:p>
      <w:pPr>
        <w:pStyle w:val="BookText"/>
        <w:rPr/>
      </w:pPr>
      <w:r>
        <w:rPr>
          <w:rFonts w:ascii="IRNazanin" w:hAnsi="IRNazanin" w:eastAsia="IRNazanin"/>
          <w:color w:val="111111"/>
          <w:sz w:val="28"/>
          <w:sz w:val="28"/>
          <w:szCs w:val="28"/>
          <w:rtl w:val="true"/>
          <w:lang w:bidi="fa-IR"/>
        </w:rPr>
        <w:t>ذکره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الواجب المشروط بعد تحقّق شرطه ینقلب واجباً مُطلقاً</w:t>
      </w:r>
      <w:r>
        <w:rPr>
          <w:rStyle w:val="FootnoteAnchor"/>
          <w:rtl w:val="true"/>
        </w:rPr>
        <w:footnoteReference w:id="203"/>
      </w:r>
      <w:r>
        <w:rPr>
          <w:rFonts w:ascii="IRNazanin" w:hAnsi="IRNazanin" w:eastAsia="IRNazanin"/>
          <w:color w:val="111111"/>
          <w:sz w:val="28"/>
          <w:sz w:val="28"/>
          <w:szCs w:val="28"/>
          <w:rtl w:val="true"/>
          <w:lang w:bidi="fa-IR"/>
        </w:rPr>
        <w:t>، و هو مساوق للقول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الموضوع بعد تحقّقه خارجاً ینسلخ عن الموضوعیة، و لا یبعد أن یکون ذلک من جهة خلط موضوع الحکم بداعی الجعل و علّة التشریع؛ بتوهّم أنّ شرط التکلیف خارج عن موضوعه، بل هو من قبیل الداعی لجعل الحکم علی موضوعه، فبعد وجوده یتعلّق الحکم بموضوعه، و لا یبقی للاشتراط مجال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 عن الخلطِ بین القضایا الحقیقیّة و الخارجیّة، و توهّم أنّ القضایا المتکفّلة لبیان الأحکام الشرعیّة من قبیل الثانیة؛ و من قبیل الإخبار عن إنشاء تکالیف عدیدة یتعلّق کلّ واحد منها بمکلّف خاصّ عند تحقّق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فاسد، بل القضایا المتکفّلة لبیان الأحکام هی بنحو القضایا الحقیقیّة، و هذا الخلط وقع فی جملة من المباحث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فإنّه توهّم أنّه بعد عصیان الأمر بالأهمّ یکون الأمر بالمهمّ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فلا محالة یقع التزاحم بین الخطابین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أحد المقرّرین</w:t>
      </w:r>
      <w:r>
        <w:rPr>
          <w:rStyle w:val="FootnoteAnchor"/>
          <w:rtl w:val="true"/>
        </w:rPr>
        <w:footnoteReference w:id="204"/>
      </w:r>
      <w:r>
        <w:rPr>
          <w:rFonts w:ascii="IRNazanin" w:hAnsi="IRNazanin" w:eastAsia="IRNazanin"/>
          <w:color w:val="111111"/>
          <w:sz w:val="28"/>
          <w:sz w:val="28"/>
          <w:szCs w:val="28"/>
          <w:rtl w:val="true"/>
          <w:lang w:bidi="fa-IR"/>
        </w:rPr>
        <w:t>أنّ هذا الخلط إنّما وقع فی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إرجاع شرائط الأحکام الشرعیّة التکلیفیّة و الوضعیّة إلی شرط العلم و اللحاظ؛ سواء کان المعلوم متقدّماً أم متأخّراً أم مقارناً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بأنّ سببیّة شی‌ء للحکم الشرعی إنّما هی من الامور التکوینیّة، لا من الامور الجعلیّة، و لا من الامور الانتزاعیّة؛ بتوهّم أنّ تأثیر دواعی الجعل فیه من الامور الواقعیّة التی لا تنالها ید الجعل تشریعاً، مع الغفلة عن أنّ الکلام إنّما هو فی سببیّة العقد للملکیّة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نسبته إلیها نسبة الموضوع إلی حکمه، لا نسبة الداعی و العلّة إلی المعلول، و علیه فتعبیر الفقهاء عن العقود و الإیقاعات بالأسباب، و عن قیود</w:t>
      </w:r>
    </w:p>
    <w:p>
      <w:pPr>
        <w:pStyle w:val="BookText"/>
        <w:rPr/>
      </w:pPr>
      <w:r>
        <w:rPr>
          <w:rFonts w:ascii="IRNazanin" w:hAnsi="IRNazanin" w:eastAsia="IRNazanin"/>
          <w:color w:val="111111"/>
          <w:sz w:val="28"/>
          <w:sz w:val="28"/>
          <w:szCs w:val="28"/>
          <w:rtl w:val="true"/>
          <w:lang w:bidi="fa-IR"/>
        </w:rPr>
        <w:t>الموضوع فی باب التکالیف بالشرائط، إنّما هو مجرّد اصطلاح، و إلّا فکلٌّ من السبب و الشرط قید من قیود الموضوع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یعلم ممّا ذکرنا فساد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الالتزام بالترتُّب لا یدفع محذور التزاحم بین الخطابین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بتوهّم أنّ الأمر بالمهمّ بعد حصول عصیان الأمر بالأهمّ المفروض کونه شرطاً له فی عرض الأمر بالأهمّ، فیقع التزاحم و التمانع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لما عرفت أنّ حصول شرط الحکم فی الخارج لا یخرجه عن شرطیّته له، فالحکم المشروط به حدوثاً مشروط به بقاءً، فلیس هنا إطلاقان؛ لیقع التزاحم بینهما</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أنّه لم یقم علی ما ذکره من رجوع الشروط إلی قیود الموضوع برهان و لا دلیل، و من المعلوم أنّه قد یتعلّق الغرض بشی‌ء مع قید؛ لأجل أنّ المصلحة الملزمة فیهما معاً، کما أشرنا إلیه سابقاً، کما إذا تعلّق غرضه بالصلاة فی المسجد، و عرفت أنّ فی هذه الصورة لا بدّ من إیجاد المسجد لو فرض عدمه و إیقاع الصلاة فیه، و قد یتعلّق الغرض بفعلٍ علی فرض وجود شرطٍ لا بدونه، و ربّما لا یکون الشرط محبوباً للمولی، بل قد یبغضه، و لکن لا یرضی بترک الحکم المشروط به علی فرض وجوده،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الغرض قد تعلّق بإکرامه مشروطاً بمجیئه؛ للمصلحة فیه، لا بدونه؛ لعدم المصلحة حینئذٍ، فإذا کانت القیود المأخوذة فی متعلّق الأوامر و النواهی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اللُّبّ و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قسمین بینهما کمال المغایرة، فلا یصحّ إرجاع أحدهما إلی الآخر؛ لعدم الداعی إلی ذلک، إلّا لمحذور یرد علیه، و المحذور الذی ذکره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لو لا ذلک لزم القول بأنّ سببیّة شی‌ء للحکم الشرعیّ من الامور التکوینیّة، لکن لیس ذلک بمحذور أصلًا؛ فإنّه بعد أن کانت الشرطیّة و نحوها من الامور الاعتباریّة التی اعتبرها الشارع، لا محذور فی أن یجعل الشارع السببیّة و الشرطیّة للدلوک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ما ذکره من إرجاع الشروط الشرعیّة إلی قیود الموضوع غیر صحیح، بعد ما عرفت من الفرق بینهما بحسب اللّب و نفس الأمر؛ لاختلاف الحکم بجعله شرطاً للحکم أو قیداً للموضوع، و إلّا لزم الاختلال فی الفقه، فإنّ هنا ثلاثة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الموضوع، و قیدِ الحکم، و الداعی، و حکمُ کلّ واحد یُغایر حکم الآخر، و لا یصحّ الخلط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الأحکام الشرعیّة بنحو القضایا الحقیقیّة لا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ارتباط له بالمقام، لکن حکم العقل لُبّیّ و لیس بنحو القضایا الحقیقیّة أو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نقله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المشروط بعد تحقّق شرطه یصیر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ممنوع، بل محال؛ لأنّه إن أراد أنّه تتغیّر إرادة اللَّه تعالی، فیصیر حکمه تعالی مطلقاً بعد أن کان مشروطاً، فهو مستحیل، مع أنّ إرادة اللَّه تعالی لم تتعلّق ببعث المکلّفین و انبعاثهم، و إلّا لاستحال التخلُّف، بل إرادته تعالی تعلّقت بالحکم القانونی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أنّه تعالی یجعل الحکم المشروط مطلقاً بعد حصول شرطه، فقد انقطع الوحی بعد النبیّ صلی الله علیه و آله و کملت الشریعة، فلا یمکن ذلک مع أنّه حکم آخر مجعول، لا أنّه تبدیل الحکم المشروط بالمطلق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المقدّمة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ذکرها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موسّع و مضیّق، و المضیّق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فعلیّة الخطاب فیه متوقّفة علی مُضیّ زمانه و لو آناً ما، و أنّ لمُضیّ آنٍ ما دخْلًا فی الموضوع، فهو الجزء الأخیر له، کما لا یبعد دعوی ذلک فی القِصاص؛ فإنّه مترتّب علی تحقّق القتل و مُضیّ زمانه و لو آناً ما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کذلک، بل فعلیّة الخطاب فیه مساوقة لوجود آخر جزء من موضوعه و شرطه، و لیس بینهما تقدّم و تأخّر زماناً و إن تأخّرت عنه رتبةً، فنسبة الحکم إلی موضوعه و إن لم تکن نسبة المعلول إلی علّته التکوینیّة، لکنّها نظیرها،</w:t>
      </w:r>
    </w:p>
    <w:p>
      <w:pPr>
        <w:pStyle w:val="BookText"/>
        <w:rPr/>
      </w:pPr>
      <w:r>
        <w:rPr>
          <w:rFonts w:ascii="IRNazanin" w:hAnsi="IRNazanin" w:eastAsia="IRNazanin"/>
          <w:color w:val="111111"/>
          <w:sz w:val="28"/>
          <w:sz w:val="28"/>
          <w:szCs w:val="28"/>
          <w:rtl w:val="true"/>
          <w:lang w:bidi="fa-IR"/>
        </w:rPr>
        <w:t>فتخلّف الحکم عنه یرجع إلی الخُلف و المناقضة؛ لأنّه یلزم أن لا یکون الجزءُ الأخیر جزءاً أخیراً، و علیه فرّعنا بطلان الشرط المتأخّر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تقدّم الخطاب علی الامتثال زماناً؛ بتقریب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الإمساک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یتقدّم علی الإمساک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أوّل الفجر و لو آناً ما، فإمّا أن یکون المکلّف حین توجُّه الخطاب إلیه متلبِّساً بالإمساک أوْ لا، و علی کلا التقدیرین یستحیل توجُّه الخطاب إلیه؛ لأنّ طلب الإمساک ممّن فُرض تحقُّقه منه طلبٌ للحاصل، کما أنّ طلبه ممّن فُرض عدم تلبُّسه طلبٌ للجمع بین النقیضین، و کلاهما مستحیل، فلا بدّ من تقدُّم الخطاب علی زمان الانبعاث و لو آناً ما</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صحّ ذلک لصحّ فی نظیره؛ أعنی به العلّة و المعلول التکوینیّین،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المعلول حین وجود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موجود أو معدوم، فعلی الأوّل یلزم إیجاد الموجود، و علی الثانی یلزم تأثیر الموجود فی 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الحلّ فی المقامین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المعلول أو الامتثال لو کانا مفروضی الوجود فی أنفسهما حین وجود العلّة و الخطاب یلزم ما ذکر من المحذور، و أمّا لو فرض وجودهما مع قطع النظر عنهما فلا یلزم من المقارنة الزمانیّة محذور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المکلّف إن کان عالماً قبل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بتوجُّه الخطاب و وجوب الصوم عند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ذلک فی إمکان تحقُّق الامتثال حین الفجر، فوجوده قبله لغوٌ؛ و لذا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تعلّم الأحکام و لو قبلها واجب علی المکلّف، فالمحرِّک له هو الخطاب المقارن لصدور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تقدّم الخطاب و لو آناً ما یستلزم فعلیّة الخطاب قبل وجود شرطه، فلا بدّ من الالتزام بالواجب المعلّق المستحیل کما مرّ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کلّه، مع أنّه لو تمّ ذلک لجری فی الواجب الموسّع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فی أوّل</w:t>
      </w:r>
    </w:p>
    <w:p>
      <w:pPr>
        <w:pStyle w:val="BookText"/>
        <w:rPr/>
      </w:pPr>
      <w:r>
        <w:rPr>
          <w:rFonts w:ascii="IRNazanin" w:hAnsi="IRNazanin" w:eastAsia="IRNazanin"/>
          <w:color w:val="111111"/>
          <w:sz w:val="28"/>
          <w:sz w:val="28"/>
          <w:szCs w:val="28"/>
          <w:rtl w:val="true"/>
          <w:lang w:bidi="fa-IR"/>
        </w:rPr>
        <w:t>وقته؛ لعدم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وجوب المقارنة و جوازها، مع أنّهم لا یقولون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من هذه المقدّمة و إبطال القول بلزوم تقدُّم الخطاب المزبور، هو إثبات أنّ زمانَ شرط الأمر بالأهمّ و زمانَ فعلیّة الخطاب و زمانَ امتثاله أو عصیانه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شرط الأمر بالمهمّ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متّحدةٌ، کما أن الشأن هو ذلک بالقیاس إلی الأمر بالمهمّ و شرط فعلیّته و امتثاله أو عصیانه، و لا تقدُّم فی جمیع ما تقدّم بالزمان، بل التقدّم بینهما بالرتبة، و حینئذٍ فلا وقع لبعض الإشکالات التی أوردها بعضٌ</w:t>
      </w:r>
      <w:r>
        <w:rPr>
          <w:rStyle w:val="FootnoteAnchor"/>
          <w:rtl w:val="true"/>
        </w:rPr>
        <w:footnoteReference w:id="207"/>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زمان عصیان الأمر بالأهمّ متّحد مع زمان خطاب المهمّ، فلا بدّ من فرض تقدُّم خطاب المهمّ علی زمان امتثاله، و هو یستلزم الالتزام بالشرط المتأخّر و غیر ذلک من الإشکالات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فی آخر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عمّا اخترناه، و التزمنا بأنّ وصفَ التعقُّب بالعصیان شرطٌ لفعلیّة خطاب المهمّ المتقدّم علی زمان امتثاله، لما استلزم ذلک الجمعَ بین الضدّین کما توهّم؛ بداهة أنّ عنوان التعقُّب بالمعصیة إنّما یُنتزع من المکلّف و تحقّق عصیانه فی ظرفه المتأخّر، فإذا فُرض وجودُ المعصیة فی ظرفها، و کونُ التعقُّب بها شرطاً لخطاب المهمّ، یکون الحالُ بعینه الحالَ فی فرض کون نفس العصیان شرطاً، و علیه فلا یکون اجتماع الطلبین فی زمانٍ واحد طلباً للجمع بین المتعلّقین، کما تُوهِّم هذا کلُّه فی المُضیَّقین</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المقدّمة هی عمدة المقدّمات التی ذکرها، و مع ثبوتها یثبت الترتُّب، و مع عدم ثبوتها یمتنع القول به، و إن ذکر بعض المقرِّرین لدرسه خلاف ذلک، و أنّه لا دخل معتدّاً به لهذه المقدّمة فی المطلوب، و أنّه قدس سره إنّما ذکرها دفعاً لبعض الإشکالات</w:t>
      </w:r>
    </w:p>
    <w:p>
      <w:pPr>
        <w:pStyle w:val="BookText"/>
        <w:rPr/>
      </w:pPr>
      <w:r>
        <w:rPr>
          <w:rFonts w:ascii="IRNazanin" w:hAnsi="IRNazanin" w:eastAsia="IRNazanin"/>
          <w:color w:val="111111"/>
          <w:sz w:val="28"/>
          <w:sz w:val="28"/>
          <w:szCs w:val="28"/>
          <w:rtl w:val="true"/>
          <w:lang w:bidi="fa-IR"/>
        </w:rPr>
        <w:t>الواردة فی المقام، و أنّ العُمدة هو ما سواها من المُقدّمات، لکن لیس کذلک، بل العُمدة فی إثبات مطلوبه هی هذه، فلا بدّ من ملاحظة صحّة ما ذکره فیها و سقمه،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ذکره من اتّحاد زمان البعث و الانبعاث</w:t>
      </w:r>
      <w:r>
        <w:rPr>
          <w:rStyle w:val="FootnoteAnchor"/>
          <w:rtl w:val="true"/>
        </w:rPr>
        <w:footnoteReference w:id="209"/>
      </w:r>
      <w:r>
        <w:rPr>
          <w:rFonts w:ascii="IRNazanin" w:hAnsi="IRNazanin" w:eastAsia="IRNazanin"/>
          <w:color w:val="111111"/>
          <w:sz w:val="28"/>
          <w:sz w:val="28"/>
          <w:szCs w:val="28"/>
          <w:rtl w:val="true"/>
          <w:lang w:bidi="fa-IR"/>
        </w:rPr>
        <w:t>فهو صحیح؛ لأنّ المراد من الانبعاث هو اقتضاء الانبعاث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هو به</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الانبعاث الفعلی الخارجی، فالبعث و اقتضاء الانبعاث کلاهما فی زمان واحد، کما أنّ زمان العلّة و المعلول واحد و تأخُّرُ الانبعاثِ بهذا المعنی و المعلولِ عن البعث و العلّة رتبیٌّ لا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اتّحاد زمان الشرط و المشروط، و أنّ تأخُّر المشروط عن الشرط رتبیٌّ لا زمانیّ، لکن العصیان لیس کذلک، و لیس زمانه متّحداً مع زمان الشرط و الحکم و البعث؛ و ذلک لما تقدّم من أنّ المراد به هنا هو العصیان الخارجیّ،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تعطّل المکلّف عن الإتیان بالمأمور به فی زمانه؛ بحیث لا یتمکّن من فعله فی وقته المضروب له، فلا بدّ فی صدق العصیان من تعطّله عنه بمضیّ مقدار من الزمان و لو قلیلًا، و إلّا فهو فی أوّل الوقت لیس بعاصٍ و لا ممتثل، فالعصیان متأخّر زماناً عن الأمر و البعث</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بالترتُّب هو أن یکون الأمر بالأهمّ و الأمر بالمهمّ کلاهما مضیّقین، أو أحدهما مضیّقاً و الآخر مُوسّعاً فی زمان واحد إذا فُرض ابتداؤهما فی وقت واحد فی الثانی، کما إذا امر بالصلاة لدُلوک الشمس إلی غَسَق اللیل، و امر بالإزالة عند الدُّلوک فوراً، و فُرض أنّ مرتبة المهمّ متأخّرة عن مرتبة الأهمّ و فی طوله، و 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الأمر بالمهمّ إن کان مشروطاً بعصیان أمر الأهمّ، فیلزم تغایرُ زمان الأمر بالأهمّ مع زمان أمر المهمّ، و مُضیُّ مقدارٍ من الزمان یتحقّق به عصیان الأمر بالأهمّ الذی هو شرط الأمر بالمهمّ، و إلّا فلم یتحقّق الشرط بعدُ، و قد عرفت</w:t>
      </w:r>
    </w:p>
    <w:p>
      <w:pPr>
        <w:pStyle w:val="BookText"/>
        <w:rPr/>
      </w:pPr>
      <w:r>
        <w:rPr>
          <w:rFonts w:ascii="Amiri" w:hAnsi="Amiri" w:eastAsia="Amiri" w:cs="Amiri"/>
          <w:color w:val="111111"/>
          <w:sz w:val="28"/>
          <w:sz w:val="28"/>
          <w:szCs w:val="28"/>
          <w:rtl w:val="true"/>
          <w:lang w:bidi="ar-SA"/>
        </w:rPr>
        <w:t>أنّه یعتبر فی الترتُّب اتّحاد زمانهما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أراد أنّ الأمر بالمهمّ لیس مشروطاً بالعصیان، بل مشروط بالتلبّس به و الشروع فیه، کما یظهر من ذیل عبارته فی التقریرات، و أنّه یندفع غائلة طلب الضدّین بذلک،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العصیان لیس أمراً مُتدرّج الوجود و إن احتاج إلی مُضیِّ زمانٍ من الوقت و تعطّلِ المکلّف فی مقدار من زمانٍ لا یمکنه فعل المأمور به الأهمّ فی ذلک الوقت المضروب له؛ لأنّه زمانیّ، فلا یمکن تصوُّر التلبُّس و الشروع فیه، بل إنّما یتحقّق دفعةً واحدة و فی آنٍ واحد، فإنّه ما دام یمکنه فعل المأمور به الأهمّ فی وقته لم یتحقّق العصیان، و فی الآن الذی لا یمکنه فعله یتحقّق العصیان و الشروع إنّما یتصوّر فی الأمر المتدرِّج الوجود و التحقُّق، لا فی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لو سلّمنا ذلک، و أغمضنا النظر عن هذا الإشکال، لکن الشروع فی العصیان و التلبّس به لیس فی المرتبة المتأخّرة عن الأمر بالأهمّ؛ لیتفرّع علیه تأخّر المشروط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لیس اشتراطه بأیّ شرط موجباً لتأخّره عن الأمر بالأهمّ فی الرتبة؛ أ لا تری أنّه لو اشترط الأمر بالمهمّ بطلوع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یوجب تأخّره عن الأمر بالأهمّ؟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الامور الواقعیّة، و لیست مجرّد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صرّح به بأنّه یمکن اشتراط الأمر بالمهمّ بعنوان انتزاعیّ، کمفهوم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غائلة طلب الضدّین،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سیجی‌ء فی المقدّمة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المقدّمة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ذکرها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انحفاظ الخطاب علی تقدیرٍ یُتصوّر علی أنحاء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الخطاب مشروطاً بذلک التقدیر أو مطلقاً بالنسبة إلیه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انحفاظه إمّا بالإطلاق أو التقیید اللحاظی، و ذلک إنّما هو</w:t>
      </w:r>
    </w:p>
    <w:p>
      <w:pPr>
        <w:pStyle w:val="BookText"/>
        <w:rPr/>
      </w:pPr>
      <w:r>
        <w:rPr>
          <w:rFonts w:ascii="IRNazanin" w:hAnsi="IRNazanin" w:eastAsia="IRNazanin"/>
          <w:color w:val="111111"/>
          <w:sz w:val="28"/>
          <w:sz w:val="28"/>
          <w:szCs w:val="28"/>
          <w:rtl w:val="true"/>
          <w:lang w:bidi="fa-IR"/>
        </w:rPr>
        <w:t>بالنسبة إلی القیود التی یمکن تقیید الحکم بها، فالأوّل مثل الأمر بالحجّ بشرط الاستطاعة، و الثانی کالأمر بالصلاة علی تقدیری إطارة الطیر و عدمها، فإنّ الخطاب فی الأوّل محفوظ فی حال وجود القید، و الثانی فی الحالتین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انحفاظه بنتیجة الإطلاق و التقیید، و ذلک بالنسبة إلی القیود التی لا یمکن تقیید الحکم بها، کالعلم و الجهل، و الإطلاقُ و التقیید لا بد أن یُستکشفا من الدلیل الخارجی، و الأوّل کجمیع الخطابات و الأحکام الشرعیة بالنسبة إلی صورتی العلم و الجهل، سوی الجهر و الإخفات و القصر للمسافر، فإنّ الإجماع قائم علی إطلاق الأحکام سواهما بالنسبة إلی صورتی العلم و الجهل، و الثانی مثل وجوب الجهر فی القراءة أو الإخفات و القصر فی السفر، فإنّ الإجماع قائم علی تقیید ذلک بصورة العلم، و لا یصحّ الأخذ بالإطلاق فی هذا القسم بدون الدلیل، و معه یُستکشف کونه مطلقاً أو مقیّداً فی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یکون من قبیل هذین القسمین و ذلک بالنسبة إلی کلّ تقدیر یقتضیه نفس الخطاب کالفعل و الترک، فإنّه لا یمکن تقیید الخطاب بالفعل، فإنّه تحصیل الحاصل، و لا بالترک فإنّه طلب النقیضین، فإذا کان التقیید مستحیلًا فالإطلاق بالنسبة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هذا القسم و بین القسمین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الخطاب إلی التقدیر فی الأوّلین نسبة العلّة إلی معلولها، و فی الثالث نسبة المعلول إلی العلّة، و أیضاً الخطاب فی الأخیر متکفّل لبیان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الفعل أو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متعرّض لحاله؛ حیث إنّه یقتضی فعل المتعلّق و عدم ترکه، و لا تعرّض فیه لشی‌ء آخر سوی ذلک التقدیر، بخلاف القسمین الأوّلین، فإنّه لا تعرّض للخطاب فیهما بنفسه للتقادیر، بل متعرّض لبیان أمر آخر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فرّع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بالمهمّ المشروط بعصیان الأمر بالأهمّ متأخّر عنه</w:t>
      </w:r>
    </w:p>
    <w:p>
      <w:pPr>
        <w:pStyle w:val="BookText"/>
        <w:rPr/>
      </w:pPr>
      <w:r>
        <w:rPr>
          <w:rFonts w:ascii="IRNazanin" w:hAnsi="IRNazanin" w:eastAsia="IRNazanin"/>
          <w:color w:val="111111"/>
          <w:sz w:val="28"/>
          <w:sz w:val="28"/>
          <w:szCs w:val="28"/>
          <w:rtl w:val="true"/>
          <w:lang w:bidi="fa-IR"/>
        </w:rPr>
        <w:t>بمرتبتین أو بمراتب، فلیس طلباً للجمع بین المتعلّقین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 الذی یحتجّ به العبد علی مولاه عند المخاصمة، و هذا إنّما هو بالنسبة إلی القیود التی یمکن تقیید الخطاب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الإطلاق الذی لا یصحّ للعبد الاحتجاج به علی مولاه عند المنازعة، و هو بالنسبة إلی القیود التی لا یمکن تقیید الخطاب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عدم صحّة احتجاجه علی المولی فیه هو أنّ المفروض عدم إمکان تقیید الخطاب بها حتّی یُحتجّ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جعل القادر المختار شیئاً موضوعاً لحکمه فإنّ الحکم لا یتجاوز عن موضوعه، فإذا جعل الموضوع نفس الطبیعة المطلقة،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امتثل المکلّف، و أعتق فرداً منها، لا یصحّ للمولی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أردت غیر هذا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فیحتجّ العبد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کان کذلک، فلا بدّ لک أن تقیّد الموضوع؛ لأنّ المفروض أنّه قادر مختار، و قد عرفت سابقاً أنّ الإطلاق عبارة عن جعل الموضوع طبیعة مطلقة، لا لحاظ سرایة الحکم إلی جمیع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الذی یصحّ أن یحتجّ به العبد علی مولاه قسم واحد، و لیس فیه لحاظ أنّه سواء کان کذا أو کذا، فإنّه تقیید، و إن أراد باللحاظ ما ذکرناه فلا مشاحّة فی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القسم الثالث جعل الخطاب بنحو القضیة المهملة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فرق بین هذا القسم و بین القسمین الأوّلین فی أنّ للأمر مادّة و هیئة، و المادّة موضوعة للطبیعة المطلقة، و قد عرفت أنّ معنی الإطلاق هو ذلک لیس إلّا 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البعث إلی المادّة؛ أی طبیعة الصلاة بنحو الإطلاق، لا الطبیعة المهملة، غایة الأمر أنّ التقیید فی هذا القسم الثالث غیر ممکن، فلأجله لا یمکن الأخذ</w:t>
      </w:r>
      <w:bookmarkStart w:id="199" w:name="pg12890_313033"/>
    </w:p>
    <w:p>
      <w:pPr>
        <w:pStyle w:val="BookText"/>
        <w:rPr/>
      </w:pPr>
      <w:bookmarkEnd w:id="199"/>
      <w:r>
        <w:rPr>
          <w:rFonts w:ascii="IRNazanin" w:hAnsi="IRNazanin" w:eastAsia="IRNazanin"/>
          <w:color w:val="111111"/>
          <w:sz w:val="28"/>
          <w:sz w:val="28"/>
          <w:szCs w:val="28"/>
          <w:rtl w:val="true"/>
          <w:lang w:bidi="fa-IR"/>
        </w:rPr>
        <w:t>بالإطلاق بالنسبة إلی الفعل و الترک؛ لأنّ مقتضی نفس الإطلاق هو الفعل لا لأجل عدم الإطلاق؛ ضرورة أنّ الموضوع فی هذا القسم الثالث هو الموضوع فی القسمین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الأخذ بإطلاق الهیئة فی هذا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تفریعه القول بالترتّب علی ما ذکره من أنّ الأمر بالمهمّ متأخّر عن الأمر بالأهمّ المشروط بعصیان الأمر بالأهمّ فی الرتبة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العصیان لیس متأخّراً عن الأمر به رتبةً لعدم وجود ملاکه فیه کما سیجی‌ء بیانه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التأخّر الرتبی لا یفید فی تصحیح الترتُّب و دفع غائلة طلب الضدّین شیئاً، فمجرّد تأخّر الشرط فی الرتبة لا یصحِّح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ممّا ذکرنا أنّ هذه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فرض صحّتها لا تفید شیئاً، و إن نقل عنه أنّها أهمّ المقدّمات لتصحیح الترتُّب</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0" w:name="__RefHeading___Toc3076860_3224264995"/>
      <w:bookmarkStart w:id="201" w:name="_Toc77"/>
      <w:bookmarkEnd w:id="200"/>
      <w:r>
        <w:rPr>
          <w:rtl w:val="true"/>
        </w:rPr>
        <w:t>ثمّ إنّه ذکر لبیان تأخُّر الأمر بالمهمّ تقریبات</w:t>
      </w:r>
      <w:r>
        <w:rPr>
          <w:rtl w:val="true"/>
        </w:rPr>
        <w:t>:</w:t>
      </w:r>
      <w:bookmarkEnd w:id="201"/>
    </w:p>
    <w:p>
      <w:pPr>
        <w:pStyle w:val="Heading6"/>
        <w:numPr>
          <w:ilvl w:val="5"/>
          <w:numId w:val="1"/>
        </w:numPr>
        <w:rPr/>
      </w:pPr>
      <w:bookmarkStart w:id="202" w:name="__RefHeading___Toc3076862_3224264995"/>
      <w:bookmarkStart w:id="203" w:name="_Toc78"/>
      <w:bookmarkEnd w:id="202"/>
      <w:r>
        <w:rPr>
          <w:rtl w:val="true"/>
        </w:rPr>
        <w:t>اشارة</w:t>
      </w:r>
      <w:bookmarkEnd w:id="20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الإطاعة فی مرتبة متأخّرة عن الأمر؛ لأنّ الانبعاث فی رتبة متأخّرة عن البعث، و الإطاعة مع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رتبة واحدة، فالعصیان متأخّر عن الأمر بمرتبة واحدة؛ لأنّه فی رتبة الإطاعة التی هی متأخّرة عن الأمر، فالحکم المشروط بعصیان أمرٍ متأخّرٌ عن ذلک الأمر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بالشی‌ء مقتضٍ للنهی عن ضدّه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مستلزم له، فالنهی عن الضدّ متأخّر عن الأمر؛ حیث إنّه مقتضٍ أو مستلزم له، فهو متأخّر عن مقتضیه فی الرتبة، فلا بدّ أن یکون العصیان متأخّراً عن الأمر؛ لما عرفت من أنّ الشی‌ء مع مصداقه فی مرتبة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المشروط متأخّر عن شرطه بمرتبة واحدة، و حیث إنّ الأمر بالمهمّ مشروط بعصیان الأمر بالأهمّ، فهو متأخّر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أساس الترتُّب هو ذلک، و أنّ دفع غائلة طلب الضدّین إنّما هو باختلاف الطلبین فی الرتبة؛ بحیث لو فرض دفعها لا بهذه الحیثیّة، بل لحیثیّة اخری، لم یکن ترتُّباً و إن دفع الغائلة به، فلا بدّ أوّلًا من التنبیه علی أمرٍ بدیهیّ، و هو أن العصیان هل هو أمر وجودیّ زمانیّ، أو أنّه عدمیّ؛ أی الترک مطلقاً، أو لا لعذر؟</w:t>
      </w:r>
    </w:p>
    <w:p>
      <w:pPr>
        <w:pStyle w:val="BookText"/>
        <w:rPr/>
      </w:pPr>
      <w:r>
        <w:rPr>
          <w:rFonts w:ascii="IRNazanin" w:hAnsi="IRNazanin" w:eastAsia="IRNazanin"/>
          <w:color w:val="111111"/>
          <w:sz w:val="28"/>
          <w:sz w:val="28"/>
          <w:szCs w:val="28"/>
          <w:rtl w:val="true"/>
          <w:lang w:bidi="fa-IR"/>
        </w:rPr>
        <w:t>لا إشکال فی أنّه الأخیر، و أنّ العصیان عبارة عن ترک المأمور به لا لعذر، فهو أمر عدمیّ، لکن لا بدّ أن ینقضی من الوقت مقدار لا یتمکّن العبد من فعل المأمور به فی ذلک الوقت، فإذا ثبت أنّه أمر عدمیّ فإثبات المرتبة له؛ و أنّه فی مرتبة کذا و کذا، أو أنّه شرط واضح الفساد، فإنّ العدم و العدمیّ لا تحقّق لهما و إن احتاجا إلی مضیّ زمان بالعَرض، و قد تقدّم أنّ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عدم الملکة أو العدم المضاف له حظّ من الوجود، فهو فی مقام التعلیم و التعلُّم، و إلّا فالعدم عدم مطلقاً، و الحظّ للوجود إنّما هو للملکة أو المضاف إلیه، و عرفت أنّ القضایا التی بحسب الصورة موجبة و جُعل الموضوع فیها أمراً عدمیّاً،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شریک الباری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بدّ و أن ترجع إلی السالبة المحصّلة بانتفاء الموضوع؛ أی أنّه لیس بموجود البتّة، و إلّا فالحکمُ بثبوت شی‌ء لشی‌ء فرع ثبوت المثبت له، حکمٌ عقلیّ کلّیّ بدیهیّ غیر قابل للتخصیص، و أمّا قولنا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العقاب علی العصیان، فلا بدّ من توجیهه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یرد علیه هذا الإشکال العقلی، و کذلک لا یمکن جعل العصیان شرطاً لحکم، کما فیما نحن فیه، فإنّ الشرط مصحّح لفاعلیّة الفاعل أو لقابلیّة القابل، و العدم لا یصلح لذلک؛ فإنّه لا بدّ أن یؤثّر الشرط فی المشروط، و العدم غیر قابل للتأثیر فی شی‌ء و توهّمُ اختصاص ذلک بالشروط التکوینیّة لا الشرعیّة، فلا یعتبر فی الثانی تأثیر الشرط فی المشروط، خلافُ مذهب العدلیّة من إناطة الأحکام الشرعیة بمصالح و مفاسد واقعیّة، و أنّها</w:t>
      </w:r>
      <w:bookmarkStart w:id="204" w:name="pg12890_313037"/>
    </w:p>
    <w:p>
      <w:pPr>
        <w:pStyle w:val="BookText"/>
        <w:rPr/>
      </w:pPr>
      <w:bookmarkEnd w:id="204"/>
      <w:r>
        <w:rPr>
          <w:rFonts w:ascii="IRNazanin" w:hAnsi="IRNazanin" w:eastAsia="IRNazanin"/>
          <w:color w:val="111111"/>
          <w:sz w:val="28"/>
          <w:sz w:val="28"/>
          <w:szCs w:val="28"/>
          <w:rtl w:val="true"/>
          <w:lang w:bidi="fa-IR"/>
        </w:rPr>
        <w:t>لیست جُزافیة</w:t>
      </w:r>
      <w:r>
        <w:rPr>
          <w:rFonts w:eastAsia="IRNazanin" w:cs="IRNazanin"/>
          <w:color w:val="111111"/>
          <w:sz w:val="28"/>
          <w:szCs w:val="28"/>
          <w:rtl w:val="true"/>
          <w:lang w:bidi="fa-IR"/>
        </w:rPr>
        <w:t>.</w:t>
      </w:r>
    </w:p>
    <w:p>
      <w:pPr>
        <w:pStyle w:val="Heading6"/>
        <w:numPr>
          <w:ilvl w:val="5"/>
          <w:numId w:val="1"/>
        </w:numPr>
        <w:rPr/>
      </w:pPr>
      <w:bookmarkStart w:id="205" w:name="__RefHeading___Toc3076864_3224264995"/>
      <w:bookmarkStart w:id="206" w:name="_Toc79"/>
      <w:bookmarkEnd w:id="205"/>
      <w:r>
        <w:rPr>
          <w:rtl w:val="true"/>
        </w:rPr>
        <w:t>و أمّا التقریب الأوّل</w:t>
      </w:r>
      <w:r>
        <w:rPr>
          <w:rtl w:val="true"/>
        </w:rPr>
        <w:t>:</w:t>
      </w:r>
      <w:bookmarkEnd w:id="206"/>
    </w:p>
    <w:p>
      <w:pPr>
        <w:pStyle w:val="BookText"/>
        <w:rPr/>
      </w:pPr>
      <w:r>
        <w:rPr>
          <w:rFonts w:ascii="IRNazanin" w:hAnsi="IRNazanin" w:eastAsia="IRNazanin"/>
          <w:color w:val="111111"/>
          <w:sz w:val="28"/>
          <w:sz w:val="28"/>
          <w:szCs w:val="28"/>
          <w:rtl w:val="true"/>
          <w:lang w:bidi="fa-IR"/>
        </w:rPr>
        <w:t>ففیه أنّ التقدُّم و التأخّر الرتبیّین العقلیّین لا بدّ أن یکون لهما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بالتجوهر، کتقدّم أجزاء الماهیّة علیها فی الرتبة، أو بالعلّیة، کتقدّم العلّة علی معلولها، أو بالطبع، کتقدّم المقتضی علی مقتضاه بالطبع و الرّتبة، کلّ ذلک منتفٍ فیما نحن فیه؛ أی العصیان بالنسبة إلی الأمر؛ لیکون العصیان متأخّراً عنه فی الرتبة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الإطاعة متأخّرة عن الأمر تأخّراً طبعیّاً لکن نقیضها و مصداق نقیضها لیسا کذلک لعدم الملاک فیهما</w:t>
      </w:r>
      <w:r>
        <w:rPr>
          <w:rFonts w:eastAsia="IRNazanin" w:cs="IRNazanin"/>
          <w:color w:val="111111"/>
          <w:sz w:val="28"/>
          <w:szCs w:val="28"/>
          <w:rtl w:val="true"/>
          <w:lang w:bidi="fa-IR"/>
        </w:rPr>
        <w:t>.</w:t>
      </w:r>
    </w:p>
    <w:p>
      <w:pPr>
        <w:pStyle w:val="Heading6"/>
        <w:numPr>
          <w:ilvl w:val="5"/>
          <w:numId w:val="1"/>
        </w:numPr>
        <w:rPr/>
      </w:pPr>
      <w:bookmarkStart w:id="207" w:name="__RefHeading___Toc3076866_3224264995"/>
      <w:bookmarkStart w:id="208" w:name="_Toc80"/>
      <w:bookmarkEnd w:id="207"/>
      <w:r>
        <w:rPr>
          <w:rtl w:val="true"/>
        </w:rPr>
        <w:t>و أمّا التقریب الثانی</w:t>
      </w:r>
      <w:r>
        <w:rPr>
          <w:rtl w:val="true"/>
        </w:rPr>
        <w:t>:</w:t>
      </w:r>
      <w:bookmarkEnd w:id="208"/>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 قد عرفت أنّ الأمر بالشی‌ء لا یستلزم النهی عن الضدّ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ذلک، لکن عرفت أنّ تأخُّر شی‌ءٍ عن شی‌ء فی الرتبة لا بدّ أن یکون له ملاک مفقود فیه، و منشأ توهُّم تأخُّر العصیان عن الأمر فی الرتبة هو الخلط بین التقدُّم الرُّتبی و الخارجی و ملاحظة أنّ الموجودَ مع شی‌ءٍ متأخّرٍ عن أمرٍ متأخّرٌ عن ذلک الأمر فی الحسّ و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لکن أین هذا من التقدُّم الرُّتبیّ و التأخّر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الرتبة أمر عقلیّ موطنه العقل لا الخارج</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3076868_3224264995"/>
      <w:bookmarkStart w:id="210" w:name="_Toc81"/>
      <w:bookmarkEnd w:id="209"/>
      <w:r>
        <w:rPr>
          <w:rtl w:val="true"/>
        </w:rPr>
        <w:t>و أمّا التقریب الثالث</w:t>
      </w:r>
      <w:r>
        <w:rPr>
          <w:rtl w:val="true"/>
        </w:rPr>
        <w:t>:</w:t>
      </w:r>
      <w:bookmarkEnd w:id="210"/>
    </w:p>
    <w:p>
      <w:pPr>
        <w:pStyle w:val="BookText"/>
        <w:rPr/>
      </w:pPr>
      <w:r>
        <w:rPr>
          <w:rFonts w:ascii="IRNazanin" w:hAnsi="IRNazanin" w:eastAsia="IRNazanin"/>
          <w:color w:val="111111"/>
          <w:sz w:val="28"/>
          <w:sz w:val="28"/>
          <w:szCs w:val="28"/>
          <w:rtl w:val="true"/>
          <w:lang w:bidi="fa-IR"/>
        </w:rPr>
        <w:t>ففیه أنّ المشروط لیس متأخّراً عن الشرط فی الرتبة؛ لعدم ملاک التأخّر الرّتبی فیه، فرفع غائلة طلب الضدّین فیما إذا کان أمر المهمّ مشروطاً بعدم الإتیان بأمر الأهمّ، إنّما هو لعدم اجتماع الأمرین و الطلبین فی زمان واحد لا بالرتبة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المقدّمة الخامسة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ذکرها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أنّه تنقسم موضوعات التکالیف و شرائطها إلی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الموضوع إمّا قابل للرفع و الوضع أو لا، و الأوّل إمّا قابل لکلٍّ من الرفع و الدفع، أو قابل للدفع فقط، و علی کلا التقدیرین إمّا قابل</w:t>
      </w:r>
    </w:p>
    <w:p>
      <w:pPr>
        <w:pStyle w:val="BookText"/>
        <w:rPr/>
      </w:pPr>
      <w:r>
        <w:rPr>
          <w:rFonts w:ascii="IRNazanin" w:hAnsi="IRNazanin" w:eastAsia="IRNazanin"/>
          <w:color w:val="111111"/>
          <w:sz w:val="28"/>
          <w:sz w:val="28"/>
          <w:szCs w:val="28"/>
          <w:rtl w:val="true"/>
          <w:lang w:bidi="fa-IR"/>
        </w:rPr>
        <w:t>للرفع الاختیاری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و الرفع التشریعی إمّا بنفس التکلیف أو بامتثاله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خلاصة التقسیم،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الموضوع ممّا لا تناله ید الوضع و الجعل و الرفع التشریعیین، کالوقت بالنسبة إلی الصلاة، فالخطاب المجامع لهذا الخطاب یقتضی إیجاب الجمع علی المکلّف، مع إطلاق کلّ واحد من الخطابین بالنسبة إلی حالتی فعل الآخر و ترکه، و إن کان کلٌّ منهما مشروطاً بعدم الآخر أو أحدُهما، فلا یقتضی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قابلًا للرفع و الوضع الشرعیین، فالخطاب المجامع إن لم یکن متعرّضاً لموضوع الآخر من دفع أو رفع، فالکلام فیه هو الکلام فی القسم الأوّل طابق النعل بالنعل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متعرّضاً له فإمّا أن یکون نفس الخطاب رافعاً أو دافعاً لموضوع الآخر، أو یکون امتثاله رافعاً لموضوع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ممّا یوجب عدم اجتماع الخطابین فی الفعلیّة، و لا یعقل فعلیّة کلیهما؛ لأنّ وجود أحد الخطابین رافع لموضوع الآخر فلا یبقی مجال لفعلیّة الآخر حتّی یقع المزاحمة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کان امتثال أحد الخطابین رافعاً لموضوع الآخر، فهذا هو محلّ البحث فی الخطاب الترتُّبی؛ حیث یتحقّق اجتماع کلٍّ من الخطابین فی الفعلیة؛ لأنّه ما لم یتحقّق امتثال أحد الخطابین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فرضنا أنّه رافع لموضوع الآخر بامتثاله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یرفع الخطاب الآخر، فیجتمع الخطابان فی الزمان و فی الفعلیّة بتحقّق موضوعهما، فهل یوجب هذا الاجتماع إیجاب الجمع؛ حتّی یکون مُحالًا، أو لا؟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أنّه لا یوجب ذلک، بل یقتضی نقیض إیجاب الجمع؛ بحیث لا یکون الجمع مطلوباً لو فرض إمکانه؛ لمکان أنّ الخطاب بالمهمّ مشروط بعصیان الأهمّ</w:t>
      </w:r>
    </w:p>
    <w:p>
      <w:pPr>
        <w:pStyle w:val="BookText"/>
        <w:rPr/>
      </w:pPr>
      <w:r>
        <w:rPr>
          <w:rFonts w:ascii="IRNazanin" w:hAnsi="IRNazanin" w:eastAsia="IRNazanin"/>
          <w:color w:val="111111"/>
          <w:sz w:val="28"/>
          <w:sz w:val="28"/>
          <w:szCs w:val="28"/>
          <w:rtl w:val="true"/>
          <w:lang w:bidi="fa-IR"/>
        </w:rPr>
        <w:t>و خلوّ الزمان عنه، و مع هذا کیف یقتضیان إیجاب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اقتضیا إیجاب الجمع و الحال هذه لزم من المحالات ما یوجب العجب فی کلّ من طرف الطلب 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لزوم المحال من طرف المطلوب، فلأنّ مطلوبیّة المهمّ و وقوعه علی هذه الصفة إنّما یکون فی ظرف عصیان الأهمّ و خلوّ الزمان عنه، فوقوع المهمّ علی صفة المطلوبیّة فی حال وجود الأهمّ و امتثاله کما هو بحیث یعتبر ذلک فیه یستلزم الجمع بین النقیضین؛ و أنّ المطلوبیّة مقیّدة بوجود الأهمّ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استلزام ذلک فی طرف الخطاب و الوجوب، فلأنّ خطاب الأهمّ من علل عدم خطاب المهمّ؛ لاقتضائه رفع موضوعه، فلو اجتمع خطابا الأهمّ و المهمّ، و صار خطاب المهمّ فی عرض خطاب الأهمّ، لکان من اجتماع علّة الشی‌ء مع عدم علّته، فلا بدّ إمّا أن تخرج العلّة عن کونها علّة، و إمّا العدمُ عن کونه عدماً، و إمّا أن تبقی العلّة علی علّیّتها، و العدمُ علی عدمه، و الکلّ کما تری من الخُلف و المناقضات العجیبة من جهات عدیدة، مضافاً إلی أنّ البرهان المنطقی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 ذلک؛ فإنّ الأمر الترتُّبی المبحوث عنه فی المقام إذا أبرزناه بصورة القضیّة الحملیّة، یکون من المانعة الجمع لا الخلوّ،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یجب الإتیان بالأهمّ، و إمّا یجب الإتیان بالمهمّ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212"/>
      </w:r>
      <w:r>
        <w:rPr>
          <w:rFonts w:ascii="IRNazanin" w:hAnsi="IRNazanin" w:eastAsia="IRNazanin"/>
          <w:color w:val="111111"/>
          <w:sz w:val="28"/>
          <w:sz w:val="28"/>
          <w:szCs w:val="28"/>
          <w:rtl w:val="true"/>
          <w:lang w:bidi="fa-IR"/>
        </w:rPr>
        <w:t>ملخّص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الصور المتصوَّرة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طلب للجمع بین الضدّین، و إمّا خارج عن الترتُّب؛ و ذلک لأنّ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هو عصیان أمر الأهمّ، فقد عرفت أنّ تحقّقه یحتاج إلی مُضیّ مقدار من الوقت لا یتمکّن المکلّف معه من فعل الأهمّ و لو آناً ما، و حینئذٍ یسقط الأمر بالأهمّ، و یصیر الأمر بالمهمّ فعلیّاً، و لا بدّ فی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اجتماع الأمرین فی زمان واحد، و هنا لیس کذلک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أن یجعل الشرط هو الشروع و الاشتغال بالعصیان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عرفت أنّ</w:t>
      </w:r>
      <w:bookmarkStart w:id="211" w:name="pg12890_313044"/>
    </w:p>
    <w:p>
      <w:pPr>
        <w:pStyle w:val="BookText"/>
        <w:rPr/>
      </w:pPr>
      <w:bookmarkEnd w:id="211"/>
      <w:r>
        <w:rPr>
          <w:rFonts w:ascii="IRNazanin" w:hAnsi="IRNazanin" w:eastAsia="IRNazanin"/>
          <w:color w:val="111111"/>
          <w:sz w:val="28"/>
          <w:sz w:val="28"/>
          <w:szCs w:val="28"/>
          <w:rtl w:val="true"/>
          <w:lang w:bidi="fa-IR"/>
        </w:rPr>
        <w:t>العصیان أمرٌ آنیّ لیس فیه شروع و 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ذلک، 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العصیان حین الشروع فیه إمّا متحقّق أو لا، لا إشکال فی أنّه الثانی، و حینئذٍ فالأمر بالأهمّ باقٍ و لم یسقط بعدُ؛ لأنّ المفروض عدم تحقّق العصیان الذی هو موجب لسقوطه، و المفروض أنّ شرط الأمر بالمهمّ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متحقّق؛ لأنّ المفروض أنّه الشروع فی العصیان لا نفس العصیان، و قد تحقّق الشروع و التلبّس به، فاجتمع الطلبان فی زمان واحد، و لیس ذاک إلّا طلباً للجمع بین المتعلَّقین،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جعل الشرط عنواناً انتزاعیّاً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أمر اعتباریّ منتزع عن العصیان، فلا یخلو إمّا أن یکون هو مساوقاً للعصیان الخارجی، أو مساوقاً للشروع فیه و التلبُّس به، أو لما قبل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فلیس هو طلباً للجمع بین الخطابین فی زمان واحد، بل فی زمانین، کما إذا جعل الشرط نفس العصیان الخارجیّ طابق النعل بالنعل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و الثالث فهو طلب للجمع بین متعلَّقی الخطابین، و هو مستحیل</w:t>
      </w:r>
      <w:r>
        <w:rPr>
          <w:rFonts w:eastAsia="IRNazanin" w:cs="IRNazanin"/>
          <w:color w:val="111111"/>
          <w:sz w:val="28"/>
          <w:szCs w:val="28"/>
          <w:rtl w:val="true"/>
          <w:lang w:bidi="fa-IR"/>
        </w:rPr>
        <w:t>.</w:t>
      </w:r>
    </w:p>
    <w:p>
      <w:pPr>
        <w:pStyle w:val="Heading6"/>
        <w:numPr>
          <w:ilvl w:val="5"/>
          <w:numId w:val="1"/>
        </w:numPr>
        <w:rPr/>
      </w:pPr>
      <w:bookmarkStart w:id="212" w:name="__RefHeading___Toc3076870_3224264995"/>
      <w:bookmarkStart w:id="213" w:name="_Toc82"/>
      <w:bookmarkEnd w:id="212"/>
      <w:r>
        <w:rPr>
          <w:rtl w:val="true"/>
        </w:rPr>
        <w:t>حول أمثلة الترتّب</w:t>
      </w:r>
      <w:r>
        <w:rPr>
          <w:rtl w:val="true"/>
        </w:rPr>
        <w:t>:</w:t>
      </w:r>
      <w:bookmarkEnd w:id="213"/>
    </w:p>
    <w:p>
      <w:pPr>
        <w:pStyle w:val="BookText"/>
        <w:rPr/>
      </w:pPr>
      <w:r>
        <w:rPr>
          <w:rFonts w:ascii="IRNazanin" w:hAnsi="IRNazanin" w:eastAsia="IRNazanin"/>
          <w:color w:val="111111"/>
          <w:sz w:val="28"/>
          <w:sz w:val="28"/>
          <w:szCs w:val="28"/>
          <w:rtl w:val="true"/>
          <w:lang w:bidi="fa-IR"/>
        </w:rPr>
        <w:t>ثمّ إنّه قدس سره استدلّ علی ما ذهب إلیه فی المقام بوقوعه فی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 أنّ اللَّه تعالی حرّم الإقامة من أوّل الفجر إلی الزوال،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عصیت و أقمت وجب علیک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 أنّه حرّم الإقامة من الزوال إلی الغروب،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عصیت و أقمت وجب علیک إتمام الصلاة أربع رکعات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فُرض أنّه کان مدیوناً فی السنین السابقة، و فرض أنّه ربح فی السنة التی هو فیها، فهو مأمور بأداء الدَّین، و أنّه إن عصی و لم یؤد الدین وجب علیه</w:t>
      </w:r>
    </w:p>
    <w:p>
      <w:pPr>
        <w:pStyle w:val="BookText"/>
        <w:rPr/>
      </w:pPr>
      <w:r>
        <w:rPr>
          <w:rFonts w:ascii="IRNazanin" w:hAnsi="IRNazanin" w:eastAsia="IRNazanin"/>
          <w:color w:val="111111"/>
          <w:sz w:val="28"/>
          <w:sz w:val="28"/>
          <w:szCs w:val="28"/>
          <w:rtl w:val="true"/>
          <w:lang w:bidi="fa-IR"/>
        </w:rPr>
        <w:t>خمس ربحه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من الفروع التی رُتِّب فیها حکمٌ علی عصیانِ حکمٍ آخر، و لا مفرّ عنها للفقیه إلّا بالالتزام بالترتُّب، و أدلّ الدلیل علی إمکان الشی‌ء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تلک الأمثلة و بین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الجمع بین الحکمین فی مقام الامتثال فی الأمثلة ممکن، بخلاف ما نحن فیه، فإنّ المفروض فیه أنّ طلبهما مع قطع النظر عن الترتُّب طلب للجمع بین الضدّین، و قد عرفت أنّ هذا الفرق غیر فارق، و أنّ الترتُّب إن کان ممکناً فلا فرق فیه بین الموردین</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العصیان لیس متأخّراً عن الأمر فی الرتبة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و سنشیر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الترتُّب إنّما هو فیما إذا کان الشرط متأخّراً عن المشروط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القصر و الإتمام إنّما هو نفس الإقامة أو العزم علیها؛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مِنْکُمُ الشَّهْرَ فَلْیَصُمْهُ وَ مَنْ کانَ مَرِیضاً أَوْ عَلی سَفَرٍ</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الآیة، و لیس موضوعها عصیان الأمر بالإقامة،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أنّ عصیانَ کلِّ حکمٍ متأخّرٌ عنه فی الرتبة، ففیما نحن فیه موضوع الحکم هو الإقامة أو العزم علیها، و لیسا مُتأخّرَینِ عن النهی عن الإقامة فی الرتبة؛ لعدم وجود ملاک التأخّر الرُّتبی فیه، و النقض موقوف علی صحّة ما ینتقض به و مُسلَّمیَّته، و ما ذکره لیس من الترتُّب فی شی‌ء</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الإقامة و إن لم تکن متأخّرة عن النهی عنها بالذات، لکن العصیان منتزع عن الإقامة، و الإقامة منشأ لانتزاع مفهوم العصیان، فالإقامة متأخّرة عن الحکم فی الرتبة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فاسد؛ لأنّ العصیان و إن کان مُنتزَعاً عن الإقامة، لکن لا من حیث إنّها إقامة، بل من حیث إنّها مخالَفة للتکلیف بدون عذر، و إلّا یلزم أن یکون المقیم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الإقامة محرّکة أم لا، و سواء کان ملتفتاً إلی التکلیف أم لا، و سواء خالفَ بلا عذر أو مع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ارتکب محرّماً و معصیة،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بالعَرض لا بدّ و أن ینتهی إلی ما بالذات، فالعصیان أمر عرضیّ لا بدّ و أن ینتهی و یرجع إلی ذاتیّ، و هو الإقامة، فهو صحیح، لکن ما بالعرض فیما نحن فیه یرجع إلی حیثیّة المخالفة للحکم، لا إلی ذات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الأمثلة لیس من الترتُّب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أنّ الموضوع لوجوب الصوم هو العصیان، و فُرض تسلیم تأخُّر العصیان عن الأمر، فإمّا أن تکون الإقامة من الفجر إلی الزوال، أو من الزوال إلی الغروب، أو من ابتداء العشرة إلی انتهائها، عصیاناً واحداً؛ بحیث یتوقّف تحقُّقه علی مُضیّ تمام المدّة، و أنّه لو بقی من المدّة أقلّ قلیل لم یتحقّق العصیان، أو لا، بل الإقامة فیها فی کلّ آنٍ مفروضٍ معصیة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وجوب الصوم من الزوال إلی الغروب فی المثال الأوّل، و بعد الغروب فی المثال الثانی، و بعد انقضاء العشرة فی الثالث، و الکلّ کما تری غیر واقع فی الشریعة، و ذلک کلّه واضح؛ لأنّ الحکم إنّما یتحقّق و یصیر فعلیّاً إذا تحقّق الشرط 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العصیان، و المفروض أنّ تحقّقه یحتاج إلی مُضیّ المدّة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و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هو معصیة واحدة منها</w:t>
      </w:r>
      <w:r>
        <w:rPr>
          <w:rStyle w:val="FootnoteAnchor"/>
          <w:rtl w:val="true"/>
        </w:rPr>
        <w:footnoteReference w:id="215"/>
      </w:r>
      <w:r>
        <w:rPr>
          <w:rFonts w:ascii="IRNazanin" w:hAnsi="IRNazanin" w:eastAsia="IRNazanin"/>
          <w:color w:val="111111"/>
          <w:sz w:val="28"/>
          <w:sz w:val="28"/>
          <w:szCs w:val="28"/>
          <w:rtl w:val="true"/>
          <w:lang w:bidi="fa-IR"/>
        </w:rPr>
        <w:t>، أو جمیع المعاصی فی المدّة الواقعة من الفجر إلی الزوال، أو من الزوال إلی الغروب، أو إلی انقضاء العشرة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الثانی الکلام فیه هو الکلام فی الأوّل طابق النعل بالنعل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فی تحقُّقه إلی مُضیّ مقدار من الوقت، فالمعصیة فی الآن الأوّل تتوقّف علی مُضیّ ذلک الآن، فیلزم وجوب الصوم بعد ذلک الآن من الفجر،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الترتُّب إنّما هو فیما لو کان الأمران فی زمان واحد، و علی فرض کون الشرط هو العصیان یسقط الأمر بالأهمّ عند فعلیّة الأمر بالمهمّ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الأمثلة المذکورة ممّا یمکن الجمع فیها بین الحکمین فیها، و الترتُّب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جعل العصیان الخارجیّ شرطاً للأمر بالمهمّ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جعل الشرط هو العنوان المنتزع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نهی عن الإقامة،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ممّن یعصی هذا الحکم، أو ممّن یقیم فی المدّة، وجب علیک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 أنّ تلک الأمثلة دلیل علی نقیض مطلوبه و عدم صحّة الترتُّب و عدم إمکانه؛ لأنّه لو کان ذلک ترتُّباً لزم إمّا أن لا تقع الإقامة مبغوضة، و إمّا أن لا یقع الصوم مطلوباً، کما صرّح قدس سره فی الأمرین المترتّبین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بحیث لو أتی بهما المکلّف علی فرض المحال، لم یقعا علی صفة المطلوبیّة</w:t>
      </w:r>
      <w:r>
        <w:rPr>
          <w:rStyle w:val="FootnoteAnchor"/>
          <w:rtl w:val="true"/>
        </w:rPr>
        <w:footnoteReference w:id="216"/>
      </w:r>
      <w:r>
        <w:rPr>
          <w:rFonts w:ascii="IRNazanin" w:hAnsi="IRNazanin" w:eastAsia="IRNazanin"/>
          <w:color w:val="111111"/>
          <w:sz w:val="28"/>
          <w:sz w:val="28"/>
          <w:szCs w:val="28"/>
          <w:rtl w:val="true"/>
          <w:lang w:bidi="fa-IR"/>
        </w:rPr>
        <w:t>، و فی المثال حیث إنّ الأهمّ حکم تحریمیّ، و المهمّ المترتّب علیه حکم إیجابیّ، فبناء علی ما ذکره لو أقام و صام لزم إمّا أن لا تقع الإقامة علی صفة المبغوضیّة، و لم تکن محرّمة، أو لا یقع الصوم علی صفة المطلوبیّة، و لا یکون واجباً، مع أنّه لا إشکال فی أنّ الإقامة وقعت فی الأمثلة مبغوضة، و الصوم محبوباً، و هو دلیل علی أنّ الأمثلة لیست من الترتُّب فی شی‌ء</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مسألة الخُمس فهی لیست من الترتُّب أصلًا؛ لأنّ موضوع الخُمس هو الغنیمة؛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شَیْ‌ءٍ فَأَنَّ لِلَّهِ خُمُسَهُ</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الآیة، فکلّما</w:t>
      </w:r>
    </w:p>
    <w:p>
      <w:pPr>
        <w:pStyle w:val="BookText"/>
        <w:rPr/>
      </w:pPr>
      <w:r>
        <w:rPr>
          <w:rFonts w:ascii="IRNazanin" w:hAnsi="IRNazanin" w:eastAsia="IRNazanin"/>
          <w:color w:val="111111"/>
          <w:sz w:val="28"/>
          <w:sz w:val="28"/>
          <w:szCs w:val="28"/>
          <w:rtl w:val="true"/>
          <w:lang w:bidi="fa-IR"/>
        </w:rPr>
        <w:t>تحقّقت الغنیمة یتحقّق وجوب الخمس فی آخر تلک السنة بشرائطه، غایة الأمر أنّه لو کان علیه دَیْن و أدّاه فی السنة، لا یجب خمسه؛ لانتفاء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وجوب الخمس فی الشریعة مترتّباً علی عصیان الأمر بالأداء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العراقی قدس سره فی المقام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الاصولیّون من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لتصحیح الأمرین المتعلّقین بالضدّین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المتانة، و لا إشکال فیه، و لکن لا حاجة إلیه فی المقام؛ و ذلک لأنّه لو فرض أنّ الأمرین متساویان فی الأهمیّة فلا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 منهما مشروط بعصیان الآخر لأدائه إلی الاستحالة، و هو تقدّم الشی‌ء علی نفسه؛ حیث إنّ العصیان متأخّر عن الأمر، و المشروط بالمتأخّر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فإذا فُرض أنّ کلّ واحد منهما مشروط بعصیان الآخر، لزم تقدّم کلٍّ منهما علی الآخر و تأخّره عنه، و لیس کلّ واحد منهما مشروطاً بعدم الآخر أیضاً، لا لأجل ما ذُکر؛ فإنّ الاستحالة غیر لازمة له، و لا لأجل محذور آخر، و هو لزوم طلب الجمع بین الضدّین إذا ترکهما المکلّف کلیهما؛ حیث إنّ شرط کلٍّ منهما متحقّق؛ لأنّه لو أوجد أحدهما ینهدم موضوع الآخر و شرطه، فلا یلزم الاستحالة و طلب الجمع، بل عدم مشروطیّة کلٍّ منهما بعدم الآخر لعدم الداعی و الباعث لجعل المطلق مشروطاً، مع إمکان إبقاء الطلبین علی إطلاقهما، کما هو المفروض فیما نحن فیه، غایة الأمر أنّ العقل حاکم بتخییر المکلّف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المهمّین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الکلام فیما إذا کان أحدهما أهمّ من الآخر، فإنّ عدم استلزام الطلبین اللّذین أحدهما أهمّ من الآخر للجمع بین طلب الضدّین إنّما هو لأجل أنّ اقتضاء الأمر بالمهمّ اقتضاء ناقص، و اقتضاء الأمر بالأهمّ اقتضاء تامّ، و ذلک فإنّ الأمر قد یقتضی سدّ باب جمیع الأعدام المتصوّرة المتوجّهة إلی المأمور به، کالعدم من جهة الشرط أو وجود المانع أو وجود المُزاحم، و حینئذٍ فاقتضاؤه تامّ، و قد لا یقتضی سدّ جمیع الأعدام المتصوّرة بل بعضها، کالأمر بالمهمّ؛ حیث إنّه لا یقتضی سدّ العدم</w:t>
      </w:r>
    </w:p>
    <w:p>
      <w:pPr>
        <w:pStyle w:val="BookText"/>
        <w:rPr/>
      </w:pPr>
      <w:r>
        <w:rPr>
          <w:rFonts w:ascii="IRNazanin" w:hAnsi="IRNazanin" w:eastAsia="IRNazanin"/>
          <w:color w:val="111111"/>
          <w:sz w:val="28"/>
          <w:sz w:val="28"/>
          <w:szCs w:val="28"/>
          <w:rtl w:val="true"/>
          <w:lang w:bidi="fa-IR"/>
        </w:rPr>
        <w:t>المتوجّه إلیه من ناحیة وجود المزاحم، و هو المأمور به بالأمر بالأهمّ، و حینئذٍ فالأمران کلاهما باقیان علی إطلاقهما، و مع ذلک لا یلزم طلب الجمع بدون الاحتیاج إلی جعل الأمر بالمهمّ مشروطاً بعصیان أمر الأهمّ</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استشکل علی نفسه بما أورده صاحب الکفایة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المیرزا النائینی قدس سره أیضاً أورد هذا الإشکال علی نفسه، و هو أنّه و إن لا یلزم الجمع بین الطلبین فی مرتبة الأهمّ، و لا مطاردة بینهما فی هذه المرتبة، إلّا أنّ المطاردة بینهما باقیة فی مرتبة الأمر بالمهمّ؛ بداهة فعلیّة الأمر بالمهمّ و الأهمّ کلیهما فی تلک المرتبة، و لیس ذلک إلّا طلباً للجمع بین الضدّین، و هو مُستحیل</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عنه بما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اقتضاء الأمر بالمهمّ اقتضاء ناقص لا یسدّ باب جمیع الأعدام المتوجّهة إلیه، فمع الأمر بالمهمّ لیس طلباً للجمع بینهما</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المیرزا النائینی قدس سره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بالمهمّ مشروط بعصیان الأهم، فلیس طلباً للجمع بینهما</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ما ذکره قدس سره صحیح إلّا ما ذکره فی مقام الجواب عن الإشکال، فإنّه إن أراد أنّ اقتضاء الأمر بالمهمّ ناقص ما دام لم یسقط الأمر بالأهمّ بالعصیان، فإذا عصاه سقط أمره، و صار أمر المهمّ تامّاً، فهو خارج عن الترتُّب؛ لما عرفت من أنّ الأمرین فی الترتّب لا بدّ أن یکونا فی زمان واحد، و دفع غائلة اجتماع الطلبین بالتقدّم و التأخّر الرتبیین، و ما نحن فیه لیس کذلک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أنّ اقتضاء الأمر بالمُهمّ یصیر تامّاً قبل سقوط الأمر بالأهمّ و لو</w:t>
      </w:r>
    </w:p>
    <w:p>
      <w:pPr>
        <w:pStyle w:val="BookText"/>
        <w:rPr/>
      </w:pPr>
      <w:r>
        <w:rPr>
          <w:rFonts w:ascii="IRNazanin" w:hAnsi="IRNazanin" w:eastAsia="IRNazanin"/>
          <w:color w:val="111111"/>
          <w:sz w:val="28"/>
          <w:sz w:val="28"/>
          <w:szCs w:val="28"/>
          <w:rtl w:val="true"/>
          <w:lang w:bidi="fa-IR"/>
        </w:rPr>
        <w:t>آناً ما، فیلزم طلب الجمع بین الضدّین فی ذلک الآن بدون أن یترتّب أحدهما علی الآخر،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الجواب عمّا ذکره المحقّق النائینی قدس سره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تقریب آخر ذکروه للترتُّب،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اقتضاء کلّ أمر إنّما هو فی مرتبة ذاته، لا فی مرتبة تأثیره و معلوله، کما أنّ اقتضاء العلّة للمعلول إنّما هو فی مرتبة ذاتها، لا فی مرتبة المعلول، فاقتضاء الأمر بالأهمّ فی مرتبة ذاته لا فی مرتبة تأثیره، و کذلک اقتضاء الأمر بالمهمّ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مرتبة ذاته، و هی مرتبة تأثیر الأمر بالأهمّ، لا فی مرتبة ذات الأمر بالأهمّ، و حینئذٍ ففی مرتبة اقتضاء الأمر بالمهمّ لیس للأمر بالأهمّ اقتضاء، فیندفع غائلة طلب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یظهر ممّا ذکرناه،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یخلو إمّا أن یبقی الأمر بالأهمّ و اقتضاؤه لأثره فی مرتبة اقتضاء الأمر بالمهمّ و حین فعلیّته، أو لا، بل یسقط الأمر بالأهمّ قبل اقتضاء الأمر بالمهمّ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فعلی الأوّل فهو لیس إلّا طلباً للجمع بین الضدّین بدون التقدُّم و التأخُّر الرُّتبیین، و هو 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الثانی یخرج الفرض عن محطّ البحث؛ فإنّک قد عرفت غیر مرّة أنّ محطّه إنّما هو فیما إذا کان هناک أمران متعلّقان بالضدّین فی زمان واحد، و کان المهمّ منهما متأخّراً عن الآخر فی الرتبة، و إنّ ما ذکره لیس کذلک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من جمیع ما ذکرناه أنّ الإشکال الذی ذکره الشیخ البهائی فی المقام لا یندفع بالترتُّب فإن أمکن دفعه بما ذکرناه سابقاً فهو، و إلّا فالإشکال باقٍ بحاله، فیلزم فساد الضدّ العبادیّ لو لم نقل بکفایة وجود الملاک فی صحّة العبادة و عدم احتیاجها إلی الأمر</w:t>
      </w:r>
      <w:r>
        <w:rPr>
          <w:rFonts w:eastAsia="IRNazanin" w:cs="IRNazanin"/>
          <w:color w:val="111111"/>
          <w:sz w:val="28"/>
          <w:szCs w:val="28"/>
          <w:rtl w:val="true"/>
          <w:lang w:bidi="fa-IR"/>
        </w:rPr>
        <w:t>.</w:t>
      </w:r>
      <w:bookmarkStart w:id="214" w:name="pg12890_313059"/>
    </w:p>
    <w:p>
      <w:pPr>
        <w:pStyle w:val="Heading3"/>
        <w:numPr>
          <w:ilvl w:val="2"/>
          <w:numId w:val="1"/>
        </w:numPr>
        <w:rPr/>
      </w:pPr>
      <w:bookmarkStart w:id="215" w:name="__RefHeading___Toc3076872_3224264995"/>
      <w:bookmarkStart w:id="216" w:name="_Toc83"/>
      <w:bookmarkEnd w:id="214"/>
      <w:bookmarkEnd w:id="215"/>
      <w:r>
        <w:rPr>
          <w:rtl w:val="true"/>
        </w:rPr>
        <w:t>الفصل الرابع عشر فی أمر الآمر مع علمه بانتفاء الشرط</w:t>
      </w:r>
      <w:bookmarkEnd w:id="216"/>
    </w:p>
    <w:p>
      <w:pPr>
        <w:pStyle w:val="BookText"/>
        <w:rPr/>
      </w:pPr>
      <w:r>
        <w:rPr>
          <w:rFonts w:ascii="IRNazanin" w:hAnsi="IRNazanin" w:eastAsia="IRNazanin"/>
          <w:color w:val="111111"/>
          <w:sz w:val="28"/>
          <w:sz w:val="28"/>
          <w:szCs w:val="28"/>
          <w:rtl w:val="true"/>
          <w:lang w:bidi="fa-IR"/>
        </w:rPr>
        <w:t>هل یجوز أمر الآمر مع علمه بانتفاء شرطه؟ و قبل الخوض فی المطلب یقع الکلام فی محطّ البحث، و أنّه ما ذا؟ فإنّه یتصوّر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یحتمل أن یراد بالإمکان فیه هو الإمکان الذاتیّ؛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صدور الأمر ذاتاً من الآمر مع علمه بانتفاء شرطه، أو لا؛ حیث إنّ الأمر من الأفعال الاختیاریّة، فلا بدّ له من علّة تامّة مرکّبة من الأجزاء و الشرائط، فمع انتفاء الشرط لا یمکن وجود المشروط؟</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بالإمکان الوقوعی منه، و یراد بالشرط شرط الأمر؛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صدور الأمر و وقوعه فی الخارج من الآمر مع علم الامر بانتفاء شرط الأمر، و أنّه لا یلزم منه فی الخارج محذور، أو لا، بل یلزم من وجوده المحال؟</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الإمکان الوقوعیّ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یراد بالشرط شرط المأمور به و متعلّق الأمر؛ أی شرط وجوده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الإمکان الوقوعی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ارید من الشرط شرط التکلیف، کقدرة العبد علی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البحث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یجوز التکلیف بغیر المقدور أو لا؟</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أمر الآمر و إنشاؤه للتکلیف مع علمه بانتفاء شرط فعلیّة التکلیف أو لا یجوز؟</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فهو لا یوافق عنوان البحث؛ حیث اخذ فی عنوانه علم الآمر بانتفاء الشرط، فإنّه علیه لا وجه للتقیید بالعلم کما لا یخفی، و کذلک الثانی، و أنّه لا بدّ من حذفه إلّا أن یرجع إلی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فهو ممکن، و البحث فیه معقول، و لذلک وقع البحث فیه بین الأشاعرة و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الرابع و الخامس؛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إنشاء التکلیف مع العلم بعدم حصول شرط التکلیف أبداً، کعدم النسخ، کما یظهر من استدلال الأشاعرة لجواز ذلک بقضیة أمر</w:t>
      </w:r>
      <w:r>
        <w:rPr>
          <w:rStyle w:val="FootnoteAnchor"/>
          <w:rtl w:val="true"/>
        </w:rPr>
        <w:footnoteReference w:id="222"/>
      </w:r>
      <w:r>
        <w:rPr>
          <w:rFonts w:ascii="IRNazanin" w:hAnsi="IRNazanin" w:eastAsia="IRNazanin"/>
          <w:color w:val="111111"/>
          <w:sz w:val="28"/>
          <w:sz w:val="28"/>
          <w:szCs w:val="28"/>
          <w:rtl w:val="true"/>
          <w:lang w:bidi="fa-IR"/>
        </w:rPr>
        <w:t>إبراهیم علیه السلام بذبح ولده، فإنّه تعالی أمره بذبح ابنه مع علمه تعالی بعدم وجود شرط فعلیّة وجوب الذبح، و هو عدم النسخ</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البحث من المعتزلة و الأشاعرة من شُعب النزاع فی اتّحاد الطلب و الإرادة، فذهبت الأشاعرة إلی تغایرهما، و أنّ فی النفس ما یسمّونه کلاماً نفسیّاً، و الطلب هو الإنشائی منه، و أنّه یمکن أن یطلب المولی شیئاً و ینشئه، لکن لم تتعلّق إرادته به؛ حیث إنّه لو تعلّقت إرادته به لزم المحال، و هو تخلُّف المراد عن الإرادة</w:t>
      </w:r>
      <w:r>
        <w:rPr>
          <w:rStyle w:val="FootnoteAnchor"/>
          <w:rtl w:val="true"/>
        </w:rPr>
        <w:footnoteReference w:id="223"/>
      </w:r>
      <w:r>
        <w:rPr>
          <w:rFonts w:ascii="IRNazanin" w:hAnsi="IRNazanin" w:eastAsia="IRNazanin"/>
          <w:color w:val="111111"/>
          <w:sz w:val="28"/>
          <w:sz w:val="28"/>
          <w:szCs w:val="28"/>
          <w:rtl w:val="true"/>
          <w:lang w:bidi="fa-IR"/>
        </w:rPr>
        <w:t>، فذهبوا إلی جواز الأمر مع العلم بانتفاء شرطه</w:t>
      </w:r>
      <w:r>
        <w:rPr>
          <w:rStyle w:val="FootnoteAnchor"/>
          <w:rtl w:val="true"/>
        </w:rPr>
        <w:footnoteReference w:id="224"/>
      </w:r>
      <w:r>
        <w:rPr>
          <w:rFonts w:ascii="IRNazanin" w:hAnsi="IRNazanin" w:eastAsia="IRNazanin"/>
          <w:color w:val="111111"/>
          <w:sz w:val="28"/>
          <w:sz w:val="28"/>
          <w:szCs w:val="28"/>
          <w:rtl w:val="true"/>
          <w:lang w:bidi="fa-IR"/>
        </w:rPr>
        <w:t>، و حیث إنّ الإمامیّة و المعتزلة ذهبوا إلی اتّحادهما مصداقاً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لا شی‌ء فی النفس غیر الإرادة و ما هو مبدأٌ للطلب فیما نحن فیه، و أنّ مبدأه و منشأه هی الإرادة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ذهبوا إلی عدم جواز</w:t>
      </w:r>
    </w:p>
    <w:p>
      <w:pPr>
        <w:pStyle w:val="BookText"/>
        <w:rPr/>
      </w:pPr>
      <w:r>
        <w:rPr>
          <w:rFonts w:ascii="IRNazanin" w:hAnsi="IRNazanin" w:eastAsia="IRNazanin"/>
          <w:color w:val="111111"/>
          <w:sz w:val="28"/>
          <w:sz w:val="28"/>
          <w:szCs w:val="28"/>
          <w:rtl w:val="true"/>
          <w:lang w:bidi="fa-IR"/>
        </w:rPr>
        <w:t>أمر الآمر مع العلم بانتفاء شرطه؛ لعدم ما هو منشأ و مبدأ له فی النفس، فإنّ البعث الحقیقی إنّما هو للانبعاث، فمع العلم بعدم انبعاث المکلّف لعدم شرطه یقبح البعث، فلا یمکن صدوره من المولی الحکیم</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لکنّه مبنیّ علی القول بانحلال التکالیف الکلّیة و العامّة المتوجّهة إلی العموم إلی تکالیف جزئیّة متوجّهة إلی آحاد المکلّفین، لکن قد عرفت ما فیه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أنّ البعث الحقیقیّ لا یمکن بالنسبة إلی الشخص العاجز الغیر القادر، و لا یصحّ للشارع بعثه إلی الغیر المقدور له، و کذا بالنسبة إلی من یعلم أنّه لا ینبعث، و کذلک بالنسبة إلی من یعلم الآمر بأنّه یأتی بالمأمور به و إن لم یأمره به فی التوصُّلیّات، و کذلک بالنسبة إلی خصوص المکلّف الذی یکون المأمور به خارجاً عن مورد ابتلائه؛ کلّ ذلک لأجل أنّ غایة البعث و الزجر الحقیقیّین هو انبعاث المکلّف إلی المأمور به و انزجاره عن المنهی عنه، اللذان هما غایتان للبعث و الزجر و مبدءان لهما، المنتفیان فی هذه الموارد، فیمتنع البعث و الزجر إلی أشخاص هؤلاء المکلّفین؛ لعدم المبدأ و المنشإ لهما، فلو انحلت الأوامر و النواهی الکلّیّة القانونیّة المتوجّهة إلی عموم المکلّفین إلی أوامر و نواهٍ جزئیّة متوجّهة إلی آحاد المکلّفین و أشخاصهم، لزم الالتزام بعدم ثبوت الأحکام للعاجزین و الجاهلین القاصرین، و کذلک العاصین و الآتین بالمأمور به من دون بعث، و هو کما تری لا یلتزم به أحد، فیکشف ذلک عن فساد دعوی الانحلال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یؤدّی إلی الاختلال فی الفقه، و یلزم الحکم بعدم نجاسة الخمر الخارج عن مورد الابتلاء، و أن لا تحرم الامّ و الاخت الخارجتان عن محلّ ابتلائه، و غیر ذلک من الأحکام التکلیفیّة و الوضعیّة، خصوصاً علی مذهب الشیخ قدس سره من أنّ الأحکام الوضعیّة منتزعة عن الأحکام التکلیفیّة</w:t>
      </w:r>
      <w:r>
        <w:rPr>
          <w:rStyle w:val="FootnoteAnchor"/>
          <w:rtl w:val="true"/>
        </w:rPr>
        <w:footnoteReference w:id="22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الإرادة متعلّقة بالجعل التشریعیّ و الأحکام الکلّیّة، و لیست متوجّهة إلی آحاد المکلّفین و أشخاصهم کلّ واحد علی حدة، و أنّ جمیع المکلّفین بالنسبة إلی الأحکام سواء، غایة الأمر أنّ مثل العاجز و الجاهل القاصر معذوران فی مخالفتها عقلًا، و أنّ ملاک قبح جعل الحکم القانونیّ هو عجز جمیع المکلّفین و عدم قدرتهم کلّهم، أو العلم بعدم انبعاث جمیعهم أو خروج المکلّف به عن مورد ابتلاء جمیعهم، فإنّ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و مستحیل، و حینئذٍ فلا وجه للاستدلال للقول بعدم الجواز فی المقام بعدم تحقُّق شرط فعلیّته بالنسبة إلی بعض المکلّفین، کما لا یخفی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أنّه وقع فی الشریعة ممّا هو من هذا القبیل فإنّ نجاسة أهل الخلاف و کفرهم من الأحکام التی أنشأها الشارع، و لکن لم تبلغ حدّ الفعلیّة، مستودَعةً عند الأئمّة علیهم السلام و صاحب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یصدر الأمر من اللَّه تعالی بإبلاغها</w:t>
      </w:r>
      <w:r>
        <w:rPr>
          <w:rFonts w:eastAsia="IRNazanin" w:cs="IRNazanin"/>
          <w:color w:val="111111"/>
          <w:sz w:val="28"/>
          <w:szCs w:val="28"/>
          <w:rtl w:val="true"/>
          <w:lang w:bidi="fa-IR"/>
        </w:rPr>
        <w:t>.</w:t>
      </w:r>
      <w:bookmarkStart w:id="217" w:name="pg12890_313067"/>
    </w:p>
    <w:p>
      <w:pPr>
        <w:pStyle w:val="Heading3"/>
        <w:numPr>
          <w:ilvl w:val="2"/>
          <w:numId w:val="1"/>
        </w:numPr>
        <w:rPr/>
      </w:pPr>
      <w:bookmarkStart w:id="218" w:name="__RefHeading___Toc3076874_3224264995"/>
      <w:bookmarkStart w:id="219" w:name="_Toc84"/>
      <w:bookmarkEnd w:id="217"/>
      <w:bookmarkEnd w:id="218"/>
      <w:r>
        <w:rPr>
          <w:rtl w:val="true"/>
        </w:rPr>
        <w:t>الفصل الخامس عشر فی متعلَّق الأوامر و النواهی</w:t>
      </w:r>
      <w:bookmarkEnd w:id="219"/>
    </w:p>
    <w:p>
      <w:pPr>
        <w:pStyle w:val="BookText"/>
        <w:rPr/>
      </w:pPr>
      <w:r>
        <w:rPr>
          <w:rFonts w:ascii="IRNazanin" w:hAnsi="IRNazanin" w:eastAsia="IRNazanin"/>
          <w:color w:val="111111"/>
          <w:sz w:val="28"/>
          <w:sz w:val="28"/>
          <w:szCs w:val="28"/>
          <w:rtl w:val="true"/>
          <w:lang w:bidi="fa-IR"/>
        </w:rPr>
        <w:t>هل الأوامر و النواهی متعلّقة بالطبائع أو بالأفراد؟ و قبل الشروع فی البحث لا بدّ أوّلًا من تصویر محلّ النزاع، ثمّ الکلام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فاعلم أنّه یُتصوّر النزاع بصور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المسألة متفرّعة علی النزاع فی وجود الکلی الطبیعی فی الخارج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لا بدّ أن نقول بتعلّقهما بالطبائع لا الأفراد، و لکن لا یخفی ما فیه، فإنّ مسألة وجود الکلی الطبیعی و عدمه مسألة دقیقة عقلیّة فلسفیّة، و هذه المسألة مسألة عرفیّة عقلائیّة لا بدّ فیها من ملاحظة المتفاهم العرفیّ، و لا ارتباط لإحداهما بالأُخری لتتفرّع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المسألة متفرّعة علی أصالة الوجود أو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لا بدّ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متعلّق الأوامر و النواهی هو الأفراد، و علی الثانی الطبائع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لا یصحّ ابتناء هذه المسألة العرفیّة علی تلک المسألة الفلسفیّة الدقیقة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البحث متفرّع علی البحث فی أنّ المادّة فی الأوامر هل</w:t>
      </w:r>
    </w:p>
    <w:p>
      <w:pPr>
        <w:pStyle w:val="BookText"/>
        <w:rPr/>
      </w:pPr>
      <w:r>
        <w:rPr>
          <w:rFonts w:ascii="IRNazanin" w:hAnsi="IRNazanin" w:eastAsia="IRNazanin"/>
          <w:color w:val="111111"/>
          <w:sz w:val="28"/>
          <w:sz w:val="28"/>
          <w:szCs w:val="28"/>
          <w:rtl w:val="true"/>
          <w:lang w:bidi="fa-IR"/>
        </w:rPr>
        <w:t>هی موضوعة للطبیعة المطلقة، أو الأفراد؛ بناءً علی أنّ الوضع فیها عامّ و الموضوع له خاصّ؟</w:t>
      </w:r>
    </w:p>
    <w:p>
      <w:p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النزاع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فی متعلّق الأوامر و النواهی؟ و انّه ما هو و هو أعمّ من المادّة؛ لوضوح أنّ الأوامر و النواهی قد تتعلّقان بالماهیّة المقیّدة لا المطلقة، مثل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علیک الصلاة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بناءً علیه لا وجه لتکرار ذلک البحث مرّتین فی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النزاع فی المقام إنّما هو فی أنّ هیئة الأوامر موضوعة للبعث و الإغراء إلی نفس الطبیعة، أو إلی إیجادها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لا بدّ من القول بتعلُّقها بالطبائع، و علی الثانی بالأفراد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یخفی، فإنّ تعلُّق الأمر بالفرد الخارجیّ غیر معقول؛ لأنّه أمر بتحصیل الحاصل، فاحتماله منفیّ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 فی متعلّق الطلب هل هو نفس الطبائع، أو الأفراد الخارجیّة مع خصوصیّاتها الشخصیّة؟</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غیر قابل لأن یقع البحث فیه بین الأعلام؛ لأنّه لا مجال لأحد أن یتوهّم أنّ متعلّقها الموجود الخارجیّ المتحقّق، فإنّه طلب لتحصیل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متعلّقها الطبائع بما هی هی، أو أنّه هی مع إضافات و توابع منضمّة إلیها، کما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بالإضافات هو الخصوصیّات الخارجیّة فمرجعه إلی الوجه الخامس، و إن ارید بها الخصوصیّات الذهنیّة بتصوّرها فی الذهن، فإن کانت دخیلة فی الغرض و المطلوب فهو صحیح، لکنّه غیر قابل للبحث؛ فإنّه لا یتوهّم أحد تعلُّقها بالطبائع المطلقة المجرّدة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تکن دخیلة فی الغرض و المطلوب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فاسد؛ لأنّه لا یتوهّم أحد بتعلُّقها بالطبائع مقیّدةً بما لیس له دخل فی الغرض و المطلوب، کما لا یعقل خروج ما هو دخیل فی الغرض عن متعلّق الأمر، و لا یعقل حکایة اللفظ الموضوع بإزاء الطبیعة المُطلقة عن الخصوصیّات الشخصیّة و العوارض الخارجیّة، و لو فرض أنّ الطبائع المطلقة بما هی هی تمام المطلوب و الغرض، فلا بدّ من تعلُّقها بها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منافاة ذلک لکونها من حیث هی لیست إلّا هی لا موجودة و لا معدومة</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مساس لإحدی القضیّتین بالأُخری؛ لیتوهّم التنافی بینهما، و لیس النزاع فی أنّ الهیئة موضوعة للبعث إلی إیجاد الماهیّة، أو إلی الماهیة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فیما ذکرناه بین الطلب و الأمر، فما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بإمکان تعلُّق الطلب بنفس الطبائع من حیث هی، دون الأمر</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أنّ الطلب هو عین الأمر لا فرق بینهما کما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المحقّق العراقی قدس سره بعد أن اختار تعلُّق الأوامر بالطبائع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تعلّق بعنوان علی نحو صرف الوجود، فهل یسری إلی أفراده و مصادیقه بنحو التبادل؛ علی نحوٍ تکون الأفراد بما لها من الحدود الفردیّة و الخصوصیّات الشخصیّة متعلَّقةً للطلب، أو لا؟</w:t>
      </w:r>
    </w:p>
    <w:p>
      <w:pPr>
        <w:pStyle w:val="BookText"/>
        <w:rPr/>
      </w:pPr>
      <w:r>
        <w:rPr>
          <w:rFonts w:ascii="IRNazanin" w:hAnsi="IRNazanin" w:eastAsia="IRNazanin"/>
          <w:color w:val="111111"/>
          <w:sz w:val="28"/>
          <w:sz w:val="28"/>
          <w:szCs w:val="28"/>
          <w:rtl w:val="true"/>
          <w:lang w:bidi="fa-IR"/>
        </w:rPr>
        <w:t>و علی الثانی هل یسری إلی الحصص المقارنة للأفراد، کما فی الطبیعة الساریة، أو لا، بل الطلب و الأمر یقف علی نفس الطبیعیّ و القدر المشترک بین الحصص؟</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المرام یحتاج إلی تقدیم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أنّه لا إشکال أنّ الطبیعیّ الذی له أفراد، کلُّ فرد منه مشتمل علی مرتبة من الطبیعیّ غیر المرتبة التی یشتمل</w:t>
      </w:r>
    </w:p>
    <w:p>
      <w:pPr>
        <w:pStyle w:val="BookText"/>
        <w:rPr/>
      </w:pPr>
      <w:r>
        <w:rPr>
          <w:rFonts w:ascii="IRNazanin" w:hAnsi="IRNazanin" w:eastAsia="IRNazanin"/>
          <w:color w:val="111111"/>
          <w:sz w:val="28"/>
          <w:sz w:val="28"/>
          <w:szCs w:val="28"/>
          <w:rtl w:val="true"/>
          <w:lang w:bidi="fa-IR"/>
        </w:rPr>
        <w:t>علیها الفرد الآخر، و من ذلک یتصوّر للطبیعیّ حصص عدیدة حسب تعدّد الأفراد المغایرة کلُّ حصّة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محدودیّتها بالمشخّصات الفردیّة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حصّته الاخری، کما فی الإنسان؛ حیث إنّ الإنسانیّة الموجودة فی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بملاحظة تقارنها لخواصّه، غیر الإنسانیّة الموجودة فی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المقارنة لخواصّه، و لهذا تتحقّق حصص من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حصّة قارنت خواصّ زید، و حصّة قارنت خواصّ عمرو، و هکذا، و لا ینافی ذلک اتّحاد تلک الحصص بحسب الذات و الحقیقة، و کون الجمیع تحت جنس واحد و فصل فارد؛ من حیث صدق الحیوان الناطق علی کلّ واحد من الحصص کما لا یخفی، و هذا هو المراد من الکلمة الدارجة بین أهل الفنّ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الطبیعیّ إلی الأفراد کنسبة الآباء إلی الأبناء، و أنّ مع کلّ أب فرداً من الطبیعی غیر ما یکون للأب الآخر، و تکون الآباء مع اختلافها و تباینها بحسب المرتبة متّحدة ذاتاً؛ بحیث تندرج الجمیع تحت نوع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من اختلاف الحصص من جهة المرتبة و اتّحادها ذاتاً، اتّضح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انتزاع عناوین متعدّدة من کلّ حصّة، بعضها من مقوّمات مرتبة کلّ حصّة، و بعضها من مقوّمات ذاتها، و کلّ ما هو مقوّم للمرتبة فهو مقسّم لذاتها، و هذا هو من قولهم</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مقوّم للعالی مقوّم للسافل و لا عکس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المقدّمة 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بوقوف الطلب علی نفس الطبیعیّ و عدم سرایته لا إلی الخصوصیّات الفردیّة، و لا إلی حصص الطبیعیّ الموجودة فی ضمن الأفراد المقارنة لخواصّها، و الدلیل علی ذلک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نری بالوجدان عند طلب شی‌ء و الأمر به أنّه لا یکون المطلوب إلّا صرف الطبیعی من دون مدخلیّة للحصص فی ذلک، فضلًا عن الخصوصیّات الفردیّة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الطلب تابع للمصلحة، و لا یتعلّق إلّا بما تقوم به المصلحة، فمع قیام</w:t>
      </w:r>
    </w:p>
    <w:p>
      <w:pPr>
        <w:pStyle w:val="BookText"/>
        <w:rPr/>
      </w:pPr>
      <w:r>
        <w:rPr>
          <w:rFonts w:ascii="IRNazanin" w:hAnsi="IRNazanin" w:eastAsia="IRNazanin"/>
          <w:color w:val="111111"/>
          <w:sz w:val="28"/>
          <w:sz w:val="28"/>
          <w:szCs w:val="28"/>
          <w:rtl w:val="true"/>
          <w:lang w:bidi="fa-IR"/>
        </w:rPr>
        <w:t>المصلحة بصرف الطبیعیّ و عدم سرایتها إلی الخصوصیّات الفردیّة و لا إلی الحصص، یستحیل سرایة الطلب إلی الحدود الفردیّة أو الحصص المقارنة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سرایة الطلب إلی الحصص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بالقیاس إلی الحیثیّة التی بها تمتاز هذه الحصص الفردیّة بعضُها عن البعض الآخر، المشترک معه فی الجنس و الفصل القریبین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بالنسبة إلی الحیثیّة الاخری، و التی بها تشترک هذه الحصص، و تمتاز بها عن أفراد النوع الآخر المشارک لها فی الجنس القریب، و هی الحیثیّة التی بها قوام نوعیّتها، فلا بأس بدعوی السرایة إلیها، بل لا محیص عنها؛ من جهة أنّ الحصص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بالقیاس إلی تلک الحیثیّة و اشتمالها علی مُقوِّمها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إلّا عین الطبیعی، فلا وجه لخروجها عن المطلوبیّة، فعلی ذلک تکون الحصص المزبورة کلّ واحدة منها بالقیاس إلی بعضِ 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تحت الطلب، و بالقیاس إلی حدودها الخاصّة تکون تحت الترخیص، و خارجة عن دائرة المطلوبیّة، لا أنّها علی الإطلاق تحت الطلب، و لا خارجة کذلک عن دائرة الطلب، و نتیجة ذلک کون التخییر بین الحصص شرعیّاً لا عقلیّاً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الطلب بعد تعلُّقه بالعناوین و الصور الذهنیّة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بالمُعنونات الخارجیّة، 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تستحیل سرایته إلی الحصص الفردیّة؛ حیث إنّ الحصص بقیودها الذهنیّة تُباین الطبیعیّ، و إن کان کلٌّ من الحصص الفردیّة و الطبیعیّ ملحوظاً بنحو المرآتیّة للخارج؛ إذ لازم ذلک تحقّق صورتین ذهنیّتین، و من الواضح أنّ الصورتین الممتاز إحداهما عن الاخری فی وعاء تقرّرهما متباینتان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المدّعی هو تعلُّق الطلب بالطبیعی بما هو مرآة للخارج، و لا ریب فی أنّ وجود الطبیعی فی الخارج لا یمتاز عن وجود الحصص، بل هو الجهة المشترکة الجامعة بین الحصص، و المرئیُّ بالطبیعی الملحوظ مرآةً للخارج لیس إلّا تلک الجهة الجامعة بین الحصص، و هذا مرادنا من سرایة الطلب من الطبیعی إلی حصصه، بل</w:t>
      </w:r>
    </w:p>
    <w:p>
      <w:pPr>
        <w:pStyle w:val="BookText"/>
        <w:rPr/>
      </w:pPr>
      <w:r>
        <w:rPr>
          <w:rFonts w:ascii="IRNazanin" w:hAnsi="IRNazanin" w:eastAsia="IRNazanin"/>
          <w:color w:val="111111"/>
          <w:sz w:val="28"/>
          <w:sz w:val="28"/>
          <w:szCs w:val="28"/>
          <w:rtl w:val="true"/>
          <w:lang w:bidi="fa-IR"/>
        </w:rPr>
        <w:t>التأمّل یقضی بأنّ التعبیر بالسرایة فی المقام مسامحی؛ إذ بالنظر الدِّقّی یکون الطلب المتعلّق بالطبیعی الملحوظ مرآةً للخارج، متوجِّهاً إلی تلک الجهة الجامعة بین الحصص، فمتعلّق ذلک الطلب فی الحقیقة تلک الجهة الجامعة</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نسبة الطبیعی إلی الأفراد هو نسبة الآباء إلی الأبناء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مجرّد لفظ و اصطلاح، بل هو نظیر ما ذکره الرجل الهمدانی من أنّ نسبة الطبیعی إلی الأفراد نسبة الأب الواحد إلی الأبناء، و أنّ الطبیعی موجود فی الخارج بنعت 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الجامع بین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مجرّد لفظ و 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ننتزع من الأفراد الخارجیّة مفهوماً واحداً، و مع أنّها کثیرة یُنتزع منها ذلک المفهوم، مثل انتزاع مفهوم الإنسان من زید و عمرو و بکر و سائر الأفراد، و لا یمکن انتزاع مفهوم واحد منها بما أنّها کثیرة، فلا بدّ لها من جامع مشترک بینها موجود فی الخارج</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الخارج ظرف للأفراد بنعت الکثرة، و لا یمکن وجودها فیه بنعت الوحدة، و لا تنتزع المفاهیم الکلّیّة من الأفراد الخارجیّة؛ بأن یوقَع شی‌ء من الخارج فی الذهن، فإنّه غیر معقول، بل تنتزع من الأفراد الذهنیّة بلحاظها و تصوُّرها أوّلًا و إلغاء خصوصیّاتها الفردیّة و ما یمتاز کلّ واحد منها عن الآخر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قد تتوارد العلل 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المستقلّة کلّ واحدة منها فی العلّیّة و التأثیر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معلول واحد، کقتل واحد بسهمین أو برمحین، و کتسخّن الماء بالنار و الشمس، و رفع اثنین صخرةً لا یقدر کلّ منهما مُستقلّاً علی رفعها، و نحوها من الأمثلة، و حینئذٍ فإمّا أن یُؤثِّر کلّ منهما مستقلّاً، و هو مستحیل، و إمّا أن لا یؤثّر شی‌ء منهما،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مُستحیل، و إمّا أن یُؤثّر کلّ واحد منهما تأثیراً ناقصاً، و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و إمّا أن یؤثّر المجموع، فهو أمر اعتباری لیس غیرَ کلّ واحد منهما، فلا بدّ أن یُؤثِّر الجامع بینهما، و لا یمکن تأثیره إلّا إذا کان موجوداً فی الخارج، و هو المطلوب و المراد من وجود الطبیعی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وقع الخلط فی کلامه بین العلّة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علّة الإیجاد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العلّة الطبیعیّة، فإنّ أثر کلّ علّة لا یمکن انفکاکه عنها و تفویضه إلی علّة اخری، و معلول کلّ علّة إلهیّة یتعلّق بها بتمام وجودها تمامَ التعلّق، و لا ارتباط له بغیرها من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الأمثلة المذکورة فأثّر کلّ علّة عبارة عن حرکة العضلات المسبوقة بالإرادة و مقدّماتها فی مثال رفع الصخرة، و أمّا قتل واحد بإصابة سهمین و نحوهما، فقتل الشخص إنّما هو بإزهاق روحه، و هو مُسبَّب عن خروج مقدار من الدم من عروق بدنه، فإن أصابه سهم واحد فیخرج الدم المذکور فی مدّة معیّنة، و إن أصابه سهمان فیخرج الدم المذکور فی نصف تلک المدّة، فهذه الأمثلة لا تدلّ علی ما ذهب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ریب فی أنّ طبیعة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طبیعة واحدة، و لا ریب فی أنّ الطبائع موجودة فی الخارج، فینتج أنّ طبیعة الإنسان موجودة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الوحدة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طبیعة الإنسان واحدة</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هی الوحدة النوعیّة التی موطنها الذهن، و کذلک الوحدة الجنسیّة للحیوان و الفصلیّة للناطق، فإنّ موطنَ جمیعها و وعاءَها الذهن لا الخارج أی الوحدة الشخصیّة الخارجیّة، و حینئذٍ فلا یتمّ الاستدلال</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صنّف الشیخ الرئیس رسالة فی ردّ ذلک المذهب، و ذهب إلی أنّ نسبة الطبیعی إلی الأفراد نسبة الآباء إلی الأبناء، و أنّ کلّ واحد من الأفراد هو تمام الطبیعی</w:t>
      </w:r>
      <w:r>
        <w:rPr>
          <w:rStyle w:val="FootnoteAnchor"/>
          <w:rtl w:val="true"/>
        </w:rPr>
        <w:footnoteReference w:id="23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إنّهم عجزوا عن الجواب عن الرجل الهمدانی، و عن الشیخ الرئیس، جمعوا بین قولیهما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ممّا ذکره الرجل الهمدانی هو نفس الطبیعة بما هی هی، و ممّا ذکره الشیخ الرئیس و أتباعه الحصص و نسبة هذا الجمع إلی المحقّق العراقی کان شائعاً بین بعض الأساتذة، کالمیر سید علی الکاشانی قدس سره لکن الجمع بین هذین المذهبین کالجمع بین الضدّین أو النقیضین مُستحیل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الأمر المتعلّق بالطبیعة لا یسری إلی الحصص إنّما هو بالنسبة إلی الحیثیّة التی بها تمتاز هذه الحصص الفردیّة بعضها عن بعض، و أمّا بالنسبة إلی الحیثیّة 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غرائب الکلام، فإنَّ الحصّة المُقارنة لفرد من نوع لیس امتیازها عن الحصّة المقارنة لفردٍ آخرٍ من نوع آخر بالفصل فقط، بل به و بالخصوصیّات الشخصیّة الفردیّة کلیهما،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المصلحة إذا کانت قائمة بنفس الطبیعی، لا بخصوصیّات الأفراد، فصرّح هو قدس سره بأنّه یستحیل سرایة الأمر منها إلی الأفراد فما ذکره مُخالف لما صرّح به</w:t>
      </w:r>
      <w:r>
        <w:rPr>
          <w:rFonts w:eastAsia="IRNazanin" w:cs="IRNazanin"/>
          <w:color w:val="111111"/>
          <w:sz w:val="28"/>
          <w:szCs w:val="28"/>
          <w:rtl w:val="true"/>
          <w:lang w:bidi="fa-IR"/>
        </w:rPr>
        <w:t>.</w:t>
      </w:r>
      <w:bookmarkStart w:id="220" w:name="pg12890_313084"/>
    </w:p>
    <w:p>
      <w:pPr>
        <w:pStyle w:val="Heading3"/>
        <w:numPr>
          <w:ilvl w:val="2"/>
          <w:numId w:val="1"/>
        </w:numPr>
        <w:rPr/>
      </w:pPr>
      <w:bookmarkStart w:id="221" w:name="__RefHeading___Toc3076876_3224264995"/>
      <w:bookmarkStart w:id="222" w:name="_Toc85"/>
      <w:bookmarkEnd w:id="220"/>
      <w:bookmarkEnd w:id="221"/>
      <w:r>
        <w:rPr>
          <w:rtl w:val="true"/>
        </w:rPr>
        <w:t>الفصل السادس عشر فی بقاء الجواز بعد نسخ الوجوب</w:t>
      </w:r>
      <w:bookmarkEnd w:id="222"/>
    </w:p>
    <w:p>
      <w:pPr>
        <w:pStyle w:val="BookText"/>
        <w:rPr/>
      </w:pPr>
      <w:r>
        <w:rPr>
          <w:rFonts w:ascii="IRNazanin" w:hAnsi="IRNazanin" w:eastAsia="IRNazanin"/>
          <w:color w:val="111111"/>
          <w:sz w:val="28"/>
          <w:sz w:val="28"/>
          <w:szCs w:val="28"/>
          <w:rtl w:val="true"/>
          <w:lang w:bidi="fa-IR"/>
        </w:rPr>
        <w:t>إذا نُسخ الوجوب فهل یبقی الجواز أو لا؟ لا بدّ أوّلًا من تنقیح محطّ البحث، و بیان معنی الوجوب، ثمّ البحث فیه،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الوجوب هو البعث الناشئ عن إرادة ملزمة، فإنّه قد یرید الإنسان شیئاً فی الإرادة الفاعلیّة؛ بحیث یسدّ باب جمیع الأعدام التی تتوجّه إلیه، و کذلک فی الإرادة التشریعیّة، و قد یرید الإنسان لکن لا بالنحو الأکید، و علی أیّ تقدیر فالبعث المنشأ عن الإرادتین بعث واحد لا اختلاف فی حقیقته، فلا فرق بین الوجوب و الاستحباب فی حقیقة البعث، و إنّما الفرق بینهما هو أنّ البعث فی أحدهما مسبوق بالإرادة الأکیدة، و فی الآخر بالإرادة الغیر الأکیدة، فینتزع الوجوب من الأوّل، و الاستحباب من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محطّ البحث هو الإرادة؛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 الإلزام و التحتّم فی الإرادة، فهل یبقی الرجحان، أو أصل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یُمکن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محطّ البحث هو الوجوب، و أنّه إذا نُسخ الوجوب المُنتزع</w:t>
      </w:r>
    </w:p>
    <w:p>
      <w:pPr>
        <w:pStyle w:val="BookText"/>
        <w:rPr/>
      </w:pPr>
      <w:r>
        <w:rPr>
          <w:rFonts w:ascii="IRNazanin" w:hAnsi="IRNazanin" w:eastAsia="IRNazanin"/>
          <w:color w:val="111111"/>
          <w:sz w:val="28"/>
          <w:sz w:val="28"/>
          <w:szCs w:val="28"/>
          <w:rtl w:val="true"/>
          <w:lang w:bidi="fa-IR"/>
        </w:rPr>
        <w:t>عن البعث فهل یبقی الرجحان، أو أصل الرخصة و الجواز، أو لا؟</w:t>
      </w:r>
    </w:p>
    <w:p>
      <w:pPr>
        <w:pStyle w:val="BookText"/>
        <w:rPr/>
      </w:pPr>
      <w:r>
        <w:rPr>
          <w:rFonts w:ascii="IRNazanin" w:hAnsi="IRNazanin" w:eastAsia="IRNazanin"/>
          <w:color w:val="111111"/>
          <w:sz w:val="28"/>
          <w:sz w:val="28"/>
          <w:szCs w:val="28"/>
          <w:rtl w:val="true"/>
          <w:lang w:bidi="fa-IR"/>
        </w:rPr>
        <w:t>و علی أیّ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إمّا عن إمکان ذلک و عدمه، أو فی وجود الدلیل الاجتهادی علیه بعد الفراغ عن إمکانه، و أنّه إذا فُقِد الدلیل الاجتهادی هل یجری الاستصحاب أو لا؟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إمکان البقاء، و فیه تقریبان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فی تقریب بقاء الجواز أو الرجحان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الإرادة و إن کانت من الحقائق البسیطة، لکنّها ذات مراتب، کمرتبة الإلزام، و مرتبة الرجحان، و مرتبة الجواز و الرخصة، فإذا زالت المرتبة الاولی بالنسخ بقیت المراتب الاخر، و إذا فُرض زوال المرتبتین الأوّلتین تبقی الثالثة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الإرادة من الحقائق البسیطة فهو مسلّم، و کذلک کونها ذات مراتب، لکن لیس معنی وجود المراتب المختلفة لشی‌ء اجتماعها کلّها فی الموجود الواحد الشخصی؛ لیتفرّع علیه أنّه إذا زالت مرتبة منها بقیت الاخری، بل المراد أنّ أفراد الإرادة و مصادیقها مختلفة فی الوجود، و أنّ منها أکیدة مُلزِمة، و بعضها راجحة غیر مُلزمة، و بعضها لا تشتمل علی الرجحان، و یستحیل اجتماعها فی فردٍ واحدٍ منها؛ أ لا تری أنّ کلّ واحدٍ من النور و الوجود بسیط ذو مراتب؛ بمعنی أنّ مصادیقه و أفراده مختلفة فی الشدّة و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المراتب جمیعها مُجتمعة فی مصداق واحد شخصی؛ بحیث لو انتفی مرتبة منها بقیت الاخری، و لذا تری أنّهم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الهیولی فصلها مُضمَّن فی جنسها، و أنّ الصورة جنسها مُضمَّن فی فصلها، و المُراد أنّ الهیولی لیست مثل سائر الأجسام المرکَّبة، فیها حیثیّتان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منشأ انتزاع الجنس، و الاخری منشأ انتزاع الفصل، و کذلک الصورة، بل لیس فیهما إلّا حیثیّة واحدة هی منشأ انتزاع الجنس و الفصل؛ لأنّ الهیولی و الصورة بسیطتان و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القبیل، فالأجزاء التی یذکر لها فی مقام التعریف أجزاء حدّیّة، لا أنّها أجزاء</w:t>
      </w:r>
    </w:p>
    <w:p>
      <w:pPr>
        <w:pStyle w:val="BookText"/>
        <w:rPr/>
      </w:pPr>
      <w:r>
        <w:rPr>
          <w:rFonts w:ascii="IRNazanin" w:hAnsi="IRNazanin" w:eastAsia="IRNazanin"/>
          <w:color w:val="111111"/>
          <w:sz w:val="28"/>
          <w:sz w:val="28"/>
          <w:szCs w:val="28"/>
          <w:rtl w:val="true"/>
          <w:lang w:bidi="fa-IR"/>
        </w:rPr>
        <w:t>للمحدود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للتقریب الأوّل فی بقاء الجواز بعد نسخ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أنّه إذا نُسخ الوجوب المنتزع عن البعث، فهل یبقی الجواز أو لا؟</w:t>
      </w:r>
    </w:p>
    <w:p>
      <w:pPr>
        <w:pStyle w:val="BookText"/>
        <w:rPr/>
      </w:pPr>
      <w:r>
        <w:rPr>
          <w:rFonts w:ascii="IRNazanin" w:hAnsi="IRNazanin" w:eastAsia="IRNazanin"/>
          <w:color w:val="111111"/>
          <w:sz w:val="28"/>
          <w:sz w:val="28"/>
          <w:szCs w:val="28"/>
          <w:rtl w:val="true"/>
          <w:lang w:bidi="fa-IR"/>
        </w:rPr>
        <w:t>فقد یقال فی تقریبه کما فی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البعث و إن کان بسیطاً، لکنّه ذو مراتب، فإذا زالت مرتبة منها بالنسخ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مرتبة الإلزام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مع المرتبة الاخری بالتقریب المذکور فی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هو الجواب، فإنّ کلّ واحد من البعث الوجوبی و الاستحبابی و الترخیصی موجود خاصّ ناشٍ عن إرادة خاصّة، ففی کلّ واحد منها مرتبة من المراتب غیر المرتبة التی فی الآخر، لا أنّ المراتب مجتمعة فی البعث الخاصّ الوجوبی؛ کی تبقی المرتبة الاخری بعد نسخ مرتبة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نُسخ الوجوب فلا یمکن بقاء الرجحان أو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فُرض إمکانه فهل یقتضی دلیلا الناسخ و المنسوخ البقاءَ أو لا؟</w:t>
      </w:r>
    </w:p>
    <w:p>
      <w:pPr>
        <w:pStyle w:val="BookText"/>
        <w:rPr/>
      </w:pPr>
      <w:r>
        <w:rPr>
          <w:rFonts w:ascii="IRNazanin" w:hAnsi="IRNazanin" w:eastAsia="IRNazanin"/>
          <w:color w:val="111111"/>
          <w:sz w:val="28"/>
          <w:sz w:val="28"/>
          <w:szCs w:val="28"/>
          <w:rtl w:val="true"/>
          <w:lang w:bidi="fa-IR"/>
        </w:rPr>
        <w:t>قال المحقّق العراقی قدس سره فی تقریبه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بترک إکرامهم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فکما أنّ مقتضی الجمع بین الدلیلین هو استحباب الإکرام و رجحانه، فکذلک ما نحن فیه، فإذا فُرض أنّ صلاة الجمعة کانت واجبة، ثمّ نسخ وجوبها، فالدلیل الناسخ إنّما یرفع الإلزام و الحتمیّة، فیبقی أصل الرجحان أو الرخصة بمقتضی دلیل 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فقضیّة مُلاحظة الدلیلین و الجمع بینهما هو بقاء الرخصة و الجواز</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استشکل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إنّما یصحّ إذا لم یکن الناسخ حاکماً علی دلیل المنسوخ، لکن لیس کذلک، بل الدلیل الناسخ حاکم علی دلیل المنسوخ، فیرتفع دلیل</w:t>
      </w:r>
    </w:p>
    <w:p>
      <w:pPr>
        <w:pStyle w:val="BookText"/>
        <w:rPr/>
      </w:pPr>
      <w:r>
        <w:rPr>
          <w:rFonts w:ascii="IRNazanin" w:hAnsi="IRNazanin" w:eastAsia="IRNazanin"/>
          <w:color w:val="111111"/>
          <w:sz w:val="28"/>
          <w:sz w:val="28"/>
          <w:szCs w:val="28"/>
          <w:rtl w:val="true"/>
          <w:lang w:bidi="fa-IR"/>
        </w:rPr>
        <w:t>المنسوخ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حکومته إنّما هی بالنسبة إلی بعض مدلوله؛ أی بالنسبة إلی ظهوره فی الإلزام، و أمّا بالنسبة إلی ظهوره فی الرخصة و الرجحان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الناسخ حاکم علی المنسوخ و ظهوره بأسره و تمامه، لکن مع فرض کون الدلیل الناسخ مجملًا بالنسبة إلی رفع غیر الإلزام من المراتب، فیمکن أن یقال ببقاء ظهوره بالنسبة إلی الرجحان أو أصل الجواز علی فرض عدم سرایة إجماله إلی دلیل المنسوخ و صیرورته مُجملًا</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القیاس الذی ذکره فهو فی غیر محلّه، و أنّه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بترک إکرامهم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الجمع العُرفیّ بینهما یقتضی الحمل علی الاستحباب؛ و ذلک لما عرفت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هیئة الأمر لیست موضوعة للوجوب، بل حملها علی الوجوب إنّما هو لأجل أنّه یصحّ للمولی علی العبد الاحتجاج بالأمر، و لا یصحّ اعتذاره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احتمل الاستحباب، فمع تحقُّق الأمر و لو بنحو الإطلاق یتحقّق موضوع صحّة العقاب بحکم العرف و العقلاء، و هو إنّما یصحّ إذا لم یصرِّح المولی بخلافه، و إلّا فلا ینتزع منه الوجوب، کما هو المفروض فی المثال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سلّمنا أنّ الهیئة موضوعة للوجوب، لکنّ تصریحه بعدم البأس فی ترک الإکرام فی المثال، قرینةٌ صریحة فی إرادة الاستحباب منها، و أنّها مستعملة فی غیر ما وُضعت له، و علی أیّ تقدیر فمقتضی الجمع العرفی فی المثال هو إرادة الاستحباب، بخلاف ما نحن فیه، فما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الدلیل الناسخ إنّما یرفع ظهوره فی الإلزام دون ظهوره فی الرجحان أو الرخصة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یستقیم إذا کان لدلیل المنسوخ ظهورات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ظهوره فی الإلزام، و ثانیها ظهوره فی الرجحان، و ثالثها ظهوره فی</w:t>
      </w:r>
    </w:p>
    <w:p>
      <w:pPr>
        <w:pStyle w:val="BookText"/>
        <w:rPr/>
      </w:pPr>
      <w:r>
        <w:rPr>
          <w:rFonts w:ascii="IRNazanin" w:hAnsi="IRNazanin" w:eastAsia="IRNazanin"/>
          <w:color w:val="111111"/>
          <w:sz w:val="28"/>
          <w:sz w:val="28"/>
          <w:szCs w:val="28"/>
          <w:rtl w:val="true"/>
          <w:lang w:bidi="fa-IR"/>
        </w:rPr>
        <w:t>الرخصة، و لکلّ واحد منها مصلحة علی حِدَة مُستقلّة؛ لإناطة الأحکام بالمصالح و المفاسد النفس الأمریّة، فإذا ارتفع ظهوره فی الإلزام بالدلیل الناسخ بقی الظهوران الأوّلان بحالهما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فساده غیر خفیّ، فإنّه لیس فی البعث إلّا ظهور واحد فی الوجوب، فإذا دلّ الناسخ علی رفعه فلا یبقی لدلیل المنسوخ ما یبقی معه الرجحان أو الرخصة، و حینئذٍ فالقیاس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ذکره من عدم سرایة إجمال الدلیل الناسخ إلی دلیل 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فإنّ عدم السرایة إنّما یُسلّم لو فرض عدم حکومة الدلیل الناسخ علی دلیل المنسوخ و عدم تعرُّضه لحاله و دلالته، کالعامّ و الخاصّ المنفصل،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منفصلًا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تردّد زید بین زید بن عمر و زید بن بکر، فإنّ ظهور العامّ لا یختلّ بذلک؛ أی بإجمال الدلیل المخصِّص المجمل، بخلاف ما لو فرض حکومة الدلیل الثانی علی الأوّل و تعرّضه لحاله و دلالته، کما هو المفروض فیما نحن فیه، فإنّ إجمال الحاکم یسری إلی الأوّل، فإجمال الدلیل الناسخ یسری إلی دلیل المنسوخ و یوجب إجماله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فرض عدم دلیل اجتهادیّ فی المقام، فهل یمکن إثبات بقاء الجواز بالاستصحاب؛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الجواز بالمعنی الأوّل کان موجوداً فی ضمن الوجوب المتحقّق سابقاً، فإذا نُسخ الوجوب یُشکّ فی بقاء الجواز و عدمه، فیُستصحب؟</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فرّعه بعضهم علی جواز جریان الاستصحاب فی القسم الثالث من أقسام استصحاب الکلی، و هو ما إذا شُکّ فی حدوث فرد مقارناً لارتفاع فرده الآخر الموجود سابقاً، الذی کان الکلی فی ضمنه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علی فرض الإغماض عن عمّا سیجی‌ء إن شاء اللَّه من الاشکال فیما ذکره الشیخ قدس سره فی بعض صور استصحاب الکلی من القسم الثالث، و هو ما لو شک فی تبدل رتبة من لونٍ کالسواد مثلًا مع القطع بارتفاعها إلی رتبة اخری منه، و ذلک لرجوعه إلی القسم الأوّل من استصحاب الکلی بل هو هو بعینه، لا مجال لهذا الاستصحاب فی المقام؛ لعدم اجتماع شرائطه، فإنّه یعتبر فی الاستصحاب أن یکون المستصحب من الأحکام الشرعیّة، أو یترتّب علیه حُکم شرعی فی استصحاب الموضوعات الخارجیّة، و المُستصحب فی المقام هو الجواز الکلی الجامع بین الجواز فی ضمن الوجوب و الجواز الموجود فی ضمن فرد آخر، فإنّ الوجوب و الاستحباب و ان کانا من الأحکام الشرعیّة، لکن الجامع بینهما لیس من مجعولات الشارع، و لا یترتّب علیه أثر شرعی أیضاً، و حینئذٍ فلا یصحّ الاستصحاب المذکور</w:t>
      </w:r>
      <w:r>
        <w:rPr>
          <w:rFonts w:eastAsia="IRNazanin" w:cs="IRNazanin"/>
          <w:color w:val="111111"/>
          <w:sz w:val="28"/>
          <w:szCs w:val="28"/>
          <w:rtl w:val="true"/>
          <w:lang w:bidi="fa-IR"/>
        </w:rPr>
        <w:t>.</w:t>
      </w:r>
      <w:bookmarkStart w:id="223" w:name="pg12890_313096"/>
    </w:p>
    <w:p>
      <w:pPr>
        <w:pStyle w:val="Heading3"/>
        <w:numPr>
          <w:ilvl w:val="2"/>
          <w:numId w:val="1"/>
        </w:numPr>
        <w:rPr/>
      </w:pPr>
      <w:bookmarkStart w:id="224" w:name="__RefHeading___Toc3076878_3224264995"/>
      <w:bookmarkStart w:id="225" w:name="_Toc86"/>
      <w:bookmarkEnd w:id="223"/>
      <w:bookmarkEnd w:id="224"/>
      <w:r>
        <w:rPr>
          <w:rtl w:val="true"/>
        </w:rPr>
        <w:t>الفصل السابع عشر فی الوجوب التخییری</w:t>
      </w:r>
      <w:bookmarkEnd w:id="225"/>
    </w:p>
    <w:p>
      <w:pPr>
        <w:pStyle w:val="Heading4"/>
        <w:numPr>
          <w:ilvl w:val="3"/>
          <w:numId w:val="1"/>
        </w:numPr>
        <w:rPr/>
      </w:pPr>
      <w:bookmarkStart w:id="226" w:name="__RefHeading___Toc3076880_3224264995"/>
      <w:bookmarkStart w:id="227" w:name="_Toc87"/>
      <w:bookmarkEnd w:id="226"/>
      <w:r>
        <w:rPr>
          <w:rtl w:val="true"/>
        </w:rPr>
        <w:t>اشارة</w:t>
      </w:r>
      <w:bookmarkEnd w:id="227"/>
    </w:p>
    <w:p>
      <w:pPr>
        <w:pStyle w:val="BookText"/>
        <w:rPr/>
      </w:pPr>
      <w:r>
        <w:rPr>
          <w:rFonts w:ascii="IRNazanin" w:hAnsi="IRNazanin" w:eastAsia="IRNazanin"/>
          <w:color w:val="111111"/>
          <w:sz w:val="28"/>
          <w:sz w:val="28"/>
          <w:szCs w:val="28"/>
          <w:rtl w:val="true"/>
          <w:lang w:bidi="fa-IR"/>
        </w:rPr>
        <w:t>لا إشکال فی وجود الأوامر التعیینیّة فی الشریعة المطهّرة، و کذلک الأوامر التخییریّة بحسب الظاهر، مثل التخییر بین القراءة و التسبیحات الأربع فی الرکعتین الأخیرتین، و مثل التخییر فی الکفّارة بین الخصال الثلاث، لکن لا بدّ أن یُبحث فی أنّه هل یمکن الأمر بشیئین علی نحو التردید بینهما؛ لتُحمل الأوامر الشرعیّة التخییریّة علی ظاهرها، أو أنّه غیر ممکن عقلًا، فیحمل ما هو الظاهر فی التخییر بینهما علی أحد الأقوال فی المسألة من وجوب کلّ واحد منهما علی البدل، و عدم جواز ترکه إلّا إلی بدل</w:t>
      </w:r>
      <w:r>
        <w:rPr>
          <w:rStyle w:val="FootnoteAnchor"/>
          <w:rtl w:val="true"/>
        </w:rPr>
        <w:footnoteReference w:id="237"/>
      </w:r>
      <w:r>
        <w:rPr>
          <w:rFonts w:ascii="IRNazanin" w:hAnsi="IRNazanin" w:eastAsia="IRNazanin"/>
          <w:color w:val="111111"/>
          <w:sz w:val="28"/>
          <w:sz w:val="28"/>
          <w:szCs w:val="28"/>
          <w:rtl w:val="true"/>
          <w:lang w:bidi="fa-IR"/>
        </w:rPr>
        <w:t>، أو وجوب الواحد لا بعینه</w:t>
      </w:r>
      <w:r>
        <w:rPr>
          <w:rStyle w:val="FootnoteAnchor"/>
          <w:rtl w:val="true"/>
        </w:rPr>
        <w:footnoteReference w:id="238"/>
      </w:r>
      <w:r>
        <w:rPr>
          <w:rFonts w:ascii="IRNazanin" w:hAnsi="IRNazanin" w:eastAsia="IRNazanin"/>
          <w:color w:val="111111"/>
          <w:sz w:val="28"/>
          <w:sz w:val="28"/>
          <w:szCs w:val="28"/>
          <w:rtl w:val="true"/>
          <w:lang w:bidi="fa-IR"/>
        </w:rPr>
        <w:t>، أو وجوب کلّ واحد منهما مع سقوطه بفعل واحد منهما</w:t>
      </w:r>
      <w:r>
        <w:rPr>
          <w:rStyle w:val="FootnoteAnchor"/>
          <w:rtl w:val="true"/>
        </w:rPr>
        <w:footnoteReference w:id="239"/>
      </w:r>
      <w:r>
        <w:rPr>
          <w:rFonts w:ascii="IRNazanin" w:hAnsi="IRNazanin" w:eastAsia="IRNazanin"/>
          <w:color w:val="111111"/>
          <w:sz w:val="28"/>
          <w:sz w:val="28"/>
          <w:szCs w:val="28"/>
          <w:rtl w:val="true"/>
          <w:lang w:bidi="fa-IR"/>
        </w:rPr>
        <w:t>، أو وجوب الواحد المعیّن عند اللَّه تعالی</w:t>
      </w:r>
      <w:r>
        <w:rPr>
          <w:rStyle w:val="FootnoteAnchor"/>
          <w:rtl w:val="true"/>
        </w:rPr>
        <w:footnoteReference w:id="240"/>
      </w:r>
      <w:r>
        <w:rPr>
          <w:rFonts w:ascii="IRNazanin" w:hAnsi="IRNazanin" w:eastAsia="IRNazanin"/>
          <w:color w:val="111111"/>
          <w:sz w:val="28"/>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بامتناع تعلّق الأمر بأحد الشیئین علی نحو الإبهام و التردّد الواقعی؛</w:t>
      </w:r>
    </w:p>
    <w:p>
      <w:pPr>
        <w:pStyle w:val="BookText"/>
        <w:rPr/>
      </w:pPr>
      <w:r>
        <w:rPr>
          <w:rFonts w:ascii="IRNazanin" w:hAnsi="IRNazanin" w:eastAsia="IRNazanin"/>
          <w:color w:val="111111"/>
          <w:sz w:val="28"/>
          <w:sz w:val="28"/>
          <w:szCs w:val="28"/>
          <w:rtl w:val="true"/>
          <w:lang w:bidi="fa-IR"/>
        </w:rPr>
        <w:t>بأن یکون الواجب هو المردّد بینهما فی نفس الأمر، لا المُردّد عند المکلّف المعیّن فی الواقع، فإنّه ممکن واقع بلا إشکال، فإنّه قد یعلم المکلّف وجوب شی‌ء، و یشکّ فی أنّ الواجب هو ذا أو ذاک، فالتردید إنّما هو فی علم المُکلَّف به، و إلّا فهو مُعیّن عند اللَّه تعالی، بل المُمتنع وجوب المردّد بین الشیئین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فی تقریب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صفحة الخارج بالنسبة إلیه تعالی و إرادته الإیجادیّة، مثلُ صفحة الذهن بالنسبة إلی تعلُّق الإرادة فی الإرادة التشریعیّة، فکما لا یعقل إیجاد المردَّد بین شیئین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الموجود هو الأمر المبهم المُردّد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لا یعقل تعلُّق الإرادة فی غیر الإیجاد التکوینی أیضاً بالمردّد بین الصورتین الذهنیّتین، و حینئذٍ فوجود الإرادة کذلک فی النفس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الملاک کلّ الملاک فی الامتناع هو عدم إمکان تعلّق إرادة واحدة بالمُردّد بین شیئین واقعاً، لکن الأمر فی الواجبات التخییریّة لیس کذلک، فإنّا إذا راجعنا وجداننا نجد وجود الإرادة فی الأوامر التخییریّة، و کذلک البعث، و کذلک کلّ فردٍ من فردی الواجب المخیّر، فإنّ متعلّق الأوامر فی الأوامر التشریعیّة هو التشریع و جعل القانون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یُرید الإنسان شیئاً و یقتصر علیه، و یبعث عبده نحوه، و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تعیینیّ، و قد لا یقتصر علیه، بل یُرید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یبعث نحوه أیضاً، لکن حیث یری أنّه یکفی فی تحقُّق الغرض وجود أحدهما، أو بینهما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هذا أو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فهنا إرادتان مُشخَّصتان، و بعثان مُتعیّنان مُتعلّقان بهما کذلک، فیصیر الواجب تخییریّاً، و لا یلزمه وجود أمر مبهم مردّد، لا فی الإرادة، و لا فی البعث، و لا فی متعلَّقی البعثین، فإنّ کلّ ذلک مُشخّص معیّن، و حینئذٍ فلا مانع من إبقاء ظهور الأوامر التخییریّة بحالها، و لا یحتاج إلی القول بأنّ الواجب هو أحدهما لیصیر تعیینیّاً، غایة الأمر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منحصر فی فردین، و لا یحتاج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ذهب إلیه فی</w:t>
      </w:r>
      <w:bookmarkStart w:id="228" w:name="pg12890_313100"/>
    </w:p>
    <w:p>
      <w:pPr>
        <w:pStyle w:val="BookText"/>
        <w:rPr/>
      </w:pPr>
      <w:bookmarkEnd w:id="2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الواجب هو الجامع بینهما واقعاً، و أنّ تعلُّقه بالفردین فی الظاهر للإرشاد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الواحد لا یصدر من اثنین من حیث إنّهما اثنان، فالمصلحة الواحدة لا یمکن أن تصدر من اثنین</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تقسیم الواجب إلی التعیینی و التخییری، و کذلک سائر تقسیماته لیس فی مقام الثبوت و المصلحة، بل التقسیمات إنّما هی بملاحظة الأمر و البعث، فإنّ الآمر إذا بعث المکلّف نحو شی‌ءٍ مُعیّن یصیر الواجب تعیینیّاً، و نحو أحد الشیئین ببعثه إلی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تخلّل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یصیر واجباً تخییریّاً، سواء قامت المصلحة بالجامع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من الوجوب التخییری وجود أمر مبهم مردّد بین شیئین واقعاً؛ لیلزم المحال</w:t>
      </w:r>
      <w:r>
        <w:rPr>
          <w:rFonts w:eastAsia="IRNazanin" w:cs="IRNazanin"/>
          <w:color w:val="111111"/>
          <w:sz w:val="28"/>
          <w:szCs w:val="28"/>
          <w:rtl w:val="true"/>
          <w:lang w:bidi="fa-IR"/>
        </w:rPr>
        <w:t>.</w:t>
      </w:r>
    </w:p>
    <w:p>
      <w:pPr>
        <w:pStyle w:val="Heading4"/>
        <w:numPr>
          <w:ilvl w:val="3"/>
          <w:numId w:val="1"/>
        </w:numPr>
        <w:rPr/>
      </w:pPr>
      <w:bookmarkStart w:id="229" w:name="__RefHeading___Toc3076882_3224264995"/>
      <w:bookmarkStart w:id="230" w:name="_Toc88"/>
      <w:bookmarkEnd w:id="229"/>
      <w:r>
        <w:rPr>
          <w:rtl w:val="true"/>
        </w:rPr>
        <w:t>خاتمة فی التخییر بین الأقلّ و الأکثر</w:t>
      </w:r>
      <w:r>
        <w:rPr>
          <w:rtl w:val="true"/>
        </w:rPr>
        <w:t>:</w:t>
      </w:r>
      <w:bookmarkEnd w:id="230"/>
    </w:p>
    <w:p>
      <w:pPr>
        <w:pStyle w:val="BookText"/>
        <w:rPr/>
      </w:pPr>
      <w:r>
        <w:rPr>
          <w:rFonts w:ascii="IRNazanin" w:hAnsi="IRNazanin" w:eastAsia="IRNazanin"/>
          <w:color w:val="111111"/>
          <w:sz w:val="28"/>
          <w:sz w:val="28"/>
          <w:szCs w:val="28"/>
          <w:rtl w:val="true"/>
          <w:lang w:bidi="fa-IR"/>
        </w:rPr>
        <w:t>اختلفوا فی جواز التخییر بین الأقلّ و الأکثر، و محطّ البحث فیه إنّما هو فیما إذا اخذ الأقلّ لا بشرط طرفاً للتخییر، لا بشرط لا؛ لوضوح أنّه لو اخذ کذلک و بحدّه الخاصّ صار مُبایناً للأکثر، و التخییر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بین المُتباینین، و لا ریب و لا إشکال فی إمکانه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یظهر فساد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 الأقلّ بحدّه الخاصّ و بشرط لا طرفاً</w:t>
      </w:r>
      <w:r>
        <w:rPr>
          <w:rStyle w:val="FootnoteAnchor"/>
          <w:rtl w:val="true"/>
        </w:rPr>
        <w:footnoteReference w:id="242"/>
      </w:r>
      <w:r>
        <w:rPr>
          <w:rFonts w:ascii="IRNazanin" w:hAnsi="IRNazanin" w:eastAsia="IRNazanin"/>
          <w:color w:val="111111"/>
          <w:sz w:val="28"/>
          <w:sz w:val="28"/>
          <w:szCs w:val="28"/>
          <w:rtl w:val="true"/>
          <w:lang w:bidi="fa-IR"/>
        </w:rPr>
        <w:t>له، و هو واضح</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الأقلّ و الأکثر إمّا أن یکونا من الامور الدفعیّة الوجود، کرسم الخطّ</w:t>
      </w:r>
    </w:p>
    <w:p>
      <w:pPr>
        <w:pStyle w:val="BookText"/>
        <w:rPr/>
      </w:pPr>
      <w:r>
        <w:rPr>
          <w:rFonts w:ascii="IRNazanin" w:hAnsi="IRNazanin" w:eastAsia="IRNazanin"/>
          <w:color w:val="111111"/>
          <w:sz w:val="28"/>
          <w:sz w:val="28"/>
          <w:szCs w:val="28"/>
          <w:rtl w:val="true"/>
          <w:lang w:bidi="fa-IR"/>
        </w:rPr>
        <w:t xml:space="preserve">الذی هو بقدر الذراع بوضع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طولها ذراع علی ما یتأثّر بوضعها علیه، و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طولها شبر کذلک، و قد یکونان من الامور التدریجیّة الوجود، کرسم الخطّ بمقدار ذراع أو بقدر شبر بمدّ قلم من نقطة إلی هذا المقدار، و علی کلا التقدیرین المصلحة فی کلّ واحد من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هی غیر المصلحة التی فی الآخر، لکن بحیث لو وُجد و تحقّق أحدهما لم یکن للآخر موقع؛ بأن یشتمل کلّ واحدٍ علی مصلحة وافیة بتمام الغرض، و إمّا فی کلٍّ منهما مصلحة واحدة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أربع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 الأعاظم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الأقلّ و الأکثر إذا کانا من الماهیّات المشککة التی ما به الامتیاز فیها عین ما به الاشتراک، کالخطّ إذا تعلّق به أمر، فیمکن التخییر بین الأقلّ و الأکثر فیه، و کذلک إذا کان کلّ واحدٍ منهما مُحصّلًا لعنوان واحدٍ ذی مصلحة، کصلاة الغرقی و المسافر و الحاضر و غیرهما، فإنّ کلّ واحد منهما محصّل لعنوان التخشّع و التخضّع بنحو العبودیّة الذی یترتّب علیه المصلحة، فإنّ التخییر بین الأقلّ و الأکثر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 الأقلّ فی هاتین الصورتین بشرط لا، فقد عرفت خروجه عن محلّ النزاع؛ لأنّ مرجعه إلی التخییر بین المتباینین، و إن اخذ لا بشرط فالمحصّل للغرض هو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الأکثر لا یمکن أن یحصل به الغرض، فلا معنی للتخییر بینهما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الأقلّ و الأکثر إمّا من الامور الواقعیّة الدفعیّة الوجود، و المصلحة فی أحدهما غیر المصلحة فی الآخر، لکن یکفی إحداهما فی حُصول الغرض، فإن کانت المصلحتان مُتزاحمتین فی الوجود استحال التخییر بینهما؛ لعدم إمکان ذلک فی الأکثر لوجود الأقلّ فی ضمن الأکثر، فلا بُدَّ أن یترتّب علیه أثره من المصلحة، و المفروض أنّ فی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مصلحة تترتّب علیه، فحیث إنّ المصلحتین</w:t>
      </w:r>
    </w:p>
    <w:p>
      <w:pPr>
        <w:pStyle w:val="BookText"/>
        <w:rPr/>
      </w:pPr>
      <w:r>
        <w:rPr>
          <w:rFonts w:ascii="IRNazanin" w:hAnsi="IRNazanin" w:eastAsia="IRNazanin"/>
          <w:color w:val="111111"/>
          <w:sz w:val="28"/>
          <w:sz w:val="28"/>
          <w:szCs w:val="28"/>
          <w:rtl w:val="true"/>
          <w:lang w:bidi="fa-IR"/>
        </w:rPr>
        <w:t>مُتزاحمتان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یؤدّی إلی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تتزاحم المصلحتان فی الوجود أمکن التخییر بینهما، و إن ترتّب علی الأقلّ فی الفرض عین المصلحة التی تترتّب علی الأکثر، فلا یمکن أن یتعلّق الأمر بالأکثر؛ لأنّ الأقلّ الموجود کافٍ فی ترتُّب تلک المصلحة و وافٍ بالغرض، فالزیادة علیه لغو</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الأقلّ و الأکثر من الامور المتدرّجة الوجود، فمع إیجاد الأقلّ یترتّب علیه الأثر المطلوب، فهو کافٍ فی تحقّق المطلوب و وافٍ بالغرض فالأمر بالزائد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و لا فرق فیه بین تغایر مصلحة الأقلّ مع مصلحة الأکثر و عدمه</w:t>
      </w:r>
      <w:r>
        <w:rPr>
          <w:rFonts w:eastAsia="IRNazanin" w:cs="IRNazanin"/>
          <w:color w:val="111111"/>
          <w:sz w:val="28"/>
          <w:szCs w:val="28"/>
          <w:rtl w:val="true"/>
          <w:lang w:bidi="fa-IR"/>
        </w:rPr>
        <w:t>.</w:t>
      </w:r>
      <w:bookmarkStart w:id="231" w:name="pg12890_313109"/>
    </w:p>
    <w:p>
      <w:pPr>
        <w:pStyle w:val="Heading3"/>
        <w:numPr>
          <w:ilvl w:val="2"/>
          <w:numId w:val="1"/>
        </w:numPr>
        <w:rPr/>
      </w:pPr>
      <w:bookmarkStart w:id="232" w:name="__RefHeading___Toc3076884_3224264995"/>
      <w:bookmarkStart w:id="233" w:name="_Toc89"/>
      <w:bookmarkEnd w:id="231"/>
      <w:bookmarkEnd w:id="232"/>
      <w:r>
        <w:rPr>
          <w:rtl w:val="true"/>
        </w:rPr>
        <w:t>الفصل الثامن عشر فی الوجوب الکفائی</w:t>
      </w:r>
      <w:bookmarkEnd w:id="233"/>
    </w:p>
    <w:p>
      <w:pPr>
        <w:pStyle w:val="BookText"/>
        <w:rPr/>
      </w:pPr>
      <w:r>
        <w:rPr>
          <w:rFonts w:ascii="IRNazanin" w:hAnsi="IRNazanin" w:eastAsia="IRNazanin"/>
          <w:color w:val="111111"/>
          <w:sz w:val="28"/>
          <w:sz w:val="28"/>
          <w:szCs w:val="28"/>
          <w:rtl w:val="true"/>
          <w:lang w:bidi="fa-IR"/>
        </w:rPr>
        <w:t>لا ریب فی أنَّه من سنخ الوجوب، و لا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إمکانه و وقوعه، کأکثر أحکام المیّت و تجهیزاته، و هذا ممّا لا إشکال فیه، و إنّما الإشکال فی تصویره و کیفیّة تعلُّق الوجوب و توجّهه إلی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التکلیف فیه مُتوجّه إلی جمیع المکلّفین بنحو الاستغراق</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متوجّه إلی واحد غیر معیّن</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متوجّه إلی مجموعهم من حیث المجموع</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متوجّه إلی فردٍ مُردّدٍ بین الأفراد</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فالمجموع أمر اعتباریّ لا وجود له فی الخارج، غیر قابل لأن یتوجّه إلیه التکلیف، فإنّه لا بدّ أن یتوجّه إلی ما له تحقّق و وجود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یُؤمر جماعة برفع صخرة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یقدر کلّ واحد منهم علی رفعها وحده، و لکن یقدر جمیعهم علی ذلک، فإنّ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متوجِّهاً إلی کلّ واحد، فلا بدّ أن یتوجّه إلی جمیعهم بما 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کذلک، فإنّ للصخرة مقداراً من القوی الطبیعیة التی تشدّها إلی المرکز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للأرض قوّة جاذبة لها إلیها، فإذا صارت فی الأرض بمقتضی إحدی القوّتین، فلا ترتفع من مرکزها إلّا بقوّة تخالفها مع زیادتها علی الاولی، و فی الفرض لیس لکلٍّ واحدٍ من الجماعة القوّة المخالفة زیادة عن مقدار ما فی الصخرة من القوّة، أو ما فی الأرض من الجاذبة، لکن قوی جمیعهم زائدة علی ما فیها أو علی ما فی الأرض من القوّة، و المؤثّر فی رفع الصخرة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مجموع قواهم من حیث المجموع، بل یستعمل کلّ واحد منهم قوّته، و یرفع کلّ واحد من الصخرة بمقدار ما له من القوّة، لا أنّ المؤثّر هو المجموع من حیث المجموع الذی لا تحقّق له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الثالث غیر متصوّر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توجُّه التکلیف فیه إلی واحد غیر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ارید به مفهوم الواحد الغیر المعیَّن فالتکالیف متوجّهة إلی الموجودین، و المفهوم لا وجود له فی الخارج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ارید أنّه متوجِّه إلی واحدٍ خارجیّ مقیّداً بأنّه غیر معیّن، فلا معنی له؛ لأنّ کلّ واحدٍ من المُکلّفین 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یظهر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بعض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صاعاً من صُبْرة مُعیَّنة</w:t>
      </w:r>
      <w:r>
        <w:rPr>
          <w:rStyle w:val="FootnoteAnchor"/>
          <w:rtl w:val="true"/>
        </w:rPr>
        <w:footnoteReference w:id="248"/>
      </w:r>
      <w:r>
        <w:rPr>
          <w:rFonts w:ascii="Amiri" w:hAnsi="Amiri" w:eastAsia="Amiri" w:cs="Amiri"/>
          <w:color w:val="111111"/>
          <w:sz w:val="28"/>
          <w:sz w:val="28"/>
          <w:szCs w:val="28"/>
          <w:rtl w:val="true"/>
          <w:lang w:bidi="ar-SA"/>
        </w:rPr>
        <w:t>کلیٌّ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لأنّ کلّ صاع من الصُّبرة معیَّن، لا کلی</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أنّ التکلیف فیه متوجِّه إلی عنوان الواحد الغیر المعیّن، الذی یصدق</w:t>
      </w:r>
    </w:p>
    <w:p>
      <w:pPr>
        <w:pStyle w:val="BookText"/>
        <w:rPr/>
      </w:pPr>
      <w:r>
        <w:rPr>
          <w:rFonts w:ascii="IRNazanin" w:hAnsi="IRNazanin" w:eastAsia="IRNazanin"/>
          <w:color w:val="111111"/>
          <w:sz w:val="28"/>
          <w:sz w:val="28"/>
          <w:szCs w:val="28"/>
          <w:rtl w:val="true"/>
          <w:lang w:bidi="fa-IR"/>
        </w:rPr>
        <w:t>علی کلّ واحدٍ من المکلّفین، لا إلی خصوص آحادهم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کزید و عمر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یکون قید عدم التعیین للفرد الخارجی؛ لیرد علیه الإشکال المتقدّم، فهو مُتصوّر معقول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التکلیف فیه متوجّه إلی واحد 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التکلیف لا یمکن أن یتوجّه إلی الفرد المردّد، کواحد من زید و عمر بنحو التردید الواقعیّ، و یُجاب عنه بالنقض بالواجب المخیَّر، فإنّ التکلیف فیه متعلِّق بأحد الأفراد بنحو التردید الواقعیّ مع صحّته و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علیه بعضٌ بالفرق بینهما، لکن لم یبیّن وجه الفرق، و الذی یسهّل الخطب أنّه لیس فی الواجب التخییریّ إرادة واحدة و بعث واحد مُتعلّقان إمّا بهذا الفعل أو بذاک بنحو التردید الواقعیّ، کما عرفت مفصّلًا؛ لأنّه مستحیل، بل حیث إنّه یری المولی أنّ لهذا الفعل مصلحةً، فیریده و یبعث نحوه، ثمّ یری أنّ فی فعلٍ آخر مصلحة اخری مُغنیة عن الاولی، فیریده و یبعث نحوه، و حیث إنّ المفروض کفایة إحدی المصلحتین یفصل بین البعثین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هذا أو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ففیه إرادتان و بعثان لا واحدة، فیمکن أن یقال فی الواجب الکفائیّ نظیر ذلک أیضاً، فلا إشکال فیه من حیث التصویر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توجّه التکلیف و الوجوب إلی المکلّفین بنحو الاستغراق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 الأعاظم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للوجوب إضافةً إلی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إضافةً إلی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إضافةً إلی المکلَّف به، و الوجوب الکفائی یشترک مع الوجوب العینیّ فی الإضافتین الأوّلتین، فکما أنّ للوجوب العینی إضافةً إلی المُکلّفین بنحو الاستغراق، کذلک الوجوب الکفائیّ له إضافة إلیهم بنحو الاستغراق، لکنّهما یفترقان فی الإضافة الثالثة؛ أعنی إضافته إلی المکلَّف به، فإنّه مطلوب من کلّ واحد واحد من المکلّفین فی الواجب العینیّ، فالممتثل منهم مُثاب و إن لم یمتثله</w:t>
      </w:r>
    </w:p>
    <w:p>
      <w:pPr>
        <w:pStyle w:val="BookText"/>
        <w:rPr/>
      </w:pPr>
      <w:r>
        <w:rPr>
          <w:rFonts w:ascii="IRNazanin" w:hAnsi="IRNazanin" w:eastAsia="IRNazanin"/>
          <w:color w:val="111111"/>
          <w:sz w:val="28"/>
          <w:sz w:val="28"/>
          <w:szCs w:val="28"/>
          <w:rtl w:val="true"/>
          <w:lang w:bidi="fa-IR"/>
        </w:rPr>
        <w:t>بعض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یسقط تکلیف بعض فی الواجب العینیّ بامتثال آخر، بخلاف الواجب الکفائیّ، فإنّهم إن أخلّوا به جمیعاً أثموا، و استحقّوا العقاب، لکن لو أتی به بعضهم سقط عن الآخرین، و أنّه لو شُکّ فی واجب أنّه عینیّ أو کفائیّ أمکن جریان البراءة عن العینیّة</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العینیّ یشترک مع الکفائیّ فی الإضافة إلی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الإضافة إلی المکلَّف به، و إنّما یفترقان فی الإضافة إلی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التکلیف متوجّه إلی المکلَّفین فی العینیّ بنحو الوجود الساری، و فی الکفائیّ بنحو صرف الوجود</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الواجبات الکفائیّة علی أنحاء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یمکن أن یوجد و یتحقّق منها فی الخارج إلّا فرد واحد، کقتل سابّ النبیّ صلی الله علیه و آله أو دفن المیّت، فإنّه لا یعقل تحقّق فردین منهما فی الخارج، و أمّا اجتماع جماعة علی قتله أو علی دفن میّت فهو قتل واحد و دفن واحد، صدر من کلّ واحد منهم بعضُه، لا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 أن یتحقّق منه أزید من فرد واحد،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قسمین، فإنّ الزائد علی فرد واحد إمّا مبغوض للمولی، أو لا محبوب و لا مبغوض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المطلوب منه صرف الوجود الذی یتحقّق بإتیان فرد واحد و أکثر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بنحو الاستغراق غیر متصوّر فإنّ بعث جماعة إلی ما لا یمکن صدوره إلّا من واحد منهم، غیر معقول بعثاً مُطلقاً إلّا بنحو الاشتراط؛ بأن</w:t>
      </w:r>
    </w:p>
    <w:p>
      <w:pPr>
        <w:pStyle w:val="BookText"/>
        <w:rPr/>
      </w:pPr>
      <w:r>
        <w:rPr>
          <w:rFonts w:ascii="IRNazanin" w:hAnsi="IRNazanin" w:eastAsia="IRNazanin"/>
          <w:color w:val="111111"/>
          <w:sz w:val="28"/>
          <w:sz w:val="28"/>
          <w:szCs w:val="28"/>
          <w:rtl w:val="true"/>
          <w:lang w:bidi="fa-IR"/>
        </w:rPr>
        <w:t>أمَر کلّ واحدٍ منهم به بشرط العلم بعدم عزم الباقین علی إتیانه، فإنّه معقول متصوّر، و کذلک لا یعقل البعث المطلق لهم بنحو صِرف الوجود، فإنّه یصدق إذا تعدّد المکلّفون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النحو الثانی فأوضح من ذلک فساداً و من حیث عدم المعقولیّة، فإنّه لو فرض أنّ المطلوب هو فرد واحد فقط، و باقی الأفراد مبغوضة، لا معنی لبعثهم جمیعاً نحوه؛ لجواز أن ینبعث الزائد علی واحد منهم، فیأتی بفرد مبغوض، سواء کان بنحو الاستغراق أو صرف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النحو الثالث أیضاً کذلک و هو الذی فرض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المطلوب فرد واحد، و الزائد علیه لا محبوب و لا مبغوض، فإنّ تکلیفهم جمیعاً بنحو الاستغراق غیر معقول، کما لو أمر المولی عبیده بإتیان الماء للشرب، فإنّه لو أتی کلّ واحد منهم بکأس من الماء لعاتبهم و قبَّح عملهم، و کذلک لو ترکوا جمیعهم؛ بخلاف ما لو أتی به واحد منهم، فالمأمور هو ذاک الواحد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بالنسبة إلی غیر الواحد منهم لغوٌ و بلا وجه، و أمّا التکلیف فی هذا النحو بنحو صِرْف الوجود فلا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عرفت أنّ التکلیف بنحو الاستغراق فی الواجب کفایةً غیر معقول فی جمیع الصور، و کذلک بنحو صرف الوجود فی بعضها، فلا بدّ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التکلیف فیه مُتوجّه إلی واحدٍ من المکلّفین؛ أی هذا العنوان الذی یصدق علی کلّ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متوجّه إلی کلّ واحد منهم بشرط علمه بعدم عزم الباقین علیه؛ أی بشرط لا، أو بشرط عدم إقدام الباقین علی فعله لو فرض أنّه بنحو الاستغراق، و 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بنحو صِرف الوجود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یقال بتوجُّه التکلیف إلیهم بنحو التردید الواقعیّ؛ لما عرفت من إمکانه و عدم الإشکال فیه</w:t>
      </w:r>
      <w:r>
        <w:rPr>
          <w:rFonts w:eastAsia="IRNazanin" w:cs="IRNazanin"/>
          <w:color w:val="111111"/>
          <w:sz w:val="28"/>
          <w:szCs w:val="28"/>
          <w:rtl w:val="true"/>
          <w:lang w:bidi="fa-IR"/>
        </w:rPr>
        <w:t>.</w:t>
      </w:r>
      <w:bookmarkStart w:id="234" w:name="pg12890_313122"/>
    </w:p>
    <w:p>
      <w:pPr>
        <w:pStyle w:val="Heading3"/>
        <w:numPr>
          <w:ilvl w:val="2"/>
          <w:numId w:val="1"/>
        </w:numPr>
        <w:rPr/>
      </w:pPr>
      <w:bookmarkStart w:id="235" w:name="__RefHeading___Toc3076886_3224264995"/>
      <w:bookmarkStart w:id="236" w:name="_Toc90"/>
      <w:bookmarkEnd w:id="234"/>
      <w:bookmarkEnd w:id="235"/>
      <w:r>
        <w:rPr>
          <w:rtl w:val="true"/>
        </w:rPr>
        <w:t>الفصل التاسع عشر فی الواجب الموسَّع و المضیَّق</w:t>
      </w:r>
      <w:bookmarkEnd w:id="236"/>
    </w:p>
    <w:p>
      <w:pPr>
        <w:pStyle w:val="Heading4"/>
        <w:numPr>
          <w:ilvl w:val="3"/>
          <w:numId w:val="1"/>
        </w:numPr>
        <w:rPr/>
      </w:pPr>
      <w:bookmarkStart w:id="237" w:name="__RefHeading___Toc3076888_3224264995"/>
      <w:bookmarkStart w:id="238" w:name="_Toc91"/>
      <w:bookmarkEnd w:id="237"/>
      <w:r>
        <w:rPr>
          <w:rtl w:val="true"/>
        </w:rPr>
        <w:t>المبحث الأوّل</w:t>
      </w:r>
      <w:r>
        <w:rPr>
          <w:rtl w:val="true"/>
        </w:rPr>
        <w:t xml:space="preserve">: </w:t>
      </w:r>
      <w:r>
        <w:rPr>
          <w:rtl w:val="true"/>
        </w:rPr>
        <w:t>حول تعریفهما</w:t>
      </w:r>
      <w:bookmarkEnd w:id="238"/>
    </w:p>
    <w:p>
      <w:pPr>
        <w:pStyle w:val="Heading5"/>
        <w:numPr>
          <w:ilvl w:val="4"/>
          <w:numId w:val="1"/>
        </w:numPr>
        <w:rPr/>
      </w:pPr>
      <w:bookmarkStart w:id="239" w:name="__RefHeading___Toc3076890_3224264995"/>
      <w:bookmarkStart w:id="240" w:name="_Toc92"/>
      <w:bookmarkEnd w:id="239"/>
      <w:r>
        <w:rPr>
          <w:rtl w:val="true"/>
        </w:rPr>
        <w:t>اشارة</w:t>
      </w:r>
      <w:bookmarkEnd w:id="240"/>
    </w:p>
    <w:p>
      <w:pPr>
        <w:pStyle w:val="BookText"/>
        <w:rPr/>
      </w:pPr>
      <w:r>
        <w:rPr>
          <w:rFonts w:ascii="Amiri" w:hAnsi="Amiri" w:eastAsia="Amiri" w:cs="Amiri"/>
          <w:color w:val="111111"/>
          <w:sz w:val="28"/>
          <w:sz w:val="28"/>
          <w:szCs w:val="28"/>
          <w:rtl w:val="true"/>
          <w:lang w:bidi="ar-SA"/>
        </w:rPr>
        <w:t>قد یقسّم الواجب إلی الموقّت و الغیر الموقّت، و الموقّت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الموسَّع و المضیَّق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الزمان و إن کان ممّا لا بدّ منه فی کلّ واجب، إلّا أنّه قد یکون له دخلٌ فیه، أو لا دخل له فیه، فالأوّل هو الموقّت، و الثانی الغیر الموقّت، و الأوّل إمّا أن یکون الزمان المأخوذ فیه بقدره فمضیّق، و إمّا أن یکون أوسع منه فموسّع</w:t>
      </w:r>
      <w:r>
        <w:rPr>
          <w:rStyle w:val="FootnoteAnchor"/>
          <w:rtl w:val="true"/>
        </w:rPr>
        <w:footnoteReference w:id="25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الأولی فی الموقّت و غیره 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اختاره المیرزا النائینی </w:t>
      </w:r>
      <w:r>
        <w:rPr>
          <w:rFonts w:eastAsia="IRNazanin" w:cs="IRNazanin"/>
          <w:color w:val="111111"/>
          <w:sz w:val="28"/>
          <w:szCs w:val="28"/>
          <w:lang w:bidi="fa-IR"/>
        </w:rPr>
        <w:t>0</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الزمان بحسب مقام الثبوت إمّا له دخلٌ فی تحقّق المصلحة، أو لیس له دخل فیه أصلًا؛ بحیث لو فرض إمکان انفکاکه عن الزمان تحقّقت المصلحة</w:t>
      </w:r>
      <w:r>
        <w:rPr>
          <w:rFonts w:eastAsia="IRNazanin" w:cs="IRNazanin"/>
          <w:color w:val="111111"/>
          <w:sz w:val="28"/>
          <w:szCs w:val="28"/>
          <w:rtl w:val="true"/>
          <w:lang w:bidi="fa-IR"/>
        </w:rPr>
        <w:t>.</w:t>
      </w:r>
      <w:bookmarkStart w:id="241" w:name="pg12890_313124"/>
    </w:p>
    <w:p>
      <w:pPr>
        <w:pStyle w:val="Heading5"/>
        <w:numPr>
          <w:ilvl w:val="4"/>
          <w:numId w:val="1"/>
        </w:numPr>
        <w:rPr/>
      </w:pPr>
      <w:bookmarkStart w:id="242" w:name="__RefHeading___Toc3076892_3224264995"/>
      <w:bookmarkStart w:id="243" w:name="_Toc93"/>
      <w:bookmarkEnd w:id="241"/>
      <w:bookmarkEnd w:id="242"/>
      <w:r>
        <w:rPr>
          <w:rtl w:val="true"/>
        </w:rPr>
        <w:t>و الأوّل علی قسمین</w:t>
      </w:r>
      <w:r>
        <w:rPr>
          <w:rtl w:val="true"/>
        </w:rPr>
        <w:t>:</w:t>
      </w:r>
      <w:bookmarkEnd w:id="243"/>
    </w:p>
    <w:p>
      <w:pPr>
        <w:pStyle w:val="BookText"/>
        <w:rPr/>
      </w:pPr>
      <w:r>
        <w:rPr>
          <w:rFonts w:ascii="IRNazanin" w:hAnsi="IRNazanin" w:eastAsia="IRNazanin"/>
          <w:color w:val="111111"/>
          <w:sz w:val="28"/>
          <w:sz w:val="28"/>
          <w:szCs w:val="28"/>
          <w:rtl w:val="true"/>
          <w:lang w:bidi="fa-IR"/>
        </w:rPr>
        <w:t>لأنّ ما له الدخل فی المصلحة إمّا هو مُطلق الوقت و الزمان، و إمّا زمان معیّن، و جری الاصطلاح علی أن یُطلق الموقّت علی ما یکون الزمان المعیَّن دخیلًا فی المصلحة، و الغیر الموقّت علی ما لا یکون الزمان المعیّن دخیلًا فیها، سواء لم یکن دخیلًا فیها أصلًا، أو یکون الدخیل هو مطلق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مُوسَّع إن لم یکن الزمان المأخوذ فیه بقدره، کالصلاة من دلوک الشمس إلی غَسَق اللیل، و مُضیَّق إن کان بقدره؛ کالصوم من الفجر إلی الغروب</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ذلک یظهر فساد 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التعریف المذکور، فإنّه جعل الموقّت ما للزمان دخل فیه، سواء کان بنحو الإطلاق، أو زمان معیّن، لکن لیس کذلک کما عرفت، فکما لا یصحّ أن یقیّد المأمور به بإتیانه فی الوقت فیما لا دخل للوقت فی مصلحته أصلًا، کذلک فیما لمطلق الوقت دَخْلٌ فیها؛ لعدم انفکاکه عنه،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من غیر الموقّت کما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اورد علی الواجب الموسَّع إشکال عقلیّ فی غایة الوهن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إذا فرض أنّ الزمان أوسع من الواجب، کالصلاة من دلوک الشمس إلی غَسَق اللیل، فیجوز ترکه فی أوّل الوقت، و جواز الترک یُنافی الوجوب، فلا بدّ أن یُخصّص ما ظاهره ذلک، إمّا بأوّل الوقت، لکن لو عصی و أخّرها، و أتی بها فی آخر الوقت، کفت و أجزأت عن الواجب، کما ورد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أوّل الوقت رضوان اللَّه، و آخر الوقت غفران اللَّه</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مواقیت الصلاة، الفقه المنسوب للامام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إمّا أن یُخصِّص بآخر الوقت، و الإتیان به فی أوّل الوقت نقلٌ یسقط</w:t>
      </w:r>
    </w:p>
    <w:p>
      <w:pPr>
        <w:pStyle w:val="BookText"/>
        <w:rPr/>
      </w:pPr>
      <w:r>
        <w:rPr>
          <w:rFonts w:ascii="IRNazanin" w:hAnsi="IRNazanin" w:eastAsia="IRNazanin"/>
          <w:color w:val="111111"/>
          <w:sz w:val="28"/>
          <w:sz w:val="28"/>
          <w:szCs w:val="28"/>
          <w:rtl w:val="true"/>
          <w:lang w:bidi="fa-IR"/>
        </w:rPr>
        <w:t>به الفرض</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المفروض فیه أنّ الصلاة واجبة من أوّل الوقت إلی آخره؛ أی من دلوک الشمس إلی غَسَق اللیل، و جواز الترک فی جمیع هذا الوقت المحدود یُنافی الوجوب، لا جواز الترک فی بعض الوقت، و المخالفة و العصیان إنّما یتحقّقان لو ترکها فی جمیع أجزاء الوقت، لا فی بعضها فقط،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 الواجب المضیّق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لا ریب فی أنّ الانبعاث مُتأخّر زماناً عن البعث، فإذا بعثه فی أوّل الوقت، کالأمر بالصوم فی أوّل الفجر، فإمّا أن ینبعث المکلّف فی أوّل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خلفٌ؛ لأنّ المفروض أنّ الانبعاث متأخّر زماناً عن البعث، فلا یُمکن وقوعه فی زمانه، و إمّا أن یتأخّر عنه بالزمان و لو قلیلًا، فیلزم عدم تطابق الفعل لأوّل الوقت،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نُسلِّم أنّه لا بدّ من تأخُّر زمان الانبعاث عن زمان البعث، بل و لا التأخّر الرتبیّ، کتأخّر المعلول عن علّته؛ لأنّ الانبعاث لیس معلولًا للبعث، بل تأخّره عنه بالطبع، فإنّ الانبعاث مُسبِّب عن المبادئ الکامنة فی نفس المکلّف من الحبّ و الخوف و الشوق و نحو ذلک، و حینئذٍ فلو أمره فی أوّل اللیل بالإمساک من الفجر بنحو الواجب المشروط، ینبعث المکلّف فی أوّل الفجر، مع تعلُّق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الوقت، و لا إشکال فیه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تأخُّر الانبعاث عن البعث زماناً، لکن یمکن أن یأمر قبل الوقت به بنحو الواجب المُعلّق؛ بتعلیق الواجب علی دخول الوقت و إن کان الوجوب فعلیّاً قبل الوقت بإنشائه قبله، فلا إشکال فیه</w:t>
      </w:r>
      <w:r>
        <w:rPr>
          <w:rFonts w:eastAsia="IRNazanin" w:cs="IRNazanin"/>
          <w:color w:val="111111"/>
          <w:sz w:val="28"/>
          <w:szCs w:val="28"/>
          <w:rtl w:val="true"/>
          <w:lang w:bidi="fa-IR"/>
        </w:rPr>
        <w:t>.</w:t>
      </w:r>
      <w:bookmarkStart w:id="244" w:name="pg12890_313128"/>
    </w:p>
    <w:p>
      <w:pPr>
        <w:pStyle w:val="Heading4"/>
        <w:numPr>
          <w:ilvl w:val="3"/>
          <w:numId w:val="1"/>
        </w:numPr>
        <w:rPr/>
      </w:pPr>
      <w:bookmarkStart w:id="245" w:name="__RefHeading___Toc3076894_3224264995"/>
      <w:bookmarkStart w:id="246" w:name="_Toc94"/>
      <w:bookmarkEnd w:id="244"/>
      <w:bookmarkEnd w:id="245"/>
      <w:r>
        <w:rPr>
          <w:rtl w:val="true"/>
        </w:rPr>
        <w:t>المبحث الثانی عدم إمکان صیرورة الموسّع مضیّقاً</w:t>
      </w:r>
      <w:bookmarkEnd w:id="246"/>
    </w:p>
    <w:p>
      <w:pPr>
        <w:pStyle w:val="BookText"/>
        <w:rPr/>
      </w:pPr>
      <w:r>
        <w:rPr>
          <w:rFonts w:ascii="IRNazanin" w:hAnsi="IRNazanin" w:eastAsia="IRNazanin"/>
          <w:color w:val="111111"/>
          <w:sz w:val="28"/>
          <w:sz w:val="28"/>
          <w:szCs w:val="28"/>
          <w:rtl w:val="true"/>
          <w:lang w:bidi="fa-IR"/>
        </w:rPr>
        <w:t>بقی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یصیر الموسّع مضیّقاً لو أخّره إلی أن بقی من الوقت بمقدار فعله أو لا؟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تعلّق الأمر بطبیعة فی وقت موسّع، و لها أفراد، فالمکلّف مخیّر فی الإتیان بأیّ فرد منها، و هذا التخییر عقلیّ؛ لأنّ المفروض أنّ خصوصیّة کلّ واحد من الأفراد غیر دخیلة فی المطلوب منها، و إلّا لم یتعلّق الأمر بنفس الطبیعة، و مع دخل کلّ واحدة من الخصوصیّات فیه مع تعلّق الأمر بها یصیر الواجب مضیّقاً، فالشارع من حیث إنّه شارع لا یجوز له أن یخیِّر العبد بین أفراد الطبیعة التی أمر بها، نعم یصحّ له ذلک بما هو أحد أفراد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فرض أنّ خصوصیّة کلّ فرد دخیلة فی الغرض فلا بدّ أن یتعلّق بکلّ واحدٍ من الأفراد أمرٌ؛ لتعدُّد المحصِّل له، و حینئذٍ فلو خیَّره الشارع بینها کان التخییر شرعیّاً، و ما نحن فیه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أخّر المکلّف الواجب الموسّع حتّی بقی من الوقت مقدار فعله فقط عمداً أو نسیاناً، فلا ریب فی أنّه لا یعقل أن یصیر مضیّقاً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الأمر فی الموسّع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بالطبیعة فی ذلک وقت المحدود بحدّین، کالصلاة من دلوک الشمس إلی غروبها، و هذا الفرد الواقع فی آخر الوقت من مصادیق تلک الطبیعة؛ بداهة أنّه یصدق علیه أنّه صلاة واقعة بین الحدّین، کسائر أفرادها فی ذلک الوقت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أنّ الأمر فی الواجب المُوسَّع متعلّق بالطبیعة، و لا دخل لخصوصیّات أفرادها فی الغرض و المصلحة، بخلاف الواجب المضیّق، فإنّ خصوصیّة</w:t>
      </w:r>
      <w:bookmarkStart w:id="247" w:name="pg12890_313130"/>
    </w:p>
    <w:p>
      <w:pPr>
        <w:pStyle w:val="BookText"/>
        <w:rPr/>
      </w:pPr>
      <w:bookmarkEnd w:id="247"/>
      <w:r>
        <w:rPr>
          <w:rFonts w:ascii="IRNazanin" w:hAnsi="IRNazanin" w:eastAsia="IRNazanin"/>
          <w:color w:val="111111"/>
          <w:sz w:val="28"/>
          <w:sz w:val="28"/>
          <w:szCs w:val="28"/>
          <w:rtl w:val="true"/>
          <w:lang w:bidi="fa-IR"/>
        </w:rPr>
        <w:t>کلّ واحد من الأفراد دخیلة فیه، و الأمر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بالفرد الخاصّ، فلو صار الواجب الموسّع مضیّقاً بضیق وقته لزم التغییر فی إرادة الشارع، و تصیر مُتعلّقة بالفرد الخاصّ بعد ما کانت متعلّقة بالطبیعة، و هو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الموسّع لا یصیر مُضیّقاً بضیق وقته، لکن العقل یحکم بلزوم الإتیان بخصوص هذا الفرد، لا من جهة أنّه مضیّق، بل من جهة أنّ الطبیعة المأمور بها انحصرت فی هذا الفرد، و لا فرد لها غیره فی الفرض</w:t>
      </w:r>
      <w:r>
        <w:rPr>
          <w:rFonts w:eastAsia="IRNazanin" w:cs="IRNazanin"/>
          <w:color w:val="111111"/>
          <w:sz w:val="28"/>
          <w:szCs w:val="28"/>
          <w:rtl w:val="true"/>
          <w:lang w:bidi="fa-IR"/>
        </w:rPr>
        <w:t>.</w:t>
      </w:r>
    </w:p>
    <w:p>
      <w:pPr>
        <w:pStyle w:val="Heading4"/>
        <w:numPr>
          <w:ilvl w:val="3"/>
          <w:numId w:val="1"/>
        </w:numPr>
        <w:rPr/>
      </w:pPr>
      <w:bookmarkStart w:id="248" w:name="__RefHeading___Toc3076896_3224264995"/>
      <w:bookmarkStart w:id="249" w:name="_Toc95"/>
      <w:bookmarkEnd w:id="248"/>
      <w:r>
        <w:rPr>
          <w:rtl w:val="true"/>
        </w:rPr>
        <w:t>المبحث الثالث حول دلالة الأمر علی وجوب الإتیان خارج الوقت</w:t>
      </w:r>
      <w:bookmarkEnd w:id="249"/>
    </w:p>
    <w:p>
      <w:pPr>
        <w:pStyle w:val="Heading5"/>
        <w:numPr>
          <w:ilvl w:val="4"/>
          <w:numId w:val="1"/>
        </w:numPr>
        <w:rPr/>
      </w:pPr>
      <w:bookmarkStart w:id="250" w:name="__RefHeading___Toc3076898_3224264995"/>
      <w:bookmarkStart w:id="251" w:name="_Toc96"/>
      <w:bookmarkEnd w:id="250"/>
      <w:r>
        <w:rPr>
          <w:rtl w:val="true"/>
        </w:rPr>
        <w:t>اشارة</w:t>
      </w:r>
      <w:bookmarkEnd w:id="251"/>
    </w:p>
    <w:p>
      <w:pPr>
        <w:pStyle w:val="BookText"/>
        <w:rPr/>
      </w:pPr>
      <w:r>
        <w:rPr>
          <w:rFonts w:ascii="IRNazanin" w:hAnsi="IRNazanin" w:eastAsia="IRNazanin"/>
          <w:color w:val="111111"/>
          <w:sz w:val="28"/>
          <w:sz w:val="28"/>
          <w:szCs w:val="28"/>
          <w:rtl w:val="true"/>
          <w:lang w:bidi="fa-IR"/>
        </w:rPr>
        <w:t>ثمّ إنّه هل یدلّ الأمر المتعلّق بالموقّت علی وجوب الإتیان به خارج الوقت لو لم یأتِ به فی الوقت عمداً أو نسیاناً أو غیرهما؟</w:t>
      </w:r>
    </w:p>
    <w:p>
      <w:pPr>
        <w:pStyle w:val="BookText"/>
        <w:rPr/>
      </w:pP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فی الموقَّت متعلِّقاً بأصل الطبیعة و التقیُّد بالوقت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لقیام دلیل آخر منفصل لیس له إطلاق بالنسبة إلی حالات المکلّف من الصحّة و المرض و العجز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قضیّة إطلاق الأمر بأصل الطبیعة هو ثبوت الوجوب بعد خروج الوقت، و أنّ التقیید به إنّما هو لأجل أنّه تمام المطلوب، لا أصل المطلوب</w:t>
      </w:r>
      <w:r>
        <w:rPr>
          <w:rStyle w:val="FootnoteAnchor"/>
          <w:rtl w:val="true"/>
        </w:rPr>
        <w:footnoteReference w:id="25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ما لا یخفی، فإنّ ما ذکره خارج عن محلّ الکلام، فإنّ محلّه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بالموقّت هل یدلّ علی وجوبه بعد خروج الوقت؟ فذهب بعضٌ إلی دلالته علی ذلک؛ لأنّه مع عدم التمکّن من تحصیل مصلحة الوقت، یلزم عدم تفویت أصل مصلحة</w:t>
      </w:r>
      <w:bookmarkStart w:id="252" w:name="pg12890_313133"/>
    </w:p>
    <w:p>
      <w:pPr>
        <w:pStyle w:val="BookText"/>
        <w:rPr/>
      </w:pPr>
      <w:bookmarkEnd w:id="252"/>
      <w:r>
        <w:rPr>
          <w:rFonts w:ascii="IRNazanin" w:hAnsi="IRNazanin" w:eastAsia="IRNazanin"/>
          <w:color w:val="111111"/>
          <w:sz w:val="28"/>
          <w:sz w:val="28"/>
          <w:szCs w:val="28"/>
          <w:rtl w:val="true"/>
          <w:lang w:bidi="fa-IR"/>
        </w:rPr>
        <w:t>الطبیعة، و ما ذکره فی الکفایة هو دلالة الإطلاق علی ذلک، و لا شکّ فیه و لا شبهة تعتریه، لکنّه خارج عن المبحث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أنّه لا دلالة لأمر الموقّت علی وجوب الإتیان به خارج الوقت کما عرفت، فالقضاء إنّما هو بأمرٍ جدید</w:t>
      </w:r>
      <w:r>
        <w:rPr>
          <w:rFonts w:eastAsia="IRNazanin" w:cs="IRNazanin"/>
          <w:color w:val="111111"/>
          <w:sz w:val="28"/>
          <w:szCs w:val="28"/>
          <w:rtl w:val="true"/>
          <w:lang w:bidi="fa-IR"/>
        </w:rPr>
        <w:t>.</w:t>
      </w:r>
    </w:p>
    <w:p>
      <w:pPr>
        <w:pStyle w:val="Heading5"/>
        <w:numPr>
          <w:ilvl w:val="4"/>
          <w:numId w:val="1"/>
        </w:numPr>
        <w:rPr/>
      </w:pPr>
      <w:bookmarkStart w:id="253" w:name="__RefHeading___Toc3076900_3224264995"/>
      <w:bookmarkStart w:id="254" w:name="_Toc97"/>
      <w:bookmarkEnd w:id="253"/>
      <w:r>
        <w:rPr>
          <w:rtl w:val="true"/>
        </w:rPr>
        <w:t>مقتضی الاستصحاب</w:t>
      </w:r>
      <w:bookmarkEnd w:id="254"/>
    </w:p>
    <w:p>
      <w:pPr>
        <w:pStyle w:val="BookText"/>
        <w:rPr/>
      </w:pPr>
      <w:r>
        <w:rPr>
          <w:rFonts w:ascii="IRNazanin" w:hAnsi="IRNazanin" w:eastAsia="IRNazanin"/>
          <w:color w:val="111111"/>
          <w:sz w:val="28"/>
          <w:sz w:val="28"/>
          <w:szCs w:val="28"/>
          <w:rtl w:val="true"/>
          <w:lang w:bidi="fa-IR"/>
        </w:rPr>
        <w:t>ثمّ مع عدم دلالته علی ذلک فهل یمکن استصحاب الوجوب بعد خروج الوقت؟</w:t>
      </w:r>
    </w:p>
    <w:p>
      <w:pPr>
        <w:pStyle w:val="BookText"/>
        <w:rPr/>
      </w:pPr>
      <w:r>
        <w:rPr>
          <w:rFonts w:ascii="IRNazanin" w:hAnsi="IRNazanin" w:eastAsia="IRNazanin"/>
          <w:color w:val="111111"/>
          <w:sz w:val="28"/>
          <w:sz w:val="28"/>
          <w:szCs w:val="28"/>
          <w:rtl w:val="true"/>
          <w:lang w:bidi="fa-IR"/>
        </w:rPr>
        <w:t>و الحقّ عدم جریانه، توضیح ذلک یحتاج إلی بیان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أنّهم ذکروا أنّه یُعتبر فی الاستصحاب بقاء الموضوع</w:t>
      </w:r>
      <w:r>
        <w:rPr>
          <w:rStyle w:val="FootnoteAnchor"/>
          <w:rtl w:val="true"/>
        </w:rPr>
        <w:footnoteReference w:id="257"/>
      </w:r>
      <w:r>
        <w:rPr>
          <w:rFonts w:ascii="IRNazanin" w:hAnsi="IRNazanin" w:eastAsia="IRNazanin"/>
          <w:color w:val="111111"/>
          <w:sz w:val="28"/>
          <w:sz w:val="28"/>
          <w:szCs w:val="28"/>
          <w:rtl w:val="true"/>
          <w:lang w:bidi="fa-IR"/>
        </w:rPr>
        <w:t>، و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یُعتبر فی الاستصحاب اتّحاد القضیّة المشکوکة مع المُتیقّنة، فإذا تعلّق الحکم بعنوان کلی مقیّد بقید، کما لو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إذا تغیّر 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لهذا الحکم هو عنوان الماء المُتغیّر، بخلاف ما إذا جعل الموضوع مطلق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لحکمٍ إذا کان کلیّاً، فهو مع التقیید بقیدٍ موضوعٌ، و بدون التقیید به موضوع آخر،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العنب إذا غلی ینجس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الموضوع فیه مغایر للزبیب، فإنّه موضوع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الموضوع هو العنوان الکلی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جعل الموضوع مصداقاً خارجیّاً، کما لو فرض وجود ماءٍ متغیّر فی الخارج،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الماء متغیّر، و کل ماءٍ مُتغیّر نجس، فهذا الماء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فالموضوع هو المشار إلیه بقولنا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فُرض زوال التغیُّر عنه فی الخارج، و احتُمل أنّه لا یکون زوال التغیُّر بنفسه مُطهِّراً، أمکن جریان استصحاب النجاسة حینئذٍ، فإنّ الموضوع هو المشار إلیه الخارجیّ، و التغیّر واسطة فی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ثبوت حکم النجاسة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یضرّ انتفاؤه فی جریان الاستصحاب، و کذلک الکلام فی العنب</w:t>
      </w:r>
    </w:p>
    <w:p>
      <w:pPr>
        <w:pStyle w:val="BookText"/>
        <w:rPr/>
      </w:pPr>
      <w:r>
        <w:rPr>
          <w:rFonts w:ascii="IRNazanin" w:hAnsi="IRNazanin" w:eastAsia="IRNazanin"/>
          <w:color w:val="111111"/>
          <w:sz w:val="28"/>
          <w:sz w:val="28"/>
          <w:szCs w:val="28"/>
          <w:rtl w:val="true"/>
          <w:lang w:bidi="fa-IR"/>
        </w:rPr>
        <w:t>الموجود فی الخارج، فإنّه محکوم بأنّه إذا غلی ینجس، فإنّه إذا صار زبیباً یُستصحب ذلک الحکم؛ لما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جعل و عُلّق الحکم علی عنوان کلی و جُعل موضوعاً لحکمٍ، فهو یختلف باختلاف القیود وجوداً و عدماً، و أمّا الموضوع الخارجیّ فلیس کذلک، لا یختلف باختلاف قیوده و حالاته إلّا أن یتغیّر ماهیّته، کما إذا صار الکلبُ مِلحاً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الموضوع فیما نحن فیه هو العنوان الکلی؛ أی الصلاة من دلوک الشمس إلی غسق اللیل، و المفروض أنّه لم یوجد فی الخارج، و إلّا لم یحتجْ إلی الاستصحاب، فبانتفاء قیده الذی هو الوقت المعیّن بخروج الوقت، یتغیّر الموضوع، و یصیر طبیعةَ الصلاة، لا المقیّدة بالوقت المحدود، فلا یجری الاستصحاب؛ لعدم اتّحاد القضیّة المتیقّنة مع المشکوکة و المفروض أنّ الموضوع هو العنوان الکلی لا المصداق الخارجیّ لأنّ المفروض أنّه لم یوجده المکلّف و إلّا انتفی الوجوب لأنّ الخارج ظرف للسقوط لا الثبوت فالمقام مجری البراءة لا الاستصحاب</w:t>
      </w:r>
      <w:r>
        <w:rPr>
          <w:rFonts w:eastAsia="IRNazanin" w:cs="IRNazanin"/>
          <w:color w:val="111111"/>
          <w:sz w:val="28"/>
          <w:szCs w:val="28"/>
          <w:rtl w:val="true"/>
          <w:lang w:bidi="fa-IR"/>
        </w:rPr>
        <w:t>.</w:t>
      </w:r>
      <w:bookmarkStart w:id="255" w:name="pg12890_313139"/>
    </w:p>
    <w:p>
      <w:pPr>
        <w:pStyle w:val="Heading2"/>
        <w:numPr>
          <w:ilvl w:val="1"/>
          <w:numId w:val="1"/>
        </w:numPr>
        <w:rPr/>
      </w:pPr>
      <w:bookmarkStart w:id="256" w:name="__RefHeading___Toc3076902_3224264995"/>
      <w:bookmarkStart w:id="257" w:name="_Toc98"/>
      <w:bookmarkEnd w:id="255"/>
      <w:bookmarkEnd w:id="256"/>
      <w:r>
        <w:rPr>
          <w:rtl w:val="true"/>
        </w:rPr>
        <w:t>المطلب الثانی فی النواهی و فیه فصول</w:t>
      </w:r>
      <w:r>
        <w:rPr>
          <w:rtl w:val="true"/>
        </w:rPr>
        <w:t>:</w:t>
      </w:r>
      <w:bookmarkEnd w:id="25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8" w:name="__RefHeading___Toc3076904_3224264995"/>
      <w:bookmarkStart w:id="259" w:name="_Toc99"/>
      <w:bookmarkEnd w:id="258"/>
      <w:r>
        <w:rPr>
          <w:rtl w:val="true"/>
        </w:rPr>
        <w:t>اشارة</w:t>
      </w:r>
      <w:bookmarkStart w:id="260" w:name="pg12890_313143"/>
      <w:bookmarkEnd w:id="259"/>
    </w:p>
    <w:p>
      <w:pPr>
        <w:pStyle w:val="Heading3"/>
        <w:numPr>
          <w:ilvl w:val="2"/>
          <w:numId w:val="1"/>
        </w:numPr>
        <w:rPr/>
      </w:pPr>
      <w:bookmarkStart w:id="261" w:name="__RefHeading___Toc3076906_3224264995"/>
      <w:bookmarkStart w:id="262" w:name="_Toc100"/>
      <w:bookmarkEnd w:id="260"/>
      <w:bookmarkEnd w:id="261"/>
      <w:r>
        <w:rPr>
          <w:rtl w:val="true"/>
        </w:rPr>
        <w:t>الفصل الأوّل فی متعلَّق النهی</w:t>
      </w:r>
      <w:bookmarkEnd w:id="262"/>
    </w:p>
    <w:p>
      <w:pPr>
        <w:pStyle w:val="BookText"/>
        <w:rPr/>
      </w:pPr>
      <w:r>
        <w:rPr>
          <w:rFonts w:ascii="IRNazanin" w:hAnsi="IRNazanin" w:eastAsia="IRNazanin"/>
          <w:color w:val="111111"/>
          <w:sz w:val="28"/>
          <w:sz w:val="28"/>
          <w:szCs w:val="28"/>
          <w:rtl w:val="true"/>
          <w:lang w:bidi="fa-IR"/>
        </w:rPr>
        <w:t>هل النهی مثل الأمر فی الدلالة علی الطلب بمادّته و هیئته، و أنّ الفرق بینهما إنّما هو فی المتعلّق، و أنّ متعلّق الأمر هو الوجود و متعلّق النهی هو العدم، أو أنّه لا فرق بینهما فی المُتعلّق، و أنّه الوجود فیهما، و الفرق فی أنفسهما؟</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أوّلهما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لا بدّ من بیان أنّ الفرض الأوّل هل هو متصوّر عقلًا أو لا؟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الطلب مسبوق بمقدّمات الإرادة من التصوّر و التصدیق بأنّ المطلوب ذو مصلحة فی الأمر و مفسدة فی النهی، و الاشتیاق إلیه فی بعض الأوقات لتتعلّق به الإرادة و البعث إلیه، و هذه کلّها غیر متصوّرة فی العدم لا عقلًا و لا عرفاً، فإنّ العدم المطلق منه و المضاف لیس شی‌ء یوجد فیه المصلحة أو المفسدة، أو یشتاق إلیه أو یراد و یبعث نحوه، و أیضاً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ذو مصلحة أو مشتاق إلیه أو مراد، قضیّةٌ موجبة لا بدّ لها من وجود الموضوع، فلا یصحّ جعل العدم موضوعاً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أنّ العدم متعلَّق للطلب فی النواهی و البعث و غیرهما غیر معقول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بملاحظة العرف فالأمر مرکّب من مادّة و هیئة فهو بمادّته یدلّ علی نفس</w:t>
      </w:r>
    </w:p>
    <w:p>
      <w:pPr>
        <w:pStyle w:val="BookText"/>
        <w:rPr/>
      </w:pPr>
      <w:r>
        <w:rPr>
          <w:rFonts w:ascii="IRNazanin" w:hAnsi="IRNazanin" w:eastAsia="IRNazanin"/>
          <w:color w:val="111111"/>
          <w:sz w:val="28"/>
          <w:sz w:val="28"/>
          <w:szCs w:val="28"/>
          <w:rtl w:val="true"/>
          <w:lang w:bidi="fa-IR"/>
        </w:rPr>
        <w:t xml:space="preserve">الطبیعة و بهیئته یدلّ علی البعث و الإغراء إلیها، و أمّا النهی،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فمادّته هی مادّة الأمر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تدلّ علی طبیعة الضرب مع زیادة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لیس فیه ما یدلّ علی الطلب، بل هیئته تدلّ علی الزجر عن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 الأمر و النهی متعلِّق بالوجود، و لا فرق بینهما فی ذلک، و إنّما الفرق بینهما فی أنفسهما، و أنّ الأمر هو طلب الوجود، و النهی زجر عن الوجود، و ذلک هو مُقتضی العقل و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وجه للنزاع و البحث فی أنّ النهی عبارة عن طلب الکفّ عن الفعل، أو نفس أن لا تفعل</w:t>
      </w:r>
      <w:r>
        <w:rPr>
          <w:rStyle w:val="FootnoteAnchor"/>
          <w:rtl w:val="true"/>
        </w:rPr>
        <w:footnoteReference w:id="258"/>
      </w:r>
      <w:r>
        <w:rPr>
          <w:rFonts w:ascii="IRNazanin" w:hAnsi="IRNazanin" w:eastAsia="IRNazanin"/>
          <w:color w:val="111111"/>
          <w:sz w:val="28"/>
          <w:sz w:val="28"/>
          <w:szCs w:val="28"/>
          <w:rtl w:val="true"/>
          <w:lang w:bidi="fa-IR"/>
        </w:rPr>
        <w:t>، سواء قلنا بأنّ النهی هو طلب العدم، أم قلنا بأنّه زجر عن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الثانی فواضح؛ لأنّه لا طلب حتّی یتوهّم أنّه طلب للکفّ، أو نفس أن لا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اختاره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طلباً، لکن مُتعلّقه العدم لا الوجود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 و إلّا لما کان الفعل مقدوراً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القدرة بالنسبة إلی طرفی الوجود و العدم علی حدٍّ سواء، و أنّها ذات إضافة إلی طرفی الوجود و العدم، کما فُصّل ذلک فی الکتب الحَکَمیّة</w:t>
      </w:r>
      <w:r>
        <w:rPr>
          <w:rStyle w:val="FootnoteAnchor"/>
          <w:rtl w:val="true"/>
        </w:rPr>
        <w:footnoteReference w:id="259"/>
      </w:r>
      <w:r>
        <w:rPr>
          <w:rFonts w:ascii="IRNazanin" w:hAnsi="IRNazanin" w:eastAsia="IRNazanin"/>
          <w:color w:val="111111"/>
          <w:sz w:val="28"/>
          <w:sz w:val="28"/>
          <w:szCs w:val="28"/>
          <w:rtl w:val="true"/>
          <w:lang w:bidi="fa-IR"/>
        </w:rPr>
        <w:t>، فإن أراد بذلک أنّ للمکلّف إضافة إلی وجود الأفعال الاختیاریّة و عدمها؛ سواء ارید بها الإضافة الإشراقیّة، أو الإضافة المقولیّة، فلا معنی له، فإنّ الإضافة تحتاج إلی المتضایفین، و لا یمکن تحقُّقها مع أحد المُتضایفین فقط، و إن ارید بذلک أنّ المکلّف قادر علی إیجاد الفعل فی المستقبل، فهو صحیح</w:t>
      </w:r>
      <w:r>
        <w:rPr>
          <w:rFonts w:eastAsia="IRNazanin" w:cs="IRNazanin"/>
          <w:color w:val="111111"/>
          <w:sz w:val="28"/>
          <w:szCs w:val="28"/>
          <w:rtl w:val="true"/>
          <w:lang w:bidi="fa-IR"/>
        </w:rPr>
        <w:t>.</w:t>
      </w:r>
      <w:bookmarkStart w:id="263" w:name="pg12890_313148"/>
    </w:p>
    <w:p>
      <w:pPr>
        <w:pStyle w:val="Heading3"/>
        <w:numPr>
          <w:ilvl w:val="2"/>
          <w:numId w:val="1"/>
        </w:numPr>
        <w:rPr/>
      </w:pPr>
      <w:bookmarkStart w:id="264" w:name="__RefHeading___Toc3076908_3224264995"/>
      <w:bookmarkStart w:id="265" w:name="_Toc101"/>
      <w:bookmarkEnd w:id="263"/>
      <w:bookmarkEnd w:id="264"/>
      <w:r>
        <w:rPr>
          <w:rtl w:val="true"/>
        </w:rPr>
        <w:t>الفصل الثانی فی منشأ الفرق بین مُرادَی الأمر و النهی</w:t>
      </w:r>
      <w:bookmarkEnd w:id="265"/>
    </w:p>
    <w:p>
      <w:pPr>
        <w:pStyle w:val="BookText"/>
        <w:rPr/>
      </w:pPr>
      <w:r>
        <w:rPr>
          <w:rFonts w:ascii="IRNazanin" w:hAnsi="IRNazanin" w:eastAsia="IRNazanin"/>
          <w:color w:val="111111"/>
          <w:sz w:val="28"/>
          <w:sz w:val="28"/>
          <w:szCs w:val="28"/>
          <w:rtl w:val="true"/>
          <w:lang w:bidi="fa-IR"/>
        </w:rPr>
        <w:t>لا ریب و لا إشکال فی أنّه إذا نهی المولی عن طبیعة، فالمراد الزجر عن جمیع أفرادها عند العرف و العقلاء، فلا بدّ أن یترک المکلّف جمیع الأفراد، و لو أمر بها کفی فی الامتثال إیجاد فرد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ذلک فی المُتفاهَم العرفیّ، و إنّما الإشکال فی منشأ ذلک و أنّه هل هو بحکم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البرهان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مقتضی اللغة و مدلول اللفظ أو أنّه بحسب المتفاهم العرفیّ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مُقتضی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اختاره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یصدق إیجاد الطبیعة بإیجاد فرد منها؛ لأنّها عین الفرد فی الخارج، فإذا أتی به فقد أتی بتمام المطلوب، فیتحقّق الامتثال فیما لو أمر بها، و أمّا فی صورة النهی عنها فلأنّ المفروض أنّها تصدق بإیجاد فرد منها، فلو ترک فرداً منها و أوجد الآخر، فانتفاء الطبیعة و إن یصدق بترک فرد، لکن یصدق إیجادها بفرد آخر منها، فهی موجودة، فیلزم أن تکون موجودة</w:t>
      </w:r>
    </w:p>
    <w:p>
      <w:pPr>
        <w:pStyle w:val="BookText"/>
        <w:rPr/>
      </w:pPr>
      <w:r>
        <w:rPr>
          <w:rFonts w:ascii="IRNazanin" w:hAnsi="IRNazanin" w:eastAsia="IRNazanin"/>
          <w:color w:val="111111"/>
          <w:sz w:val="28"/>
          <w:sz w:val="28"/>
          <w:szCs w:val="28"/>
          <w:rtl w:val="true"/>
          <w:lang w:bidi="fa-IR"/>
        </w:rPr>
        <w:t>و معدومة معاً، و هو محال، فهی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یتحقّق الامتثال</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هذا الاستدلال فاسد؛ لأنّ کلّ فرد من أفراد 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یتکثّر وجودها فی الخارج بعدد الأفراد، لا أنّ حصّة منها موجودة فی ضمن فرد، و حصّة اخری منها فی فرد آخر، و حینئذٍ فکما أنّه إذا أوجد فرداً من الطبیعة فقد أوجدها، کذلک إذا ترک فرداً منها فقد ترکها؛ لعدم الفرق فی ذلک بعد ما فرض أنّ الطبیعة عین کلّ فرد فی الخارج فالبرهان العقلیّ قائم علی خلاف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دلالة النهی علی ذلک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ممنوعة، فإنّ المادّة موضوعة للطبیعة المجرّدة، و الهیئة موضوعة للزجر عنها، و لیس للمجموع من حیث المجموع وضع آخر 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أنّ وضع المادّة فی النهی غیر وضعها فی الأمر فهو کما تری، و کذلک احتمال أنّ استعمال صیغة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نفی جمیع أفرادها بنحو المجازیّة لعلاقة نوعیّة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فانحصر القول بأنّ ذلک حکم عرفیّ عقلائیّ، لا عقلیّ؛ فإنّ مقتضی الحکم العقلیّ الدِّقّی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الطبیعة توجد بإیجاد فرد منها، و تنعدم بإعدام فرد منها؛ لأنّه مُقتضی کون الطبیعة عین الأفراد فی الخارج، و أنّها تتکثّر بتکثّرها، و 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بناء العقلاء علی ما ذکر إنّما هو لأجل أنّ وجود الطبیعة إنّما هو بوجود فرد منها، و انعدامها بإعدام جمیع أفرادها و انتفائها،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یستقیم؛ لأنّ مقتضی حکم العقلاء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أتی بالمنهیّ عنه مراراً، استحقّ العقوبة بعدد الأفراد التی ارتکبها، و أنّه لو اتّفق أنّه حصّل مقدّمات ارتکابه، لکن لم یرتکبها أصلًا عدّ ذلک طاعة عندهم، و لو تکرّر ذلک و لم یرتکبها عُدَّ ذلک إطاعات، و أنّه لو أتی بفرد منها فالنهی باقٍ بحاله بالنسبة إلی سائر الأفراد، و هذا منافٍ للحکم بأنّ انتفاء الطبیعة</w:t>
      </w:r>
    </w:p>
    <w:p>
      <w:pPr>
        <w:pStyle w:val="BookText"/>
        <w:rPr/>
      </w:pPr>
      <w:r>
        <w:rPr>
          <w:rFonts w:ascii="IRNazanin" w:hAnsi="IRNazanin" w:eastAsia="IRNazanin"/>
          <w:color w:val="111111"/>
          <w:sz w:val="28"/>
          <w:sz w:val="28"/>
          <w:szCs w:val="28"/>
          <w:rtl w:val="true"/>
          <w:lang w:bidi="fa-IR"/>
        </w:rPr>
        <w:t>بانتفاء جمیع الأفراد فقط؛ لأنّ مقتضاه أنّ ترک جمیع الأفراد إطاعة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 الأعاظم فی المقام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المُنشَأ فی النهی هی طبیعة الطلب المتعلّق بطبیعة ترک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شخص خاصّ من الطلب، و طبیعة الطلب بنفسها متکثّرة فی الخارج بتکثّر الأفراد، فلکلّ فرد من المنهیّ عنه فرد من الطلب، فلذلک بنی العقلاء علی أنّ الإتیان بالأفراد المُتعدّدة للطبیعة المنهیّ عنها، هو عصیانات متعدّدة، و أنّ الإطاعة لا تحصل إلّا بإعدام جمیع أفرادها</w:t>
      </w:r>
      <w:r>
        <w:rPr>
          <w:rStyle w:val="FootnoteAnchor"/>
          <w:rtl w:val="true"/>
        </w:rPr>
        <w:footnoteReference w:id="261"/>
      </w:r>
      <w:r>
        <w:rPr>
          <w:rFonts w:ascii="IRNazanin" w:hAnsi="IRNazanin" w:eastAsia="IRNazanin"/>
          <w:color w:val="111111"/>
          <w:sz w:val="28"/>
          <w:sz w:val="28"/>
          <w:szCs w:val="28"/>
          <w:rtl w:val="true"/>
          <w:lang w:bidi="fa-IR"/>
        </w:rPr>
        <w:t>انتهی خلاصة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فی المقام من ملاحظة القواعد اللّغویّة أیضاً، و ما ذکره قدس سره لا ینطبق علیها، فإنّه لو کان المُنشَأ فی النواهی هو طبیعة الطلب و سنخه، فلِمَ لا یقولون به فی الأوامر؛ ضرورة أنّ مادّتهما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 النهی متعلّق بالأفراد بنحو الاستغراق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 المیرزا النائینی قدس سره</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غیر مستقیم إلّا بنحو المجازیّة فی الاستعمال، و لا یلتزم به هو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لیس طلباً مثل الأمر، بل هو عبارة عن الزجر عن متعلَّقه، و أنّ انتفاء الطبیعة بانتفاء جمیع الأفراد من الأحکام العقلائیّة، و لعلّه لأجل أنّ الأمر و النهی لا یسقطان بالعصیان، بل سقوطهما إمّا بالإطاعة، أو بانتفاء الموضوع، أو بموت المکلّف، و أمّا العصیان فهو لیس مُسقطاً له، بل التکلیف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 بحاله بارتکاب فرد من الطبیعة المنهیّ عنها</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یسقط التکلیف بالعصیان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بارتکاب فرد من الطبیعة</w:t>
      </w:r>
    </w:p>
    <w:p>
      <w:pPr>
        <w:pStyle w:val="BookText"/>
        <w:rPr/>
      </w:pPr>
      <w:r>
        <w:rPr>
          <w:rFonts w:ascii="IRNazanin" w:hAnsi="IRNazanin" w:eastAsia="IRNazanin"/>
          <w:color w:val="111111"/>
          <w:sz w:val="28"/>
          <w:sz w:val="28"/>
          <w:szCs w:val="28"/>
          <w:rtl w:val="true"/>
          <w:lang w:bidi="fa-IR"/>
        </w:rPr>
        <w:t>المنهیّ عنها، کما إذا نهی عن صِرف وجودها؛ أی أوّل فرد یتحقّق، فإنّ باقی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منهیّاً عنها، فبإیجاد الفرد الأوّل یسقط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أفاده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یمکن التمسُّک بإطلاق المتعلَّق علی أنّ المراد ترک جمیع الأفراد من هذه الجهة</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من إطلاق المتعلَّق من هذه الجهة أنّه لاحظ التسویة بین الأفراد، و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 سواء ارتکبته مرّة أو أکثر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الإطلاق اللحاظی غیر متحقّق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لیس هو من الإطلاق، بل هو 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بالإطلاق عدم اللحاظ فلیس ذلک من حالات المتعلّق، بل هو من حالات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إذا فُرض أنّ المفسدة ثابتة فی کلّ فرد من أفراد الطبیعة، فالنهی عنها متوجِّه إلی جمیع الأفراد بنحو الاستغراق، و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الزجرُ عن جمیعها بنحو الاستغراق، فهو قرینة عامّة فی سائر النواهی أیضاً، و لذلک یحکم العرف و العقلاء بذلک أیضاً</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أنّ المادّة موضوعة للطبیعة المجرّدة، و مستعملة فیها أیضاً، لکنّها جعلت حاکیة عن خصوصیّات الأفراد، فهو محال؛ لأنّ الطبیعة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مباینة لخصوصیّات الأفراد، فکیف یمکن حکایتها عنها، و إن اتّحدت مع الأفراد فی الخارج، بل هی عینها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اتّحادَ الطبیعة مع الأفراد فی الخارج، و أنّ کلَّ فردٍ منها تمام الطبیعة، مسألةٌ، و حکایةُ اللفظ الموضوع لها مجرّدة عن خُصوصیّات الأفراد مسألةٌ اخری، و الاولی مُسلَّمة، و الثانیة ممنوعة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إلی أنّه لا فرق بین الأمر و النهی فی أنّ متعلّق کلّ واحدٍ منهما شی‌ء</w:t>
      </w:r>
    </w:p>
    <w:p>
      <w:pPr>
        <w:pStyle w:val="BookText"/>
        <w:rPr/>
      </w:pPr>
      <w:r>
        <w:rPr>
          <w:rFonts w:ascii="IRNazanin" w:hAnsi="IRNazanin" w:eastAsia="IRNazanin"/>
          <w:color w:val="111111"/>
          <w:sz w:val="28"/>
          <w:sz w:val="28"/>
          <w:szCs w:val="28"/>
          <w:rtl w:val="true"/>
          <w:lang w:bidi="fa-IR"/>
        </w:rPr>
        <w:t xml:space="preserve">واحد، و الهیئة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للدلالة علی الزجر، فلِمَ لا یلتزم بذلک فی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أنّ المادّة الموضوعة للطبیعة مستعملة فی جمیع الأفراد مجازاً لمناسبة اتّحادها مع الأفراد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المفهوم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 عرفاً، مضافاً إلی أنّه لا مناسبة و لا علاقة بین نفس الطبیعة و خصوصیّات الأفراد لتستعمل فیها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النهی هو الزجر عن کلّ فردٍ فرد من أفراد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یساعده العُرف و لا العقل و لا اللغة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غایة ما یمکن أن یقال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المادّة المتعلّقة للنهی و إن کانت بعینها التی تقع هی متعلَّقة 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أنّه لا فرق بین مادّتها فی الوضع و الدلالة، لکن الفرق إنّما هو بین نفس الأمر و النهی، فإنّ الأمر حیث إنّه بعث إلی الطبیعة، و أنّ الطبیعة تتحقّق بوجود فرد منها، فإذا أتی المکلّف بفرد منها کان مطیعاً عند العرف و العقلاء؛ لإیجاده تمام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فیسقط الأمر، بخلاف النهی؛ حیث إنّه زجر عن الطبیعة، فإذا حصلت مقدّمات ارتکابها، و لم یمنعه مانع عنه، فانتهی و انزجر عن جمیع أفرادها، عُدّ فی العرف مطیعاً، و هکذا لو اتّفق ذلک مکرّراً یُعدّ مُطیعاً بعدد کفّ نفسه عنها مرّاتٍ عدیدة عرفاً کذلک، و أنّه لا یسقط النهی عندهم بارتکاب فرد منها بنحو العصیان، بل هو باقٍ بحاله، و أنّه لو ارتکبها مرّات، و أتی بأفراد منها، یعدّ ذلک عصیانات بعدد الأفراد المأتیّ بها، فتأمّل فی المقام</w:t>
      </w:r>
      <w:r>
        <w:rPr>
          <w:rFonts w:eastAsia="IRNazanin" w:cs="IRNazanin"/>
          <w:color w:val="111111"/>
          <w:sz w:val="28"/>
          <w:szCs w:val="28"/>
          <w:rtl w:val="true"/>
          <w:lang w:bidi="fa-IR"/>
        </w:rPr>
        <w:t>.</w:t>
      </w:r>
      <w:bookmarkStart w:id="266" w:name="pg12890_313160"/>
    </w:p>
    <w:p>
      <w:pPr>
        <w:pStyle w:val="Heading3"/>
        <w:numPr>
          <w:ilvl w:val="2"/>
          <w:numId w:val="1"/>
        </w:numPr>
        <w:rPr/>
      </w:pPr>
      <w:bookmarkStart w:id="267" w:name="__RefHeading___Toc3076910_3224264995"/>
      <w:bookmarkStart w:id="268" w:name="_Toc102"/>
      <w:bookmarkEnd w:id="266"/>
      <w:bookmarkEnd w:id="267"/>
      <w:r>
        <w:rPr>
          <w:rtl w:val="true"/>
        </w:rPr>
        <w:t>الفصل الثالث فی اجتماع الأمر و النهی</w:t>
      </w:r>
      <w:bookmarkEnd w:id="268"/>
    </w:p>
    <w:p>
      <w:pPr>
        <w:pStyle w:val="Heading4"/>
        <w:numPr>
          <w:ilvl w:val="3"/>
          <w:numId w:val="1"/>
        </w:numPr>
        <w:rPr/>
      </w:pPr>
      <w:bookmarkStart w:id="269" w:name="__RefHeading___Toc3076912_3224264995"/>
      <w:bookmarkStart w:id="270" w:name="_Toc103"/>
      <w:bookmarkEnd w:id="269"/>
      <w:r>
        <w:rPr>
          <w:rtl w:val="true"/>
        </w:rPr>
        <w:t>اشارة</w:t>
      </w:r>
      <w:bookmarkEnd w:id="270"/>
    </w:p>
    <w:p>
      <w:pPr>
        <w:pStyle w:val="BookText"/>
        <w:rPr/>
      </w:pPr>
      <w:r>
        <w:rPr>
          <w:rFonts w:ascii="IRNazanin" w:hAnsi="IRNazanin" w:eastAsia="IRNazanin"/>
          <w:color w:val="111111"/>
          <w:sz w:val="28"/>
          <w:sz w:val="28"/>
          <w:szCs w:val="28"/>
          <w:rtl w:val="true"/>
          <w:lang w:bidi="fa-IR"/>
        </w:rPr>
        <w:t>هل یجوز اجتماع الأمر و النهی فی واحد أو لا؟ کذا عنونوا هذا البحث</w:t>
      </w:r>
      <w:r>
        <w:rPr>
          <w:rStyle w:val="FootnoteAnchor"/>
          <w:rtl w:val="true"/>
        </w:rPr>
        <w:footnoteReference w:id="266"/>
      </w:r>
      <w:r>
        <w:rPr>
          <w:rFonts w:ascii="IRNazanin" w:hAnsi="IRNazanin" w:eastAsia="IRNazanin"/>
          <w:color w:val="111111"/>
          <w:sz w:val="28"/>
          <w:sz w:val="28"/>
          <w:szCs w:val="28"/>
          <w:rtl w:val="true"/>
          <w:lang w:bidi="fa-IR"/>
        </w:rPr>
        <w:t>، لکنّه لیس بسدید، فإنّ المراد بالواحد إمّا الواحد الشخصیّ أو النوعیّ أو الجنسیّ أو الأعمّ من الجمیع، و علی أیّ تقدیر فالأمر دائر ما بین بدیهیّة الجواز و بدیهیّة الامتناع؛ لأنّه إن ارید بالواحد الواحد الشخصیّ الخارجیّ، فالشی‌ء بعد وجوده الخارجیّ لا یمکن أن یتعلّق به أمر أو نهی، فیمتنع الجواز، و إن ارید به الواحد الجنسیّ فالجواز بدیهیّ، کالأمر بالسجود للَّه و النهی عنه للصنم، أو الأمر بالحرکة المُتخصِّصة بالصلاة و الحرکة المتحصِّصة بالغصب، فإنّه لا ریب و لا إشکال فی جوازه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أن یُعنون البحث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تعلُّق الأمر و النهی الفعلیّین بعنوانین متصادقین علی واحد شخصیّ أو لا؟ فإنّ النزاع فیه معقول کُبرویّ؛ أی فی الجواز و عدمه، و أمّا بناءً علی ما ذکروه فالنزاع صُغرویّ فی أصل الاجتماع و عدمه، و أیضاً الواحد الجنسیّ لیس مصداقاً لعنوانین فی اصطلاح أهل المیزان، فإنّ المصداق</w:t>
      </w:r>
      <w:bookmarkStart w:id="271" w:name="pg12890_313162"/>
    </w:p>
    <w:p>
      <w:pPr>
        <w:pStyle w:val="BookText"/>
        <w:rPr/>
      </w:pPr>
      <w:bookmarkEnd w:id="271"/>
      <w:r>
        <w:rPr>
          <w:rFonts w:ascii="IRNazanin" w:hAnsi="IRNazanin" w:eastAsia="IRNazanin"/>
          <w:color w:val="111111"/>
          <w:sz w:val="28"/>
          <w:sz w:val="28"/>
          <w:szCs w:val="28"/>
          <w:rtl w:val="true"/>
          <w:lang w:bidi="fa-IR"/>
        </w:rPr>
        <w:t>فی اصطلاحهم هو الفرد الخارجیّ</w:t>
      </w:r>
      <w:r>
        <w:rPr>
          <w:rFonts w:eastAsia="IRNazanin" w:cs="IRNazanin"/>
          <w:color w:val="111111"/>
          <w:sz w:val="28"/>
          <w:szCs w:val="28"/>
          <w:rtl w:val="true"/>
          <w:lang w:bidi="fa-IR"/>
        </w:rPr>
        <w:t>.</w:t>
      </w:r>
    </w:p>
    <w:p>
      <w:pPr>
        <w:pStyle w:val="Heading4"/>
        <w:numPr>
          <w:ilvl w:val="3"/>
          <w:numId w:val="1"/>
        </w:numPr>
        <w:rPr/>
      </w:pPr>
      <w:bookmarkStart w:id="272" w:name="__RefHeading___Toc3076914_3224264995"/>
      <w:bookmarkStart w:id="273" w:name="_Toc104"/>
      <w:bookmarkEnd w:id="272"/>
      <w:r>
        <w:rPr>
          <w:rtl w:val="true"/>
        </w:rPr>
        <w:t>ثمّ إنّه لا بدّ فی المقام من تقدیم امور</w:t>
      </w:r>
      <w:r>
        <w:rPr>
          <w:rtl w:val="true"/>
        </w:rPr>
        <w:t>:</w:t>
      </w:r>
      <w:bookmarkEnd w:id="273"/>
    </w:p>
    <w:p>
      <w:pPr>
        <w:pStyle w:val="Heading5"/>
        <w:numPr>
          <w:ilvl w:val="4"/>
          <w:numId w:val="1"/>
        </w:numPr>
        <w:rPr/>
      </w:pPr>
      <w:bookmarkStart w:id="274" w:name="__RefHeading___Toc3076916_3224264995"/>
      <w:bookmarkStart w:id="275" w:name="_Toc105"/>
      <w:bookmarkEnd w:id="274"/>
      <w:r>
        <w:rPr>
          <w:rtl w:val="true"/>
        </w:rPr>
        <w:t>الأمر الأوّل</w:t>
      </w:r>
      <w:r>
        <w:rPr>
          <w:rtl w:val="true"/>
        </w:rPr>
        <w:t xml:space="preserve">: </w:t>
      </w:r>
      <w:r>
        <w:rPr>
          <w:rtl w:val="true"/>
        </w:rPr>
        <w:t>بیان الفرق بین هذه المسألة و مسألة النهی فی العبادات</w:t>
      </w:r>
      <w:bookmarkEnd w:id="275"/>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الفرق بینهما هو أنّ الجهة المبحوث عنها فیهما مختلفة، کما هو المناط فی تغایر المسألتین، فإنّ البحث فیما نحن فیه إنّما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تعدُّد الجهة و العنوان فی واحد هل یوجب تعدّد متعلّقی الأمر و النهی؛ بحیث ترتفع غائلة استحالة الاجتماع فی الواحد بوجه واحد، أو لا یوجبه؟ فالنزاع فی سرایة کلّ واحد من الأمر و النهی إلی متعلَّق الآخر و عدمها، فالأوّل لأجل اتّحاد مُتعلّقیهما وجوداً، و عدم سرایته لتعدّدهما وجهاً، بخلاف الجهة المبحوث عنها فی تلک المسألة، فإنّ البحث فیها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فی العبادات هل یوجب فسادها بعد الفراغ عن توجّهه إلیها أو لا؟</w:t>
      </w:r>
    </w:p>
    <w:p>
      <w:pPr>
        <w:pStyle w:val="BookText"/>
        <w:rPr/>
      </w:pPr>
      <w:r>
        <w:rPr>
          <w:rFonts w:ascii="IRNazanin" w:hAnsi="IRNazanin" w:eastAsia="IRNazanin"/>
          <w:color w:val="111111"/>
          <w:sz w:val="28"/>
          <w:sz w:val="28"/>
          <w:szCs w:val="28"/>
          <w:rtl w:val="true"/>
          <w:lang w:bidi="fa-IR"/>
        </w:rPr>
        <w:t xml:space="preserve">و أمّا ما ذکره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الفرق بینهما و امتیازهما إنّما هو لتغایر موضوعیهما</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لما ذکرنا من أنّه إذا کانت الجهة المبحوث عنها واحدة فی المسألتین فهما واحدة و إن اختلف موضوعاهما أو محمولاهما، و إن کانت متعدّدة فهی مُتعدّدة متغایرة و إن اتّحد موضوعاهما أو محمولاهما</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مراده من الجهة المبحوث عنها التی ذکرها احتمالات بحسب مقام التصوّر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یُرید منها الحیثیّة التی وقع البحث فیها، کالبحث فی حیثیّة جواز الاجتماع و عدمه، بخلافه فی المسألة الاخری، فإنّ البحث فیها فی حیثیّة الفساد و عدمه</w:t>
      </w:r>
      <w:r>
        <w:rPr>
          <w:rFonts w:eastAsia="IRNazanin" w:cs="IRNazanin"/>
          <w:color w:val="111111"/>
          <w:sz w:val="28"/>
          <w:szCs w:val="28"/>
          <w:rtl w:val="true"/>
          <w:lang w:bidi="fa-IR"/>
        </w:rPr>
        <w:t>.</w:t>
      </w:r>
      <w:bookmarkStart w:id="276" w:name="pg12890_313165"/>
    </w:p>
    <w:p>
      <w:pPr>
        <w:pStyle w:val="BookText"/>
        <w:rPr/>
      </w:pPr>
      <w:bookmarkEnd w:id="276"/>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یرید منها ما هو سبب البحث و علّته التی وقع البحث فیها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یرید منها منشأ القول بالجواز و عدمه، و أنّ منشأ القول بعدم الجواز هو سرایة النهی إلی متعلّق الآخر، و منشأ القول بالجواز عدم سرایته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قدس سره هو الاحتمال الأخیر لتصریحه قدس سره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بین مسألتین تغایر بتمام ذاتیهما، کما إذا تغایرا موضوعاً و محمولًا، أو ببعض ذاتیهما، کما لو اتّحد موضوعهما و تغایر محمولهما أو بالعکس، فلا وجه لأن یبیّن الفرق بینهما بالآثار و العوارض المترتّبة علیهما، کما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الفرق بین الإنسان و الحجر هو أنّ الأوّل مستقیم القامة، بخلاف الحجر، مع أنّهما متباینان فی مرتبة ذاتیهما، و ما نحن فیه من هذا القبیل، فإنّ المسألتین المذکورتین مُتباینتان فی مرتبة ذاتهما موضوعاً و محمولًا، و لا ارتباط لإحداهما بالأُخری، و لا جهة اشتراک بینهما کی یحتاج إلی بیان ما به الامتیاز، فالحقّ أنّ اختلاف المسألتین إنّما هو فی الجهة المبحوث عنها بالمعنی الأوّل،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p>
    <w:p>
      <w:pPr>
        <w:pStyle w:val="Heading5"/>
        <w:numPr>
          <w:ilvl w:val="4"/>
          <w:numId w:val="1"/>
        </w:numPr>
        <w:rPr/>
      </w:pPr>
      <w:bookmarkStart w:id="277" w:name="__RefHeading___Toc3076918_3224264995"/>
      <w:bookmarkStart w:id="278" w:name="_Toc106"/>
      <w:bookmarkEnd w:id="277"/>
      <w:r>
        <w:rPr>
          <w:rtl w:val="true"/>
        </w:rPr>
        <w:t>الأمر الثانی</w:t>
      </w:r>
      <w:r>
        <w:rPr>
          <w:rtl w:val="true"/>
        </w:rPr>
        <w:t xml:space="preserve">: </w:t>
      </w:r>
      <w:r>
        <w:rPr>
          <w:rtl w:val="true"/>
        </w:rPr>
        <w:t>فی کون المسألة اصولیة</w:t>
      </w:r>
      <w:bookmarkEnd w:id="278"/>
    </w:p>
    <w:p>
      <w:pPr>
        <w:pStyle w:val="BookText"/>
        <w:rPr/>
      </w:pPr>
      <w:r>
        <w:rPr>
          <w:rFonts w:ascii="IRNazanin" w:hAnsi="IRNazanin" w:eastAsia="IRNazanin"/>
          <w:color w:val="111111"/>
          <w:sz w:val="28"/>
          <w:sz w:val="28"/>
          <w:szCs w:val="28"/>
          <w:rtl w:val="true"/>
          <w:lang w:bidi="fa-IR"/>
        </w:rPr>
        <w:t>إنّ هذه المسألة هل هی من المسائل الاصولیّة، أو من المبادئ الأحکامیّة، أو من المبادئ التصدیقیّة، أو من المسائل الکلامیّة، أو من الفروع الفقهیّة؟</w:t>
      </w:r>
    </w:p>
    <w:p>
      <w:pPr>
        <w:pStyle w:val="BookText"/>
        <w:rPr/>
      </w:pPr>
      <w:r>
        <w:rPr>
          <w:rFonts w:ascii="IRNazanin" w:hAnsi="IRNazanin" w:eastAsia="IRNazanin"/>
          <w:color w:val="111111"/>
          <w:sz w:val="28"/>
          <w:sz w:val="28"/>
          <w:szCs w:val="28"/>
          <w:rtl w:val="true"/>
          <w:lang w:bidi="fa-IR"/>
        </w:rPr>
        <w:t>قال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القول بامتناع الاجتماع یؤدّی إلی باب التعارض، فهی من المسائل التصدیقیّة</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موضوع الاصول هو الحجّة فی الفقه، و أنّه یبحث فیه عن أحوال الحجّة، فهذه المسألة من المبادئ الأحکامیّة؛ لأنّه لا یبحث فیها عن أحوال الحجّة؛ لتکون من المسائل الاصولیّة، بل یستأنس بها فی الأحکام</w:t>
      </w:r>
    </w:p>
    <w:p>
      <w:pPr>
        <w:pStyle w:val="BookText"/>
        <w:rPr/>
      </w:pPr>
      <w:r>
        <w:rPr>
          <w:rFonts w:ascii="Amiri" w:hAnsi="Amiri" w:eastAsia="Amiri" w:cs="Amiri"/>
          <w:color w:val="111111"/>
          <w:sz w:val="28"/>
          <w:sz w:val="28"/>
          <w:szCs w:val="28"/>
          <w:rtl w:val="true"/>
          <w:lang w:bidi="ar-SA"/>
        </w:rPr>
        <w:t>الشرعیّة</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 إن کان فی هذه المسألة جهات من البحث کلّ واحدة من الجهات تناسب أن تکون من مسائل کلّ واحدة من المذکورات، لکن لا داعی لجعلها من مباحث غیر الاصول، مع أنّهم ذکروها فی الاصول، و إمکان جعلها من المسائل الاصولیّة؛ لأنّ المناط فی المسائل الاصولیّة هو وقوع نتیجتها فی طریق الاستنباط، و هذه المسألة کذلک</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أفاده المیرزا النائینی قدس سره فیظهر من کلامه أنّ مراده من المبادئ التصدیقیّة غیر ما هو المصطلح علیه، فإنّها 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البراهین و الاستدلالات التی یتوقّف التصدیق بالمسائل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البعض الآخر من أنّها من المبادئ الأحکامیّة، و أنّ الموضوع لعلم الاصول هو الحجّة فی الفقه، فقد تقدّم الکلام فیه مفصّلًا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لا نسلّم ما هو المعروف من أنّه لا بدّ لکلّ علمٍ موضوعٌ یُبحث فیه عن أحواله و عوارضه الذاتیّة</w:t>
      </w:r>
      <w:r>
        <w:rPr>
          <w:rStyle w:val="FootnoteAnchor"/>
          <w:rtl w:val="true"/>
        </w:rPr>
        <w:footnoteReference w:id="272"/>
      </w:r>
      <w:r>
        <w:rPr>
          <w:rFonts w:ascii="IRNazanin" w:hAnsi="IRNazanin" w:eastAsia="IRNazanin"/>
          <w:color w:val="111111"/>
          <w:sz w:val="28"/>
          <w:sz w:val="28"/>
          <w:szCs w:val="28"/>
          <w:rtl w:val="true"/>
          <w:lang w:bidi="fa-IR"/>
        </w:rPr>
        <w:t>لاستلزامه خروج جُلّ مسائل کثیر من العلوم عنها؛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ذکروا أنّ موضوع علم الفقه هو أفعال المکلّفین</w:t>
      </w:r>
      <w:r>
        <w:rPr>
          <w:rStyle w:val="FootnoteAnchor"/>
          <w:rtl w:val="true"/>
        </w:rPr>
        <w:footnoteReference w:id="273"/>
      </w:r>
      <w:r>
        <w:rPr>
          <w:rFonts w:ascii="IRNazanin" w:hAnsi="IRNazanin" w:eastAsia="IRNazanin"/>
          <w:color w:val="111111"/>
          <w:sz w:val="28"/>
          <w:sz w:val="28"/>
          <w:szCs w:val="28"/>
          <w:rtl w:val="true"/>
          <w:lang w:bidi="fa-IR"/>
        </w:rPr>
        <w:t>، مع أنّ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 مطهّرة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الکرّ کذا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غیر ذلک من أمثالها، لا یرجع البحث فیه إلی البحث عن أحوال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أنّ الوجوب و الحرمة من العوارض</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أنّها من عوارض فعل المکلّف و إن سُلِّم أنّها من العوارض</w:t>
      </w:r>
      <w:r>
        <w:rPr>
          <w:rFonts w:eastAsia="Amiri" w:cs="Amiri" w:ascii="Amiri" w:hAnsi="Amiri"/>
          <w:color w:val="111111"/>
          <w:sz w:val="28"/>
          <w:szCs w:val="28"/>
          <w:rtl w:val="true"/>
          <w:lang w:bidi="ar-SA"/>
        </w:rPr>
        <w:t>.</w:t>
      </w:r>
      <w:bookmarkStart w:id="279" w:name="pg12890_313169"/>
    </w:p>
    <w:p>
      <w:pPr>
        <w:pStyle w:val="BookText"/>
        <w:rPr/>
      </w:pPr>
      <w:bookmarkEnd w:id="279"/>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أنّ موضوع علم الاصول هو الحجّة فی الفقه، فلیس المراد منها مفهومها، بل المراد مصادیقها الخارجیّة، و حینئذٍ فیمکن جعلها من المسائل الاصولیّة بهذا المعنی، فلا یصحّ جعلها من مبادئ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یصحّ ما ذکره من إمکان جعل هذه المسألة من المذکورات، إذا کان فیها الجهات المذکورة بعنوانها و بقاء موضوعها و محمولها، مع أنّهم ذکروا فی وجه کونها من المسائل 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مرجع البحث فیها إلی أنّ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أن یأمر بعنوان، و ینهی عن عنوان آخر متصادقین علی موضوع واحد</w:t>
      </w:r>
      <w:r>
        <w:rPr>
          <w:rStyle w:val="FootnoteAnchor"/>
          <w:rtl w:val="true"/>
        </w:rPr>
        <w:footnoteReference w:id="27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 وجه کونها من المسائل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مرجع البحث فیها إلی صحّة الصلاة الواقعة فی المکان الغصبیّ و فسادها، فغیّروا المسألة و عنوانها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إمکان جعلها من کلّ واحد من المذکورات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فالمتعیّن هو ما ذکرناه من أنّ مسائل کلّ علم عبارة عن عدّة مسائل مربوطة، و أنّ المناط فی المسألة الاصولیّة هو إمکان وقوع نتیجتها فی طریق استنباط الأحکام الفرعیّة، و هی کذلک</w:t>
      </w:r>
      <w:r>
        <w:rPr>
          <w:rFonts w:eastAsia="IRNazanin" w:cs="IRNazanin"/>
          <w:color w:val="111111"/>
          <w:sz w:val="28"/>
          <w:szCs w:val="28"/>
          <w:rtl w:val="true"/>
          <w:lang w:bidi="fa-IR"/>
        </w:rPr>
        <w:t>.</w:t>
      </w:r>
    </w:p>
    <w:p>
      <w:pPr>
        <w:pStyle w:val="Heading5"/>
        <w:numPr>
          <w:ilvl w:val="4"/>
          <w:numId w:val="1"/>
        </w:numPr>
        <w:rPr/>
      </w:pPr>
      <w:bookmarkStart w:id="280" w:name="__RefHeading___Toc3076920_3224264995"/>
      <w:bookmarkStart w:id="281" w:name="_Toc107"/>
      <w:bookmarkEnd w:id="280"/>
      <w:r>
        <w:rPr>
          <w:rtl w:val="true"/>
        </w:rPr>
        <w:t>الأمر الثالث</w:t>
      </w:r>
      <w:r>
        <w:rPr>
          <w:rtl w:val="true"/>
        </w:rPr>
        <w:t xml:space="preserve">: </w:t>
      </w:r>
      <w:r>
        <w:rPr>
          <w:rtl w:val="true"/>
        </w:rPr>
        <w:t>فی أنّ المسألة عقلیة</w:t>
      </w:r>
      <w:bookmarkEnd w:id="28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ریب فی أنّ هذه المسألة من المسائل العقلیّة، و أنّ الجواز المبحوث عنه فیها و عدمه لا یراد منه الجواز الشرعیّ، بل هو بمعنی الإمکان، و أمّا تفصیل بعض فیها بالجواز عقلًا و عدمه عرفاً</w:t>
      </w:r>
      <w:r>
        <w:rPr>
          <w:rStyle w:val="FootnoteAnchor"/>
          <w:rtl w:val="true"/>
        </w:rPr>
        <w:footnoteReference w:id="275"/>
      </w:r>
      <w:r>
        <w:rPr>
          <w:rFonts w:ascii="Amiri" w:hAnsi="Amiri" w:eastAsia="Amiri" w:cs="Amiri"/>
          <w:color w:val="111111"/>
          <w:sz w:val="28"/>
          <w:sz w:val="28"/>
          <w:szCs w:val="28"/>
          <w:rtl w:val="true"/>
          <w:lang w:bidi="ar-SA"/>
        </w:rPr>
        <w:t>، فلا یدلّ علی أنّها من المباحث اللفظیّة و اللغویّة، فإنّ مراده أنّ مقتضی حکم العقل الدِّقّی هو أنّ تعدُّد الجهة موجب لتعدُّد المتعلَّق، و أمّا</w:t>
      </w:r>
      <w:bookmarkStart w:id="282" w:name="pg12890_313171"/>
    </w:p>
    <w:p>
      <w:pPr>
        <w:pStyle w:val="BookText"/>
        <w:rPr/>
      </w:pPr>
      <w:bookmarkEnd w:id="282"/>
      <w:r>
        <w:rPr>
          <w:rFonts w:ascii="IRNazanin" w:hAnsi="IRNazanin" w:eastAsia="IRNazanin"/>
          <w:color w:val="111111"/>
          <w:sz w:val="28"/>
          <w:sz w:val="28"/>
          <w:szCs w:val="28"/>
          <w:rtl w:val="true"/>
          <w:lang w:bidi="fa-IR"/>
        </w:rPr>
        <w:t>بحسب النظر العرفیّ فإنَّهما واحد مسامحة، لا بمعنی استظهار ذلک من اللفظ؛ لأنّ البحث لیس فی دلالة لفظی الأمر و النهی</w:t>
      </w:r>
      <w:r>
        <w:rPr>
          <w:rFonts w:eastAsia="IRNazanin" w:cs="IRNazanin"/>
          <w:color w:val="111111"/>
          <w:sz w:val="28"/>
          <w:szCs w:val="28"/>
          <w:rtl w:val="true"/>
          <w:lang w:bidi="fa-IR"/>
        </w:rPr>
        <w:t>.</w:t>
      </w:r>
    </w:p>
    <w:p>
      <w:pPr>
        <w:pStyle w:val="Heading5"/>
        <w:numPr>
          <w:ilvl w:val="4"/>
          <w:numId w:val="1"/>
        </w:numPr>
        <w:rPr/>
      </w:pPr>
      <w:bookmarkStart w:id="283" w:name="__RefHeading___Toc3076922_3224264995"/>
      <w:bookmarkStart w:id="284" w:name="_Toc108"/>
      <w:bookmarkEnd w:id="283"/>
      <w:r>
        <w:rPr>
          <w:rtl w:val="true"/>
        </w:rPr>
        <w:t>الأمر الرابع</w:t>
      </w:r>
      <w:r>
        <w:rPr>
          <w:rtl w:val="true"/>
        </w:rPr>
        <w:t xml:space="preserve">: </w:t>
      </w:r>
      <w:r>
        <w:rPr>
          <w:rtl w:val="true"/>
        </w:rPr>
        <w:t>عدم الفرق بین أقسام الوجوب</w:t>
      </w:r>
      <w:bookmarkEnd w:id="284"/>
    </w:p>
    <w:p>
      <w:pPr>
        <w:pStyle w:val="BookText"/>
        <w:rPr/>
      </w:pPr>
      <w:r>
        <w:rPr>
          <w:rFonts w:ascii="IRNazanin" w:hAnsi="IRNazanin" w:eastAsia="IRNazanin"/>
          <w:color w:val="111111"/>
          <w:sz w:val="28"/>
          <w:sz w:val="28"/>
          <w:szCs w:val="28"/>
          <w:rtl w:val="true"/>
          <w:lang w:bidi="fa-IR"/>
        </w:rPr>
        <w:t>لا فرق بین أقسام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النفسیّ و الغیریّ و العینیّ و الکفائیّ و التعیینیّ و التخییریّ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جریان النزاع فی الجمیع و شمول البحث لها؛ لأنّ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یجری فی جمیع ذلک، لا لفظیّ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لفظ الأمر ظاهر فی الوجوب النفسیّ العینیّ التعیینیّ إلّا مع خروج موضوعه، کما فی مثل وجوب المُقدّمة؛ حیث إنّ الوجوب فیها متعلّق بذات المقدّمة لا بعنوانها لیتصوّر النزاع فیه</w:t>
      </w:r>
      <w:r>
        <w:rPr>
          <w:rFonts w:eastAsia="IRNazanin" w:cs="IRNazanin"/>
          <w:color w:val="111111"/>
          <w:sz w:val="28"/>
          <w:szCs w:val="28"/>
          <w:rtl w:val="true"/>
          <w:lang w:bidi="fa-IR"/>
        </w:rPr>
        <w:t>.</w:t>
      </w:r>
    </w:p>
    <w:p>
      <w:pPr>
        <w:pStyle w:val="Heading5"/>
        <w:numPr>
          <w:ilvl w:val="4"/>
          <w:numId w:val="1"/>
        </w:numPr>
        <w:rPr/>
      </w:pPr>
      <w:bookmarkStart w:id="285" w:name="__RefHeading___Toc3076924_3224264995"/>
      <w:bookmarkStart w:id="286" w:name="_Toc109"/>
      <w:bookmarkEnd w:id="285"/>
      <w:r>
        <w:rPr>
          <w:rtl w:val="true"/>
        </w:rPr>
        <w:t>الأمر الخامس</w:t>
      </w:r>
      <w:r>
        <w:rPr>
          <w:rtl w:val="true"/>
        </w:rPr>
        <w:t xml:space="preserve">: </w:t>
      </w:r>
      <w:r>
        <w:rPr>
          <w:rtl w:val="true"/>
        </w:rPr>
        <w:t>عدم اعتبار وجود المندوحة</w:t>
      </w:r>
      <w:bookmarkEnd w:id="286"/>
    </w:p>
    <w:p>
      <w:pPr>
        <w:pStyle w:val="BookText"/>
        <w:rPr/>
      </w:pPr>
      <w:r>
        <w:rPr>
          <w:rFonts w:ascii="IRNazanin" w:hAnsi="IRNazanin" w:eastAsia="IRNazanin"/>
          <w:color w:val="111111"/>
          <w:sz w:val="28"/>
          <w:sz w:val="28"/>
          <w:szCs w:val="28"/>
          <w:rtl w:val="true"/>
          <w:lang w:bidi="fa-IR"/>
        </w:rPr>
        <w:t>هل یعتبر فی محلّ البحث قید وجود المندوحة؛ بمعنی تمکّن المکلّف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مکان مُباح فی مقام الامتثال؛ إذ بدونها یلزم التکلیف بالمحال، أو لا؟</w:t>
      </w:r>
    </w:p>
    <w:p>
      <w:pPr>
        <w:pStyle w:val="BookText"/>
        <w:rPr/>
      </w:pPr>
      <w:r>
        <w:rPr>
          <w:rFonts w:ascii="IRNazanin" w:hAnsi="IRNazanin" w:eastAsia="IRNazanin"/>
          <w:color w:val="111111"/>
          <w:sz w:val="28"/>
          <w:sz w:val="28"/>
          <w:szCs w:val="28"/>
          <w:rtl w:val="true"/>
          <w:lang w:bidi="fa-IR"/>
        </w:rPr>
        <w:t xml:space="preserve">و الحقّ عدم اعتبار قید وجودها، کما هو مختاره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لأنّ محطّ البحث فیها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یجدی تعدُّد الوجه و العنوان فی دفع غائلة اجتماع الضدّین، أو لا یجدی؟ و لا فرق فی ذلک بین وجود المندوحة و عدمه، و لا فرق فی ذلک بین العنوانین المتلازمین فی الوجود؛ بحیث لا ینفکّ أحدهما عن الآخر بحسب الوجود، و غیر ذلک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التکلیف تمکّن المکلّف و قدرته و غیر ذلک من الشرائط، لکنّه خارج عن محلّ النزاع</w:t>
      </w:r>
      <w:r>
        <w:rPr>
          <w:rFonts w:eastAsia="IRNazanin" w:cs="IRNazanin"/>
          <w:color w:val="111111"/>
          <w:sz w:val="28"/>
          <w:szCs w:val="28"/>
          <w:rtl w:val="true"/>
          <w:lang w:bidi="fa-IR"/>
        </w:rPr>
        <w:t>.</w:t>
      </w:r>
      <w:bookmarkStart w:id="287" w:name="pg12890_313174"/>
    </w:p>
    <w:p>
      <w:pPr>
        <w:pStyle w:val="Heading5"/>
        <w:numPr>
          <w:ilvl w:val="4"/>
          <w:numId w:val="1"/>
        </w:numPr>
        <w:rPr/>
      </w:pPr>
      <w:bookmarkStart w:id="288" w:name="__RefHeading___Toc3076926_3224264995"/>
      <w:bookmarkStart w:id="289" w:name="_Toc110"/>
      <w:bookmarkEnd w:id="287"/>
      <w:bookmarkEnd w:id="288"/>
      <w:r>
        <w:rPr>
          <w:rtl w:val="true"/>
        </w:rPr>
        <w:t>الأمر السادس</w:t>
      </w:r>
      <w:r>
        <w:rPr>
          <w:rtl w:val="true"/>
        </w:rPr>
        <w:t xml:space="preserve">: </w:t>
      </w:r>
      <w:r>
        <w:rPr>
          <w:rtl w:val="true"/>
        </w:rPr>
        <w:t>هل النزاع مبنیّ علی القول بتعلّق الأوامر و النواهی بالطبائع أم لا؟</w:t>
      </w:r>
      <w:bookmarkEnd w:id="289"/>
    </w:p>
    <w:p>
      <w:pPr>
        <w:pStyle w:val="BookText"/>
        <w:rPr/>
      </w:pPr>
      <w:r>
        <w:rPr>
          <w:rFonts w:ascii="IRNazanin" w:hAnsi="IRNazanin" w:eastAsia="IRNazanin"/>
          <w:color w:val="111111"/>
          <w:sz w:val="28"/>
          <w:sz w:val="28"/>
          <w:szCs w:val="28"/>
          <w:rtl w:val="true"/>
          <w:lang w:bidi="fa-IR"/>
        </w:rPr>
        <w:t>هل النزاع فی جواز الاجتماع و عدمه مبنیّ علی القول بتعلّق الأوامر و النواهی بالطبائع؛ لأنّه علی القول بتعلُّقها بالأفراد یتعیّن القول بالامتناع، أو لا، بل یجری علی کلا القولین؟</w:t>
      </w:r>
    </w:p>
    <w:p>
      <w:pPr>
        <w:pStyle w:val="BookText"/>
        <w:rPr/>
      </w:pPr>
      <w:r>
        <w:rPr>
          <w:rFonts w:ascii="IRNazanin" w:hAnsi="IRNazanin" w:eastAsia="IRNazanin"/>
          <w:color w:val="111111"/>
          <w:sz w:val="28"/>
          <w:sz w:val="28"/>
          <w:szCs w:val="28"/>
          <w:rtl w:val="true"/>
          <w:lang w:bidi="fa-IR"/>
        </w:rPr>
        <w:t>ثمّ إنّه من قال بتعلُّقها بالأفراد هل یتعیّن أن یختار القول بالامتناع أو لا، و یتعیّن اختیار القول بالجواز علی من یذهب إلی تعلُّقها بالطبائع أو لا؟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الکلام یحتاج إلی بیان المراد من تعلُّق الأوامر و النواهی بالأفراد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أنّه لیس المراد منه هو الأفراد الشخصیّة الموجودة فی الخارج، فإنّه غیر معقول و تحصیل للحاصل، و علی فرض إرادتهم ذلک فلا معنی لهذا النزاع فیه، بل المراد من تعلُّقها بالأفراد أحد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هو تعلُّق الأمر بالفرد المعنون بعنوان الصلاة، و النهی بالفرد المعنون بعنوان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قبال القول بتعلُّقها بنفس الطبائع المجرّدة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أنّ الأمر متعلّق بإیجاد فردٍ من الصلاة، و النهی بالزجر عن إیجاد الفرد من الغصب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بالأفراد هو عنوان الصلاة مع جمیع ملازماتها من الزمان و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بعرضها العریض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مشخِّصاتها الفردیّة، و الغصب أیضاً کذلک فی قبال القول بتعلُّقها بالطبائع المجرّدة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بتعلُّقها بالأفراد تعلُّقها بالوجود السِّعیّ من کلّ طبیعة مجرّداً عن العوارض؛ بمعنی الجامع بین الأفراد، لا بالمعنی المصطلح علیه فی کتب الفلسفة، فی قبال القول بتعلُّقها بالفرد الموجود</w:t>
      </w:r>
      <w:r>
        <w:rPr>
          <w:rFonts w:eastAsia="IRNazanin" w:cs="IRNazanin"/>
          <w:color w:val="111111"/>
          <w:sz w:val="28"/>
          <w:szCs w:val="28"/>
          <w:rtl w:val="true"/>
          <w:lang w:bidi="fa-IR"/>
        </w:rPr>
        <w:t>.</w:t>
      </w:r>
      <w:bookmarkStart w:id="290" w:name="pg12890_313176"/>
    </w:p>
    <w:p>
      <w:pPr>
        <w:pStyle w:val="BookText"/>
        <w:rPr/>
      </w:pPr>
      <w:bookmarkEnd w:id="290"/>
      <w:r>
        <w:rPr>
          <w:rFonts w:ascii="IRNazanin" w:hAnsi="IRNazanin" w:eastAsia="IRNazanin"/>
          <w:color w:val="111111"/>
          <w:sz w:val="28"/>
          <w:sz w:val="28"/>
          <w:szCs w:val="28"/>
          <w:rtl w:val="true"/>
          <w:lang w:bidi="fa-IR"/>
        </w:rPr>
        <w:t>لا إشکال فی أنّ البحث یجری علی کلّ واحد من الاحتمالات المذکورة، إلّا الثالث؛ لأنّه بناءً علی تعلُّق الأوامر و النواهی بعنوانی الصلاة و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جمیع عوارضهما الخارجیّة و مشخصاتهما الفردیّة، لا مناص من القول بالامتناع، لأنّه فی قوّة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فی الدار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 و أمّا غیره من الاحتمالات فیقع البحث فیها و فی اختیار الجواز و عدمه؛ لأنّ متعلّقیهما کلّیّ فی جمیعها، و الذی دعاهم إلی القول بتعلُّقها بالأفراد بأحد معانیها الثلاث، مع أنّها کلّیّات، هو أنّهم زعموا أنّ نفس الطبیعة المجرّدة غیر قابلة لأن توجد فی الخارج، فلا یمکن تعلُّق الأمر و النهی بها</w:t>
      </w:r>
      <w:r>
        <w:rPr>
          <w:rFonts w:eastAsia="IRNazanin" w:cs="IRNazanin"/>
          <w:color w:val="111111"/>
          <w:sz w:val="28"/>
          <w:szCs w:val="28"/>
          <w:rtl w:val="true"/>
          <w:lang w:bidi="fa-IR"/>
        </w:rPr>
        <w:t>.</w:t>
      </w:r>
    </w:p>
    <w:p>
      <w:pPr>
        <w:pStyle w:val="Heading5"/>
        <w:numPr>
          <w:ilvl w:val="4"/>
          <w:numId w:val="1"/>
        </w:numPr>
        <w:rPr/>
      </w:pPr>
      <w:bookmarkStart w:id="291" w:name="__RefHeading___Toc3076928_3224264995"/>
      <w:bookmarkStart w:id="292" w:name="_Toc111"/>
      <w:bookmarkEnd w:id="291"/>
      <w:r>
        <w:rPr>
          <w:rtl w:val="true"/>
        </w:rPr>
        <w:t>الأمر السابع</w:t>
      </w:r>
      <w:r>
        <w:rPr>
          <w:rtl w:val="true"/>
        </w:rPr>
        <w:t xml:space="preserve">: </w:t>
      </w:r>
      <w:r>
        <w:rPr>
          <w:rtl w:val="true"/>
        </w:rPr>
        <w:t>اعتبار وجود المناطین فی المجتمع</w:t>
      </w:r>
      <w:bookmarkEnd w:id="292"/>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یکاد یکون من باب الاجتماع إلّا فیما إذا کان فی کلّ واحد من الأمر و النهی مناطُ حکمه مطلقاً، حتّی فی مورد التصادق و الاجتماع؛ کی یحکم علی الجواز بأنّه محکومٌ بحکمین فعلًا، و علی الامتناع بأنّه محکوم بحکم أقوی المناطین، أو بحکم آخر فیما لم یکن أحدهما أقوی، و أمّا إذا لم یکن للمتعلّقین مناط کذلک فلا یکون من هذا الباب، بل هو من باب التعارض، فلا بُدَّ من علاج التعارض بینهما، و لا یکون مورد الاجتماع إلّا محکوماً بحکم واحد إذا کان له مناط واحد، أو حکم آخر غیرهما فیما لم یکن لواحد منهما؛ قیل بالجواز، أو الامتناع</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ما ذکره أحد وجهین لا یخلو کلاهما عن الإشکال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یرید قدس سره أنّ محطّ البحث و النزاع إنّما هو فیما إذا کان المناطان موجودین، کما أنّ من اعتبر وجود المندوحة یذهب إلی أنّ محطّ البحث إنّما هو فی</w:t>
      </w:r>
    </w:p>
    <w:p>
      <w:pPr>
        <w:pStyle w:val="BookText"/>
        <w:rPr/>
      </w:pPr>
      <w:r>
        <w:rPr>
          <w:rFonts w:ascii="Amiri" w:hAnsi="Amiri" w:eastAsia="Amiri" w:cs="Amiri"/>
          <w:color w:val="111111"/>
          <w:sz w:val="28"/>
          <w:sz w:val="28"/>
          <w:szCs w:val="28"/>
          <w:rtl w:val="true"/>
          <w:lang w:bidi="ar-SA"/>
        </w:rPr>
        <w:t>صورة وجودها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أراد ذلک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مناقض لما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عدم اعتبار وجود المندوحة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المهمّ فی هذه المسألة هو البحث عن جواز الاجتماع و عدمه؛ من حیث إنّ تعدّد العنوان هل یُجدی فی دفع غائلة اجتماع الضدّین أو لا؟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وجود المناطین و عدمه؛ لعدم دخل وجودهما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جریان النزاع</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أنّه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 أن یختصّ هذا البحث بالعدلیّة، لا الأشاعرة؛ حیث إنّهم لا یقولون بوجود المناط و الملاک للأحکام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ما اختاره من أنّ النزاع فی المقام صُغرویّ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ما اخترناه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البحث فیها کُبرویّ؛ أی فی إمکان الاجتماع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یشترط ما اعتبره من وجود المناطین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یرید قدس سره فیما ذکره دفع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أنّهم ذکروا فی باب التعارض؛ أی تعارض العنوانین اللذین بینهما عموم من وجه،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فإنّهما یتعارضان فی مادّة الاجتماع، و ذکروا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النزاع فی جواز الاجتماع و عدمه إنّما یجری فی العنوانین اللذین بینهما عموم من وجه،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أمکن جریانه فیما کان بینهما عموم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یتعرّضوا فی باب التعارض إلی أنّه یمکن الجمع بینهما بما ذکروه من جواز اجتماع الأمر و النهی</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بالفرق بین ما نحن فیه و باب التعارض، و أنّ ما نحن فیه إنّما هو فیما إذا وجد المناط لکلّ واحد من الوجوب و الحرمة، حتّی فی مورد التصادق و الاجتماع، و باب التعارض إنّما هو فیما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المناط فی مسألة التعارض هو تنافی الدلیلین عرفاً؛ بأن یکون الدلیل متعرِّضاً للأفراد،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لم یتنافیا عرفاً کما فی الأعمّ و الأخصّ المطلقین؛ حیث إنّ بینهما الجمع العرفیّ، فلا یعامل معهما مُعاملة المتعارضین، بخلاف ما نحن فیه،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الأمر فیهما متعلّق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أن یتعرّض للأفراد، و النهی متعلّق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کذلک، فلا تعارض بینهما عرفاً، فهو من مسألة الاجتماع، فلا مساس لإحدی المسألتین بالأُخری؛ لیحتاج إلی بیان الفرق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مسألة التعارض عرفیّ، و منشؤه ورود الأخبار العلاجیّة، و هی منزّلة علی العرف، فإن کان بینهما تعارض عرفاً یعامل معهما مُعاملة المتعارضین، و إلّا فیجمع بینهما، فالموضوع فی باب التعارض عرفیّ، بخلاف مسألة الاجتماع، فإنّ البحث فیها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 دلّ دلیل علی ثبوت المناطین من إجماع و غیره فهو، و إلّا فلو لم یکن إلّا إطلاق دلیلی الحکمین، ففیه تفصیل،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الإطلاق لو کان فی مقام بیان الحکم الاقتضائیّ، فهو دلیل علی ثبوت المقتضی و المناط فی مورد الاجتماع، فیکون من هذا الباب</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أنّ البحث فی مسألة الاجتماع یعمّ ما إذا کان الحکمان اقتضائیّین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الإشکال فی ثبوت مرتبة الاقتضاء للأحکام و تسلیم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لتوهّم جریان النزاع فیه؛ لعدم الإشکال فی جواز اجتماع الحکمین الاقتضائیّین، بل البحث انّما هو فیما لو تعرّض الدلیلان لبیان الحکم الفعلیّ، و لذا قیّدنا الحکمین فی عنوان البحث بالفعلیّین</w:t>
      </w:r>
      <w:r>
        <w:rPr>
          <w:rFonts w:eastAsia="IRNazanin" w:cs="IRNazanin"/>
          <w:color w:val="111111"/>
          <w:sz w:val="28"/>
          <w:szCs w:val="28"/>
          <w:rtl w:val="true"/>
          <w:lang w:bidi="fa-IR"/>
        </w:rPr>
        <w:t>.</w:t>
      </w:r>
      <w:bookmarkStart w:id="293" w:name="pg12890_313182"/>
    </w:p>
    <w:p>
      <w:pPr>
        <w:pStyle w:val="Heading5"/>
        <w:numPr>
          <w:ilvl w:val="4"/>
          <w:numId w:val="1"/>
        </w:numPr>
        <w:rPr/>
      </w:pPr>
      <w:bookmarkStart w:id="294" w:name="__RefHeading___Toc3076930_3224264995"/>
      <w:bookmarkStart w:id="295" w:name="_Toc112"/>
      <w:bookmarkEnd w:id="293"/>
      <w:bookmarkEnd w:id="294"/>
      <w:r>
        <w:rPr>
          <w:rtl w:val="true"/>
        </w:rPr>
        <w:t>الأمر الثامن</w:t>
      </w:r>
      <w:r>
        <w:rPr>
          <w:rtl w:val="true"/>
        </w:rPr>
        <w:t xml:space="preserve">: </w:t>
      </w:r>
      <w:r>
        <w:rPr>
          <w:rtl w:val="true"/>
        </w:rPr>
        <w:t>ثمرة بحث الاجتماع</w:t>
      </w:r>
      <w:bookmarkEnd w:id="295"/>
    </w:p>
    <w:p>
      <w:pPr>
        <w:pStyle w:val="Heading6"/>
        <w:numPr>
          <w:ilvl w:val="5"/>
          <w:numId w:val="1"/>
        </w:numPr>
        <w:rPr/>
      </w:pPr>
      <w:bookmarkStart w:id="296" w:name="__RefHeading___Toc3076932_3224264995"/>
      <w:bookmarkStart w:id="297" w:name="_Toc113"/>
      <w:bookmarkEnd w:id="296"/>
      <w:r>
        <w:rPr>
          <w:rtl w:val="true"/>
        </w:rPr>
        <w:t>اشارة</w:t>
      </w:r>
      <w:bookmarkEnd w:id="297"/>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سقوط الأمر و حصول الامتثال بإتیان المجمع بداعی الامتثال علی الجواز مطلقاً؛ و لو فی العبادات و إن کان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للنهی، و کذا الحال علی الامتناع و ترجیح جانب الأمر، إلّا أنّه لا معصیة هنا، و أمّا مع ترجیح جانب النهی فیسقط به الأمر مُطلقاً فی غیر العبادات، و أمّا فیها فلا مع العلم و الالتفات أو بدونه تقصیراً، و أمّا إذا کان جاهلًا عن قصور فیسقط الأمر، بل یمکن أن یقال بحصول الامتثال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 کلامه قدس سره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ملاحظة أنّه هل تتحقّق فی الصلاة الواقعة فی الدار المغصوبة جهتان واقعیّتان و حیثیّتان فی نفس الأمر منضمّتان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الحیثیّة الصلاتیّة، و الثانیة الحیثیّة الغصبیّة، و أنّه ینطبق علی الاولی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علی الثانیة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الاولی مُقرِّبة للعبد إلی اللَّه تعالی، و الثانیة مُبعِّدة له عنه تعالی؛ حتّی لا یرد علیه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المبعّد کیف یمکن أن یکون مُقرِّباً أو لیس کذلک بل لیس فی الخارج إلّا حیثیّة واحدة واقعاً، فالحکم بصحّة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إثبات الشِّقّ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فتصدّی المیرزا النائینی قدس سره لإثبات ذلک بتمهید مقدّمات نذکرها بنحو 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من مقولة الوضع لو قلنا أنّها عبارة عن الهیئة أو الهیئات المتلاصقة و الأوضاع المتعاقبة، و الغصب من مقولة الأین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مقولة مباینة مع مقولة اخری، و المبایَنة بینهما بتمام الذات، و ما به الاشتراک فیها عین ما به الامتیاز؛ لأنّها بسائط</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الحرکة فی کلّ مقولة لا تخلو عن أحد احتمالات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w:t>
      </w:r>
    </w:p>
    <w:p>
      <w:pPr>
        <w:pStyle w:val="BookText"/>
        <w:rPr/>
      </w:pPr>
      <w:r>
        <w:rPr>
          <w:rFonts w:ascii="IRNazanin" w:hAnsi="IRNazanin" w:eastAsia="IRNazanin"/>
          <w:color w:val="111111"/>
          <w:sz w:val="28"/>
          <w:sz w:val="28"/>
          <w:szCs w:val="28"/>
          <w:rtl w:val="true"/>
          <w:lang w:bidi="fa-IR"/>
        </w:rPr>
        <w:t>تکون جنساً للمقولات، الثانی أن تکون معروضة لها، الثالث أن تکون من کلّ مقولة هی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فباطل، و إلّا لزم أن یکون للمقولات جنس و فصل، و أنّ ما به الامتیاز فیها غیر ما به الاشتراک، فیلزم ترکُّبها، مع أنّه ثبت فی محلّه أنّ المقولات بسائط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الاحتمال الثانی؛ لأنّ الحرکة لو کانت معروضة للمقولات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الاعراض لا الجواهر، فیلزم قیام العرض بالعرض،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الاحتمال الثالث، فهو المتعیّن، فالحرکة من کلّ مقولة من المقولات هی من هذه المقولة، و المفروض أنّ المقولات متباینة، فینتج أن الحرکات فی المقولات مُتباینة، ففی الصلاة الواقعة فی الدار المغصوبة حرکتان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فی الوضع، و هی الحرکة الصلاتیّة، و ثانیتها الحرکة فی الأین، و هی الحرکة الغصبیّة، و لیس المراد من الحرکةِ الحرکةَ الحسّیة من رفع الید و وضعها مثلًا، بل المراد الحرکة الصلاتیّة و الغصبیّة، فإذا کانت الحرکتان مُتباینتین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بإحداهما یقرب العبد من اللَّه، و بالثانیة یبعد عن اللَّه تعالی، فلا یرد علی القول بصحّة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المُقرِّب لا یمکن أن یکون مُبعِّداً، أو بالعکس</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الغصب غیر التصرّف فی مال الغیر، فإنّ الغصب</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عبارة عن السلطة علی مال الغیر و الاستیلاء علیه عدواناً و إن لم یتصرّف فیه، و أمّا التصرُّف فی مال الغیر المحرّم فهو مفهوم انتزاعیّ، و منشأ انتزاعه مختلف، فإنّه قد یصدُق علی النوم علی بساط الغیر عدواناً، أو الجلوس علیه أو وضع الید علیه و إن لم یکن مسلَّطاً و مستولیاً علیه، فلا بدّ من ملاحظة أنّ الصلاة هل تتّحد مع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التسلّط علی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و من ملاحظة أنّها هل تتّحد مع التصرّف فی مال الغیر</w:t>
      </w:r>
    </w:p>
    <w:p>
      <w:pPr>
        <w:pStyle w:val="BookText"/>
        <w:rPr/>
      </w:pPr>
      <w:r>
        <w:rPr>
          <w:rFonts w:ascii="IRNazanin" w:hAnsi="IRNazanin" w:eastAsia="IRNazanin"/>
          <w:color w:val="111111"/>
          <w:sz w:val="28"/>
          <w:sz w:val="28"/>
          <w:szCs w:val="28"/>
          <w:rtl w:val="true"/>
          <w:lang w:bidi="fa-IR"/>
        </w:rPr>
        <w:t>أو لا؟</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ما ذکره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لیست من المقولات، فإنّ المقولات من الامور التکوینیّة، و الصلاة أمر مرکّب اعتباریّ، فلا بدّ من ملاحظة أجزائها من الرکوع و السجود و غیرهما، فالأجزاء هی عین الکون فی مکان الغیر الذی هو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المقولات، بل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اعتباری؛ أی السلطة و الاستیلاء علی مال الغیر عدواناً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أغمضنا عن ذلک کلّه، لکن مقولة الأین لیست هو الکون فی ملک الغیر عدواناً، بل هی عبارة عن الکون فی المکان، و قید العدوان خارج عنها، مع أنّ قید العدوان من مقوّمات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أغمضنا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الرکوع و السجود و غیرهما من أفعال الصلاة هو عین الکون فی مکان الغیر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لو لاحظنا الصلاة مع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ملاحظتها مع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مال الغیر عدواناً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فالصلاةُ الواقعة فی مکان الغیر کلّ واحد من أجزائها عینُ التصرُّف فی مال الغیر عدواناً، فلیس فی الخارج إلّا حیثیّة واحدة ینطبق علیها عنوانا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مال الغیر عدواناً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فیرد علی ما ذکره من صحّة الصلاة الواقعة فی ملک الغیر 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کیف یمکن أن یکون المُقرِّب مُبعِّداً؟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الحرکة من کلّ مقولة هی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ربط له بالمقام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أنّه قدس سره أیّد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الحرکة الصلاتیّة غیر الحرکة الغصبیّة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إضافة الأعراض إلی مکان مثل إضافة الجواهر إلیه، فکما أنّ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مکان غصبیّ لا یوجب أن یصیر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مغصوباً، فکذلک قیام زید فیه و الصلاة فیه لا</w:t>
      </w:r>
      <w:bookmarkStart w:id="298" w:name="pg12890_313188"/>
    </w:p>
    <w:p>
      <w:pPr>
        <w:pStyle w:val="BookText"/>
        <w:rPr/>
      </w:pPr>
      <w:bookmarkEnd w:id="298"/>
      <w:r>
        <w:rPr>
          <w:rFonts w:ascii="IRNazanin" w:hAnsi="IRNazanin" w:eastAsia="IRNazanin"/>
          <w:color w:val="111111"/>
          <w:sz w:val="28"/>
          <w:sz w:val="28"/>
          <w:szCs w:val="28"/>
          <w:rtl w:val="true"/>
          <w:lang w:bidi="fa-IR"/>
        </w:rPr>
        <w:t>یوجب کون القیام و الصلاة عین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فرق بین الجواهر و الأعراض، فإنّ قیام زید و رکوعه و سجوده من الأفعال الاختیاریّة التی تصدر منه، و الواقعة منها فی دار الغیر عدواناً عینُ التصرُّف المحرَّم، بخلاف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استلزام صحّة الصلاة فی المکان الغصبیّ لکون المقرّب مبعداً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لا ریب فیه، سواء قلنا بجواز اجتماع الأمر و النهی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ظاهر 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الحکم بصحّة الصلاة بناءً علی الامتناع و ترجیح جانب الأمر و انتفاء المعصیة</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 وجود المندوحة فی مقام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تمکّن المکلّف من الإتیان بالصلاة فی مکان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فإن أراد ذلک فهو خلاف الضرورة من الشرع؛ لأنّه لا ریب و لا إشکال فی بطلان الصلاة فی المکان الغصبی مع إمکان وقوعها فی مکان مُباح، سواء قلنا بأنَّ تقیید الصلاة بعدم وقوعها فی المکان الغصبی، تقیید عقلیّ و بحکم العقل، أو شرعی و بحکم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خصوص صورة عدم وجود المندوحة، فلا یرد علیه الإشکال المذکور</w:t>
      </w:r>
      <w:r>
        <w:rPr>
          <w:rFonts w:eastAsia="IRNazanin" w:cs="IRNazanin"/>
          <w:color w:val="111111"/>
          <w:sz w:val="28"/>
          <w:szCs w:val="28"/>
          <w:rtl w:val="true"/>
          <w:lang w:bidi="fa-IR"/>
        </w:rPr>
        <w:t>.</w:t>
      </w:r>
    </w:p>
    <w:p>
      <w:pPr>
        <w:pStyle w:val="Heading6"/>
        <w:numPr>
          <w:ilvl w:val="5"/>
          <w:numId w:val="1"/>
        </w:numPr>
        <w:rPr/>
      </w:pPr>
      <w:bookmarkStart w:id="299" w:name="__RefHeading___Toc3076934_3224264995"/>
      <w:bookmarkStart w:id="300" w:name="_Toc114"/>
      <w:bookmarkEnd w:id="299"/>
      <w:r>
        <w:rPr>
          <w:rtl w:val="true"/>
        </w:rPr>
        <w:t>صورة الجهل عن قصور</w:t>
      </w:r>
      <w:bookmarkEnd w:id="300"/>
    </w:p>
    <w:p>
      <w:pPr>
        <w:pStyle w:val="BookText"/>
        <w:rPr/>
      </w:pPr>
      <w:r>
        <w:rPr>
          <w:rFonts w:ascii="IRNazanin" w:hAnsi="IRNazanin" w:eastAsia="IRNazanin"/>
          <w:color w:val="111111"/>
          <w:sz w:val="28"/>
          <w:sz w:val="28"/>
          <w:szCs w:val="28"/>
          <w:rtl w:val="true"/>
          <w:lang w:bidi="fa-IR"/>
        </w:rPr>
        <w:t>ثمَّ إنّه بناءً علی الامتناع و ترجیح جانب النهی، فمع العلم أو الجهل عن تقصیر، فالحکم کما ذکره من بطلان الصلاة، و لا کلام فیه، و إنَّما الکلام فی صورة الجهل عن قصور، فالحکم بسقوط الأمر بالصلاة و حصول الامتثال إنّما هو لوجود ملاک الأمر، بل یُمکن أن یأتی بها بقصد الأمر المُتعلّق بالطبیعة، لکن لا بُدَّ من ملاحظة أنَّه بناءً علی الامتناع و ترجیح جانب النهی، هل یمکن وجود ملاک الأمر فیها أو لا؟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فرض وجوده، مع أنَّه ضعیف و مغلوب و مُنکسر، هل یمکن صحّة</w:t>
      </w:r>
    </w:p>
    <w:p>
      <w:pPr>
        <w:pStyle w:val="BookText"/>
        <w:rPr/>
      </w:pP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فبناءً علی ما قرّره قدس سره فی وجه الامتناع، لا یُعقل وجود ملاک الصلاة فی المجمع؛ لأنّه استدل لما اختاره من الامتناع بأنَّ الأمر و النهی المُتعلّقین بعنوانی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متعلّقان فی الواقع بالفعل الصادر من المکلّف فی الخارج، و أنَّ العنوانین اخذا بنحو الکاشفیة و المرآتیّة، کاللفظ بالنسبة إلی المعنی، فالأمر و النهی مُتعلّقان بالواحد وجوداً و ماهیّة فی الواقع الخارجی، و تعدّد الوجه و العنوان لا یُوجب تعدّد المُعنون، فهو مع بساطته لیس له إلّا حیثیة واحدة مصداقاً لمفاهیم کثیرة، کالواجب تعالی، فإنَّه تعالی مع بساطته و أحدیته یصدق علیه مفاهیم کثیرة، فالعنوانان موجودان بوجود واحد و ماهیّة واحدة، فیمتنع اجتماع الأمر و النهی فیه، فإنَّ مقتضی ذلک عدم وجود ملاک الأمر فیه أصلًا؛ بناءً علی عدم وجود حیثیتین واقعیّتین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ذات مصلحة، و الاخری ذات مفسدة، بل حیثیّة واحدة ذاتاً و 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 وجود المصلحة و المفسدة فیه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وجّه الامتناع ببیان آخر؛ بحیث یمکن معه وجود حیثیّتین واقعیّتین، إحداهما ذات مصلحة و متعلّقة للأمر، و الاخری ذات مفسدة متعلّقة للنهی؛ بحیث یکون المقرّب غیر ما هو المبعِّد ذاتاً و وجوداً، فلا إشکال فی الحکم بالصحّة مع الجهل بالحرمة قصوراً، بل و عن تقصیر و عمد أیضاً، فبالحیثیّة الصلاتیّة یقرّب إلیه تعالی، و بالحیثیّة الغصبیة یبعّد عنه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فرض مغلوبیة ملاک الأمر مع وجوده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معنی مغلوبیّته و ضعفه مثل الانکسار الخارجی؛ بحیث ینعدم بوجود ملاک النهی، بل معناها أنَّ ملاک النهی أقوی و أهم من ملاک الأمر، لکن ملاک الأمر بالمهم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الملاک للصلاة، فکلّ واحد من ملاکی الأمر و النهی موجود فی الفرض، فمع فرض امتناع الاجتماع و ترجیح جانب النهی؛ لأنّه أقوی مناطاً، و أنّ</w:t>
      </w:r>
    </w:p>
    <w:p>
      <w:pPr>
        <w:pStyle w:val="BookText"/>
        <w:rPr/>
      </w:pPr>
      <w:r>
        <w:rPr>
          <w:rFonts w:ascii="IRNazanin" w:hAnsi="IRNazanin" w:eastAsia="IRNazanin"/>
          <w:color w:val="111111"/>
          <w:sz w:val="28"/>
          <w:sz w:val="28"/>
          <w:szCs w:val="28"/>
          <w:rtl w:val="true"/>
          <w:lang w:bidi="fa-IR"/>
        </w:rPr>
        <w:t>مراعاة المفسدة أولی من مراعاة المصلحة مع جهل المکلّف بالحرمة قصوراً، تقع الصلاة الواقعة فی الدار المغصوبة صحیحةً؛ لوجود الملاک التام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فرق بین ما إذا کان التزاحم بین مصلحة الصلاة و مفسدة الغصب فی مقام الاقتضاء و جعل الحکم، و بینهما فی مقام فعلیته و فی مقام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الأوّل لا یحکم فیه بصحّة الصلاة، فإنَّه مع فرض کون ملاک النهی أقوی بناءً علی الامتناع، لا یمکن للشارع الأمر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یشمل هذا الفرد أیضاً، بل لا بُدَّ أن یقیّد أمره بغیر هذا الفرد المُزاحَم بالغصب، و هذا القسم من صُغریات مسألة التعارض، فلا بُدَّ من التعامل معه معاملة المتعارضین من الترجیح و التخییر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الوجه تقع الصلاة فاسدة و لو مع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بالحرمة؛ لعدم الملاک فیها و عدم الأمر بها حینئذٍ، بخلاف القسم الثانی، فإنَّه لو لم یکن بین المصلحة الصلاتیة و المفسدة الغصبیة تزاحم فی مقام الاقتضاء و جعل الحکم فی نظر الحاکم، بل التزاحم بینهما فی مقام الامتثال و العمل و فعلیّة الحکمین، نظیر ما إذا غرق الابن و ابن الأخ فی زمانٍ واحدٍ، و لا یتمکّن من إنقاذهما معاً، و إنقاذ الابن أهمّ، مع عدم المزاحمة بینهما فی مقام الاقتضاء و الأمر، بل التزاحم بینهما إنّما هو فی مقام الامتثال، فمع أهمیة ملاک النهی من ملاک الأمر، فالأمر بالصلاة و إن کان مقیّداً عقلًا بغیر الفرد المُزاحَم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لو غفل المکلّف عن النهی مع الامتناع و ترجیح جانب النهی، فصلّی فی المکان الغصبی، تقع صحیحةً لوجود الملاک فیها حینئذٍ</w:t>
      </w:r>
      <w:r>
        <w:rPr>
          <w:rStyle w:val="FootnoteAnchor"/>
          <w:rtl w:val="true"/>
        </w:rPr>
        <w:footnoteReference w:id="284"/>
      </w:r>
      <w:r>
        <w:rPr>
          <w:rFonts w:ascii="Amiri" w:hAnsi="Amiri" w:eastAsia="Amiri" w:cs="Amiri"/>
          <w:color w:val="111111"/>
          <w:sz w:val="28"/>
          <w:sz w:val="28"/>
          <w:szCs w:val="28"/>
          <w:rtl w:val="true"/>
          <w:lang w:bidi="ar-SA"/>
        </w:rPr>
        <w:t>انتهی مُلخّص کلامه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الإغماض عن الإشکالات التی ترد علیه الغیر المربوطة بالمقام، أنَّه لو قلنا إنَّ صحّة الصلاة و غیرها من العبادات تحتاج إلی وجود الأمر بها لیقع الامتثال</w:t>
      </w:r>
      <w:bookmarkStart w:id="301" w:name="pg12890_313195"/>
    </w:p>
    <w:p>
      <w:pPr>
        <w:pStyle w:val="BookText"/>
        <w:rPr/>
      </w:pPr>
      <w:bookmarkEnd w:id="301"/>
      <w:r>
        <w:rPr>
          <w:rFonts w:ascii="IRNazanin" w:hAnsi="IRNazanin" w:eastAsia="IRNazanin"/>
          <w:color w:val="111111"/>
          <w:sz w:val="28"/>
          <w:sz w:val="28"/>
          <w:szCs w:val="28"/>
          <w:rtl w:val="true"/>
          <w:lang w:bidi="fa-IR"/>
        </w:rPr>
        <w:t>بقصده، کما ذکره الشیخ البهائی قدس سره</w:t>
      </w:r>
      <w:r>
        <w:rPr>
          <w:rStyle w:val="FootnoteAnchor"/>
          <w:rtl w:val="true"/>
        </w:rPr>
        <w:footnoteReference w:id="285"/>
      </w:r>
      <w:r>
        <w:rPr>
          <w:rFonts w:ascii="IRNazanin" w:hAnsi="IRNazanin" w:eastAsia="IRNazanin"/>
          <w:color w:val="111111"/>
          <w:sz w:val="28"/>
          <w:sz w:val="28"/>
          <w:szCs w:val="28"/>
          <w:rtl w:val="true"/>
          <w:lang w:bidi="fa-IR"/>
        </w:rPr>
        <w:t>فی الضد الواجب العبادیّ، فلا مناص عن الحکم بفساد الصلاة فی الصورة الثانیة؛ بناءً علی ما ذکره من سقوط الأمر بالمهم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یکفی فی صحّة الصلاة وجود ملاکها فهو موجود فی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مناص من الحکم بصحّة الصلاة فی الصورتین من غیر فرق بینهما فی صورة الجهل بالحرمة قصوراً</w:t>
      </w:r>
      <w:r>
        <w:rPr>
          <w:rFonts w:eastAsia="IRNazanin" w:cs="IRNazanin"/>
          <w:color w:val="111111"/>
          <w:sz w:val="28"/>
          <w:szCs w:val="28"/>
          <w:rtl w:val="true"/>
          <w:lang w:bidi="fa-IR"/>
        </w:rPr>
        <w:t>.</w:t>
      </w:r>
    </w:p>
    <w:p>
      <w:pPr>
        <w:pStyle w:val="Heading5"/>
        <w:numPr>
          <w:ilvl w:val="4"/>
          <w:numId w:val="1"/>
        </w:numPr>
        <w:rPr/>
      </w:pPr>
      <w:bookmarkStart w:id="302" w:name="__RefHeading___Toc3076936_3224264995"/>
      <w:bookmarkStart w:id="303" w:name="_Toc115"/>
      <w:bookmarkEnd w:id="302"/>
      <w:r>
        <w:rPr>
          <w:rtl w:val="true"/>
        </w:rPr>
        <w:t>الأمر التاسع</w:t>
      </w:r>
      <w:r>
        <w:rPr>
          <w:rtl w:val="true"/>
        </w:rPr>
        <w:t xml:space="preserve">: </w:t>
      </w:r>
      <w:r>
        <w:rPr>
          <w:rtl w:val="true"/>
        </w:rPr>
        <w:t>شمول النزاع لعنوانین غیر متساویین</w:t>
      </w:r>
      <w:bookmarkEnd w:id="303"/>
    </w:p>
    <w:p>
      <w:pPr>
        <w:pStyle w:val="Heading6"/>
        <w:numPr>
          <w:ilvl w:val="5"/>
          <w:numId w:val="1"/>
        </w:numPr>
        <w:rPr/>
      </w:pPr>
      <w:bookmarkStart w:id="304" w:name="__RefHeading___Toc3076938_3224264995"/>
      <w:bookmarkStart w:id="305" w:name="_Toc116"/>
      <w:bookmarkEnd w:id="304"/>
      <w:r>
        <w:rPr>
          <w:rtl w:val="true"/>
        </w:rPr>
        <w:t>اشارة</w:t>
      </w:r>
      <w:bookmarkEnd w:id="305"/>
    </w:p>
    <w:p>
      <w:pPr>
        <w:pStyle w:val="BookText"/>
        <w:rPr/>
      </w:pPr>
      <w:r>
        <w:rPr>
          <w:rFonts w:ascii="IRNazanin" w:hAnsi="IRNazanin" w:eastAsia="IRNazanin"/>
          <w:color w:val="111111"/>
          <w:sz w:val="28"/>
          <w:sz w:val="28"/>
          <w:szCs w:val="28"/>
          <w:rtl w:val="true"/>
          <w:lang w:bidi="fa-IR"/>
        </w:rPr>
        <w:t>قد عرفت أنَّ محط البحث هو جواز تعلُّق حُکمین فعلیّین متصادقین علی موضوعٍ واحدٍ، فإن تباین العنوانان فهو خارج عن محلّ النزاع؛ لعدم تصادقهما علی واحد، و کذلک إن تساویا، و إن یتوهم شمول محطّ البحث لهما، لکن لا ریب فی عدم إمکان الأمر بعنوان و النهی عن عنوان متصادقین فی جمیع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العموم و الخصوص المُطلق فهو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و الخصوص بحسب المورد، مثل الضاحک و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و الخصوص المُطلق بحسب المفهوم، بأن یکون مفهوم العامّ مأخوذاً فی مفهوم الخاصّ، و ذلک مثل المطلق و المقیّد، مثل الحیوان و الحیوان الأبیض</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ضاحکاً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واحدٍ منهما عنوان مستقلّ یتصادقان علی واحدٍ، فیشملهما البحث، و إن ذکر المحقّق القمی و المیرزا النائینی خروج العام و الخاص المُطلقین عن محلّ النزاع مطلقاً</w:t>
      </w:r>
      <w:r>
        <w:rPr>
          <w:rStyle w:val="FootnoteAnchor"/>
          <w:rtl w:val="true"/>
        </w:rPr>
        <w:footnoteReference w:id="286"/>
      </w:r>
      <w:r>
        <w:rPr>
          <w:rFonts w:ascii="IRNazanin" w:hAnsi="IRNazanin" w:eastAsia="IRNazanin"/>
          <w:color w:val="111111"/>
          <w:sz w:val="28"/>
          <w:sz w:val="28"/>
          <w:szCs w:val="28"/>
          <w:rtl w:val="true"/>
          <w:lang w:bidi="fa-IR"/>
        </w:rPr>
        <w:t xml:space="preserve">، لکن لا إشکال فی شموله لهذا القسم وفاقاً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قائل بشموله لکلا القسمین</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بخروجه عنه، لأنّ الإطلاق فی المُطلق لیس قیداً أو جزءاً للموضوع، بل الموضوع فیه نفس الطبیعة التی هی متعلَّق الأمر مثلًا، و المقیّد هو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المتعلّقة للنهی لکن مع قید، فیلزم تعلُّق الأمر و النهی بشی‌ءٍ واحدٍ و هو الطبیعة، و هو محال خارج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الأمر لیس کذلک، فإنَّ الموضوع فی المُطلق و إن کان هی الطبیعة، و لیس الإطلاق جزءاً للموضوع، لکن الموضوع للحکم الآخر هو المُقیّد، و هما عنوانان مُتغایران مُتصادقان علی موضوع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متعلَّق النهی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الدار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الکون فیها، فهو مع الأمر بطبیعة الصلاة من القسم الأوّل؛ أی العموم و الخصوص المُطلق بحسب المورد الذی عرفت أنَّه لا إشکال فی شمول محطّ البحث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قد یتّحد مع المقیّد فی الخارج، و لا یضرّ ذلک بما ذکرناه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العموم من وجه فهو محلّ النزاع مطلقاً، سواء کان العنوانان المتعلّقان للأمر و النهی من الأفعال الاختیاریة للمکلَّف، کالغصب و الصلاة، أم لا، کالموضوعات الخارجة عن اختیار المکلَّف، کالعالم و الفاسق، و سواء کانا من الأفعال الاختیاریة أوَّلًا و بالذات، کالصلاة و الغصب أیضاً، أم من الأفعال التولیدیّة التی لیست من الأفعال الاختیاریّة أوّلًا و بالذات، لکنّها اختیاریة بالعَرض و بالواسطة؛ أی بواسطة أسبابها و مولّداتها کالتعظیم؛ بناءً علی أنّه عنوان یحصل بالقیام عند مجی‌ء شخص، و سواء کان تصادق العنوانین علی مصداق خارجی انضمامیّاً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الصلاة و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ذکره بعض</w:t>
      </w:r>
      <w:r>
        <w:rPr>
          <w:rStyle w:val="FootnoteAnchor"/>
          <w:rtl w:val="true"/>
        </w:rPr>
        <w:footnoteReference w:id="288"/>
      </w:r>
      <w:r>
        <w:rPr>
          <w:rFonts w:ascii="IRNazanin" w:hAnsi="IRNazanin" w:eastAsia="IRNazanin"/>
          <w:color w:val="111111"/>
          <w:sz w:val="28"/>
          <w:sz w:val="28"/>
          <w:szCs w:val="28"/>
          <w:rtl w:val="true"/>
          <w:lang w:bidi="fa-IR"/>
        </w:rPr>
        <w:t>، أو اتحادیّاً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العالم و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للمیرزا النائینی قدس سره فی المقامات الثلاثة، فإنّه قدس سره قیَّد محل البحث فی العامین من وجه بما إذا کانا من الأفعال الاختیاریة للمکلَّف أولًا و بالذات، و بما إذا کان التصادق فی الخارج</w:t>
      </w:r>
      <w:bookmarkStart w:id="306" w:name="pg12890_313198"/>
    </w:p>
    <w:p>
      <w:pPr>
        <w:pStyle w:val="BookText"/>
        <w:rPr/>
      </w:pPr>
      <w:bookmarkEnd w:id="306"/>
      <w:r>
        <w:rPr>
          <w:rFonts w:ascii="IRNazanin" w:hAnsi="IRNazanin" w:eastAsia="IRNazanin"/>
          <w:color w:val="111111"/>
          <w:sz w:val="28"/>
          <w:sz w:val="28"/>
          <w:szCs w:val="28"/>
          <w:rtl w:val="true"/>
          <w:lang w:bidi="fa-IR"/>
        </w:rPr>
        <w:t>انضمامیاً لا اتحادیاً، و منشأ ذلک هو أنَّ نظره قدس سره أنَّ امتناع اجتماع الأمر و النهی إنَّما هو لاتحاد العنوانین فی الخارج</w:t>
      </w:r>
      <w:r>
        <w:rPr>
          <w:rStyle w:val="FootnoteAnchor"/>
          <w:rtl w:val="true"/>
        </w:rPr>
        <w:footnoteReference w:id="289"/>
      </w:r>
      <w:r>
        <w:rPr>
          <w:rFonts w:ascii="IRNazanin" w:hAnsi="IRNazanin" w:eastAsia="IRNazanin"/>
          <w:color w:val="111111"/>
          <w:sz w:val="28"/>
          <w:sz w:val="28"/>
          <w:szCs w:val="28"/>
          <w:rtl w:val="true"/>
          <w:lang w:bidi="fa-IR"/>
        </w:rPr>
        <w:t>، لکن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الأقسام المذکورة فی أنَّ جمیعها محل الکلام، و أنّ صورة اتّحاد العنوانین فی الخارج وجوداً و 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البحث، و أنَّه یجوز الاجتماع فیهما، لأنَّ الأحکام متعلّقة بالطبائع و العناوین، لا بالموجود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التقیید و التخصیص بالأفعال الاختیاریة بالذات، فهو مبنیّ علی القول بأنَّ الأوامر و النواهی المُتعلقة بالأفعال التولیدیة، لا بُدَّ و أن ترجع إلی أسبابها و مولّداتها، و أمّا بناءً علی القول بعدم إرجاعها إلیها فهی مشمولة للبحث أیضاً، لکن قد عرفت أنَّ المُتعین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بناءً علی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شمول البحث لها، فإنَّ القیام بقصد التعظیم لزید عنوان، و القیام لتعظیم عمرو عنوان آخر، و إن تصادقا علی ما لو قام عند مجیئهما معاً، و قد عرفت أنَّ الاتحاد فی الوجود لا یضرّ فی جواز الاجتماع</w:t>
      </w:r>
      <w:r>
        <w:rPr>
          <w:rFonts w:eastAsia="IRNazanin" w:cs="IRNazanin"/>
          <w:color w:val="111111"/>
          <w:sz w:val="28"/>
          <w:szCs w:val="28"/>
          <w:rtl w:val="true"/>
          <w:lang w:bidi="fa-IR"/>
        </w:rPr>
        <w:t>.</w:t>
      </w:r>
    </w:p>
    <w:p>
      <w:pPr>
        <w:pStyle w:val="Heading6"/>
        <w:numPr>
          <w:ilvl w:val="5"/>
          <w:numId w:val="1"/>
        </w:numPr>
        <w:rPr/>
      </w:pPr>
      <w:bookmarkStart w:id="307" w:name="__RefHeading___Toc3076940_3224264995"/>
      <w:bookmarkStart w:id="308" w:name="_Toc117"/>
      <w:bookmarkEnd w:id="307"/>
      <w:r>
        <w:rPr>
          <w:rtl w:val="true"/>
        </w:rPr>
        <w:t>التحقیق فی جواز الاجتماع</w:t>
      </w:r>
      <w:bookmarkEnd w:id="308"/>
    </w:p>
    <w:p>
      <w:pPr>
        <w:pStyle w:val="Heading6"/>
        <w:numPr>
          <w:ilvl w:val="5"/>
          <w:numId w:val="1"/>
        </w:numPr>
        <w:rPr/>
      </w:pPr>
      <w:bookmarkStart w:id="309" w:name="__RefHeading___Toc3076942_3224264995"/>
      <w:bookmarkStart w:id="310" w:name="_Toc118"/>
      <w:bookmarkEnd w:id="309"/>
      <w:r>
        <w:rPr>
          <w:rtl w:val="true"/>
        </w:rPr>
        <w:t>اشارة</w:t>
      </w:r>
      <w:bookmarkEnd w:id="310"/>
    </w:p>
    <w:p>
      <w:pPr>
        <w:pStyle w:val="BookText"/>
        <w:rPr/>
      </w:pPr>
      <w:r>
        <w:rPr>
          <w:rFonts w:ascii="IRNazanin" w:hAnsi="IRNazanin" w:eastAsia="IRNazanin"/>
          <w:color w:val="111111"/>
          <w:sz w:val="28"/>
          <w:sz w:val="28"/>
          <w:szCs w:val="28"/>
          <w:rtl w:val="true"/>
          <w:lang w:bidi="fa-IR"/>
        </w:rPr>
        <w:t>إذا عرفت ذلک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هو جواز اجتماع الأمر و النهی المتعلّقین بعنوانین مُتصادقین علی موضوع واحد، و توضیحه یحتاج إلی تقدیم امور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تعلّق الأمر أو النهی بعنوان، فلا یُعقل تعدّیه و تجاوزه عنه إلی مُلازماته أو مقارناته الذهنیة أو الخارجیة، فالأمر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بنفس الطبیعة مُجرّدة عن کافة الخصوصیّات، و لا یُعقل تعدّیه عنها إلی ما هو خارج عنها،</w:t>
      </w:r>
    </w:p>
    <w:p>
      <w:pPr>
        <w:pStyle w:val="BookText"/>
        <w:rPr/>
      </w:pPr>
      <w:r>
        <w:rPr>
          <w:rFonts w:ascii="IRNazanin" w:hAnsi="IRNazanin" w:eastAsia="IRNazanin"/>
          <w:color w:val="111111"/>
          <w:sz w:val="28"/>
          <w:sz w:val="28"/>
          <w:szCs w:val="28"/>
          <w:rtl w:val="true"/>
          <w:lang w:bidi="fa-IR"/>
        </w:rPr>
        <w:t xml:space="preserve">و کذلک النهی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لأنّه کما یستحیل تعلّق إرادته تعالی بشی‌ء جُزافاً و بدون الملاک أو المناط، کذلک لو فرض أنّ المصلحة قائمة بشی‌ءٍ یستحیل و لا یُعقل تعلّق إرادته به مقیّداً بشی‌ء آخر، کما أنّه لو فُرض أنَّ المصلحة فی شی‌ءٍ مقیّداً بقید، فلا یُعقل تعلّقها به بدون ذلک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معنی الإطلاق لحاظ سرایة الحکم لجمیع الحالات و شموله لجمیع الخصوصیّات، فإنَّ ذلک هو معنی العموم لا الإطلاق، بل الإطلاق عبارة عن جعل الطبیعة مُطلقة مُتعلَّقة للأمر أو النهی بدون قید أصلًا؛ بحیث یظهر منه أنَّها تمام الموضوع للحکم، فمعنی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أنَّ الحکم الوجوبی تعلّق بطبیعة الصلاة بدون قید، و أنّ تمام الموضوع و المطلوب هو نفس الطبیعة بلا لحاظ الحالات و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الإطلاق هو عدم لحاظ الحالات و الخصوصیات، لا لحاظ عدمها؛ حتی یصیر معنی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وجوب طبیعة الصلاة، سواء وقعت فی مکان غصبی أم لا، فالموضوع فی المُطلق هو نفس الطبیعة، و یستحیل سرایة الحکم إلی الخصوصیات الفردیة بأن تُجعل الطبیعة حاکیةً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اتحاد الطبیعة مع جمیع الأفراد و الخصوصیات فی الخارج، و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اللابشرط یجتمع مع ألف شرط، لیس معناه حکایة الطبیعة عن الأفراد و الخصوصیات الخارجیة، بل معناه أنَّها فی الخارج هی ذلک الفرد و ذاک، فإنّ اتحادها مع الخصوصیات فی الخارج بهذا المعنی مسألة، و حکایتها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أنّها مرآة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اخری، و الاولی مُسلَّمة، و الثانیة ممنوعة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لا إشکال فی أنَّ الأوامر و النواهی متعلِّقة بنفس الطبائع المجردة؛ و ذلک لأنَّ هنا 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الموجود فی الخارج کزید الموجود فیه، الثانی الموجود فی الذهن، الثالث نفس الطبیعة المجرّدة عن الوجودین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جزئی حقیقی خارجی، و الثانی جزئی حقیقی ذهنی، و أمّا الثالث أی نفس الطبیعة فهی و إن لا تحقق لها فی ذاتها، إلّا أنّها عین الموجود فی الخارج من أفرادها، و فی الذهن عین الموجود الذهنی، لکن إذا تصورها الإنسان فلیست جزئیاً، إلّا بلحاظ وجودها فی الذهن بلحاظ آخر ثانٍ، و لا یمکن لحاظها کذلک بتصوّرٍ واحدٍ، بل إذا تصوّرها الإنسان فهی توجد بهذا التصوّر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الوجود الذهنی مغفول عنه، و لیس المتصوّر جزئیاً بهذا التصوّر، بل جزئیتها تحتاج إلی تصوّر آخر لوجودها فی الذهن و لحاظه، و إلّا فمع عدم اللحاظ الثانی فهی لیست إلّا هی أوجدها الإنسان فی ذهنه،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 الأمر من الموجودات الذهنیة بالحمل الشائع، لکن الأحکام الثابتة لها المجعولة علیها ذاتیة لنفس الطبیعة؛ لأنَّ وجودها الذهنی مغفول عنه، فلا یمکن إثبات حکم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ذهب جمع من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مبحث لوازم الماهیة کالزوجیة للأربعة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أنّها لازمة لنفس الطبیعة، مُنفکة عن الوجودین الذهنی و الخارجی؛ من جهة أنَّ تصورها و إن کان هو وجودها الذهنی بالحمل الشائع، لکن حیث إنَّ هذا الوجود مغفول عنه و مع ذلک تثبت لها لوازمها</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یستکشف منه أنّها لازمة لنفس الطبیعة، و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الماهیة إلی الموجودة و المعدومة، و الظاهر أنَّ المُراد منها هو نفس الطبیعة الکلیّة، لا مقیّدة بالوجود الذهنی؛ فإنّها کذلک قسم لا مقسم، و غیر قابلة للتقسیم المذکور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هنا أحکاماً ثابتة لنفس الطبائع المجرّدة عن الوجودین، و الأوامر و النواهی مُتعلقة بها کذلک بتصوّرها و جعل الحکم من الوجوب و الحُرمة و غیرهما لها نفسها، فإنَّ هذا التصوّر و إن کان هو وجودها الذهنی، لکنَّه مغفول عنه عند جعل الحکم لها، و لا یثبت لهذا الوجود شی‌ء، و یدل علی ذلک أنّا</w:t>
      </w:r>
    </w:p>
    <w:p>
      <w:pPr>
        <w:pStyle w:val="BookText"/>
        <w:rPr/>
      </w:pPr>
      <w:r>
        <w:rPr>
          <w:rFonts w:ascii="IRNazanin" w:hAnsi="IRNazanin" w:eastAsia="IRNazanin"/>
          <w:color w:val="111111"/>
          <w:sz w:val="28"/>
          <w:sz w:val="28"/>
          <w:szCs w:val="28"/>
          <w:rtl w:val="true"/>
          <w:lang w:bidi="fa-IR"/>
        </w:rPr>
        <w:t>مُکلَّفون بالصلاة و الصیام فعلًا، مع أنّا لم نکن فی زمن صدور الأحکام، و لیس ذلک إلّا لأجل أن الموضوع نفس الطبیعة، و لا یُعقل تعلّق الأمر و النهی بالخارج؛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یوجد المأمور به فیه، ثمّ یتعلّق به الأمر، و إلّا لزم وجود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وجود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محال، و بعد وجوده یستحیل الأمر به؛ لأنّه تحصیل للحاصل، و کذلک فی النهی؛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یتعلّق إلّا بعد الوجود، و بعده لا معنی للنهی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یُعقل تعلّقهما بالوجود 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لعدم القدرة علی إیجاده فی الخارج، و لذلک وقع الاستاذ الحائری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حیص و بیص؛ حیث أخذ فی متعلّق الأوامر و النواهی الإیجاد، و أجاب عن الإشکالات</w:t>
      </w:r>
      <w:r>
        <w:rPr>
          <w:rStyle w:val="FootnoteAnchor"/>
          <w:rtl w:val="true"/>
        </w:rPr>
        <w:footnoteReference w:id="291"/>
      </w:r>
      <w:r>
        <w:rPr>
          <w:rFonts w:ascii="IRNazanin" w:hAnsi="IRNazanin" w:eastAsia="IRNazanin"/>
          <w:color w:val="111111"/>
          <w:sz w:val="28"/>
          <w:sz w:val="28"/>
          <w:szCs w:val="28"/>
          <w:rtl w:val="true"/>
          <w:lang w:bidi="fa-IR"/>
        </w:rPr>
        <w:t>بما لا یخلو عن الإشکال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ما ذکرناه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متعلِّقٌ بعنوان الصلاة و طبیعتها، و النهیَ بعنوان الغصب و طبیعته،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عالم تعلُّق الأمر و النهی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عنوانان متغایران، و لا یسری حکم أحدهما إلی الآخر بمقتضی ما ذکرنا فی الأمر الأوّل، و لا یمکن الاستدلال للسرایة بالإطلاق؛ لما عرفت فی الأمر الثانی من معنی الإطلاق، و أنّه لیس عبارة عن لحاظ التسویة بین الخصوصیّات و الأفراد، بل معناه جعل الطبیعة متعلَّقة للحکم بدون لحاظ الخصوصیّات، و أنّها تمام الموضوع، فتمام موضوع الأمر هو طبیعة الصلاة، و تمام موضوع النهی هو طبیعة الغصب، و لا ارتباط لأحدهما بالآخر، و عرفت فی الأمر الثالث معنی اللابشرط، و أنّه لیس معناه حکایة الطبیعة عن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الخارج ظرف للسقوط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سقوط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الثبوت، فبالإتیان بالصلاة فی الدار المغصوبة یسقط الأمر بالإطاعة و النهی بالعصیان؛ لما عرفت من عدم إمکان تعلُّق الأمر و النهی بالخارج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أوقع القوم فی الاشتباه هو ما ذکره الفلاسفة من أنّ الماهیّة من حیث هی لیست إلّا هی؛ لا محبوبة، و لا مبغوضة، و لا کلّیّة، و لا جزئیّة، و النقائض عنها مرتفعة</w:t>
      </w:r>
      <w:r>
        <w:rPr>
          <w:rStyle w:val="FootnoteAnchor"/>
          <w:rtl w:val="true"/>
        </w:rPr>
        <w:footnoteReference w:id="292"/>
      </w:r>
      <w:r>
        <w:rPr>
          <w:rFonts w:ascii="IRNazanin" w:hAnsi="IRNazanin" w:eastAsia="IRNazanin"/>
          <w:color w:val="111111"/>
          <w:sz w:val="28"/>
          <w:sz w:val="28"/>
          <w:szCs w:val="28"/>
          <w:rtl w:val="true"/>
          <w:lang w:bidi="fa-IR"/>
        </w:rPr>
        <w:t>، و غیر ذلک، فتوهّموا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تعلّق الأمر و النهی بها نفسها، بل هی متعلّقة بالوجود الخارجی، و فرّعوا علیه القول بالامتناع فی المسألة، و ذهب القائلون بجواز الاجتماع إلی أنّها مُتعلِّقة بإیجاد الماهیّة، فأخذوا فی متعلَّقها الوجود المجرّد منضماً إلی الماهیّة؛ فراراً عن المحذور المذکور، فلا بدّ من توضیح ذلک و بیان شبهتهم،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الماهیّة من حیث هی لیست إلّا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الکلّیّة و الجزئیّة و نحوهما لیست عینها و لا جزأها فی مرتبة ذاتها، و أنّ طبیعة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مرتبة ذاتها لیست إلّا طبیعة الإنسان، و لذا صرّحوا بارتفاع النقیضین و الضدّین اللّذین لا ثالث لهما عنها</w:t>
      </w:r>
      <w:r>
        <w:rPr>
          <w:rStyle w:val="FootnoteAnchor"/>
          <w:rtl w:val="true"/>
        </w:rPr>
        <w:footnoteReference w:id="293"/>
      </w:r>
      <w:r>
        <w:rPr>
          <w:rFonts w:ascii="IRNazanin" w:hAnsi="IRNazanin" w:eastAsia="IRNazanin"/>
          <w:color w:val="111111"/>
          <w:sz w:val="28"/>
          <w:sz w:val="28"/>
          <w:szCs w:val="28"/>
          <w:rtl w:val="true"/>
          <w:lang w:bidi="fa-IR"/>
        </w:rPr>
        <w:t>، مع أنّ ارتفاع النقیضین محال واقعاً، و لا ریب فی أنّ طبیعة الإنسان 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صدقها علی کثیرین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فمرادهم من الجملة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الکلیّة و الجزئیّة و غیرهما من المسلوبات عنها لیست عین ذاتها و لا جزأها، و أنّها غیر مأخوذة فیها أصلًا، و لا ربط لهذا المطلب بما نحن فیه، و لا منافاة له لما نحن بصدده، فإنّ المُدّعی هو أنّ الأحکام متعلِّقة بنفس الطبائع المجرَّدة، و لا یلزم من ذلک دخل شی‌ء فی ذاتها عیناً أو جزءاً حتّی ینافی ما ذکره الفلاسفة؛ لما عرفت أنّ الاحتمالات بحسب مقام التصوّر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تعلّق الأحکام بالخارج، و ثانیها تعلُّقها بالموجود فی الذهن، الثالث تعلُّقها بنفس الطبائع، و الأوّلان مستحیلان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فتعیّن الثالث، فالأمر متعلّق بنفس الطبیعة، و یُتوسَّل به إلی إیجاد فردها الخارجی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متعلّقة بإیجاد الطبیعة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مفهوم الإیجاد</w:t>
      </w:r>
      <w:r>
        <w:rPr>
          <w:rFonts w:eastAsia="IRNazanin" w:cs="IRNazanin"/>
          <w:color w:val="111111"/>
          <w:sz w:val="28"/>
          <w:szCs w:val="28"/>
          <w:rtl w:val="true"/>
          <w:lang w:bidi="fa-IR"/>
        </w:rPr>
        <w:t>-</w:t>
      </w:r>
      <w:bookmarkStart w:id="311" w:name="pg12890_313209"/>
    </w:p>
    <w:p>
      <w:pPr>
        <w:pStyle w:val="BookText"/>
        <w:rPr/>
      </w:pPr>
      <w:bookmarkEnd w:id="311"/>
      <w:r>
        <w:rPr>
          <w:rFonts w:ascii="IRNazanin" w:hAnsi="IRNazanin" w:eastAsia="IRNazanin"/>
          <w:color w:val="111111"/>
          <w:sz w:val="28"/>
          <w:sz w:val="28"/>
          <w:szCs w:val="28"/>
          <w:rtl w:val="true"/>
          <w:lang w:bidi="fa-IR"/>
        </w:rPr>
        <w:t>فمتعلّق الأمر هو عنوان الصلاة، و النهی متعلّق بعنوان الغصب،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عالم عنوانهما و تعلّق الأمر و النهی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متغایران لا یسری أحدهما إلی الآخر، و لا ریب فی إمکان الأمر بالأوّل و النهی عن الثانی، و أمّا الخارج فالصلاة فی الدار المغصوبة و إن تعنونت فیه بعنوانین و صارت مصداقاً لطبیعتین تعلّق بإحداهما الأمر و بالثانیة النهی، لکن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متعلّق الأمر و النهی کی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فساد 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متعلَّق الأحکام هو الفعل الخارجی الصادر من المکلّف لا العنوان</w:t>
      </w:r>
      <w:r>
        <w:rPr>
          <w:rStyle w:val="FootnoteAnchor"/>
          <w:rtl w:val="true"/>
        </w:rPr>
        <w:footnoteReference w:id="294"/>
      </w:r>
      <w:r>
        <w:rPr>
          <w:rFonts w:ascii="IRNazanin" w:hAnsi="IRNazanin" w:eastAsia="IRNazanin"/>
          <w:color w:val="111111"/>
          <w:sz w:val="28"/>
          <w:sz w:val="28"/>
          <w:szCs w:val="28"/>
          <w:rtl w:val="true"/>
          <w:lang w:bidi="fa-IR"/>
        </w:rPr>
        <w:t xml:space="preserve">، و کذلک 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المُقدّمات التی ذکرها المیرزا النائینی قدس سره لإثبات الجواز لا ربط لها بالمقام؛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المقدّمات أنّ محطّ البحث إنّما هو فیما إذا کان الترکُّب بینهما فی الخارج انضمامیّاً لا اتّحادیّاً</w:t>
      </w:r>
      <w:r>
        <w:rPr>
          <w:rStyle w:val="FootnoteAnchor"/>
          <w:rtl w:val="true"/>
        </w:rPr>
        <w:footnoteReference w:id="296"/>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الأوامر و النواهی لا یمکن تعلُّقها بالخارج، مع أنّه لو فرض أنّ الترکُّب بینهما انضمامیّاً، و أنّ فی الخارج شیئان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متعلّق للأمر، و الثانی متعلّق للنهی، فلا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الامتناع، بل الأمر بالعکس، و أنّ محطّ البحث إنّما هو فیما إذا کان الترکُّب اتّحادیاً؛ لما عرفت من أنّ عنوان البحث هو أنّه هل یجوز تعلُّق الأمر بعنوانین متصادقین علی واحد، و لا ریب فی أنّ المراد بالواحد هو المصداق الجزئی الموجود فی الخارج لا المتعدّد</w:t>
      </w:r>
      <w:r>
        <w:rPr>
          <w:rFonts w:eastAsia="IRNazanin" w:cs="IRNazanin"/>
          <w:color w:val="111111"/>
          <w:sz w:val="28"/>
          <w:szCs w:val="28"/>
          <w:rtl w:val="true"/>
          <w:lang w:bidi="fa-IR"/>
        </w:rPr>
        <w:t>.</w:t>
      </w:r>
    </w:p>
    <w:p>
      <w:pPr>
        <w:pStyle w:val="Heading6"/>
        <w:numPr>
          <w:ilvl w:val="5"/>
          <w:numId w:val="1"/>
        </w:numPr>
        <w:rPr/>
      </w:pPr>
      <w:bookmarkStart w:id="312" w:name="__RefHeading___Toc3076944_3224264995"/>
      <w:bookmarkStart w:id="313" w:name="_Toc119"/>
      <w:bookmarkEnd w:id="312"/>
      <w:r>
        <w:rPr>
          <w:rtl w:val="true"/>
        </w:rPr>
        <w:t>بقی فی المقام دفع إشکال</w:t>
      </w:r>
      <w:r>
        <w:rPr>
          <w:rtl w:val="true"/>
        </w:rPr>
        <w:t>:</w:t>
      </w:r>
      <w:bookmarkEnd w:id="31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أنّه لا یمکن اجتماع الإرادة و الکراهة و الحبّ و البغض معاً فی المصداق الخارجی للعنوانین، و کذلک المفسدة و المصلحة بناءً علی الجواز، فکیف یمکن</w:t>
      </w:r>
    </w:p>
    <w:p>
      <w:pPr>
        <w:pStyle w:val="BookText"/>
        <w:rPr/>
      </w:pPr>
      <w:r>
        <w:rPr>
          <w:rFonts w:ascii="IRNazanin" w:hAnsi="IRNazanin" w:eastAsia="IRNazanin"/>
          <w:color w:val="111111"/>
          <w:sz w:val="28"/>
          <w:sz w:val="28"/>
          <w:szCs w:val="28"/>
          <w:rtl w:val="true"/>
          <w:lang w:bidi="fa-IR"/>
        </w:rPr>
        <w:t>القول بالجواز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أجود التقریرات للقائلین بالامتناع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موقوف علی ملاحظة کیفیّة صدور الأمر و النهی من المبدأ الأعلی سبحانه و تعالی؛ لیتّضح بذلک أنّه لیس للقائلین بالامتناع ما یتمسّکون به لمذهبهم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الامور التی هی دخیلة فی تحقّق البعث و الزجر عبارة عن تصوّر الآمر و الناهی نفس الطبیعة، ثم التصدیق بالفائدة، و کذلک سائر مبادئ الإرادة، و إرادة البعث إلیها، أو الزجر عنها، و لا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لو لم یلاحظ أنّ الطبیعة فی وجودها الخارجی مشتملة علی المصلحة فی الأمر و المفسدة فی النهی، لا تنقدح الإرادة و الاشتیاق إلیها، مثل أنّ الصلاة الخارجیّة معراج المؤمن</w:t>
      </w:r>
      <w:r>
        <w:rPr>
          <w:rStyle w:val="FootnoteAnchor"/>
          <w:rtl w:val="true"/>
        </w:rPr>
        <w:footnoteReference w:id="297"/>
      </w:r>
      <w:r>
        <w:rPr>
          <w:rFonts w:ascii="Amiri" w:hAnsi="Amiri" w:eastAsia="Amiri" w:cs="Amiri"/>
          <w:color w:val="111111"/>
          <w:sz w:val="28"/>
          <w:sz w:val="28"/>
          <w:szCs w:val="28"/>
          <w:rtl w:val="true"/>
          <w:lang w:bidi="ar-SA"/>
        </w:rPr>
        <w:t>، أو قُربان کلّ تقیّ</w:t>
      </w:r>
      <w:r>
        <w:rPr>
          <w:rStyle w:val="FootnoteAnchor"/>
          <w:rtl w:val="true"/>
        </w:rPr>
        <w:footnoteReference w:id="298"/>
      </w:r>
      <w:r>
        <w:rPr>
          <w:rFonts w:ascii="IRNazanin" w:hAnsi="IRNazanin" w:eastAsia="IRNazanin"/>
          <w:color w:val="111111"/>
          <w:sz w:val="28"/>
          <w:sz w:val="28"/>
          <w:szCs w:val="28"/>
          <w:rtl w:val="true"/>
          <w:lang w:bidi="fa-IR"/>
        </w:rPr>
        <w:t>، و هکذا فی النهی، إلّا أنّ جمیع هذه التصوّرات إنّما هی قبل وجود الطبیعة فی الخارج، و من الواضح أنّ الصلاة فی وعاء الذهن غیرها فی وعاء الخارج، و کذلک الغصب، و کذلک عنواناهما فی عالم الذهن عنوانان متغایران، و لیسا موجودین بوجود واحد، بل یتصوّر المصلحة فی الصلاة و المفسدة فی الغصب، مع قطع النظر عن الوجود رأساً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التصوُّر و اللحاظ هو وعاء امتیاز الأشیاء بعضها عن بعض، و الغصب فی عالم التصوّر ممتاز تمام الامتیاز عن الصلاة، و بعد ذلک یلاحظ أنّ الصلاة لو وجدت فی الخارج اشتملت علی مصلحة، و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 فیه اشتمل علی مفسدة، فیشتاق إلی البعث إلی الاولی بهذا العنوان و الزجر عن الثانی بعنوانه، فیریدهما، فالاشتیاق و البعث یتعلّقان بهذین العنوانین، و لا یمکن حکایة هذین</w:t>
      </w:r>
      <w:bookmarkStart w:id="314" w:name="pg12890_313214"/>
    </w:p>
    <w:p>
      <w:pPr>
        <w:pStyle w:val="BookText"/>
        <w:rPr/>
      </w:pPr>
      <w:bookmarkEnd w:id="314"/>
      <w:r>
        <w:rPr>
          <w:rFonts w:ascii="IRNazanin" w:hAnsi="IRNazanin" w:eastAsia="IRNazanin"/>
          <w:color w:val="111111"/>
          <w:sz w:val="28"/>
          <w:sz w:val="28"/>
          <w:szCs w:val="28"/>
          <w:rtl w:val="true"/>
          <w:lang w:bidi="fa-IR"/>
        </w:rPr>
        <w:t>العنوانین عن الخارج و مرآتیّتهما له، لکن الواقع منکشف بهذین العنوانین، و لا نعنی أنّ فی المقام کاشفاً و منکشفاً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یری أنّ فی الغصب الخارجی مفسدة مُضِرّة بحال العبد لو ارتکبه، فینهاه عنه بواسطة تصوُّر الموجود الذهنی منه بعنوانه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یمکن تعلّق الأمر و النهی بالخارج، لکن حیث إنّ الخارج منکشف له بوجهٍ ما بتصوُّره ذهناً، کتصوُّر مفهوم الوجود الذی هو وجه الموجود الخارجی، فیتعلّق الأمر و النهی بالمفهوم الذهنی و العنوان فی وعاء الذهن، و لا ریب فی أنّ المفاهیم مُتمایزات فی الذهن، لا یمکن اتّحادها فیه، بل الاتّحاد إنّما هو فی الوجود الخارجی، الذی یصدق علیه کلّ واحد من العنوانین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من جمیع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اجتماع المحبوبیّة و المبغوضیّة و الإرادة و الکراهة و المفسدة و المصلحة فی المصداق الخارجی، بل هما یتعلّقان بالعنوانین المتمایزین المتغایرین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التکوینیّات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التشریعیّات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بالطریق الأولی، فإذا أتی العبد فی الخارج بفرد هو مصداق للعنوانین، فلا ربط له بمقام التشریع؛ أ لا تری أنّه إذا صلّی فی مکان غصبیّ مع الجهل به، فالحرکات الخاصّة الصلاتیّة معلومة و مجهولة معاً، و التضادّ بینهما أوضح من التضادّ بین الأحکام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الذهن 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معلومة، و الاخری مجهولة، و علیک بالتأمّل التامّ، فإنّه مزالّ الأقدام</w:t>
      </w:r>
      <w:r>
        <w:rPr>
          <w:rFonts w:eastAsia="IRNazanin" w:cs="IRNazanin"/>
          <w:color w:val="111111"/>
          <w:sz w:val="28"/>
          <w:szCs w:val="28"/>
          <w:rtl w:val="true"/>
          <w:lang w:bidi="fa-IR"/>
        </w:rPr>
        <w:t>.</w:t>
      </w:r>
    </w:p>
    <w:p>
      <w:pPr>
        <w:pStyle w:val="Heading6"/>
        <w:numPr>
          <w:ilvl w:val="5"/>
          <w:numId w:val="1"/>
        </w:numPr>
        <w:rPr/>
      </w:pPr>
      <w:bookmarkStart w:id="315" w:name="__RefHeading___Toc3076946_3224264995"/>
      <w:bookmarkStart w:id="316" w:name="_Toc120"/>
      <w:bookmarkEnd w:id="315"/>
      <w:r>
        <w:rPr>
          <w:rtl w:val="true"/>
        </w:rPr>
        <w:t>حول بطلان العبادة علی القول بامتناع اجتماع المبادئ</w:t>
      </w:r>
      <w:bookmarkEnd w:id="31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هل یمکن إثبات بطلان الصلاة فی الدار المغصوبة بامتناع اجتماع المحبوبیّة و المبغوضیّة فی شی‌ء واحد، أو بامتناع تحقُّق المصلحة و المفسدة فی واحد، أو بامتناع أن یکون شی‌ء واحد مقرّباً و مبعّداً، أو لا؟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شیئاً منها لا یصلح لإثبات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المحبوبیّة و المبغوضیّة لیستا وصفین واقعیّین کالسواد و البیاض؛ حتّی یمتنع اجتماعهما فی موضوعٍ واحدٍ، حتی فیما لو کان المحبّ غیر المُبغض، فإنّ اجتماع الضدّین ممتنع و إن کان من اثنین، و ذلک واضح، بل الحبّ و البغض وصفان قائمان بنفس المحبّ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المبغض، لکن لا بدّ أن یکون لکلٍّ منهما من متعلَّق مشخِّص لهما فی الذهن؛ لیوجد کلّ منهما فی الذهن، و لا یمکن وجودهما فیه بدون المتعلَّق، و لا یمکن تعلُّقهما بالموجود الخارجی بعد وجوده؛ بأن یتشخّصا بالوجود الخارجی، مع أنّه بعد وجوده الخارجی یستحیل تعلُّق الحبّ و البغض بإیجاده، و قبل وجوده الخارجی معدوم، و المعدوم لیس قابلًا لذلک، فلا بُدَّ من تعلُّقهما بالوجود الذهنی، الذی هو عنوان الخارج و وجهه، لا بمعنی مرآتیّته للخارج، فذلک الموجود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وجه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للحبّ و البغض فی النفس، لکن له إضافة اعتباریّة إلی الخارج لا حقیقیّة، و منشأ انتزاعها هو تعلُّق الحبّ و البغض به فی النفس بالوجه و العنوان، و حینئذٍ فلا یستحیل أن یکون شی‌ء واحد ذا وجهین و 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أحدهما هو محبوب، و بالاعتبار الآخر هو مبغوض، کما لو أکرم ابن المولی فی دارٍ نهاه عن الکون فیه، فهو مستحقّ للمدح و المثوبة بإکرام ابنه و اللوم و العقوبة لأجل الکون فیما نهاه عنه ضرورة أنّه فرق بین المثال المذکور و بین ما أهان ابن المولی فی الدار المذکورة عند العرف و العقلاء فیستحقّ عقوبتین فیه بخلاف الأوّل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لزوم اجتماع المفسدة و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أیضاً مثل الحبّ و البغض، لیستا وصفین خارجیّتین کالسواد و البیاض؛ کی یمتنع اجتماعهما فی واحد فی زمان واحد، فإنّ المفسدة فی الغصب عبارة عن لزوم الاختلال فی نظام العالم؛ لو لم یحرم التصرُّف فی مال الغیر عدواناً، فلا یمتنع أن تتحقّق فی شی‌ء واحد هذه المفسدة و مصلحة لجهة اخری؛ باعتبار أنّ له وجهین و عنوانین یتعلّق بأحدهما الأمر، و بالثانی</w:t>
      </w:r>
    </w:p>
    <w:p>
      <w:pPr>
        <w:pStyle w:val="BookText"/>
        <w:rPr/>
      </w:pPr>
      <w:r>
        <w:rPr>
          <w:rFonts w:ascii="IRNazanin" w:hAnsi="IRNazanin" w:eastAsia="IRNazanin"/>
          <w:color w:val="111111"/>
          <w:sz w:val="28"/>
          <w:sz w:val="28"/>
          <w:szCs w:val="28"/>
          <w:rtl w:val="true"/>
          <w:lang w:bidi="fa-IR"/>
        </w:rPr>
        <w:t>النهی، کما ظهر ذلک من المثال الذی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اجتماع المُقرّبیّة إلی اللَّه تعالی و المُبعّدیّة عنه تعالی فی شی‌ء واحد فهو أیضاً کذلک؛ لوضوح أنّه لیس المراد القرب و البعد المکانیّین منهما؛ لیمتنع اجتماعهما فی واحد، بل المُراد المنزلة و المکانة و ضدّهما عند المولی، فلا مانع من اجتماعهما فی واحد ذی عنوانین و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أحدهما تقرُّب العبد إلیه تعالی، و باعتبار الآخر یَبعُد عنه تعالی، کما فی المثال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جمیع ما ذکرنا یظهر ما فی المقدّمات التی ذکرها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ما اختاره من الامتناع، و لا نُطیل بذکر ما فیها من الإشکال، لکن لا بأس بالتعرّض لبیان ما ذکره فی المقدّمة الاولی، و ما هو المعروف من تضادّ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قال فیها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ریب فی أنّ الأحکام الخمسة متضادّة کلّ مع الآخر فی مقام فعلیّتها و بلوغها مرتبة البعث و الزجر؛ ضرورة ثبوت المنافاة و المعاندة التامّة بین البعث نحو واحد و الزجر عنه فی زمان واحد بالنسبة إلی مکلّف واحد، و إن لم یکن بینهما مضادّة ما لم تبلغ تلک المرتبة؛ لعدم المنافاة و المعاندة بین وجوداتها الإنشائیّة قبل بلوغها إلیها، کما لا یخفی، فاستحالة اجتماع الأمر و النهی فی واحد لیست من باب التکلیف بالمحال، بل لأنّه تکلیف محال بنفسه، فلا یجوز عند من یجوّز التکلیف بغیر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299"/>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 الضدّان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بأنّهما أمران وجودیّان لا یستلزم تصوُّر أحدهما تصوُّر الآخر، یتعاقبان علی موضوع واحد، و بینهما الخلاف، أو غایة الخلاف</w:t>
      </w:r>
      <w:r>
        <w:rPr>
          <w:rStyle w:val="FootnoteAnchor"/>
          <w:rtl w:val="true"/>
        </w:rPr>
        <w:footnoteReference w:id="300"/>
      </w:r>
      <w:r>
        <w:rPr>
          <w:rFonts w:ascii="IRNazanin" w:hAnsi="IRNazanin" w:eastAsia="IRNazanin"/>
          <w:color w:val="111111"/>
          <w:sz w:val="28"/>
          <w:sz w:val="28"/>
          <w:szCs w:val="28"/>
          <w:rtl w:val="true"/>
          <w:lang w:bidi="fa-IR"/>
        </w:rPr>
        <w:t>، علی الاختلاف فی تعبیراتهم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ذکروا أنّ من شرائط التضاد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أن یکون لکلّ واحد منهما ماهیّة</w:t>
      </w:r>
    </w:p>
    <w:p>
      <w:pPr>
        <w:pStyle w:val="BookText"/>
        <w:rPr/>
      </w:pPr>
      <w:r>
        <w:rPr>
          <w:rFonts w:ascii="IRNazanin" w:hAnsi="IRNazanin" w:eastAsia="IRNazanin"/>
          <w:color w:val="111111"/>
          <w:sz w:val="28"/>
          <w:sz w:val="28"/>
          <w:szCs w:val="28"/>
          <w:rtl w:val="true"/>
          <w:lang w:bidi="fa-IR"/>
        </w:rPr>
        <w:t>نوعیّة، و أن یقعا تحت جنس قریب</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ریب فی أنّ کلّاً من الأمر الوجوبی و الأمر الاستحبابی مسبوق بالإرادة، و هی لا تختلف فیها إلّا بالشدّة و الضعف، فالأمر الوجوبی مسبوق بالإرادة الأکیدة، و الأمر الاستحبابیّ مسبوق بالإرادة الغیر الأکیدة، و الآمر لا یرضی بترک المأمور به فی الأوّل دون الثانی، لکن التأکُّد و عدمه و الرضا بالترک و عدمه لیست من مقوّمات الإرادة و جنسها أو فصلها، بل الإرادة الأکیدة عین الغیر الأکیدة بحسب الماهیّة، و الاختلاف بینهما انّما هو بالمرتبة، و کذلک لا فرق بین النهی التحریمی و التنزیهی فی أنّ کلّ واحد منهما مسبوق بإرادة الزجر، لکن مع الاختلاف بالتأکید و عدمه أو بالشدّة و الضعف، بحسب المفاسد التی فی المنهیّ عنه، کاختلاف الإرادة فی الأمر الوجوبی و الاستحبابی بحسب المصالح التی فی المأمور به بحسب نظر المولی، و کذلک الإباحة بناءً علی أنّها من الأحکام، فإنّه حیث رأی أنّ فی تخییر المکلّف بین الفعل و الترک مصلحةً، یحکم بإباحته، فلا فرق بین الأحکام الخمسة فی أنّ کلّ واحد منها مسبوق بالإرادة، و هی ماهیّةٌ واحدة و حقیقیّةٌ فإرادة فی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یُتراءی من بعضٍ من أنّ الأمرَ مسبوق بالإرادة و النهیَ بالکراهة،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الکراهة انفعال فی قبال الاشتیاق فی الأوامر، فکما أنّه لا یلزم وجود الاشتیاق فی الأوامر، کذلک الکراهة فی النواهی و إرادة الزجر، فربّما یرید الفعل مع کراهته له أو یرید الزجر مع اشتیاقه إلی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هو عین الإرادة، أو الإرادة المظهرة للبعث، أو أنّه عین البعث و الزجر، أو أمر منتزع عنهما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الأوّل فلا ریب فی عدم انطباق تعریف التضادّ علیها، امّا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عرفت من أنّ الإرادة فی جمیع الأحکام ماهیّة و حقیقة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لیس بین الوجوب و الاستحباب غایة الخلاف التی اعتبرها بعضهم فی الضدّین،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عرفت أنّه یعتبر فی الضدّین أن یکون لکلّ واحد منهما ماهیّة نوعیة کالبیاض و السواد، مع أنّه لیس للإرادة فی جمیع الأحکام إلّا ماهیّة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بناءً علی أنّ الوجوب و الحرمة عبارتان عن نفس البعث و الزجر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للبعث المتعلّق بالواجب و البعث المتعلّق بالمندوب إلّا ماهیّة واحدة نوعیّة، فالبعث إلی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البعث إلی النافلة حقیقة واحدة و ماهیّة فاردة مادةً و هیئة، و کذلک الزجر التحریمی و التنزیهی، و الضدّان ماهیّتان مختلفتان، و أیضاً لا بدّ فی الضدّین أن یتعاقبا علی موضوع خارجیّ واحد، و لا یجتمعان فیه فی زمان واحد، و موضوع الأحکام لیس من الموجودات الخارجیّة؛ لاستحالته کما عرفت، بل موضوعها الماهیّة الکلّیّة، و حینئذٍ فلا یستحیل اجتماعها علی موضوع واحد؛ ضرورة أنّه قد یأمر المولی عبداً بماهیّة، و ینهی آخر ذلک العبد عنها فی زمان واحد، مع استحالة ذلک فی الضدّین، کالسواد و البیاض</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بناءً علی الوجوب و الحرمة و غیرهما من الأحکام امور اعتباریّة منتزعة عن البعث و الزجر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فانتفاء التضادّ بینها حینئذٍ أوضح، فإنّ الضدّان أمران وجودیّان، و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أمراً وجودیّاً، و أمّا عدم إمکان الأمر بشی‌ء و النهی عنه فی زمان واحد بالنسبة إلی شخص واحد، فلیس هو لأجل التضادّ بین الأحکام، بل لأجل أنّه تکلیف بغیر المقدور، أو لغیر ذلک، فعدم إمکان ذلک أعمّ من وجود التضادّ بینها</w:t>
      </w:r>
      <w:r>
        <w:rPr>
          <w:rFonts w:eastAsia="IRNazanin" w:cs="IRNazanin"/>
          <w:color w:val="111111"/>
          <w:sz w:val="28"/>
          <w:szCs w:val="28"/>
          <w:rtl w:val="true"/>
          <w:lang w:bidi="fa-IR"/>
        </w:rPr>
        <w:t>.</w:t>
      </w:r>
      <w:bookmarkStart w:id="317" w:name="pg12890_313224"/>
    </w:p>
    <w:p>
      <w:pPr>
        <w:pStyle w:val="Heading6"/>
        <w:numPr>
          <w:ilvl w:val="5"/>
          <w:numId w:val="1"/>
        </w:numPr>
        <w:rPr/>
      </w:pPr>
      <w:bookmarkStart w:id="318" w:name="__RefHeading___Toc3076948_3224264995"/>
      <w:bookmarkStart w:id="319" w:name="_Toc121"/>
      <w:bookmarkEnd w:id="317"/>
      <w:bookmarkEnd w:id="318"/>
      <w:r>
        <w:rPr>
          <w:rtl w:val="true"/>
        </w:rPr>
        <w:t>بعض أدلّة جواز الاجتماع</w:t>
      </w:r>
      <w:bookmarkEnd w:id="319"/>
    </w:p>
    <w:p>
      <w:pPr>
        <w:pStyle w:val="Heading6"/>
        <w:numPr>
          <w:ilvl w:val="5"/>
          <w:numId w:val="1"/>
        </w:numPr>
        <w:rPr/>
      </w:pPr>
      <w:bookmarkStart w:id="320" w:name="__RefHeading___Toc3076950_3224264995"/>
      <w:bookmarkStart w:id="321" w:name="_Toc122"/>
      <w:bookmarkEnd w:id="320"/>
      <w:r>
        <w:rPr>
          <w:rtl w:val="true"/>
        </w:rPr>
        <w:t>اشارة</w:t>
      </w:r>
      <w:bookmarkEnd w:id="321"/>
    </w:p>
    <w:p>
      <w:pPr>
        <w:pStyle w:val="BookText"/>
        <w:rPr/>
      </w:pPr>
      <w:r>
        <w:rPr>
          <w:rFonts w:ascii="IRNazanin" w:hAnsi="IRNazanin" w:eastAsia="IRNazanin"/>
          <w:color w:val="111111"/>
          <w:sz w:val="28"/>
          <w:sz w:val="28"/>
          <w:szCs w:val="28"/>
          <w:rtl w:val="true"/>
          <w:lang w:bidi="fa-IR"/>
        </w:rPr>
        <w:t>و استُدلّ لجواز اجتماع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کان بین الأحکام تضادٌّ یلزم تحقّق التضادّ بین الوجوب و الاستحباب، و کذلک بین الوجوب و الکراهة و الاستحباب و الکراهة، مع اجتماع الوجوب و الاستحباب، کصلاة الظهر فی المسجد، و هو مع الکراهة، کالصلاة الواجبة فی الحمّام، و الاستحباب مع الکراهة، کصوم یوم عاشوراء، و أمثال ذلک، فیکشف ذلک عن عدم التضادّ بین الأحکام</w:t>
      </w:r>
      <w:r>
        <w:rPr>
          <w:rFonts w:eastAsia="IRNazanin" w:cs="IRNazanin"/>
          <w:color w:val="111111"/>
          <w:sz w:val="28"/>
          <w:szCs w:val="28"/>
          <w:rtl w:val="true"/>
          <w:lang w:bidi="fa-IR"/>
        </w:rPr>
        <w:t>.</w:t>
      </w:r>
    </w:p>
    <w:p>
      <w:pPr>
        <w:pStyle w:val="Heading6"/>
        <w:numPr>
          <w:ilvl w:val="5"/>
          <w:numId w:val="1"/>
        </w:numPr>
        <w:rPr/>
      </w:pPr>
      <w:bookmarkStart w:id="322" w:name="__RefHeading___Toc3076952_3224264995"/>
      <w:bookmarkStart w:id="323" w:name="_Toc123"/>
      <w:bookmarkEnd w:id="322"/>
      <w:r>
        <w:rPr>
          <w:rtl w:val="true"/>
        </w:rPr>
        <w:t xml:space="preserve">و أجاب عنه فی </w:t>
      </w:r>
      <w:r>
        <w:rPr>
          <w:rtl w:val="true"/>
        </w:rPr>
        <w:t>«</w:t>
      </w:r>
      <w:r>
        <w:rPr>
          <w:rtl w:val="true"/>
        </w:rPr>
        <w:t>الکفایة</w:t>
      </w:r>
      <w:r>
        <w:rPr>
          <w:rtl w:val="true"/>
        </w:rPr>
        <w:t>»:</w:t>
      </w:r>
      <w:bookmarkEnd w:id="323"/>
    </w:p>
    <w:p>
      <w:pPr>
        <w:pStyle w:val="BookText"/>
        <w:rPr/>
      </w:pPr>
      <w:r>
        <w:rPr>
          <w:rFonts w:ascii="IRNazanin" w:hAnsi="IRNazanin" w:eastAsia="IRNazanin"/>
          <w:color w:val="111111"/>
          <w:sz w:val="28"/>
          <w:sz w:val="28"/>
          <w:szCs w:val="28"/>
          <w:rtl w:val="true"/>
          <w:lang w:bidi="fa-IR"/>
        </w:rPr>
        <w:t>أمّا إجمالًا فبأنّ ذلک لیس استظهاراً من الدلیل، و لیس برهاناً قطعیّاً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التصرّف و التأویل فیما ورد فی الشریعة ما یتوهّم منه الاجتماع، بعد قیام الدلیل و البرهان علی امتناع الاجتماع؛ لأنّ الظهور لا یُصادم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فالعبادات المکروهة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تعلّق فیه النهی بعنوانه و ذاته، و لا بدل له، کصوم</w:t>
      </w:r>
      <w:r>
        <w:rPr>
          <w:rStyle w:val="FootnoteAnchor"/>
          <w:rtl w:val="true"/>
        </w:rPr>
        <w:footnoteReference w:id="302"/>
      </w:r>
      <w:r>
        <w:rPr>
          <w:rFonts w:ascii="IRNazanin" w:hAnsi="IRNazanin" w:eastAsia="IRNazanin"/>
          <w:color w:val="111111"/>
          <w:sz w:val="28"/>
          <w:sz w:val="28"/>
          <w:szCs w:val="28"/>
          <w:rtl w:val="true"/>
          <w:lang w:bidi="fa-IR"/>
        </w:rPr>
        <w:t>یوم عاشوراء و النوافل</w:t>
      </w:r>
      <w:r>
        <w:rPr>
          <w:rStyle w:val="FootnoteAnchor"/>
          <w:rtl w:val="true"/>
        </w:rPr>
        <w:footnoteReference w:id="303"/>
      </w:r>
      <w:r>
        <w:rPr>
          <w:rFonts w:ascii="IRNazanin" w:hAnsi="IRNazanin" w:eastAsia="IRNazanin"/>
          <w:color w:val="111111"/>
          <w:sz w:val="28"/>
          <w:sz w:val="28"/>
          <w:szCs w:val="28"/>
          <w:rtl w:val="true"/>
          <w:lang w:bidi="fa-IR"/>
        </w:rPr>
        <w:t>المبتدأَة فی بعض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تعلّق به النهی کذلک، لکن مع البدل، کالنهی عن الصلاة</w:t>
      </w:r>
      <w:r>
        <w:rPr>
          <w:rStyle w:val="FootnoteAnchor"/>
          <w:rtl w:val="true"/>
        </w:rPr>
        <w:footnoteReference w:id="304"/>
      </w:r>
      <w:r>
        <w:rPr>
          <w:rFonts w:ascii="Amiri" w:hAnsi="Amiri" w:eastAsia="Amiri" w:cs="Amiri"/>
          <w:color w:val="111111"/>
          <w:sz w:val="28"/>
          <w:sz w:val="28"/>
          <w:szCs w:val="28"/>
          <w:rtl w:val="true"/>
          <w:lang w:bidi="ar-SA"/>
        </w:rPr>
        <w:t>فی الحمّام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تعلّق به النهی لا بذاته، بل بما هو مجامع معه وجوداً، أو ملازم له خارجاً، کالصلاة فی مواضع</w:t>
      </w:r>
      <w:r>
        <w:rPr>
          <w:rStyle w:val="FootnoteAnchor"/>
          <w:rtl w:val="true"/>
        </w:rPr>
        <w:footnoteReference w:id="305"/>
      </w:r>
      <w:r>
        <w:rPr>
          <w:rFonts w:ascii="IRNazanin" w:hAnsi="IRNazanin" w:eastAsia="IRNazanin"/>
          <w:color w:val="111111"/>
          <w:sz w:val="28"/>
          <w:sz w:val="28"/>
          <w:szCs w:val="28"/>
          <w:rtl w:val="true"/>
          <w:lang w:bidi="fa-IR"/>
        </w:rPr>
        <w:t>التهمة؛ بناءً علی أنّ النهی عنها لأجل اتّحادها مع</w:t>
      </w:r>
    </w:p>
    <w:p>
      <w:pPr>
        <w:pStyle w:val="BookText"/>
        <w:rPr/>
      </w:pPr>
      <w:r>
        <w:rPr>
          <w:rFonts w:ascii="IRNazanin" w:hAnsi="IRNazanin" w:eastAsia="IRNazanin"/>
          <w:color w:val="111111"/>
          <w:sz w:val="28"/>
          <w:sz w:val="28"/>
          <w:szCs w:val="28"/>
          <w:rtl w:val="true"/>
          <w:lang w:bidi="fa-IR"/>
        </w:rPr>
        <w:t>الکون فی مواضعها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فالنهی تنزیهاً عنه بعد الإجماع علی أنّه یقع صحیحاً إلّا أنّ ترکه أرجح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مداومة الأئمّة علیهم السلام علی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إمّا لأجل انطباق عنوانٍ ذی مصلحة علی الترک، فالترکُ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کالفعل ذو مصلحة موافِقة للغرض، مع زیادة مصلحة الترک علی مصلحة الفعل، و حینئذٍ فهما من قبیل المستحبَّین المتزاحمین، و أرجحیّة الترک من الفعل لا توجب حزازةً و منقصةً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لأجل ملازمة الترک لعنوان کذلک من دون انطباقه علیه، فیکون کما إذا انطبق علیه من دون تفاوت، و فی الحقیقة تعلّق الطلب بما یلازمه من العنوان، بخلاف صورة الانطباق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یکون النهی فیه لأجل ما ذکر فی القسم الأوّل طابق النعل بالنعل، و یمکن أن یکون بسبب حصول منقصة فی الطبیعة المأمور بها؛ لأجل تشخُّصها بمشخِّص غیر ملائم لها، کما فی الصلاة فی الحمّام، فإنّ تشخّصها بمشخّصٍ وقوعها فیه لا یناسب کونها معراجاً، و ربما یحصل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تشخُّصها بخصوصیّة شدیدة ملائمة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مزیّةٌ فیها، کالصلاة فی المسجد؛ و ذلک لأنّ للطبیعة فی حدّ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المشخّصة بما لیس له کمال المُلاءمة معها و لا عدم الملاءمة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مقداراً من المصلحة، کالصلاة فی المکان المباح، و إن تشخّصت بما له کمال الملاءمة معها تزداد مصلحتها علی مصلحة نفسها، و بما لا ملاءمة له معها فینقص عن مصلحتها الذاتیّة مقدارٌ، کالصلاة فی الحمّام، و لذا ینقص ثوابها تارةً، و یزداد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هذا مُراد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الکراهة فی العبادات بمعنی أنّها أقلّ ثواباً، فلا یرد علیه أنّه یلزم کراهة الصلاة فی الدار المُباحة، أو فی مسجد قلیل المزیة؛ لأنّها أقلّ ثواباً منها فی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یکون النهی فیه عن العبادة المُتّحدة مع ذلک</w:t>
      </w:r>
    </w:p>
    <w:p>
      <w:pPr>
        <w:pStyle w:val="BookText"/>
        <w:rPr/>
      </w:pPr>
      <w:r>
        <w:rPr>
          <w:rFonts w:ascii="IRNazanin" w:hAnsi="IRNazanin" w:eastAsia="IRNazanin"/>
          <w:color w:val="111111"/>
          <w:sz w:val="28"/>
          <w:sz w:val="28"/>
          <w:szCs w:val="28"/>
          <w:rtl w:val="true"/>
          <w:lang w:bidi="fa-IR"/>
        </w:rPr>
        <w:t>العنوان أو الملازمة له بالعرض و المجاز، و أنّ المنهیّ عنه فی الحقیقة هو ذلک العنوان، و یمکن أن یکون إرشاداً إلی غیرها من الأفراد الغیر الملازمة له أو المتّحدة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القول بجواز اجتماع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الامتناع فکذلک فی صورة الملازمة، و أمّا فی صورة الاتّحاد و ترجیح جانب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 حیث إنّه صحّة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فحال النهی فیه حاله فی القسم الثانی طابق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خلاصة کلامه قدس سره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القول بأنّ الترک ذو مصلحة أو ملازم لعنوانٍ کذلک أو لعنوان مُنطبق علیه، فهو کما تری؛ حیث إنّه عدم، و العدم غیر قابل لإثبات شی‌ء له عقلًا، کما عرفت ذلک تفصیلًا، فلا بدّ من الجواب عمّا یرد من الإشکال فی المقام؛ قیل بالجواز أم بالامتناع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العنوانین اللذین بینهما عموماً و خصوصاً مطلقین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مشمولان للنزاع، و أنّه لا یختصّ محلّ البحث بالعامّین من وجه، فلا بدّ من الجواب عمّا لیس له بدل فقط، و هو ما تعلّق النهی فیه بعین ما تعلّق به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لا یشمل العامّین مطلقاً، و انّه یختصّ بالعامّین من وجه، فیحتاج القسم الأوّل و الثانی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تعلّق الأمر فیه بعین ما تعلّق به النهی و له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الجواب</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تعلُّق النهی فی القسم الأوّل، و هو ما تعلّق النهی فیه بعین ما تعلّق به الأمر و لا بدل له، کصوم یوم عاشوراء أو الصلاة فی الأوقات المکروهة فی الواقع بعنوانٍ ذی مفسدة، کالتشبُّه ببنی امیّة فی صوم یوم عاشوراء و إن لم یقصد ذلک؛ حیث إنّهم کانوا یتبرّکون فیه بادّخار الطعام و نحوه ممّا یحتاجون إلیه فی معیشة سنتهم، فإنّ الأخبار</w:t>
      </w:r>
      <w:r>
        <w:rPr>
          <w:rStyle w:val="FootnoteAnchor"/>
          <w:rtl w:val="true"/>
        </w:rPr>
        <w:footnoteReference w:id="307"/>
      </w:r>
      <w:r>
        <w:rPr>
          <w:rFonts w:ascii="IRNazanin" w:hAnsi="IRNazanin" w:eastAsia="IRNazanin"/>
          <w:color w:val="111111"/>
          <w:sz w:val="28"/>
          <w:sz w:val="28"/>
          <w:szCs w:val="28"/>
          <w:rtl w:val="true"/>
          <w:lang w:bidi="fa-IR"/>
        </w:rPr>
        <w:t>الواردة فیه لا تخلو عن ظهور فی ذلک، و حینئذٍ فمتعلَّق الأمر فیه غیر متعلَّق</w:t>
      </w:r>
    </w:p>
    <w:p>
      <w:pPr>
        <w:pStyle w:val="BookText"/>
        <w:rPr/>
      </w:pPr>
      <w:r>
        <w:rPr>
          <w:rFonts w:ascii="IRNazanin" w:hAnsi="IRNazanin" w:eastAsia="IRNazanin"/>
          <w:color w:val="111111"/>
          <w:sz w:val="28"/>
          <w:sz w:val="28"/>
          <w:szCs w:val="28"/>
          <w:rtl w:val="true"/>
          <w:lang w:bidi="fa-IR"/>
        </w:rPr>
        <w:t>النهی فی الحقیقة، و أنّ النهی متعلِّق بالتشبُّه بهم فی الحقیقة، و تعلُّقه بالصوم بحسب الظاهر إنّما هو لأنّه ملازم لتحقّق هذا العنوان المنهیّ عنه، و حینئذٍ فیندفع الإشکال لتغایر المتعلّقین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عدم شمول النزاع للعامّین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فیه متعلّق بطبیعة الصلاة، و النهی بالکون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إیجادها فیه حیث إنّه مجمع الشیاطین، و هما عنوانان متغایران و إن استُشکل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الکون جزء الصلاة، فیلزم محذور الاجتماع فی عنوان واحد، و لا 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أجاب به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 من أنّ متعلَّق النهی عنوان آخر غیر ما تعلّق به الأمر هو أحد الوجوه التی یمکن أن یقال فی مقام الجمع بین الأخبار، و للفقهاء فی هذا المقام أقوال اخر فی مقام الجمع بینها،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عن الصوم إنّما هو فیما إذا قُصد التبرّک، و الأمرَ فیما إذا صام حزناً للمصائب الواردة علی أهل البیت علیهم السلام فی ذلک الیوم</w:t>
      </w:r>
      <w:r>
        <w:rPr>
          <w:rStyle w:val="FootnoteAnchor"/>
          <w:rtl w:val="true"/>
        </w:rPr>
        <w:footnoteReference w:id="308"/>
      </w:r>
      <w:r>
        <w:rPr>
          <w:rFonts w:ascii="IRNazanin" w:hAnsi="IRNazanin" w:eastAsia="IRNazanin"/>
          <w:color w:val="111111"/>
          <w:sz w:val="28"/>
          <w:sz w:val="28"/>
          <w:szCs w:val="28"/>
          <w:rtl w:val="true"/>
          <w:lang w:bidi="fa-IR"/>
        </w:rPr>
        <w:t>، و لسنا فعلًا فی مقام الجمع بین الأخبار، و التحقیق فی محلّه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المیرزا النائینی قدس سره فی المقام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یکون متعلّق الوجوب عین ما تعلّق به الاستحباب، کما لو نذر الإتیان بصلاة اللیل، فإنّ الأمر الاستحبابی تعلّق فیه بذات صلاة اللیل، و تعلّق الأمر النذریّ الوجوبی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بذاتها، لا بصلاة اللیل المستحبّة؛ لأنّه لو کان کذلک لما أمکن الوفاء بالنذر؛ لعدم إمکان الإتیان بصلاة اللیل المُستحبّة بعد تعلُّق النذر بها، فالأمر النذریّ فیه تعلّق بعین ما تعلّق به الأمر الاستحبابی، و هو عنوان صلاة اللیل، ففی هذا القسم یندکّ أحد الأمرین فی الآخر فیکتسب الأمر الوجوبی من الأمر الاستحبابی التعبُّدیة و یکتسب الأمر الاستحبابی من الأمر الوجوبی الوجوب، فیتولّد منهما أمر وجوبی تعبُّدی</w:t>
      </w:r>
      <w:r>
        <w:rPr>
          <w:rFonts w:eastAsia="IRNazanin" w:cs="IRNazanin"/>
          <w:color w:val="111111"/>
          <w:sz w:val="28"/>
          <w:szCs w:val="28"/>
          <w:rtl w:val="true"/>
          <w:lang w:bidi="fa-IR"/>
        </w:rPr>
        <w:t>.</w:t>
      </w:r>
      <w:bookmarkStart w:id="324" w:name="pg12890_313233"/>
    </w:p>
    <w:p>
      <w:pPr>
        <w:pStyle w:val="BookText"/>
        <w:rPr/>
      </w:pPr>
      <w:bookmarkEnd w:id="324"/>
      <w:r>
        <w:rPr>
          <w:rFonts w:ascii="IRNazanin" w:hAnsi="IRNazanin" w:eastAsia="IRNazanin"/>
          <w:color w:val="111111"/>
          <w:sz w:val="28"/>
          <w:sz w:val="28"/>
          <w:szCs w:val="28"/>
          <w:rtl w:val="true"/>
          <w:lang w:bidi="fa-IR"/>
        </w:rPr>
        <w:t>و قد یکون مُتعلّق الأمر الوجوبی غیر ما تعلّق به الأمر الاستحبابی، کما فی استئجار شخص لصلاة مندوبة عن الغیر، فإنّ الأمر الندبی تعلّق بذات الصلاة، و الأمر الوجوبی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ناحیة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بالصلاة المتعبَّد بها، أو المتقرّب بها إلی اللَّه تعالی، أو بها مع قید النیابة عن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اختلاف المقرِّرین لبحثه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فیه من قبیل القسم الثانی، فإنّ الأمر الندبی تعلّق بنفس صوم یوم عاشوراء و الصلاة عند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النهی مُتعلّق بالصلاة و الصوم المتعبّد بهما، فمتعلّقاهما عنوانان متغایران، فاندفع الإشکال</w:t>
      </w:r>
      <w:r>
        <w:rPr>
          <w:rStyle w:val="FootnoteAnchor"/>
          <w:rtl w:val="true"/>
        </w:rPr>
        <w:footnoteReference w:id="309"/>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3076954_3224264995"/>
      <w:bookmarkStart w:id="326" w:name="_Toc124"/>
      <w:bookmarkEnd w:id="325"/>
      <w:r>
        <w:rPr>
          <w:rtl w:val="true"/>
        </w:rPr>
        <w:t>أقول</w:t>
      </w:r>
      <w:r>
        <w:rPr>
          <w:rtl w:val="true"/>
        </w:rPr>
        <w:t xml:space="preserve">: </w:t>
      </w:r>
      <w:r>
        <w:rPr>
          <w:rtl w:val="true"/>
        </w:rPr>
        <w:t>یرد علی القسم الأوّل</w:t>
      </w:r>
      <w:r>
        <w:rPr>
          <w:rtl w:val="true"/>
        </w:rPr>
        <w:t>:</w:t>
      </w:r>
      <w:bookmarkEnd w:id="326"/>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النذریّ لم یتعلّق بعین الصلاة التی هی متعلَّق الأمر الاستحبابی، بل الأوّل متعلِّق بعنوان الوفاء بالنذر</w:t>
      </w:r>
      <w:r>
        <w:rPr>
          <w:rStyle w:val="FootnoteAnchor"/>
          <w:rtl w:val="true"/>
        </w:rPr>
        <w:footnoteReference w:id="310"/>
      </w:r>
      <w:r>
        <w:rPr>
          <w:rFonts w:ascii="IRNazanin" w:hAnsi="IRNazanin" w:eastAsia="IRNazanin"/>
          <w:color w:val="111111"/>
          <w:sz w:val="28"/>
          <w:sz w:val="28"/>
          <w:szCs w:val="28"/>
          <w:rtl w:val="true"/>
          <w:lang w:bidi="fa-IR"/>
        </w:rPr>
        <w:t>، و الإتیان بصلاة اللیل مصداقه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الإغماض عن ذلک، لکن لا معنی لاکتسابِ أحد الأمرین الوجوب من الآخر، و اکتسابِ الآخر التعبُّدیّة من الأوّل</w:t>
      </w:r>
      <w:r>
        <w:rPr>
          <w:rFonts w:eastAsia="IRNazanin" w:cs="IRNazanin"/>
          <w:color w:val="111111"/>
          <w:sz w:val="28"/>
          <w:szCs w:val="28"/>
          <w:rtl w:val="true"/>
          <w:lang w:bidi="fa-IR"/>
        </w:rPr>
        <w:t>.</w:t>
      </w:r>
    </w:p>
    <w:p>
      <w:pPr>
        <w:pStyle w:val="Heading6"/>
        <w:numPr>
          <w:ilvl w:val="5"/>
          <w:numId w:val="1"/>
        </w:numPr>
        <w:rPr/>
      </w:pPr>
      <w:bookmarkStart w:id="327" w:name="__RefHeading___Toc3076956_3224264995"/>
      <w:bookmarkStart w:id="328" w:name="_Toc125"/>
      <w:bookmarkEnd w:id="327"/>
      <w:r>
        <w:rPr>
          <w:rtl w:val="true"/>
        </w:rPr>
        <w:t>و أمّا القسم الثانی ففیه</w:t>
      </w:r>
      <w:r>
        <w:rPr>
          <w:rtl w:val="true"/>
        </w:rPr>
        <w:t>:</w:t>
      </w:r>
      <w:bookmarkEnd w:id="328"/>
    </w:p>
    <w:p>
      <w:pPr>
        <w:pStyle w:val="BookText"/>
        <w:rPr/>
      </w:pPr>
      <w:r>
        <w:rPr>
          <w:rFonts w:ascii="IRNazanin" w:hAnsi="IRNazanin" w:eastAsia="IRNazanin"/>
          <w:color w:val="111111"/>
          <w:sz w:val="28"/>
          <w:sz w:val="28"/>
          <w:szCs w:val="28"/>
          <w:rtl w:val="true"/>
          <w:lang w:bidi="fa-IR"/>
        </w:rPr>
        <w:t>أنّ الأمر الوجوبی من قِبَل الإجارة لیس متعلِّقاً بالصلاة المتعبَّد بها، بل هو متعلِّق بعنوان الوفاء بالعقد؛ حیث إنّ الإجارة أحد العقود التی امر بالوفاء بها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أغمضنا عن ذلک، و سلّمنا أنّ الأمر الوجوبی متعلّق بالصلاة المتعبّد بها، لکن الإجماع قائم علی أنّه یعتبر قصد التقرُّب إلی اللَّه فی الإتیان بصلاة اللیل التی امر بها استحباباً، و علی فرض استحالة أخذ قصد الأمر فی الامتثال لا بدّ من الالتزام بتعدُّد الأمر فی العبادات، و حینئذٍ فاجتمع الوجوب و الاستحباب فی واحد، و هی الصلاة النافلة المتعبَّد بها، فالإشکال باقٍ بحاله</w:t>
      </w:r>
      <w:r>
        <w:rPr>
          <w:rFonts w:eastAsia="IRNazanin" w:cs="IRNazanin"/>
          <w:color w:val="111111"/>
          <w:sz w:val="28"/>
          <w:szCs w:val="28"/>
          <w:rtl w:val="true"/>
          <w:lang w:bidi="fa-IR"/>
        </w:rPr>
        <w:t>.</w:t>
      </w:r>
      <w:bookmarkStart w:id="329" w:name="pg12890_313235"/>
    </w:p>
    <w:p>
      <w:pPr>
        <w:pStyle w:val="Heading6"/>
        <w:numPr>
          <w:ilvl w:val="5"/>
          <w:numId w:val="1"/>
        </w:numPr>
        <w:rPr/>
      </w:pPr>
      <w:bookmarkStart w:id="330" w:name="__RefHeading___Toc3076958_3224264995"/>
      <w:bookmarkStart w:id="331" w:name="_Toc126"/>
      <w:bookmarkEnd w:id="329"/>
      <w:bookmarkEnd w:id="330"/>
      <w:r>
        <w:rPr>
          <w:rtl w:val="true"/>
        </w:rPr>
        <w:t>بحث</w:t>
      </w:r>
      <w:r>
        <w:rPr>
          <w:rtl w:val="true"/>
        </w:rPr>
        <w:t xml:space="preserve">: </w:t>
      </w:r>
      <w:r>
        <w:rPr>
          <w:rtl w:val="true"/>
        </w:rPr>
        <w:t>فی مَن توسّط أرضاً مغصوبة بسوء الاختیار</w:t>
      </w:r>
      <w:bookmarkEnd w:id="331"/>
    </w:p>
    <w:p>
      <w:pPr>
        <w:pStyle w:val="BookText"/>
        <w:rPr/>
      </w:pPr>
      <w:r>
        <w:rPr>
          <w:rFonts w:ascii="IRNazanin" w:hAnsi="IRNazanin" w:eastAsia="IRNazanin"/>
          <w:color w:val="111111"/>
          <w:sz w:val="28"/>
          <w:sz w:val="28"/>
          <w:szCs w:val="28"/>
          <w:rtl w:val="true"/>
          <w:lang w:bidi="fa-IR"/>
        </w:rPr>
        <w:t>اختلفوا فی أنّه هل یجب الخروج عنها و لیس بحرام</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أنّه حرام و لیس بواجب</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أنّه یجری علیه حکم المعصیة بالنهی السابق مع عدم النهی فعلًا، و لیس فیه مناط الوجوب أیضاً</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أنّه واجب و حرام معاً</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أنّه لیس بواجب و لا حرام؟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المُراد من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النفسیّ، أو الغیریّ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مبنی القول بالوجوب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دعوی أنّ عنوان التخلُّص عن الحرام واجب و متعلَّق للأمر، و إمّا دعوی أنّ الخروج عن الأرض المغصوبة واجب و متعلَّق للأمر، أو دعوی وجوب عنوان ردّ مال الغیر إلی صاحبه و الأمر به، کما اختاره المیرزا النائینی قدس سره</w:t>
      </w:r>
      <w:r>
        <w:rPr>
          <w:rStyle w:val="FootnoteAnchor"/>
          <w:rtl w:val="true"/>
        </w:rPr>
        <w:footnoteReference w:id="315"/>
      </w:r>
      <w:r>
        <w:rPr>
          <w:rFonts w:ascii="IRNazanin" w:hAnsi="IRNazanin" w:eastAsia="IRNazanin"/>
          <w:color w:val="111111"/>
          <w:sz w:val="28"/>
          <w:sz w:val="28"/>
          <w:szCs w:val="28"/>
          <w:rtl w:val="true"/>
          <w:lang w:bidi="fa-IR"/>
        </w:rPr>
        <w:t>علی إشکال فی أنّ مبناه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فالقائل بالوجوب النفسیّ لا بدّ و أن یُثبت إحدی هذه الدعاوی و المبانی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الوجوب الغیریّ فهو مبنیّ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عن الشی‌ء یستلزم الأمر بضدّه العامّ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مقدّمة الواجب واجبة؛ لأنّ النهی متعلِّق بعنوان الغصب، و هو یقتضی الأمر بترکه و الخروج؛ أی الاقدام حال الخروج مقدّمة لترک الغصب الواجب،</w:t>
      </w:r>
    </w:p>
    <w:p>
      <w:pPr>
        <w:pStyle w:val="BookText"/>
        <w:rPr/>
      </w:pPr>
      <w:r>
        <w:rPr>
          <w:rFonts w:ascii="Amiri" w:hAnsi="Amiri" w:eastAsia="Amiri" w:cs="Amiri"/>
          <w:color w:val="111111"/>
          <w:sz w:val="28"/>
          <w:sz w:val="28"/>
          <w:szCs w:val="28"/>
          <w:rtl w:val="true"/>
          <w:lang w:bidi="ar-SA"/>
        </w:rPr>
        <w:t>فالخروج واجب غیریّ مقدّمیّ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تقدّم الإشکال فی استلزام الأمر بالشی‌ء النهی عن ضدّه العامّ و بالعکس فإنّه إن ارید أنّ النهی المولویّ بشی‌ء یقتضی أمراً مولویّاً بضدّه العامّ، و أنّ مع کلّ أمر مولویّ نهیٌ کذلک بضدّه و بالعکس، فهذا باطل؛ لأنّه لیس فی الواقع و نفس الأمر إلّا مبادئُ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بذلک أنّ الأمر بشی‌ء یقتضی النهی عن ضدّه العامّ نهیاً تأکیدیّاً، فهو لا یُفید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وجوب المُقدّمة فقد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معنی للوجوب الترشُّحی التشریعی، بل هو عقلیّ، و حینئذٍ فلا یتمّ القول بأنّ الخروج عن الأرض المغصوبة واجب غیریّ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حرام فعلًا و منشأ توهّم عدم حرمته بالفعل توهّم انحلال الأمر الشرعی المتعلِّق بالطبیعة إلی أوامر متعدِّدة بعدد أشخاص المکلَّفین، و أنّ الأمر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المتوجّه بالخروج إلی هذا المکلَّف المتوسِّط فی الأرض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لأنّه لا یقدر علی الخروج منها؛ للنهی عن التصرّف فیها، فالنهی عنه تکلیف بغیر المقدور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عرفت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للقول بالانحلال، و أنّه لیس لکلّ مکلّف أمر خاصّ متوجِّه إلی شخصه، بل الأوامر الشرعیّة کلّها کلّیّة قانونیّة متوجِّهة إلی عموم المکلّفین، و لیست متوجِّهة إلی القادرین فقط، کما أنّها لیست متوجِّهة إلی العالمین فقط، و لیست مقیَّدة بالقدرة؛ لأنّ التقیید الشرعی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توجّهه إلی العالمین فقط فهو واضح، و أمّا عدم توجُّهه إلی القادرین فقط و خروج العاجزین، فلأنّه ینافی قولهم بلزوم الاحتیاط عند الشکّ فی العجز و القدرة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التقیید العقلی فقد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غیر متصوّر فی المقام، و أنّه لا یمکن أن یقیِّد العبدُ أوامر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الأوامر و النواهی الشرعیّة کلّیّة قانونیّة فعلیّة بالنسبة إلی جمیع المکلّفین، و أنّهم مأمورون بامتثالها و یستحقّون العقاب بالمخالفة، إلّا من له عذر مقبول، کالجاهل بالموضوع، و الجاهل القاصر بالحکم، و العاجز مع فعلیّة التکلیف بالنسبة إلی جمیعهم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نحن فیه فالمفروض أنّه ارتکب الحرام، و دخل فی الأرض المغصوبة عدواناً بالاختیار، و لم یکن مضطرّاً إلی ذلک، و لا له عذر مقبول، فجمیع التصرُّفات التی تصدر منه فی تلک الأرض من حین الدخول إلی الخروج ارتکاب للمنهیّ عنه عرفاً بالاختیار، فلا وجه لسقوط تکلیف الحرمة بالنسبة إلیه حین إرادة الخروج، و لا معنی لصیرورة حکمه إنشائیّاً بعد فعلیّته، فإنّ إرادة المولی غیر قابلة للتغییر، و لیس فی البین تقیید شرعیّ و لا عقلیّ؛ لعدم معقولیّتهما، فلا إشکال فی أنّ الخروج منهیّ عنه، و تصرّف فی ملک الغیر عدواناً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فرض التنزُّل عن ذلک،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بحرام، لکن لا وجه للقول بوجوبه، کما اختاره المیرزا النائینی قدس سره لعدم وجود مناط الوجوب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سلّمنا أنّ الأمر بالشی‌ء مقتضٍ للنهی عن ضدّه و أنّ مقدّمة الواجب واجبة، و سلّمنا أنّ هنا أمراً شرعیّاً متعلِّقاً بردّ مال الغیر إلی مالکه، فهل التکلیف فیما نحن فیه محال؛ لأجل امتناع البعث إلی شی‌ء و الزجر عنه معاً فی زمان واحد، و تکلیف بالمحال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عدم المندوحة للمکلّف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اختاره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و أبو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تکلیف بالمحال فقط، لا تکلیفاً محالًا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اختاره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زمانَی الأمر و النهی؟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وجوب المقدّمة و ترشُّح الوجوب من ذی المقدّمة</w:t>
      </w:r>
    </w:p>
    <w:p>
      <w:pPr>
        <w:pStyle w:val="BookText"/>
        <w:rPr/>
      </w:pP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لا یترشّح الوجوب إلی ما هو مصداق المقدّمة الموصلة أو مطلق المقدّمة بالحمل الشائع؛ لأنّ ما هو المقدّمة بالحمل الشائع هو الفعل الخارجی، و قد مرّ مراراً استحالة تعلُّق البعث و الزجر بالشی‌ء الموجود فی الخارج، فالذی یترشّح إلیه الوجوب من ذی المقدّمة هو عنوان المقدّمة الموصلة أو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اختلاف المذهبین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فمتعلَّق الأمر هو عنوان المقدّمة، و متعلَّق النهی هو عنوان التصرّف فی مال الغیر، و هما عنوانان متغایران لا یجتمعان فی عالَم العنوانیّة، و أمّا فی الخارج فهما و إن یتصادقا علی واحد، لکن لیس فی عالم الخارج أمر و لا نهی؛ لیصیر التکلیف محالًا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هو ما اختاره صاحب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التکلیف المذکور لیس تکلیفاً محالًا، بل تکلیف بالمحال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یرد علیه الإشکال الذی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فی بیان أنّه لیس تکلیفاً محالًا؛ قال فی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الخروج منهیٌّ عنه بالنهی السابق الساقط فعلًا، و أنّه مأمور به فعلًا، فلا استحالة فی التکلیفین، و أنّهما ممکنان لتعدُّد زَمانَی الأمر و النهی و إن اتّحد زمان متعلَّقهما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تعدُّد زَمانَی الأمر و النهی و اختلافهما لا یُجدی فی ذلک بعد فرض اتّحاد زمان متعلَّقهما، فإنّ التکلیف معه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المیرزا النائینی قدس سره فی المقام، بعد الإشکال علی ما أفاده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اختیاره ما اختاره الشیخ قدس سره من أنّ الخروج متّصف بالوجوب، و لیس حراماً،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ذکروه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ربط له بما نحن فیه؛ لأنّه لیس من صُغریات هذه الکُبری الکلّیّة لوجوه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هو الداخل فی موضوع هذه القاعدة الکلّیّة ما عرضه الامتناع؛ بحیث یخرج عن القدرة، و کان مستنداً إلی اختیار المکلّف، کالحجّ یوم عرفة ممّن ترک المسیر إلی الحجّ بالاختیار، و ما نحن فیه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الکلام فی تلک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فیما إذا کان ملاک الحکم مطلقاً؛ بحیث یوجد ذلک الملاک فی متعلَّق ذلک الحکم، سواء وُجدت مقدّمته الإعدادیّة، أم لم توجد، و کان الحکم مشروطاً بمجی‌ء زمان متعلَّقه، و هذا کخطاب الحجّ، فإنّه و إن کان مشروطاً بمجی‌ء یوم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الحقّ من امتناع الواجب المعلَّق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ملاکه یتمّ بتحقّق الاستطاعة، فمن ترک المسیر إلی الحجّ بعد الاستطاعة، یستحقّ العقاب علی ترکه و إن امتنع علیه الفعل فی وقته؛ لأنّ الامتناع بالاختیار لا یُنافی الاختیار، بخلاف ما نحن فیه، فإنّ التصرُّف بالدخول من المقدّمات التی لها دَخْل فی تحقُّق القدرة علی الخروج و تحقّق ملاک الحکم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الملاک فی دخول شی‌ء فی موضوع کُبری تلک القاعدة، هو أن تکون المقدّمة موجبة لحصول القدرة علی ذی المقدّمة؛ لیکون الآتی بها قابلًا لتوجُّه الخطاب بإتیان ذی المقدّمة، و هذا کالمسیر إلی الحجّ، فإنّه حیث کان مقدِّمة إعدادیّة للحجّ، و به تتحقّق القدرة علیه، کان الآتی به قابلًا لتوجّه الخطاب إلیه، کما أنّ تارکه لامتناع الحجّ علیه حینئذٍ یستحیل طلبه منه، لکن الاستحالة لکونها منتهیة إلی الاختیار لا تسقط العقاب؛ لأنّ الامتناع بالاختیار لا یُنافی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المقام فالدخول و إن کان مقدّمة إعدادیّة للخروج، إلّا أنّ تحقّقه فی الخارج یوجب سقوط النهی عن الخروج؛ إذ بالدخول یکون ترک الخروج غیر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اختاروه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یمکن أن یکون الخروج من صُغریات تلک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و مورد القاعدة متعاکسان؛ إذ وجود المقدّمة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بها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الخطاب بترک الخروج، و لا بدّ من أن تکون المقدّمة فی مورد القاعدة دخیلةً فی فعلیّة الخطاب، کما عرفت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 رابعاً، لکن مرجعه إلی الأوّل</w:t>
      </w:r>
      <w:r>
        <w:rPr>
          <w:rStyle w:val="FootnoteAnchor"/>
          <w:rtl w:val="true"/>
        </w:rPr>
        <w:footnoteReference w:id="31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قدس سره لم یلاحظ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إشکال فی صحّة ما ذکره قدس سره من أنّ هذه القاعدة من الفلاسفة إنّما ذکروها ردّاً علی مذهب الأشاعرة من الجبر؛ حیث استدلّوا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الشی‌ء ما لم یجب لم یوجد، و ما لم یمتنع لم ینعدم، فلیس الإیجاد و الإعدام بالاختیار، حتّی الأفعال الصادرة منه تعالی و 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عنه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الإیجاب بالاختیار لا یُنافی الاختیار، و کذلک الامتناع بالاختیار لا یُنافی الاختیار، فإنّ الشی‌ء و إن کان ما دام لم یجب لم یوجد، و ما لم یمتنع لم ینعدم، لکن هذا الإیجاب و الامتناع السابق إنّما هو بالاختیار و الإیجاب و الامتناع بالاختیار لا یُنافی الاختیار، بل هذا الوجوب و الامتناع یؤکّد الاختیار</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القاعدة فی المقام أنّه لا تقبح العقوبة علی ما لو أوقع نفسه اختیاراً فی ارتکاب الحرام، فإذا قال المولی لعبده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أنقذ ابنی الغریق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فأعجز نفسه، و أوقعها فیما لا یمکن معه الإنقاذ اختیاراً، فلا ریب فی أنّه یستحقّ العقوبة، و هذا بخلاف ما إذا ارید من ذلک أنّه بعد اختیاره السبب و إیجاده هل یُنافی الاختیار فی إیجاد المسبّب و عدمه؟ فإنّه لا إشکال فی أنّ الامتناع بالاختیار بهذا المعنی یُنافی الاختیار، فمن ألقی نفسه من شاهق باختیاره، فبعد الإلقاء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فیما بین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اختیار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الحکم التکلیفی للخروج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الحکم 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الصحّة و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اشتغل بالعبادة حال الخروج، فقال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لا إشکال فی الصحّة مطلقاً فی الدار المغصوبة علی القول بالاجتماع، و أمّا علی القول بالامتناع فکذلک لو غلب ملاک الأمر علی ملاک النهی مع ضیق الوقت، أو اضطرّ إلی الغصب و لو کان بسوء الاختیار، مع وقوعها حال الخروج علی القول</w:t>
      </w:r>
    </w:p>
    <w:p>
      <w:pPr>
        <w:pStyle w:val="BookText"/>
        <w:rPr/>
      </w:pPr>
      <w:r>
        <w:rPr>
          <w:rFonts w:ascii="IRNazanin" w:hAnsi="IRNazanin" w:eastAsia="IRNazanin"/>
          <w:color w:val="111111"/>
          <w:sz w:val="28"/>
          <w:sz w:val="28"/>
          <w:szCs w:val="28"/>
          <w:rtl w:val="true"/>
          <w:lang w:bidi="fa-IR"/>
        </w:rPr>
        <w:t>بکون الخروج مأموراً به بدون إجراء حکم المعصیة علیه؛ إذ علی القول بإجراء حکم المعصیة علیه یقع الکون الخارجی مبغوضاً و عصیاناً للنهی السابق الساقط، فتبطل الصلاة فیها، و أمّا مع سعة الوقت فالبطلان مبنیّ علی القول باقتضاء الأمر بالشی‌ء النهی عن ضدّه؛ حیث إنّ الصلاة فی الدار المغصوبة مضادّة للصلاة فی المباح المأمور بها؛ لأنّها أهمّ فی نظر الشارع من الصلاة فی الدار المغصوبة، لکن الکلام فی اقتضاء الأمر بالشی‌ء النهی عن ضدّه، فإنّه ممنوع</w:t>
      </w:r>
      <w:r>
        <w:rPr>
          <w:rStyle w:val="FootnoteAnchor"/>
          <w:rtl w:val="true"/>
        </w:rPr>
        <w:footnoteReference w:id="320"/>
      </w:r>
      <w:r>
        <w:rPr>
          <w:rFonts w:ascii="Amiri" w:hAnsi="Amiri" w:eastAsia="Amiri" w:cs="Amiri"/>
          <w:color w:val="111111"/>
          <w:sz w:val="28"/>
          <w:sz w:val="28"/>
          <w:szCs w:val="28"/>
          <w:rtl w:val="true"/>
          <w:lang w:bidi="ar-SA"/>
        </w:rPr>
        <w:t>انتهی 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الامتناع یفتقر الحکم بصحّة الصلاة إلی إثبات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ملاک الصلاة فیما فیه ملاک الغصب و إن کان عنواناً واحداً و حیثیّة فاردة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مانعیّة ملاک الغصب عن ملاک الصلاة و لو مع فرض کون ملاک الغصب 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فهو ممتنع؛ لعدم إمکان اجتماع المصلحة و المفسدة فی عنوان واحد مع اتّحادِ الحیثیّة، و القولُ بتعدُّد الحیثیّتین و العنوانین هنا، و أنّ المفسدة قائمة بغیر ما فیه المصلحة، رجوعٌ عن الامتناع؛ لأنّ المفروض أنّ الامتناع إنّما هو لأجل أنّه تکلیف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 فرض تصوّر القول بالامتناع مع وجود الحیثیّتین فی نفس الأمر لوجه آخر، فلا بدّ من الحکم بصحّة الصلاة و لو مع أقوائیّة ملاک النهی من ملاک الأمر، و لا فرق فیه بین دخوله بسوء الاختیار أو بالاضطرار و نحوه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أفاده المیرزا النائینی قدس سره من تکاسر الملاکین و انکسار ملاک الأمر بملاک النهی</w:t>
      </w:r>
      <w:r>
        <w:rPr>
          <w:rStyle w:val="FootnoteAnchor"/>
          <w:rtl w:val="true"/>
        </w:rPr>
        <w:footnoteReference w:id="321"/>
      </w:r>
      <w:r>
        <w:rPr>
          <w:rFonts w:ascii="IRNazanin" w:hAnsi="IRNazanin" w:eastAsia="IRNazanin"/>
          <w:color w:val="111111"/>
          <w:sz w:val="28"/>
          <w:sz w:val="28"/>
          <w:szCs w:val="28"/>
          <w:rtl w:val="true"/>
          <w:lang w:bidi="fa-IR"/>
        </w:rPr>
        <w:t>، فقد عرفت سابقاً أنّه لیس فی المقام کسر و انکسار خارجی، بل معنی أقوائیّة</w:t>
      </w:r>
    </w:p>
    <w:p>
      <w:pPr>
        <w:pStyle w:val="BookText"/>
        <w:rPr/>
      </w:pPr>
      <w:r>
        <w:rPr>
          <w:rFonts w:ascii="IRNazanin" w:hAnsi="IRNazanin" w:eastAsia="IRNazanin"/>
          <w:color w:val="111111"/>
          <w:sz w:val="28"/>
          <w:sz w:val="28"/>
          <w:szCs w:val="28"/>
          <w:rtl w:val="true"/>
          <w:lang w:bidi="fa-IR"/>
        </w:rPr>
        <w:t>ملاک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مراعاة المفسدة المترتِّبة علی الغصب بترکه أهمّ فی نظر الشارع من مراعاة مصلحة الصلاة و أنّها ضعیفة بالنسبة إلی مفسدة الغصب، مع أنّها تمام الملاک للصلاة بدون نقصٍ فیها، و حینئذٍ فنقول و إن لم نَقُلْ بتعلُّق أمر فعلیّ بالصلاة، لکنّها تقع صحیحة بملاکها، و لا یحتاج إلی تعلّق أمرٍ بها فی الحکم بصحّتها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صحّة الصلاة فی الدار المغصوبة علی القول بالامتناع أیضاً؛ لوضوح الفرق بین عبدٍ دخل داراً نهاه المولی عن دخولها و بین عبد دخلها مثله، لکنّه امتثل أمراً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بالخیاطة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عقاب الأوّل أکثر من الثانی؛ حیث إنّ الثانی و إن ارتکب المنهیّ عنه، لکنّه امتثل أمراً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التوصُّلیات و کذلک التعبُّدیات، کما لو صلّی بدل الخیاطة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یمکن اجتماع المحبوبیّة الفعلیّة مع المبغوضیّة الذاتیّة فی عنوان واحد، فإنّه لو غرقت زوجة رجل فإنقاذ الأجنبیّ لها بالمباشرة مبغوض له بالذات، لکنّه محبوب له فعلًا</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الأمثلة العرفیّة صحیحة، لکن وقع خلط فی کلامه قدس سره فإنّ متعلّق الحبّ فی المثال لیس عین ما تعلّق به البغض فإنّ الحبّ متعلّق بالإنقاذ بهذا العنوان و البغض متعلّق بعنوان آخر و هو مباشرة الأجنبیّ لبدن الأجنبیّة و هما عنوانان متغایران متصادقان علی موضوع واحد</w:t>
      </w:r>
      <w:r>
        <w:rPr>
          <w:rFonts w:eastAsia="IRNazanin" w:cs="IRNazanin"/>
          <w:color w:val="111111"/>
          <w:sz w:val="28"/>
          <w:szCs w:val="28"/>
          <w:rtl w:val="true"/>
          <w:lang w:bidi="fa-IR"/>
        </w:rPr>
        <w:t>.</w:t>
      </w:r>
      <w:bookmarkStart w:id="332" w:name="pg12890_313256"/>
    </w:p>
    <w:p>
      <w:pPr>
        <w:pStyle w:val="Heading3"/>
        <w:numPr>
          <w:ilvl w:val="2"/>
          <w:numId w:val="1"/>
        </w:numPr>
        <w:rPr/>
      </w:pPr>
      <w:bookmarkStart w:id="333" w:name="__RefHeading___Toc3076960_3224264995"/>
      <w:bookmarkStart w:id="334" w:name="_Toc127"/>
      <w:bookmarkEnd w:id="332"/>
      <w:bookmarkEnd w:id="333"/>
      <w:r>
        <w:rPr>
          <w:rtl w:val="true"/>
        </w:rPr>
        <w:t>الفصل الرابع فی اقتضاء النهی فساد المنهیّ عنه</w:t>
      </w:r>
      <w:bookmarkEnd w:id="334"/>
    </w:p>
    <w:p>
      <w:pPr>
        <w:pStyle w:val="Heading4"/>
        <w:numPr>
          <w:ilvl w:val="3"/>
          <w:numId w:val="1"/>
        </w:numPr>
        <w:rPr/>
      </w:pPr>
      <w:bookmarkStart w:id="335" w:name="__RefHeading___Toc3076962_3224264995"/>
      <w:bookmarkStart w:id="336" w:name="_Toc128"/>
      <w:bookmarkEnd w:id="335"/>
      <w:r>
        <w:rPr>
          <w:rtl w:val="true"/>
        </w:rPr>
        <w:t>اشارة</w:t>
      </w:r>
      <w:bookmarkEnd w:id="336"/>
    </w:p>
    <w:p>
      <w:pPr>
        <w:pStyle w:val="BookText"/>
        <w:rPr/>
      </w:pPr>
      <w:r>
        <w:rPr>
          <w:rFonts w:ascii="IRNazanin" w:hAnsi="IRNazanin" w:eastAsia="IRNazanin"/>
          <w:color w:val="111111"/>
          <w:sz w:val="28"/>
          <w:sz w:val="28"/>
          <w:szCs w:val="28"/>
          <w:rtl w:val="true"/>
          <w:lang w:bidi="fa-IR"/>
        </w:rPr>
        <w:t>هل النهی عن شی‌ء یقتضی فساده أوْ لا؟ کذا عنونوا البحث</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عنونه بعضهم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النهی عن الشی‌ء یدلّ علی فساد المنهیّ عنه أو لا</w:t>
      </w:r>
      <w:r>
        <w:rPr>
          <w:rStyle w:val="FootnoteAnchor"/>
          <w:rtl w:val="true"/>
        </w:rPr>
        <w:footnoteReference w:id="32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لکن عنوانه کذلک لا یخلو عن إشکال، فإنّ الاقتضاء فی العُرف و اللغة عبارة عن تأثیر شی‌ء فی شی‌ء آخر لو لا المانع، و لیس للنهی تأثیر فی المنهیّ عنه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الدلالة، فإنّ غایة ما یمکن فی تقریب الدلالة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متعلَّق النهی مبغوض للمولی، فلا تجتمع المبغوضیّة مع المحبوبیّة فی شی‌ء واحد، فتستلزم المبغوضیّة المستفادة من النهی فسادَ ذلک الشی‌ء، لکن هذا الاستلزام عقلیّ خفیّ، و علی فرض تسلیم أنّ الدلالة الالتزامیّة من الدلالات اللفظیّة، فهذا القسم لیس منها؛ لأنّه لا بدّ فی الدلالة الالتزامیّة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من الدلالات اللفظیة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اللزوم بینهما بیّناً، و ما نحن فیه لیس کذلک، فإنّ اللزوم فیه غیر بیِّن، فالأولی أن یعنون</w:t>
      </w:r>
    </w:p>
    <w:p>
      <w:pPr>
        <w:pStyle w:val="BookText"/>
        <w:rPr/>
      </w:pPr>
      <w:r>
        <w:rPr>
          <w:rFonts w:ascii="IRNazanin" w:hAnsi="IRNazanin" w:eastAsia="IRNazanin"/>
          <w:color w:val="111111"/>
          <w:sz w:val="28"/>
          <w:sz w:val="28"/>
          <w:szCs w:val="28"/>
          <w:rtl w:val="true"/>
          <w:lang w:bidi="fa-IR"/>
        </w:rPr>
        <w:t>البحث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یستلزم النهی عن الشی‌ء فساده أو لا؟ و یراد بالاستلزام ما یعمّ العقلیّ،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یکشف تعلُّق النهی بشی‌ء عن فساده أو لا؟</w:t>
      </w:r>
    </w:p>
    <w:p>
      <w:pPr>
        <w:pStyle w:val="BookText"/>
        <w:rPr/>
      </w:pPr>
      <w:r>
        <w:rPr>
          <w:rFonts w:ascii="IRNazanin" w:hAnsi="IRNazanin" w:eastAsia="IRNazanin"/>
          <w:color w:val="111111"/>
          <w:sz w:val="28"/>
          <w:sz w:val="28"/>
          <w:szCs w:val="28"/>
          <w:rtl w:val="true"/>
          <w:lang w:bidi="fa-IR"/>
        </w:rPr>
        <w:t>و علی أیّ تقدیر لا بدّ هنا من تقدیم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الفرق بین هذه المسألة و مسألة الاجتماع، و أنّ الفرق بینهما إنّما هو فی مرتبة الذات بتمامها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من المسائل الاصولیّة بلا إشکال؛ لأنّ المناط فی المسألة الاصولیّة إمکان وقوع نتیجتها فی طریق الاستنباط، و هی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هل هی من المسائل العقلیّة المحضة، أو اللّفظیّة المحضة، أو مرکّبة منهما؟</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المسائل الاصولیّة العقلیّة المحضة</w:t>
      </w:r>
      <w:r>
        <w:rPr>
          <w:rStyle w:val="FootnoteAnchor"/>
          <w:rtl w:val="true"/>
        </w:rPr>
        <w:footnoteReference w:id="325"/>
      </w:r>
      <w:r>
        <w:rPr>
          <w:rFonts w:ascii="IRNazanin" w:hAnsi="IRNazanin" w:eastAsia="IRNazanin"/>
          <w:color w:val="111111"/>
          <w:sz w:val="28"/>
          <w:sz w:val="28"/>
          <w:szCs w:val="28"/>
          <w:rtl w:val="true"/>
          <w:lang w:bidi="fa-IR"/>
        </w:rPr>
        <w:t>، و حیث إنّهم لم یجعلوا مسائل الاصول علی ثلاثة أقسام، بل قسمان، فجعلوها و عنونوها فی المباحث اللفظیّة من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أنّها لا عقلیّة محضة، و لا لفظیّة محضة، بل هی مرکّبة منهما، و لا ضرورة لجعلها إمّا عقلیّة و إمّا لفظیّة، فیُعنْونُ البحث بما ذکرناه، و حینئذٍ یمکن الاستدلال بالدلیل اللفظی و العقلی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المراد من الصحّة هنا سقوط القضاء، و یُقابلها الفساد، أو أنّ الصحّة هنا بمعنی موافقة الأمر، أو الشریعة، و یُقابلها الفساد، أو أنّ الصحّة بمعنی التامّ، و الفساد بمعنی الناقص؟</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الصحّة و الفساد أمران إضافیّان مرادفان للتمامیّة و النقص لغةً و عرفاً، و اختلاف الفقیه و المتکلّم إنّما هو فی المهمّ فی نظرهما، و إلّا فهما متّفقان فی أنّ الصحیح هو التامّ، و الفاسد هو الناقص، لکن الفقیه عبّر عن ذلک</w:t>
      </w:r>
    </w:p>
    <w:p>
      <w:pPr>
        <w:pStyle w:val="BookText"/>
        <w:rPr/>
      </w:pPr>
      <w:r>
        <w:rPr>
          <w:rFonts w:ascii="IRNazanin" w:hAnsi="IRNazanin" w:eastAsia="IRNazanin"/>
          <w:color w:val="111111"/>
          <w:sz w:val="28"/>
          <w:sz w:val="28"/>
          <w:szCs w:val="28"/>
          <w:rtl w:val="true"/>
          <w:lang w:bidi="fa-IR"/>
        </w:rPr>
        <w:t>بالمُسقط للقضاء، و المتکلّم بموافقة الشریعة، و اختلافهما إنّما هو فیما هو المهمّ فی نظرهما، و إلّا فهما عندهما بمعنی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التمامیّة و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فالصلاة الواجدة لجمیع الأجزاء، الفاقدة للشرائط صحیحة بالنسبة إلی الأجزاء؛ بمعنی أنّها تامّة الأجزاء، و فاسدة بالنسبة إلی الشرائط؛ أی ناقصة بالإضافة إلیها، و کذلک اختلاف المُجتهدین فی الأحکام الظاهریّة لها، فإنّها یمکن أن تکون صحیحة فی نظر مجتهد، و فاسدة فی نظر مجتهدٍ آخر، فالعبادة الموافقة للأمر الظاهری صحیحة عند المتکلّم و الفقیه؛ بناءً علی أنّ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الصحّة بموافقة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الأمر الظاهریّ مع اقتضائه الإجزاء، و غیر صحیحة عند الفقیه بناءً علی عدم الإجزاء، و مراعی بموافقة الأمر الواقعی عند المُتکلّم؛ بناءً علی إرادة خصوص الأمر الواقعیّ فقط</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 کلامه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الصحّة و الفساد فی التکوینیّات عند العرف و اللغة فلیستا مرادفین للتمامیّة و النقص، بل هما أمران وجودیّان، فإنّ البطّیخ الذی عرضه شی‌ء صار فاسداً بسببه،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فاسد، لا ناقص، بخلاف ما إذا لم یعرضه ذلک، و کان علی طبیعته الأصلیّة، فإنّه یُطلق علیه الصحیح، و لا یطلق علیه التامّ عند العرف و اللغة، و الأعمی الفاقد للبصر أو الشخص الفاقد لعضو من الأعضاء، فإنّه یطلق علیهما الناقص، و لا یطلق علیهما الفاسد، و الدار الفاقدة لما یُعتبر فی تمامها، فإنّه یُطلق علیها أنّها ناقصة، و لا یطلق علیها أنّها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الصحّة و التمامیّة عموم من وجه عند العرف و اللغة، و کذلک بین الفاسد و الناقص</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العبادات و المعاملات فإن کانت الصحّة و الفساد فیهما مثل غیرهما من التکوینیّات فکذلک، و إطلاقهما بمعنی التمامیّة و النقص فی العبادات و المعاملات إمّا هو اصطلاح خاصّ للمتشرّعة، و إمّا لأنّه اطلقا علیهما بنحو المجاز و المسامحة، حتی صارتا</w:t>
      </w:r>
    </w:p>
    <w:p>
      <w:pPr>
        <w:pStyle w:val="BookText"/>
        <w:rPr/>
      </w:pPr>
      <w:r>
        <w:rPr>
          <w:rFonts w:ascii="IRNazanin" w:hAnsi="IRNazanin" w:eastAsia="IRNazanin"/>
          <w:color w:val="111111"/>
          <w:sz w:val="28"/>
          <w:sz w:val="28"/>
          <w:szCs w:val="28"/>
          <w:rtl w:val="true"/>
          <w:lang w:bidi="fa-IR"/>
        </w:rPr>
        <w:t>حقیقتین فیهما، فهما أمران إضافیّان بینهما تقابل العدم و الملکة، کالتمامیّة و النقص، فإنّ الصلاة الواجدة لجمیع الأجزاء صحیحة؛ بمعنی التمامیّة بالإضافة إلیها، و إن فقدت الشرائط فهی فاسدة بالنسبة إلیها؛ بمعنی أنّها ناقصة بالإضافة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قدس سره من أنّه یمکن أن تکون عبادةٌ صحیحةً فی نظر مجتهد، و فاسدةً فی نظر آخر،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ذلک معنی الإضافة، بل الصحیح هو أحد النظرین، و الآخر لیس بصحیح واقعاً و إن کان معذوراً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 المجتهدینِ المختلفینِ فی النظر فی الأحکام الظاهریّة یُخطّئ الآخر، و أنّ الصحیح فی الواقع هو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مسألة إجزاء الأمر الظاهری و عدم إجزائه فغیر مربوطة بالمقام؛ بناءً علی ما ذکروه فی باب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الأمر الظاهری أو الاضطراری هل یقتضی الإجزاء عن الأمر الواقعی فیسقط، أو لا؟ ففرضوا لذلک أمرین، و أنّ أحدهما هل یُسقط الآخر أو لا؟ و ذلک لأنّ المأمور به بالأمر الظاهری أو الاضطراری إن کان واجداً للملاک و المصلحة واقعاً، فهو صحیح مطلقاً، و إلّا ففاسد کذلک، لکن لا یُعاقب علیه للعذر فی ذلک، و لا ارتباط لذلک بالصحّة و الفساد،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الصحّة و الفساد هل هما أمران مجعولان فی العبادات و المعاملات، أو لا فیهما، أو أنّهما مجعولان فی المعاملات من حیث إنّ ترتُّب الأثر علی معاملة إنّما هو بجعل الشارع، دون العبادات، أو أنّهما مجعولان فی العبادات المأمور بها بالأمر الظاهری، دون العبادات المأمور بها بالأوامر الواقعیّة؟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ثالثها و رابعها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و وافقه فی الثالث المیرزا النائینی قدس سره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القول الثانی، و ذلک فإنّا و إن أثبتنا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الوضعیّة ممّا یمکن أن تنالها ید الجعل استقلالًا، لکن الصحّة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موافقة المأتیّ به للمأمور به، و الفساد عدمها، و هی من الامور التکوینیّة، و أمّا جعل الآثار فلا یستلزم جعل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المیرزا النائینی لمجعولیّتهما فی الأحکام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الشارع جعل الصلاة مع الطهارة المستصحَبة موافقةً لها مع الطهارة الواقعیّة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و لیس المراد بالمجعولیّة إلّا ذلک</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إمّا أنّه رفع الید عن شرطیّة الطهارة الواقعیّة للصلاة فی الفرض فی صورة الشکّ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فالصلاة مع الطهارة المُستصحَبة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موافقة للواقع، و هذه الموافقة لیست مجعولة، أو أنّه لم یرفع یده عن شرطیّتها، بل حکم بالصلاة باستصحاب الطهارة؛ تسهیلًا للعباد و إرفاقاً لهم، فهی لیست بصحیحة، بل فاسدة، غایة الأمر أنّه لا یُعاقب العبد علیها؛ لمکان 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المأتیّ به للمأمور به و عدمها لیستا مجعولتین و الصحّة و الفساد عبارتان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یختص محط البحث و عنوانه بالنهی التحریمی، أو أنّه یعمّ التنزیهی؟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التنزیهی خارج عن محلّ النزاع؛ لأنّه متضمِّن للرخصة فی</w:t>
      </w:r>
    </w:p>
    <w:p>
      <w:pPr>
        <w:pStyle w:val="BookText"/>
        <w:rPr/>
      </w:pPr>
      <w:r>
        <w:rPr>
          <w:rFonts w:ascii="IRNazanin" w:hAnsi="IRNazanin" w:eastAsia="IRNazanin"/>
          <w:color w:val="111111"/>
          <w:sz w:val="28"/>
          <w:sz w:val="28"/>
          <w:szCs w:val="28"/>
          <w:rtl w:val="true"/>
          <w:lang w:bidi="fa-IR"/>
        </w:rPr>
        <w:t>الفعل، فیقع صحیحاً</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فی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بالکون فی الحمّام حال الصلاة و إیجاد الصلاة فیه، لا بنفس الصلاة لیشمله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اختصاص لهذا البحث بالنواهی الشرعیّة، بل هو کلی شامل للنواهی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تعلُّق نهی تنزیهیّ خاصّ فی الشریعة بخصوصیّة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بنفس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خروج النواهی التنزیهیّة کلّها عن ذلک، فإنّ خروج ذلک فی مورد إنّما هو لخروجه عن موضوع البحث، لا لأنّ البحث مخصوص بغیر النواهی التنزیهیّة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أنّا لا نسلّم تعلُّق النهی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بالخصوصیّة، مضافاً إلی أنّه ربّما یتعلّق النهی التنزیهی بعنوان العبادة، کالنهی عن صوم یوم عاشوراء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اختصاص للنزاع بالنهی النفسی الأصلیّ، بل یشمل التبعیّ و الغیریّ أیضاً، فإنّه لا وجه لتوهّم خروجهما عن محطّ البحث، إلّا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إنّ النهی الغیریّ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وبر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إلی الفساد، و مع فساده لا یتوهّم الصحّة کی ینازع فی ذلک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النهی التبعیّ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یقتضیه الأمر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مسألة الضدّ، و احتمال فساد الصلاة بالنهی الغیریّ إنّما هو لأجل عدم الأمر بها حینئذٍ، لکن لا نُسلّم عدم وجود الأمر بالعبادة التی تعلّق بها الأمر الغیریّ، بل یمکن فرض وجود الأمر بها بنحو الترتُّب، و علی فرض عدم الأمر فالعبادة المنهیّ عنها بالنهی الغیریّ صحیحة؛ بسبب وجود ملاک العبادة فی الصلاة، و لا یحتاج فی صحّة العبادة إلی تعلُّق الأمر بها، و حینئذٍ فالصلاة مع تعلُّق النهی الغیریّ التبعیّ بها صحیحة، فلا وجه للنزاع فی اقتضاء الأمر الغیری للفساد و عدمه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مبنیّ علی صحّة الترتُّب، أو القول بعدم احتیاج صحّة العبادة إلی الأمر، فمن لا یصحّ عنده الترتُّب و ذهب إلی توقّف العبادة علی الأمر بها، و عدم کفایة مجرّد وجود الملاک، فلا بدّ أن یقول ببطلان الصلاة مع تعلُّق النهی الغیریّ أو التبعیّ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محطّ البحث یعمّ النهی التحریمی و الغیری و التبعی و الأصلی و النفسی، کما اختاره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الشی‌ء هل یقتضی الفساد؟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العبادة أو المعاملة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بالعبادة ما یصلح للعبادیّة بالذات، أو ما لو امر به کان عبادة تحتاج فی تحقُّقها إلی قصد التقرّب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بالمعاملة هی العناوین العرفیّة التی یعتبرها العقلاء، و یُرتِّبون علیها الآثار، کالبیع و الإجارة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عنوان اعتباریّ یقع تارةً صحیحاً یترتّب علیه الآثار، و اخری فاسداً لا یترتّب علیه الأثر، و أمّا ما لا یقع فی الخارج إلّا صحیحاً کالقتل، أو ما لا یقع فیه إلّا فاسداً، فهو خارج عن محطّ البحث، فإنّ القتل لیس علی قسمین صحیح و فاسد، بل هو صحیح دائماً، لکن قد لا یترتّب علیه الأثر، کقتل الأب ابنه، لعدم ترتُّب القصاص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أصل فی المسألة الاصولیّة یُعوَّل علیه عند الشکّ فی الاقتضاء و عدمه؛ لأنّ النزاع إمّا فی دلالة لفظ النهی، و إمّا فی ثبوت الملازمة بین المبغوضیّة و الفساد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لعدم الفساد حالة سابقة لیُستصحب حالَ النهی و بعده، فإنّ عدم الفساد قبل النهی إنّما هو لأجل عدم صدوره، فلا یصحّ استصحابه بعد صدوره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بأنّ الملازمات أزلیّات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بعض</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لعدمها حالة سابقة لتستصحب، و إلّا فعدم وجود الملازمة قبل النهی إنّما هو لأجل عدم وجود الملازم، فلا یمکن استصحابه بعد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صحّة الاستصحاب من هذه الجهة و عدم الإشکال فیه؛ لوجود الحالة السابقة لعدم الدلالة علی الفساد أو عدم الملازمة، لکن یُشترط فی جریان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الاصول فی الموضوعات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کُبری کلّیّة ثابتة؛ کی یثبت بإجراء الاصول موضوع تلک القاعدة الکلّیّة، کما فی استصحاب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یثبت به موضوع کُبری جواز الاقتداء بالعادل، و لیس فیما نحن فیه کُبری کذلک؛ حتّی یثبت بالاستصحاب 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الاستصحابات الموضوعیّة من ترتُّب أثرٍ شرعیٍّ علیها و هو مفقود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بالنسبة إلی الأصل فی المسألة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الأصل الفرعی فی المسألة الفرعیّة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فأصالة الفساد فیها متّبعة؛ لأنّ ترتُّب الآثار إنّما هو بجعل الشارع أو بإمضائه، فمتی شُکّ فی صحّة معاملة فالأصل عدم ترتُّب الآثار علیها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دلالة النهی علی الفساد، أو فی ثبوت الملازمة بین الفساد و المبغوضیّة فإن احرز فی العبادات المنهیّ عنها وجود الملاک و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صورة العجز عنها، فإنّ الملاک فیها موجود، غایة الأمر أنّ المکلّف عاجز عن الإتیان بها و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الأصل هو الصحّة، و إن لم یحرز فیها وجود الملاک و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 فیما نحن فیه؛ لأنّه لا طریق لإثبات ذلک إلّا تعلّق الأمر بها فی الشریعة، و المفروض أنّها منهیّ عنها، و حینئذٍ فلا یمکن تعلُّق الأمر بها؛ لیکشف به وجود الملاک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الأصل الفساد</w:t>
      </w:r>
      <w:r>
        <w:rPr>
          <w:rFonts w:eastAsia="IRNazanin" w:cs="IRNazanin"/>
          <w:color w:val="111111"/>
          <w:sz w:val="28"/>
          <w:szCs w:val="28"/>
          <w:rtl w:val="true"/>
          <w:lang w:bidi="fa-IR"/>
        </w:rPr>
        <w:t>.</w:t>
      </w:r>
      <w:bookmarkStart w:id="337" w:name="pg12890_313273"/>
    </w:p>
    <w:p>
      <w:pPr>
        <w:pStyle w:val="BookText"/>
        <w:rPr/>
      </w:pPr>
      <w:bookmarkEnd w:id="337"/>
      <w:r>
        <w:rPr>
          <w:rFonts w:ascii="IRNazanin" w:hAnsi="IRNazanin" w:eastAsia="IRNazanin"/>
          <w:color w:val="111111"/>
          <w:sz w:val="28"/>
          <w:sz w:val="28"/>
          <w:szCs w:val="28"/>
          <w:rtl w:val="true"/>
          <w:lang w:bidi="fa-IR"/>
        </w:rPr>
        <w:t>و أمّا تقریر الأصل العملی فی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 تعلّق النهی بنفس العبادة فمقتضی الأصل هو الاشتغال؛ لأنّ الشکّ إنّما هو فی خروج العهدة عن الاشتغال الیقینی بها، و مقتضاه تحصیل البراءة الیقینیّة، و لا تحصل بالإتیان بالعبادة المنهیّ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تعلّق النهی بالجزء أو الشرط فمرجعه إلی مسألة الأقل و الأکثر؛ لأنّ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مانعیّة الجزء أو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محطّ البحث هو أنّ النهی لو تعلّق بعبادة، هل یستلزم فسادها، أو لا؟ فلا بدّ من إحراز تعلّقه بالعبادة ذاتها، فالجزء و الشرط إن کانا عبادة کالرکوع و الوضوء، 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داخلان فی محطّ البحث و عنوانه،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المتعلّق بالرکوع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یستلزم فساده، أو لا؟ و کذلک الشرط العبادی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استلزام فسادِ الجزء أو الشرط فسادَ الکلّ و المشروط، فهو مسألة اخری لا ربط لها بما نحن فیه، لعلّنا نتعرّض لها فی خاتمة البحث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فساد 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 النهی المتعلّق بالعبادة علی أقسام، و أنّه إمّا یتعلّق بنفس العبادة، أو جزئها، أو شرطها، أو وصفها الخارج اللازم لها أو المقارن</w:t>
      </w:r>
      <w:r>
        <w:rPr>
          <w:rStyle w:val="FootnoteAnchor"/>
          <w:rtl w:val="true"/>
        </w:rPr>
        <w:footnoteReference w:id="334"/>
      </w:r>
      <w:r>
        <w:rPr>
          <w:rFonts w:ascii="IRNazanin" w:hAnsi="IRNazanin" w:eastAsia="IRNazanin"/>
          <w:color w:val="111111"/>
          <w:sz w:val="28"/>
          <w:sz w:val="28"/>
          <w:szCs w:val="28"/>
          <w:rtl w:val="true"/>
          <w:lang w:bidi="fa-IR"/>
        </w:rPr>
        <w:t>لأنّ متعلّق النهی فی جمیع ذلک هو العبادة نفسها لو کانت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الأجزاء و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لا أنّها جزء أو شرط لها، بل هی بما أنّها عبادة متعلَّقةٌ للنهی و محلُّ البحث، و إن لم تکن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الأجزاء و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بنفسها فهی خارجة عن محطّ البحث</w:t>
      </w:r>
      <w:r>
        <w:rPr>
          <w:rFonts w:eastAsia="IRNazanin" w:cs="IRNazanin"/>
          <w:color w:val="111111"/>
          <w:sz w:val="28"/>
          <w:szCs w:val="28"/>
          <w:rtl w:val="true"/>
          <w:lang w:bidi="fa-IR"/>
        </w:rPr>
        <w:t>.</w:t>
      </w:r>
    </w:p>
    <w:p>
      <w:pPr>
        <w:pStyle w:val="Heading4"/>
        <w:numPr>
          <w:ilvl w:val="3"/>
          <w:numId w:val="1"/>
        </w:numPr>
        <w:rPr/>
      </w:pPr>
      <w:bookmarkStart w:id="338" w:name="__RefHeading___Toc3076964_3224264995"/>
      <w:bookmarkStart w:id="339" w:name="_Toc129"/>
      <w:bookmarkEnd w:id="338"/>
      <w:r>
        <w:rPr>
          <w:rtl w:val="true"/>
        </w:rPr>
        <w:t>و تحقیق ما هو الحقّ فی المقام یحتاج إلی بسطِ الکلام فی مقامین</w:t>
      </w:r>
      <w:r>
        <w:rPr>
          <w:rtl w:val="true"/>
        </w:rPr>
        <w:t>:</w:t>
      </w:r>
      <w:bookmarkEnd w:id="339"/>
    </w:p>
    <w:p>
      <w:pPr>
        <w:pStyle w:val="Heading5"/>
        <w:numPr>
          <w:ilvl w:val="4"/>
          <w:numId w:val="1"/>
        </w:numPr>
        <w:rPr/>
      </w:pPr>
      <w:bookmarkStart w:id="340" w:name="__RefHeading___Toc3076966_3224264995"/>
      <w:bookmarkStart w:id="341" w:name="_Toc130"/>
      <w:bookmarkEnd w:id="340"/>
      <w:r>
        <w:rPr>
          <w:rtl w:val="true"/>
        </w:rPr>
        <w:t>اشارة</w:t>
      </w:r>
      <w:bookmarkEnd w:id="34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یُحرز عنوانُ النهی أنّه إرشادیّ أو مولویّ، تحریمیّ أو تنزیهیّ، نفسیّ أو غیره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احرز ذلک</w:t>
      </w:r>
      <w:r>
        <w:rPr>
          <w:rFonts w:eastAsia="IRNazanin" w:cs="IRNazanin"/>
          <w:color w:val="111111"/>
          <w:sz w:val="28"/>
          <w:szCs w:val="28"/>
          <w:rtl w:val="true"/>
          <w:lang w:bidi="fa-IR"/>
        </w:rPr>
        <w:t>.</w:t>
      </w:r>
      <w:bookmarkStart w:id="342" w:name="pg12890_313275"/>
    </w:p>
    <w:p>
      <w:pPr>
        <w:pStyle w:val="Heading5"/>
        <w:numPr>
          <w:ilvl w:val="4"/>
          <w:numId w:val="1"/>
        </w:numPr>
        <w:rPr/>
      </w:pPr>
      <w:bookmarkStart w:id="343" w:name="__RefHeading___Toc3076968_3224264995"/>
      <w:bookmarkStart w:id="344" w:name="_Toc131"/>
      <w:bookmarkEnd w:id="342"/>
      <w:bookmarkEnd w:id="343"/>
      <w:r>
        <w:rPr>
          <w:rtl w:val="true"/>
        </w:rPr>
        <w:t>أمّا المقام الأوّل</w:t>
      </w:r>
      <w:r>
        <w:rPr>
          <w:rtl w:val="true"/>
        </w:rPr>
        <w:t>:</w:t>
      </w:r>
      <w:bookmarkEnd w:id="344"/>
    </w:p>
    <w:p>
      <w:pPr>
        <w:pStyle w:val="Heading6"/>
        <w:numPr>
          <w:ilvl w:val="5"/>
          <w:numId w:val="1"/>
        </w:numPr>
        <w:rPr/>
      </w:pPr>
      <w:bookmarkStart w:id="345" w:name="__RefHeading___Toc3076970_3224264995"/>
      <w:bookmarkStart w:id="346" w:name="_Toc132"/>
      <w:bookmarkEnd w:id="345"/>
      <w:r>
        <w:rPr>
          <w:rtl w:val="true"/>
        </w:rPr>
        <w:t>اشارة</w:t>
      </w:r>
      <w:bookmarkEnd w:id="346"/>
    </w:p>
    <w:p>
      <w:pPr>
        <w:pStyle w:val="BookText"/>
        <w:rPr/>
      </w:pPr>
      <w:r>
        <w:rPr>
          <w:rFonts w:ascii="IRNazanin" w:hAnsi="IRNazanin" w:eastAsia="IRNazanin"/>
          <w:color w:val="111111"/>
          <w:sz w:val="28"/>
          <w:sz w:val="28"/>
          <w:szCs w:val="28"/>
          <w:rtl w:val="true"/>
          <w:lang w:bidi="fa-IR"/>
        </w:rPr>
        <w:t>فلا إشکال فی أنّ المستفاد منه عرفاً هو الإرشاد إلی الفساد فی العبادات و المعاملات، و أنّ مفاده عدم ترتُّب الآثار المترقَّبة منها</w:t>
      </w:r>
      <w:r>
        <w:rPr>
          <w:rFonts w:eastAsia="IRNazanin" w:cs="IRNazanin"/>
          <w:color w:val="111111"/>
          <w:sz w:val="28"/>
          <w:szCs w:val="28"/>
          <w:rtl w:val="true"/>
          <w:lang w:bidi="fa-IR"/>
        </w:rPr>
        <w:t>.</w:t>
      </w:r>
    </w:p>
    <w:p>
      <w:pPr>
        <w:pStyle w:val="Heading6"/>
        <w:numPr>
          <w:ilvl w:val="5"/>
          <w:numId w:val="1"/>
        </w:numPr>
        <w:rPr/>
      </w:pPr>
      <w:bookmarkStart w:id="347" w:name="__RefHeading___Toc3076972_3224264995"/>
      <w:bookmarkStart w:id="348" w:name="_Toc133"/>
      <w:bookmarkEnd w:id="347"/>
      <w:r>
        <w:rPr>
          <w:rtl w:val="true"/>
        </w:rPr>
        <w:t>و الاحتمالات فی المعاملات ثلاثة</w:t>
      </w:r>
      <w:r>
        <w:rPr>
          <w:rtl w:val="true"/>
        </w:rPr>
        <w:t>:</w:t>
      </w:r>
      <w:bookmarkEnd w:id="348"/>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یتعلّق النهی فیها بالأسباب،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فعل مباشریّ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یتعلّق بالعنوان الذی یعتبره العقلاء؛ أی النقل و الانتقال المسبّبین عن الأسباب المذکورة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یتعلّق بترتیب الآثار علیها؛ أی التصرّف فیه من الأکل و الشرب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إشکال فی أنّ المستفاد من النهی عنها عرفاً هو الثالث من الاحتمالات،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 ربویّاً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أنّه لا تترتّب علیه الآثار المترقَّبة من البیع، و لیس نهیاً عن إیجاد سببه بما هو فعل مباشریّ، و هو التلفُّظ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لیس نهیاً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اعتبار الملکیّة و النقل و الانتقال و لو مع عدم ترتُّب الأثر علیها، و کذلک فی العبادات، فإنّه عرفاً إرشاد إلی فسادها، و أنّه لا یترتّب علیها الآثار المطلوبة منها من فراغ الذمّة عن التکلیف و خروجه عن العُهدة، فکما أنّ المستفاد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الطهارة شرط لها، و أنّه لا یترتّب علیها الآثار المترقَّبة منها، کذلک یستفاد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وَبرِ ما لا یُؤکل لحمُه</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مانعیّة ذلک إلی غیر ذلک، و الحاکم بذلک هو العرف، و الشاهد علیه الوجدان، و إلّا فلا دلیل آخر علی إثبات ذلک</w:t>
      </w:r>
      <w:r>
        <w:rPr>
          <w:rFonts w:eastAsia="IRNazanin" w:cs="IRNazanin"/>
          <w:color w:val="111111"/>
          <w:sz w:val="28"/>
          <w:szCs w:val="28"/>
          <w:rtl w:val="true"/>
          <w:lang w:bidi="fa-IR"/>
        </w:rPr>
        <w:t>.</w:t>
      </w:r>
    </w:p>
    <w:p>
      <w:pPr>
        <w:pStyle w:val="Heading5"/>
        <w:numPr>
          <w:ilvl w:val="4"/>
          <w:numId w:val="1"/>
        </w:numPr>
        <w:rPr/>
      </w:pPr>
      <w:bookmarkStart w:id="349" w:name="__RefHeading___Toc3076974_3224264995"/>
      <w:bookmarkStart w:id="350" w:name="_Toc134"/>
      <w:bookmarkEnd w:id="349"/>
      <w:r>
        <w:rPr>
          <w:rtl w:val="true"/>
        </w:rPr>
        <w:t>و أمّا المقام الثانی</w:t>
      </w:r>
      <w:r>
        <w:rPr>
          <w:rtl w:val="true"/>
        </w:rPr>
        <w:t>:</w:t>
      </w:r>
      <w:bookmarkEnd w:id="350"/>
    </w:p>
    <w:p>
      <w:pPr>
        <w:pStyle w:val="BookText"/>
        <w:rPr/>
      </w:pPr>
      <w:r>
        <w:rPr>
          <w:rFonts w:ascii="IRNazanin" w:hAnsi="IRNazanin" w:eastAsia="IRNazanin"/>
          <w:color w:val="111111"/>
          <w:sz w:val="28"/>
          <w:sz w:val="28"/>
          <w:szCs w:val="28"/>
          <w:rtl w:val="true"/>
          <w:lang w:bidi="fa-IR"/>
        </w:rPr>
        <w:t>فالبحث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العبادات، و إمّا فی المعاملات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احرز أنّ النهی المتعلّق بالعبادة تحریمیّ تکلیفیّ، فلا ریب فی أنّه یستلزم الفساد؛ حیث إنّه یدلّ علی مبغوضیّتها للمولی، و أنّها ذات مفسدة بهذا العنوان</w:t>
      </w:r>
    </w:p>
    <w:p>
      <w:pPr>
        <w:pStyle w:val="BookText"/>
        <w:rPr/>
      </w:pPr>
      <w:r>
        <w:rPr>
          <w:rFonts w:ascii="IRNazanin" w:hAnsi="IRNazanin" w:eastAsia="IRNazanin"/>
          <w:color w:val="111111"/>
          <w:sz w:val="28"/>
          <w:sz w:val="28"/>
          <w:szCs w:val="28"/>
          <w:rtl w:val="true"/>
          <w:lang w:bidi="fa-IR"/>
        </w:rPr>
        <w:t>الواحد، و معه لا یمکن أن تقع محبوبةً، و ذاتَ مصلحة یتقرّب بها إلی اللَّه تعالی شأنه، و ذلک هو معنی الفساد، و لیس ذلک من باب اجتماع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النهی متعلِّقاً بالخصوصیّة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المکان المغصوب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الأمر متعلِّقاً بعنوان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المتصادقین علی مصداق واحد، کما أتعب المحقّق الحائریّ نفسه الزکیّة بذلک</w:t>
      </w:r>
      <w:r>
        <w:rPr>
          <w:rStyle w:val="FootnoteAnchor"/>
          <w:rtl w:val="true"/>
        </w:rPr>
        <w:footnoteReference w:id="336"/>
      </w:r>
      <w:r>
        <w:rPr>
          <w:rFonts w:ascii="IRNazanin" w:hAnsi="IRNazanin" w:eastAsia="IRNazanin"/>
          <w:color w:val="111111"/>
          <w:sz w:val="28"/>
          <w:sz w:val="28"/>
          <w:szCs w:val="28"/>
          <w:rtl w:val="true"/>
          <w:lang w:bidi="fa-IR"/>
        </w:rPr>
        <w:t>،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عنوان البحث الذی فُرض فیه تعلُّق النهی بنفس العبادة، لا بما هو خارج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احرز أنّ النهی تنزیهیّ فلا فرق بینه و بین التحریمیّ من جهة حکم العقل؛ حیث إنّه یدلّ النهی التنزیهیّ علی مرجوحیّة متعلَّقه و مطلوبیّة ترکه، و لا یصلح المرجوح لأن یُتقرَّب به إلی اللَّه سبحانه، لکنّه فی العرف لیس کذلک، فإنّهم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أنّه تنزیهیّ متضمِّن للرُّخصة فی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یُؤوِّلونه إلی ما یمکن معه فرض الصحّة، مثل الإرشاد إلی أنّ هذا الفرد أقلّ ثواباً من غیره، أو غیر ذلک، فلا إشکال فی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احرز أنّ النهی غیریّ أو تبعیّ أو هما معاً، کما إذا قلنا بأنّ الأمر بالشی‌ء یقتضی النهی عن ضدّه، فأَمرَ المولی بإزالة النجاسة عن المسجد، و مع ذلک أخذ العبد بالصلاة المنهیّ عنها بالنهی الغیریّ التبعیّ، الذی اقتضاه الأمر بالإزالة، أو قلنا بأنّ ترک الضدّ واجب من باب المقدّمة، فلا یدلّ النهی الغیریّ علی حرمة المنهیّ عنه، فإنّ المطلوب هو ذو المقدّمة، و هو محبوب، و أمّا المقدّمة فهی لیست محبوبة و لا مبغوضة، فالمنهیّ عنه بالنهی الغیریّ لیس مبغوضاً؛ حتی یستلزم الفساد و لو فی العبادات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حرمة التجرّی فالتجرّی علی المولی بترک إزالة النجاسة المأمور بها، لا یوجب مبغوضیّة الصلاة التی یتوقّف امتثال الأمر بالإزالة علی ترکها، فإنّه اجترأ علی المولی بترک الإزالة، و لا ارتباط له بالصلاة، و إلّا یلزم القول ببطلان صلاة من</w:t>
      </w:r>
    </w:p>
    <w:p>
      <w:pPr>
        <w:pStyle w:val="BookText"/>
        <w:rPr/>
      </w:pPr>
      <w:r>
        <w:rPr>
          <w:rFonts w:ascii="IRNazanin" w:hAnsi="IRNazanin" w:eastAsia="IRNazanin"/>
          <w:color w:val="111111"/>
          <w:sz w:val="28"/>
          <w:sz w:val="28"/>
          <w:szCs w:val="28"/>
          <w:rtl w:val="true"/>
          <w:lang w:bidi="fa-IR"/>
        </w:rPr>
        <w:t>أفطر صومه اجتراءً علی المولی، مع وضوح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العبادات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احرز أنّ النهی المتعلِّق بها تحریمیّ، 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یُتصوّر علی وجهین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تُحرز الحیثیّة التی تعلّق بها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یُحرز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یُحرز فیه أنّ النهی تعلّق بما هو فعل بالمباشرة من المعاملة، و هو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مجرّد فرض و تصوُّر، و لم نظفر له علی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تمثیل الشیخ قدس سره له بالنهی عن البیع وقت النداء</w:t>
      </w:r>
      <w:r>
        <w:rPr>
          <w:rStyle w:val="FootnoteAnchor"/>
          <w:rtl w:val="true"/>
        </w:rPr>
        <w:footnoteReference w:id="337"/>
      </w:r>
      <w:r>
        <w:rPr>
          <w:rFonts w:ascii="IRNazanin" w:hAnsi="IRNazanin" w:eastAsia="IRNazanin"/>
          <w:color w:val="111111"/>
          <w:sz w:val="28"/>
          <w:sz w:val="28"/>
          <w:szCs w:val="28"/>
          <w:rtl w:val="true"/>
          <w:lang w:bidi="fa-IR"/>
        </w:rPr>
        <w:t>فمراده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ذلک، و إلّا فلیس النهی فیه متعلِّقاً بمجرّد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أیّ تقدیر لا یدلّ النهی فی هذا القسم علی الفساد؛ لعدم المُنافاة بین مبغوضیّة التلفُّظ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سببیّة ذلک للنقل و الانتقال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أن یُحرز أنّ النهی متعلِّق بالعنوان الاعتباریّ المسبَّب عن التلفُّظ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فعل مباشریّ، کالنقل و الانتقال، و ذلک کالنهی عن تملُّک الکافر للمسلم أو القرآن المجید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یحتمل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سببیّة هذا اللفظ للنقل و الانتقال شرعیّة مجعولة للشارع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عقلیّة تکوینیّة، لکن حیث إنّه لا یُدرکها العقل کشف عنها الشارع</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فالنهی لا یدلّ فیه علی الفساد؛ لعدم التنافی بین مبغوضیّة ذلک السبب التکوینیّ و بین تأثیره فی وجود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فمبغوضیّة السببیّة المجعولة مع تأثیرها فی إیجاد النقل و الانتقال فی غایة البعد، فالنهی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الفساد</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وجه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لا تکون السببیّة عقلیّة تکوینیّة و لا تشریعیّة، بل عرفیّة عقلائیّة، فإنّ العقلاء یعتبرون وجود الملکیّة بالتلفُّظ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سبب عندهم لها، و یتعلّق النهی فی هذا القسم بهذا العنوان الاعتباریّ، و هذا الوجه هو المتعیِّن، فإن کان النهی عنه ردعاً لهذه الطریقة العقلائیّة و بنائهم، فمقتضاه الفساد، کما فی النواهی الإرشادیّة، و إن قلنا بأنّه لیس ردعاً لها، بل هو مجرّد زجر عن سلوکها، فیدلّ علی مبغوضیّتها مع تأثیر السبب أثره علی فرض وقوعه فی إیجاد المسبّب، فلا یقتضی الفساد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تنزّلنا عن ذلک،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السببیّة مجعولة شرعیّة، لکن لیس المجعول هو سببیّة هذا اللفظ للانتقال الخاصّ، بل المجعول السببیّة لکلّیّ اللفظ للانتقال بالمعنی الکلّیّ، و لا یستلزم مبغوضیّة فرد خاصّ من السببیّة فسادَ کلّیّتها، بل لا منافاة بین مبغوضیّتها و بین صحّتها کلیّاً و تأثیرها، فإنّ المجعول هو الکلّیّ، و المبغوض هو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بالصحّة هنا لغوٌ؛ حیث إنّه لا معنی لها مع مبغوضیّتها و وجوبِ إجبار الکافر علی البیع من مسلم أو المصحف الذی اشتراه من مسلم و فرضِ صحّته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ذلک؛ لوقوع نظائره فی الشریعة، فإنّ شراء الولد والدیه صحیح، مع أنّهما ینعتقان علیه، و لو فُرض النهی عن تسبُّب شی‌ء لشی‌ء، و کان هو المبغوض بدون مبغوضیّة ذات السبب و لا المسبَّب، فالنهی فیه یدلّ علی الصحّة؛ لأنّه تعتبر القدرة فی متعلَّق النهی، کما فی الأمر، و مع الفساد لیس هو بمقدور، و مثّلوا لذلک بالظِّهار، فإنّ طلاق المرأة مطلقاً لیس مبغوضاً، و کذلک مجرّد التلفُّظ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بما أنّه فعل مباشریّ لیس مبغوضاً، بل المبغوض هو التسبُّب للطلاق</w:t>
      </w:r>
    </w:p>
    <w:p>
      <w:pPr>
        <w:pStyle w:val="BookText"/>
        <w:rPr/>
      </w:pPr>
      <w:r>
        <w:rPr>
          <w:rFonts w:ascii="IRNazanin" w:hAnsi="IRNazanin" w:eastAsia="IRNazanin"/>
          <w:color w:val="111111"/>
          <w:sz w:val="28"/>
          <w:sz w:val="28"/>
          <w:szCs w:val="28"/>
          <w:rtl w:val="true"/>
          <w:lang w:bidi="fa-IR"/>
        </w:rPr>
        <w:t>باللفظ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یرد علیه ما ذکره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المبغوضیّة تُنافی الصحّة</w:t>
      </w:r>
      <w:r>
        <w:rPr>
          <w:rStyle w:val="FootnoteAnchor"/>
          <w:rtl w:val="true"/>
        </w:rPr>
        <w:footnoteReference w:id="339"/>
      </w:r>
      <w:r>
        <w:rPr>
          <w:rFonts w:ascii="IRNazanin" w:hAnsi="IRNazanin" w:eastAsia="IRNazanin"/>
          <w:color w:val="111111"/>
          <w:sz w:val="28"/>
          <w:sz w:val="28"/>
          <w:szCs w:val="28"/>
          <w:rtl w:val="true"/>
          <w:lang w:bidi="fa-IR"/>
        </w:rPr>
        <w:t>لأنّ الحکم بالصحّة إنّما هو لشمول الإطلاقات و العمومات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تعلّق النهی التحریمیّ بترتیب الآثار، کالنهی عن البیع الربویّ بلحاظ أثره، کالتصرُّف فی الثمن و المثمن و نحوه، فهو مستلزم للفساد؛ إذ لا معنی للحکم بصحّة النقل و الانتقال مع حرمة التصرُّف فیما انتقل إلیه، کما فی الموارد التی یکون النهی إرشاداً إلی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لم یحرز فیه تعلُّق النهی بحیثیّة خاصّة مع کونه تحریمیّاً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یُحمل علی تعلُّقه بالسبب بما هو فعل مباشریّ حفظاً للعنوان، و إلّا یلزم أن یکون النهی غیریّاً، فإنّ الظاهر أنّ النهی متعلِّق بما هو فعل مباشریّ، فلو فُرض أنّ المبغوض مع ذلک هو العنوان الاعتباریّ المسبَّب عنه أو الآثار المطلوبة منه، لکان النهی غیریّاً توصُّلًا إلی الزجر عن غیره</w:t>
      </w:r>
      <w:r>
        <w:rPr>
          <w:rStyle w:val="FootnoteAnchor"/>
          <w:rtl w:val="true"/>
        </w:rPr>
        <w:footnoteReference w:id="340"/>
      </w:r>
      <w:r>
        <w:rPr>
          <w:rFonts w:ascii="IRNazanin" w:hAnsi="IRNazanin" w:eastAsia="IRNazanin"/>
          <w:color w:val="111111"/>
          <w:sz w:val="28"/>
          <w:sz w:val="28"/>
          <w:szCs w:val="28"/>
          <w:rtl w:val="true"/>
          <w:lang w:bidi="fa-IR"/>
        </w:rPr>
        <w:t>، لکن الظاهر أنّه لیس کذلک، بل النهی فیه مثل النهی الإرشادیّ، متعلّق بما هو المتعارف عند العقلاء؛ من اعتبار الملکیّة و النقل و الانتقال و ترتُّب الآثار علیها، فیدلّ علی الفساد، کما لا یخفی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المبغوض و المنهیّ عنه هو ما بنی العقلاء علیه من اعتبار الملکیّة و ترتُّب الآثار علیه</w:t>
      </w:r>
      <w:r>
        <w:rPr>
          <w:rFonts w:eastAsia="IRNazanin" w:cs="IRNazanin"/>
          <w:color w:val="111111"/>
          <w:sz w:val="28"/>
          <w:szCs w:val="28"/>
          <w:rtl w:val="true"/>
          <w:lang w:bidi="fa-IR"/>
        </w:rPr>
        <w:t>.</w:t>
      </w:r>
      <w:bookmarkStart w:id="351" w:name="pg12890_313285"/>
    </w:p>
    <w:p>
      <w:pPr>
        <w:pStyle w:val="Heading4"/>
        <w:numPr>
          <w:ilvl w:val="3"/>
          <w:numId w:val="1"/>
        </w:numPr>
        <w:rPr/>
      </w:pPr>
      <w:bookmarkStart w:id="352" w:name="__RefHeading___Toc3076976_3224264995"/>
      <w:bookmarkStart w:id="353" w:name="_Toc135"/>
      <w:bookmarkEnd w:id="351"/>
      <w:bookmarkEnd w:id="352"/>
      <w:r>
        <w:rPr>
          <w:rtl w:val="true"/>
        </w:rPr>
        <w:t>الروایات التی استدلّ بها لدلالة النهی علی الفساد</w:t>
      </w:r>
      <w:r>
        <w:rPr>
          <w:rtl w:val="true"/>
        </w:rPr>
        <w:t>:</w:t>
      </w:r>
      <w:bookmarkEnd w:id="353"/>
    </w:p>
    <w:p>
      <w:pPr>
        <w:pStyle w:val="BookText"/>
        <w:rPr/>
      </w:pPr>
      <w:r>
        <w:rPr>
          <w:rFonts w:ascii="Amiri" w:hAnsi="Amiri" w:eastAsia="Amiri" w:cs="Amiri"/>
          <w:color w:val="111111"/>
          <w:sz w:val="28"/>
          <w:sz w:val="28"/>
          <w:szCs w:val="28"/>
          <w:rtl w:val="true"/>
          <w:lang w:bidi="ar-SA"/>
        </w:rPr>
        <w:t>ثمّ إنّه استُدلّ</w:t>
      </w:r>
      <w:r>
        <w:rPr>
          <w:rStyle w:val="FootnoteAnchor"/>
          <w:rtl w:val="true"/>
        </w:rPr>
        <w:footnoteReference w:id="341"/>
      </w:r>
      <w:r>
        <w:rPr>
          <w:rFonts w:ascii="IRNazanin" w:hAnsi="IRNazanin" w:eastAsia="IRNazanin"/>
          <w:color w:val="111111"/>
          <w:sz w:val="28"/>
          <w:sz w:val="28"/>
          <w:szCs w:val="28"/>
          <w:rtl w:val="true"/>
          <w:lang w:bidi="fa-IR"/>
        </w:rPr>
        <w:t>علی دلالة النهی علی الفساد و استتباعه له شرعاً و إن لم یستلزمه عقلًا بروایات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عن مملوک تزوّج بغیر إذن سیّده،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إلی سیّده إن شاء أجاز و إن شاء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 الحکم بن عُیینة و إبراهیم النَّخعی و أصحابهما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النکاح فاسد، و لا تحلّ إجازة السیّد له،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یعصِ اللَّه، و إنّما عصی سیِّده، فإذا أجازه فهو له جائز</w:t>
      </w:r>
      <w:r>
        <w:rPr>
          <w:rFonts w:eastAsia="IRNazanin" w:cs="IRNazanin"/>
          <w:color w:val="111111"/>
          <w:sz w:val="28"/>
          <w:szCs w:val="28"/>
          <w:rtl w:val="true"/>
          <w:lang w:bidi="fa-IR"/>
        </w:rPr>
        <w:t>)</w:t>
      </w:r>
    </w:p>
    <w:p>
      <w:pPr>
        <w:pStyle w:val="BookText"/>
        <w:rPr/>
      </w:pP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روایته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تزوّج عبدُه امرأةً بغیر إذنه، فدخل بها، ثمّ اطّلع علی ذلک مولاه؟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لمولاه إن شاء فرّق بینهما، و إن شاء أجاز نکاحهما، فإن فرّق بینهما للمرأة ما أصدقها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فی أصل النکاح کان عاصیاً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أتی شیئاً حلالًا، و لیس بعاصٍ للَّه إنّما عصی سیّده، و لم یعصِ اللَّه، إنّ ذلک لیس کإتیان ما حرّم اللَّه علیه من نکاحٍ فی عدّة و أشباهه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منصور بن حازم عن 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مملوک تزوّج بغیر إذن مولاه، أ عاصٍ 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لمولاه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أزعم أنّه حرام، و نولّه أن لا یفعل إلّا بإذن مولاه</w:t>
      </w:r>
      <w:r>
        <w:rPr>
          <w:rFonts w:eastAsia="IRNazanin" w:cs="IRNazanin"/>
          <w:color w:val="111111"/>
          <w:sz w:val="28"/>
          <w:szCs w:val="28"/>
          <w:rtl w:val="true"/>
          <w:lang w:bidi="fa-IR"/>
        </w:rPr>
        <w:t>)</w:t>
      </w:r>
    </w:p>
    <w:p>
      <w:pPr>
        <w:pStyle w:val="BookText"/>
        <w:rPr/>
      </w:pP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یعصِ اللَّه، و إنّما عصی سیّده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یدلّ علی أنّه لو کان معصیةً للَّه و ممّا نهی اللَّه تعالی عنه، لکان قول الحکم بن عیینة صحیحاً، لکنّه لم یعصِ اللَّه، و إنّما عصی سیّده، فلا یصحّ قوله، فیدلّ علی أنّ النهی فی الشریعة یدلّ علی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استُشکل علی الروایة بأنّه کیف حکم الإمام علیه السلام بأنّه لم یعصِ اللَّه، بل عصی سیّده، مع أنّ معصیة السیّد معصیة اللَّه</w:t>
      </w:r>
      <w:r>
        <w:rPr>
          <w:rStyle w:val="FootnoteAnchor"/>
          <w:rtl w:val="true"/>
        </w:rPr>
        <w:footnoteReference w:id="34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الشیخ قدس سره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مباشریّ للعبد، و هو التلفّظ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ترتیبه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 علیه السلام أنّه عصی سیّده فی الأوّل، و معصیته معصیة اللَّه، و لم یعصهِ فی التزویج الذی هو مسبَّب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الفعل المباشریّ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أصل النکاح و ترتیب الآثار علیه لیس منهیّاً عنه و محرّماً</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خلاف ظاهر الروایة؛ حیث إنّ 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الحیثیّة التی عصی بها سیّده لم یعصِ اللَّه بها بعینها، لا أنّه لم یعصِ اللَّه فی أصل النکاح و التزویج، و إنّما عصاه بالتلفُّظ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المحقّق الشیخ محمّد حسین صاحب الحاشیة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المراد من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یعصِ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فی الحکم الوضعیّ؛ أی أنّ النکاح لیس ممّا لم یُمضِه اللَّه لیکون فاسداً، بل عصی سیّده فی الحکم التکلیفی، فلا تدلّ علی دلالة النهی التحریمیّ علی الفساد شرعاً</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الروایة؛ لاستلزامه التفکیک بین الجملتین الذی هو خلاف 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الأعاظم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یعصِ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التزویج لیس مثل سائر الأعمال و الأفعال المحرّمة، کالنکاح فی العدّة و نحوه فی حرمة ارتکابه، و ذلک بقرینة الروایة الثانیة</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و إن کان أقرب بملاحظة الروایة الثانیة، لکن یرد علیه ما أوردناه علی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خلاف ظاهر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فی معنی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التلفُّظ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لیس حراماً علی العبد بدون إذن سیّده؛ بتوهّم أنّ ذلک تصرّف من العبد فی سلطنة غیره عدواناً، فإنّ الحکم بحرمة ذلک ممّا لا یمکن نسبته إلیه تعالی؛ لأنّه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المنهیّ عنه هو عنوان مخالفة العبد لسیّده، فهی بهذا العنوان محرّمة، و أمّا عنوان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المسمّی فی الفارسیّة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حلال لیس بحرام، لکنَّ العنوانین المذکورین متصادقان فی مورد الروایة علی شی‌ء واحد، و هو نکاح العبد، و حینئذٍ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 العبد لم یعصِ اللَّه فی عنوان النکاح لیفسد، فإنّ التزویج ممّا أحلّه اللَّه، و لذلک قال علیه السلام فی الروایة الثانیة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أتی شیئاً حلالًا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النکاح، لکن حیث یصدق علیه عنوان مخالفة السیِّد، فعصی سیِّده بهذا العنوان المحرَّم،</w:t>
      </w:r>
      <w:bookmarkStart w:id="354" w:name="pg12890_313291"/>
    </w:p>
    <w:p>
      <w:pPr>
        <w:pStyle w:val="BookText"/>
        <w:rPr/>
      </w:pPr>
      <w:bookmarkEnd w:id="354"/>
      <w:r>
        <w:rPr>
          <w:rFonts w:ascii="IRNazanin" w:hAnsi="IRNazanin" w:eastAsia="IRNazanin"/>
          <w:color w:val="111111"/>
          <w:sz w:val="28"/>
          <w:sz w:val="28"/>
          <w:szCs w:val="28"/>
          <w:rtl w:val="true"/>
          <w:lang w:bidi="fa-IR"/>
        </w:rPr>
        <w:t>أی المخالفة، و معصیة السیِّد بهذا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معصیة اللَّه، لکنّه بعنوان أنّه تزویج لیس معصیةً للَّه، و حیث إنّ الحکم بن عُیَینة و غیره زعموا أنّ النکاح المذکور مخالفة للسیّد، و کلّ مخالفة للسیّد حرام، فالنکاح المذکور حرام، و هو یستلزم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أجاب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لم یتکرّر الحدّ الأوسط فی هذا الشکل، فإنّ النکاح المذکور بعنوان أنّه مخالفة السیّد حرام، لا بما أنّه نکاح و تزویج، فهذه الروایة من أدلّة جواز اجتماع الأمر و النهی</w:t>
      </w:r>
      <w:r>
        <w:rPr>
          <w:rFonts w:eastAsia="IRNazanin" w:cs="IRNazanin"/>
          <w:color w:val="111111"/>
          <w:sz w:val="28"/>
          <w:szCs w:val="28"/>
          <w:rtl w:val="true"/>
          <w:lang w:bidi="fa-IR"/>
        </w:rPr>
        <w:t>.</w:t>
      </w:r>
    </w:p>
    <w:p>
      <w:pPr>
        <w:pStyle w:val="Heading4"/>
        <w:numPr>
          <w:ilvl w:val="3"/>
          <w:numId w:val="1"/>
        </w:numPr>
        <w:rPr/>
      </w:pPr>
      <w:bookmarkStart w:id="355" w:name="__RefHeading___Toc3076978_3224264995"/>
      <w:bookmarkStart w:id="356" w:name="_Toc136"/>
      <w:bookmarkEnd w:id="355"/>
      <w:r>
        <w:rPr>
          <w:rtl w:val="true"/>
        </w:rPr>
        <w:t>دلالة النهی علی الصحّة</w:t>
      </w:r>
      <w:bookmarkEnd w:id="356"/>
    </w:p>
    <w:p>
      <w:pPr>
        <w:pStyle w:val="BookText"/>
        <w:rPr/>
      </w:pPr>
      <w:r>
        <w:rPr>
          <w:rFonts w:ascii="IRNazanin" w:hAnsi="IRNazanin" w:eastAsia="IRNazanin"/>
          <w:color w:val="111111"/>
          <w:sz w:val="28"/>
          <w:sz w:val="28"/>
          <w:szCs w:val="28"/>
          <w:rtl w:val="true"/>
          <w:lang w:bidi="fa-IR"/>
        </w:rPr>
        <w:t>ثمّ إنّه حُکی عن أبی حنیفة و الشیبانی دلالةُ النهی فی العبادات و المعاملات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کما یشترط قدرة المکلّف فی متعلّق الأمر، فکذلک فی النهی، فلا یمکن النهی عن الطیران فی الهواء؛ لعدم قدرة المکلّف علیه، فلو لا أنّ المعاملة و العبادة صحیحتان قبل تعلّق النهی لکانتا غیر مقدورتین للعبد، فلا یصحّ زجره عنها، فلا بدّ أن تکونا مقدورتین قبل تعلّق النهی بها؛ لیصحّ الزجر عنهما، و إلّا لا یصحّ</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وافقهما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تعلّق النهی بالمسبَّب أو بالتسبُّب، لا ما إذا تعلّق بذات السبب بما هو فعل مباشریّ</w:t>
      </w:r>
      <w:r>
        <w:rPr>
          <w:rStyle w:val="FootnoteAnchor"/>
          <w:rtl w:val="true"/>
        </w:rPr>
        <w:footnoteReference w:id="350"/>
      </w:r>
      <w:r>
        <w:rPr>
          <w:rFonts w:ascii="IRNazanin" w:hAnsi="IRNazanin" w:eastAsia="IRNazanin"/>
          <w:color w:val="111111"/>
          <w:sz w:val="28"/>
          <w:sz w:val="28"/>
          <w:szCs w:val="28"/>
          <w:rtl w:val="true"/>
          <w:lang w:bidi="fa-IR"/>
        </w:rPr>
        <w:t>، لکن ذلک لیس مخالفة لهما؛ لأنّ مرادهما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الفرضان الأوّلان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الشیخ محمّد حسین صاحب الحاشیة قدس سره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یتعلّق بالسبب بما هو فعل مباشریّ، و إمّا أن یتعلّق بالمسبّب، و هو إیجاد الملکیّة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قد یتّصف بالصحّة، و قد یتّصف بالفساد، فالنهی عنه و إن دلّ</w:t>
      </w:r>
    </w:p>
    <w:p>
      <w:pPr>
        <w:pStyle w:val="BookText"/>
        <w:rPr/>
      </w:pPr>
      <w:r>
        <w:rPr>
          <w:rFonts w:ascii="Amiri" w:hAnsi="Amiri" w:eastAsia="Amiri" w:cs="Amiri"/>
          <w:color w:val="111111"/>
          <w:sz w:val="28"/>
          <w:sz w:val="28"/>
          <w:szCs w:val="28"/>
          <w:rtl w:val="true"/>
          <w:lang w:bidi="ar-SA"/>
        </w:rPr>
        <w:t>علی مقدوریّته للمکلّف، إلّا أنّ وجوده لا یلازم صحّته، فلا یدلّ فیه علی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فیه دائر بین الوجود و العدم، و الصحّة لازمة لوجوده، و النهی عنه لا یدلّ علی صحّته؛ لأنّ النهی عن إیجاد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معنی التملیک بالحمل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بلحاظ ترتُّب وجود الملکیّة علیه، فالإیجاد لا یمکن أن یؤثّر فی الوجود؛ لأنّهما متّحدان بالذات، و مختلفان بالاعتبار، فمن حیث قیامه بالمکلّف قیام صدور فهو إیجاد، و من حیث قیامه بالماهیّة قیام حلول وجود، و لا یمکن تأثیر الشی‌ء فی نفسه، و إمّا بلحاظ الأحکام المترتّبة علی الملکیّة المعبَّر عنها بآثارها،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لأنّ نسبتها إلیها نسبة الحکم إلی موضوعه، لا نسبة المسبَّب إلی سببه؛ لیتّصف بلحاظه بالنفوذ و الصحّة، فالنهی عن إیجاد الملکیّة و إن دلّ عقلًا علی مقدوریّته و إمکان تحقُّقه، لکنّه لا یدلّ علی صحّته؛ حیث لا صحّة له، فما ذکره أبو حنیفة لا یصحّ علی جمیع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حاصله</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مراد أبی حنیفة و الشیبانی ما ذکراه، بل مرادهما أنّ النهی المتعلّق بالمعاملة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صحّة العنوان الاعتباریّ الذی یعتبره العقلاء، لا أنّ النهی المتعلِّق بما هو فعل مباشریّ و سبب، و لا بإیجاد الملکیّة، یقتضی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ذکراه صحیح فی المعاملات؛ لما ذکر من اشتراط القدرة فی متعلَّق النهی فیها کالأمر، لکن لا بدّ أن یُعلم أنّ ذلک إنّما یصحّ فی النهی التحریمیّ التکلیفیّ؛ لیکون ذلک زجراً عمّا یعتبره العقلاء عما هو متعارف عندهم فی المعاملات، و أمّا لو کان النهی إرشاداً إلی الفساد، فلا إشکال فی أنّ الفساد لازم له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العبادات فلا یصحّ ما ذکراه؛ لأنّه علی القول بأنّها أسامٍ للأعمّ، فالمکلّف قادر علی الإتیان بها صحیحة أو فاسدة، فیمکن النهی عنها، و یستلزم الفساد کما فی نهی الحائض عن الصلاة</w:t>
      </w:r>
      <w:r>
        <w:rPr>
          <w:rFonts w:eastAsia="IRNazanin" w:cs="IRNazanin"/>
          <w:color w:val="111111"/>
          <w:sz w:val="28"/>
          <w:szCs w:val="28"/>
          <w:rtl w:val="true"/>
          <w:lang w:bidi="fa-IR"/>
        </w:rPr>
        <w:t>.</w:t>
      </w:r>
      <w:bookmarkStart w:id="357" w:name="pg12890_313295"/>
    </w:p>
    <w:p>
      <w:pPr>
        <w:pStyle w:val="BookText"/>
        <w:rPr/>
      </w:pPr>
      <w:bookmarkEnd w:id="357"/>
      <w:r>
        <w:rPr>
          <w:rFonts w:ascii="IRNazanin" w:hAnsi="IRNazanin" w:eastAsia="IRNazanin"/>
          <w:color w:val="111111"/>
          <w:sz w:val="28"/>
          <w:sz w:val="28"/>
          <w:szCs w:val="28"/>
          <w:rtl w:val="true"/>
          <w:lang w:bidi="fa-IR"/>
        </w:rPr>
        <w:t>و أمّا علی القول بأنّها أسامٍ للصحیحة منها، فلا ریب فی أنّ مرادهم بالصحیح إنّما هو بالإضافة إلی غیر قصد القربة و امتثال الأمر و نحوهما ممّا یُعتبر من ناحیة الأمر، و لذلک أوردنا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إطلاقهم الصحیح علیها غیر صحیح، و حینئذٍ فالمکلّف قادر علی الإتیان بالصحیح و الفاسد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تعلُّق النهی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الإغماض عن ذلک، و فرضنا أنّ مرادهم بالصحیح هو الصحیح من جمیع الجهات، فمن الواضح استحالة النهی عن الصلاة الصحیحة بهذا المعنی، الواجدة لجمیع الأجزاء و الشرائط، مع وجود ملاکها و تعلُّق الأمر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ذکراه غیر مستقیم فی العبادات</w:t>
      </w:r>
      <w:r>
        <w:rPr>
          <w:rFonts w:eastAsia="IRNazanin" w:cs="IRNazanin"/>
          <w:color w:val="111111"/>
          <w:sz w:val="28"/>
          <w:szCs w:val="28"/>
          <w:rtl w:val="true"/>
          <w:lang w:bidi="fa-IR"/>
        </w:rPr>
        <w:t>.</w:t>
      </w:r>
    </w:p>
    <w:p>
      <w:pPr>
        <w:pStyle w:val="Heading4"/>
        <w:numPr>
          <w:ilvl w:val="3"/>
          <w:numId w:val="1"/>
        </w:numPr>
        <w:rPr/>
      </w:pPr>
      <w:bookmarkStart w:id="358" w:name="__RefHeading___Toc3076980_3224264995"/>
      <w:bookmarkStart w:id="359" w:name="_Toc137"/>
      <w:bookmarkEnd w:id="358"/>
      <w:r>
        <w:rPr>
          <w:rtl w:val="true"/>
        </w:rPr>
        <w:t>تنبیه</w:t>
      </w:r>
      <w:r>
        <w:rPr>
          <w:rtl w:val="true"/>
        </w:rPr>
        <w:t>:</w:t>
      </w:r>
      <w:bookmarkEnd w:id="359"/>
    </w:p>
    <w:p>
      <w:pPr>
        <w:pStyle w:val="Heading5"/>
        <w:numPr>
          <w:ilvl w:val="4"/>
          <w:numId w:val="1"/>
        </w:numPr>
        <w:rPr/>
      </w:pPr>
      <w:bookmarkStart w:id="360" w:name="__RefHeading___Toc3076982_3224264995"/>
      <w:bookmarkStart w:id="361" w:name="_Toc138"/>
      <w:bookmarkEnd w:id="360"/>
      <w:r>
        <w:rPr>
          <w:rtl w:val="true"/>
        </w:rPr>
        <w:t>النهی المتعلّق بجزء العبادة أو شرطها أو وصفها اللازم أو المقارن، هل یسری إلی نفس العبادة، أو لا؟</w:t>
      </w:r>
      <w:bookmarkEnd w:id="361"/>
    </w:p>
    <w:p>
      <w:pPr>
        <w:pStyle w:val="Heading6"/>
        <w:numPr>
          <w:ilvl w:val="5"/>
          <w:numId w:val="1"/>
        </w:numPr>
        <w:rPr/>
      </w:pPr>
      <w:bookmarkStart w:id="362" w:name="__RefHeading___Toc3076984_3224264995"/>
      <w:bookmarkStart w:id="363" w:name="_Toc139"/>
      <w:bookmarkEnd w:id="362"/>
      <w:r>
        <w:rPr>
          <w:rtl w:val="true"/>
        </w:rPr>
        <w:t>اشارة</w:t>
      </w:r>
      <w:bookmarkEnd w:id="363"/>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المتعلّق بأحد المذکورات المستلزم لفساده لو کان عبادة، هل یستلزم فساد العبادة، أو لا؟</w:t>
      </w:r>
    </w:p>
    <w:p>
      <w:pPr>
        <w:pStyle w:val="Heading6"/>
        <w:numPr>
          <w:ilvl w:val="5"/>
          <w:numId w:val="1"/>
        </w:numPr>
        <w:rPr/>
      </w:pPr>
      <w:bookmarkStart w:id="364" w:name="__RefHeading___Toc3076986_3224264995"/>
      <w:bookmarkStart w:id="365" w:name="_Toc140"/>
      <w:bookmarkEnd w:id="364"/>
      <w:r>
        <w:rPr>
          <w:rtl w:val="true"/>
        </w:rPr>
        <w:t>لا إشکال فی أنّه لا یسری إلی نفس العبادة</w:t>
      </w:r>
      <w:r>
        <w:rPr>
          <w:rtl w:val="true"/>
        </w:rPr>
        <w:t>:</w:t>
      </w:r>
      <w:bookmarkEnd w:id="365"/>
    </w:p>
    <w:p>
      <w:pPr>
        <w:pStyle w:val="BookText"/>
        <w:rPr/>
      </w:pPr>
      <w:r>
        <w:rPr>
          <w:rFonts w:ascii="IRNazanin" w:hAnsi="IRNazanin" w:eastAsia="IRNazanin"/>
          <w:color w:val="111111"/>
          <w:sz w:val="28"/>
          <w:sz w:val="28"/>
          <w:szCs w:val="28"/>
          <w:rtl w:val="true"/>
          <w:lang w:bidi="fa-IR"/>
        </w:rPr>
        <w:t>أمّا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عبادة،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فالنهی عنه و إن استلزم مبغوضیّته، لکن مبغوضیّة الجزء لا تستلزم مبغوضیّة الکلّ حتی تستلزم فساده، نعم لو اکتفی بالجزء العبادیّ المنهیّ عنه أوجب ذلک بطلان الکلّ؛ لأجل عدم الإتیان بالجزء، لا لأجل أنّ الصلاة مبغوضة لأجل تعلُّق النهی بجزئها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ینبغی أن یعنون هذا البحث</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تفصیل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یوجب الفساد فیما إذا اخذت العبادة بشرط لا عن هذا الجزء مثلًا، و کذا فیما إذا تعلّق النهی فی الحقیقة بالعبادة، و تعلّقه بالجزء أو الشرط لأنّهما واسطة فی الثبوت، و عدم إیجابه الفساد فی غیر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خارج عن محطّ البحث؛ لأنّ العبادة لو اخذت بشرط لا عن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فمرجعه أنّ الجزء المذکور مانع، و لیس البحث فیه، و لیس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تعلُّق النهی بنفس العبادة یوجب فسادها أو لا، بل الکلام فی أنّ النهی عن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یستلزم فساد الکلّ أو لا؟</w:t>
      </w:r>
    </w:p>
    <w:p>
      <w:pPr>
        <w:pStyle w:val="BookText"/>
        <w:rPr/>
      </w:pPr>
      <w:r>
        <w:rPr>
          <w:rFonts w:ascii="IRNazanin" w:hAnsi="IRNazanin" w:eastAsia="IRNazanin"/>
          <w:color w:val="111111"/>
          <w:sz w:val="28"/>
          <w:sz w:val="28"/>
          <w:szCs w:val="28"/>
          <w:rtl w:val="true"/>
          <w:lang w:bidi="fa-IR"/>
        </w:rPr>
        <w:t>أمّا الوصف اللازم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 لیعلم أنّه لیس المراد بالوصف اللازم ما لا ینفکّ عن الملزوم؛ لعدم تعقُّل الأمر بالملزوم، کذلک مع النهی عن لازمه الغیر المنفکّ عنه، بل المراد اللازم الذی لا ینفکّ عن خصوص الفرد، کالجهر فی القراءة المجهور بها؛ لأنّه لا بدّ من وجود المندوحة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یمکن أن یُستشکل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جمیع الأوصاف 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فرق بین ما نحن فیه و سائر الأوصاف، فإنّ القراءة التی یُجهر بها لا تنفکّ عن الجهر، و القراءة التی لا یجهر فیها فرد آخر من القراءة توصف بالإخفات، بخلاف الموصوف فی سائر الموارد، فإنّ موصوفاً واحداً تارةً یتّصف بصفة، و اخری بصفة اخری، کالجسم قد یتّصف بالسواد، و قد یتّصف بالبیاض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انفکاک الجهر عن موصوفه، بخلاف سائر الصفات، فإنّه یمکن انفکاک کلٍّ من السواد و الجسم الخاصّ الموصوف به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فالنهی إنّما تعلّق بعنوان الجهر بالقراءة، و الأمر متعلّق بنفس القراءة، و هما عنوانان متغایران، لا یسری النهی من أحدهما إلی الآخر، و لا تستلزم مبغوضیّة أحدهما مبغوضیّة الآخر، و لیس ذلک من قبیل المطلق و المقیّد أیضاً؛ لوضوح الفرق بین ما إذا نهی عن القراءة المجهور بها و الأمر بمطلق القراءة، و بین ما إذا أمر بالقراءة و نهی عن الإجهار بها، فلا إشکال فی أنّ النهی عن الوصف اللازم بما هو وصف، لا یسری إلی الموصوف لیصیر فاسداً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توهُّم أنّ المُبعِّد لا یمکن أن یکون مُقرِّباً فقد تقدّم الجواب عنه، و أنّه لیس</w:t>
      </w:r>
    </w:p>
    <w:p>
      <w:pPr>
        <w:pStyle w:val="BookText"/>
        <w:rPr/>
      </w:pPr>
      <w:r>
        <w:rPr>
          <w:rFonts w:ascii="IRNazanin" w:hAnsi="IRNazanin" w:eastAsia="IRNazanin"/>
          <w:color w:val="111111"/>
          <w:sz w:val="28"/>
          <w:sz w:val="28"/>
          <w:szCs w:val="28"/>
          <w:rtl w:val="true"/>
          <w:lang w:bidi="fa-IR"/>
        </w:rPr>
        <w:t>المراد منهما القرب و البعد المکانیّین؛ حتی یمتنع اجتماعهما فی واحد، بل المراد المکانة و المنزلة، و کذلک البعد، و حینئذٍ فیمکن أن یکون شی‌ءٌ واحد مُقرِّباً من جهة، و مُبعِّداً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ممّا ذکرنا حکم الوصف المقارن إذا تعلّق به النهی، فإنّه لا یستلزم فساد الموصوف به بالطریق الأولی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تعلّق النهی بالشرط، کما إذا دلّ الدلیل علی شرطیّة الستر فی الصلاة و نهی عن ستر خاصّ، فالنهی عنه یدلّ علی مبغوضیّة ذلک الستر، لکن لا یسری إلی المشروط لیصیر 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الشرط النهی عنه عبادة استلزم فسادُه فسادَ الصلاة؛ لفقدانها لما هو شرط لها، و لکنّه خارج عن محلّ الکلام من سرایة النهی منه إلیها</w:t>
      </w:r>
      <w:r>
        <w:rPr>
          <w:rFonts w:eastAsia="IRNazanin" w:cs="IRNazanin"/>
          <w:color w:val="111111"/>
          <w:sz w:val="28"/>
          <w:szCs w:val="28"/>
          <w:rtl w:val="true"/>
          <w:lang w:bidi="fa-IR"/>
        </w:rPr>
        <w:t>.</w:t>
      </w:r>
      <w:bookmarkStart w:id="366" w:name="pg12890_313301"/>
    </w:p>
    <w:p>
      <w:pPr>
        <w:pStyle w:val="Heading2"/>
        <w:numPr>
          <w:ilvl w:val="1"/>
          <w:numId w:val="1"/>
        </w:numPr>
        <w:rPr/>
      </w:pPr>
      <w:bookmarkStart w:id="367" w:name="__RefHeading___Toc3076988_3224264995"/>
      <w:bookmarkStart w:id="368" w:name="_Toc141"/>
      <w:bookmarkEnd w:id="366"/>
      <w:bookmarkEnd w:id="367"/>
      <w:r>
        <w:rPr>
          <w:rtl w:val="true"/>
        </w:rPr>
        <w:t>المطلب الثالث المنطوق و المفهوم و فیه فصول</w:t>
      </w:r>
      <w:r>
        <w:rPr>
          <w:rtl w:val="true"/>
        </w:rPr>
        <w:t>:</w:t>
      </w:r>
      <w:bookmarkEnd w:id="36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9" w:name="__RefHeading___Toc3076990_3224264995"/>
      <w:bookmarkStart w:id="370" w:name="_Toc142"/>
      <w:bookmarkEnd w:id="369"/>
      <w:r>
        <w:rPr>
          <w:rtl w:val="true"/>
        </w:rPr>
        <w:t>اشارة</w:t>
      </w:r>
      <w:bookmarkStart w:id="371" w:name="pg12890_313306"/>
      <w:bookmarkEnd w:id="370"/>
    </w:p>
    <w:p>
      <w:pPr>
        <w:pStyle w:val="Heading3"/>
        <w:numPr>
          <w:ilvl w:val="2"/>
          <w:numId w:val="1"/>
        </w:numPr>
        <w:rPr/>
      </w:pPr>
      <w:bookmarkStart w:id="372" w:name="__RefHeading___Toc3076992_3224264995"/>
      <w:bookmarkStart w:id="373" w:name="_Toc143"/>
      <w:bookmarkEnd w:id="371"/>
      <w:bookmarkEnd w:id="372"/>
      <w:r>
        <w:rPr>
          <w:rtl w:val="true"/>
        </w:rPr>
        <w:t>المقدمة</w:t>
      </w:r>
      <w:bookmarkEnd w:id="373"/>
    </w:p>
    <w:p>
      <w:pPr>
        <w:pStyle w:val="Heading4"/>
        <w:numPr>
          <w:ilvl w:val="3"/>
          <w:numId w:val="1"/>
        </w:numPr>
        <w:rPr/>
      </w:pPr>
      <w:bookmarkStart w:id="374" w:name="__RefHeading___Toc3076994_3224264995"/>
      <w:bookmarkStart w:id="375" w:name="_Toc144"/>
      <w:bookmarkEnd w:id="374"/>
      <w:r>
        <w:rPr>
          <w:rtl w:val="true"/>
        </w:rPr>
        <w:t>اشارة</w:t>
      </w:r>
      <w:bookmarkEnd w:id="375"/>
    </w:p>
    <w:p>
      <w:pPr>
        <w:pStyle w:val="BookText"/>
        <w:rPr/>
      </w:pPr>
      <w:r>
        <w:rPr>
          <w:rFonts w:ascii="IRNazanin" w:hAnsi="IRNazanin" w:eastAsia="IRNazanin"/>
          <w:color w:val="111111"/>
          <w:sz w:val="28"/>
          <w:sz w:val="28"/>
          <w:szCs w:val="28"/>
          <w:rtl w:val="true"/>
          <w:lang w:bidi="fa-IR"/>
        </w:rPr>
        <w:t>و قبل الخوض فی الکلام فیهما لا بدّ من تقدیم امور</w:t>
      </w:r>
      <w:r>
        <w:rPr>
          <w:rFonts w:eastAsia="IRNazanin" w:cs="IRNazanin"/>
          <w:color w:val="111111"/>
          <w:sz w:val="28"/>
          <w:szCs w:val="28"/>
          <w:rtl w:val="true"/>
          <w:lang w:bidi="fa-IR"/>
        </w:rPr>
        <w:t>:</w:t>
      </w:r>
    </w:p>
    <w:p>
      <w:pPr>
        <w:pStyle w:val="Heading4"/>
        <w:numPr>
          <w:ilvl w:val="3"/>
          <w:numId w:val="1"/>
        </w:numPr>
        <w:rPr/>
      </w:pPr>
      <w:bookmarkStart w:id="376" w:name="__RefHeading___Toc3076996_3224264995"/>
      <w:bookmarkStart w:id="377" w:name="_Toc145"/>
      <w:bookmarkEnd w:id="376"/>
      <w:r>
        <w:rPr>
          <w:rtl w:val="true"/>
        </w:rPr>
        <w:t>الأمر الأوّل</w:t>
      </w:r>
      <w:r>
        <w:rPr>
          <w:rtl w:val="true"/>
        </w:rPr>
        <w:t>:</w:t>
      </w:r>
      <w:bookmarkEnd w:id="377"/>
    </w:p>
    <w:p>
      <w:pPr>
        <w:pStyle w:val="BookText"/>
        <w:rPr/>
      </w:pPr>
      <w:r>
        <w:rPr>
          <w:rFonts w:ascii="IRNazanin" w:hAnsi="IRNazanin" w:eastAsia="IRNazanin"/>
          <w:color w:val="111111"/>
          <w:sz w:val="28"/>
          <w:sz w:val="28"/>
          <w:szCs w:val="28"/>
          <w:rtl w:val="true"/>
          <w:lang w:bidi="fa-IR"/>
        </w:rPr>
        <w:t>أنّ المناط فی حجّیّة المفهوم عند القدماء غیر ما هو المناط فیه عند المتأخّرین؛ لأنّه عند المتأخّرین مُستفاد من العلّیّة المنحصرة</w:t>
      </w:r>
      <w:r>
        <w:rPr>
          <w:rStyle w:val="FootnoteAnchor"/>
          <w:rtl w:val="true"/>
        </w:rPr>
        <w:footnoteReference w:id="352"/>
      </w:r>
      <w:r>
        <w:rPr>
          <w:rFonts w:ascii="IRNazanin" w:hAnsi="IRNazanin" w:eastAsia="IRNazanin"/>
          <w:color w:val="111111"/>
          <w:sz w:val="28"/>
          <w:sz w:val="28"/>
          <w:szCs w:val="28"/>
          <w:rtl w:val="true"/>
          <w:lang w:bidi="fa-IR"/>
        </w:rPr>
        <w:t>، و عند القدماء لأجل بناء العقلاء علی عدم لَغْویّة القید بما هو فعل اختیاریّ من الأفعال</w:t>
      </w:r>
      <w:r>
        <w:rPr>
          <w:rStyle w:val="FootnoteAnchor"/>
          <w:rtl w:val="true"/>
        </w:rPr>
        <w:footnoteReference w:id="353"/>
      </w:r>
      <w:r>
        <w:rPr>
          <w:rFonts w:ascii="IRNazanin" w:hAnsi="IRNazanin" w:eastAsia="IRNazanin"/>
          <w:color w:val="111111"/>
          <w:sz w:val="28"/>
          <w:sz w:val="28"/>
          <w:szCs w:val="28"/>
          <w:rtl w:val="true"/>
          <w:lang w:bidi="fa-IR"/>
        </w:rPr>
        <w:t>، کما سیجی‌ء تفصیله إن شاء اللَّه</w:t>
      </w:r>
      <w:r>
        <w:rPr>
          <w:rFonts w:eastAsia="IRNazanin" w:cs="IRNazanin"/>
          <w:color w:val="111111"/>
          <w:sz w:val="28"/>
          <w:szCs w:val="28"/>
          <w:rtl w:val="true"/>
          <w:lang w:bidi="fa-IR"/>
        </w:rPr>
        <w:t>.</w:t>
      </w:r>
    </w:p>
    <w:p>
      <w:pPr>
        <w:pStyle w:val="Heading4"/>
        <w:numPr>
          <w:ilvl w:val="3"/>
          <w:numId w:val="1"/>
        </w:numPr>
        <w:rPr/>
      </w:pPr>
      <w:bookmarkStart w:id="378" w:name="__RefHeading___Toc3076998_3224264995"/>
      <w:bookmarkStart w:id="379" w:name="_Toc146"/>
      <w:bookmarkEnd w:id="378"/>
      <w:r>
        <w:rPr>
          <w:rtl w:val="true"/>
        </w:rPr>
        <w:t>الأمر الثانی</w:t>
      </w:r>
      <w:r>
        <w:rPr>
          <w:rtl w:val="true"/>
        </w:rPr>
        <w:t xml:space="preserve">: </w:t>
      </w:r>
      <w:r>
        <w:rPr>
          <w:rtl w:val="true"/>
        </w:rPr>
        <w:t>أنّه هل هو من الدلالات اللفظیّة أو العقلیّة؟</w:t>
      </w:r>
      <w:bookmarkEnd w:id="37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فبناءً علی مسلک المتأخّرین هو من قبیل الدلالات اللفظیّة؛ لأنّه کما تنقسم الدلالة فی المفردات إلی المطابقة و التضمّن و الالتزام، و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البیِّن و الغیر البیِّن، و کلّ واحد منهما بالمعنی الأعمّ و الأخصّ، کذلک تنقسم الدلالة فی المرکّبات و القضایا إلی الأقسام المذکورة و إن لا یخلو ذلک عن مسامحة؛ لأنّه لیس للمرکّبات</w:t>
      </w:r>
    </w:p>
    <w:p>
      <w:pPr>
        <w:pStyle w:val="BookText"/>
        <w:rPr/>
      </w:pPr>
      <w:r>
        <w:rPr>
          <w:rFonts w:ascii="IRNazanin" w:hAnsi="IRNazanin" w:eastAsia="IRNazanin"/>
          <w:color w:val="111111"/>
          <w:sz w:val="28"/>
          <w:sz w:val="28"/>
          <w:szCs w:val="28"/>
          <w:rtl w:val="true"/>
          <w:lang w:bidi="fa-IR"/>
        </w:rPr>
        <w:t>وضع علی حِدة سوی وضع مفرداتها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 إنّهم ذکروا أنَّ أدوات الشرط تدلّ علی وجود خصوصیّة للشرط، و هی العلّیّة المنحصرة للجزاء بالوضع أو بالإطلاق، و أنّ المفهوم لازم بیِّن لها، و الدلالة الالتزامیّة التی هی من أقسام الدلالات اللّفظیّة عندهم هی دلالة اللفظ علی اللازم، و لکن المفهوم لیس کذلک، فإنّه لازم للخصوصیّة التی یدلّ علیها اللفظ، و هی من المعانی، لکن حیث إنّ المفهوم لازم بیِّن لها جعلوه من الدلالات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ذهبوا إلی أنّ أدوات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بالوضع أو الإطلاق علی ما هو بالحمل الشائع علّة منحصرة، لا لمفهومها، فلا یرد علیه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لو دلّت علی ذلک فلِمَ لا یفهم منها مفهوم العلّیّة و الانحصار عند إطلاقها؟ و ذلک لما عرفت أنّه لیس المراد دلالتها علی مفهومهما، بل علی مصداقهما، و ما هو بالحمل الشائع علّة منحصرة، التی هی معنیً حرفیّ، کما أنّه لا یتبادر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الابتدائیّة مفهوم الابتداء، بل ما هو مصداقه بالحمل الشائع، و بناءً علی ذلک فدلالة الشرطیّة علی المفهوم من الدلالات اللفظیّة، لکن لا فی محلّ النطق، بخلاف المنطوق، کما ذکر الحاجبی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اللفظ الدالّ علیه لا فی محلّ النطق، و المنطوق هو اللفظ الدالّ علیه فی محلّ النطق</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یمکن أن یجعل المفهوم علی ذلک صفةً للّفظ الدالّ من حیث إنّه دالّ، أو المدلول من حیث هو مدلول، أو الدلالة، کما أنّ المطابقة یمکن أن تجعل صفةً للّفظ من حیث إنّه مطابق للمعنی، و للمدلول؛ لأنّه مطابَق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 للدلالة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بناءً علی مسلک المتأخّرین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ما نُسب إلی القدماء من المسلک فی المفهوم</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w:t>
      </w:r>
      <w:bookmarkStart w:id="380" w:name="pg12890_313310"/>
    </w:p>
    <w:p>
      <w:pPr>
        <w:pStyle w:val="BookText"/>
        <w:rPr/>
      </w:pPr>
      <w:bookmarkEnd w:id="380"/>
      <w:r>
        <w:rPr>
          <w:rFonts w:ascii="IRNazanin" w:hAnsi="IRNazanin" w:eastAsia="IRNazanin"/>
          <w:color w:val="111111"/>
          <w:sz w:val="28"/>
          <w:sz w:val="28"/>
          <w:szCs w:val="28"/>
          <w:rtl w:val="true"/>
          <w:lang w:bidi="fa-IR"/>
        </w:rPr>
        <w:t>النسبة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فالمفهوم من الدلالات العقلیّة؛ و ذلک لأنّهم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بناء العقلاء مستقرّ فی أفعالهم علی أنّها لغرض عقلائیّ، و أنّها لم تصدر منهم لَغْواً و عَبَثاً، فکذلک القید الذی یقیِّد المتکلّمُ العاقل الشاعر موضوعَ حکمه به، فإنّ طریقتهم استقرّت علی حمل التقیید علی أنّه لغرض التفهیم و التفهُّم، لا لغواً و عبثاً، لکن ذلک لا بما أنّه لفظ، بل بما أنّه فعل من الأفعال، و حینئذٍ فالمفهوم عندهم من الدلالات العقلیّة، و یمکن تطبیق ما ذکره الحاجبی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انطباقه علی مذهب المتأخّرین أظهر</w:t>
      </w:r>
      <w:r>
        <w:rPr>
          <w:rFonts w:eastAsia="IRNazanin" w:cs="IRNazanin"/>
          <w:color w:val="111111"/>
          <w:sz w:val="28"/>
          <w:szCs w:val="28"/>
          <w:rtl w:val="true"/>
          <w:lang w:bidi="fa-IR"/>
        </w:rPr>
        <w:t>.</w:t>
      </w:r>
    </w:p>
    <w:p>
      <w:pPr>
        <w:pStyle w:val="Heading4"/>
        <w:numPr>
          <w:ilvl w:val="3"/>
          <w:numId w:val="1"/>
        </w:numPr>
        <w:rPr/>
      </w:pPr>
      <w:bookmarkStart w:id="381" w:name="__RefHeading___Toc3077000_3224264995"/>
      <w:bookmarkStart w:id="382" w:name="_Toc147"/>
      <w:bookmarkEnd w:id="381"/>
      <w:r>
        <w:rPr>
          <w:rtl w:val="true"/>
        </w:rPr>
        <w:t>الأمر الثالث</w:t>
      </w:r>
      <w:r>
        <w:rPr>
          <w:rtl w:val="true"/>
        </w:rPr>
        <w:t>:</w:t>
      </w:r>
      <w:bookmarkEnd w:id="382"/>
    </w:p>
    <w:p>
      <w:pPr>
        <w:pStyle w:val="BookText"/>
        <w:rPr/>
      </w:pPr>
      <w:r>
        <w:rPr>
          <w:rFonts w:ascii="IRNazanin" w:hAnsi="IRNazanin" w:eastAsia="IRNazanin"/>
          <w:color w:val="111111"/>
          <w:sz w:val="28"/>
          <w:sz w:val="28"/>
          <w:szCs w:val="28"/>
          <w:rtl w:val="true"/>
          <w:lang w:bidi="fa-IR"/>
        </w:rPr>
        <w:t>النزاع فی هذا المبحث هل هو صغرویّ علی کلا المسلکین، أو کبرویّ علی کلیهما، أو أنّه صغرویّ علی مسلک المتأخّرین، و کبرویّ علی مسلک القدماء؟</w:t>
      </w:r>
    </w:p>
    <w:p>
      <w:pPr>
        <w:pStyle w:val="BookText"/>
        <w:rPr/>
      </w:pPr>
      <w:r>
        <w:rPr>
          <w:rFonts w:ascii="IRNazanin" w:hAnsi="IRNazanin" w:eastAsia="IRNazanin"/>
          <w:color w:val="111111"/>
          <w:sz w:val="28"/>
          <w:sz w:val="28"/>
          <w:szCs w:val="28"/>
          <w:rtl w:val="true"/>
          <w:lang w:bidi="fa-IR"/>
        </w:rPr>
        <w:t>قد یقال بالأخیر، و أنّ النزاع علی مسلک المتأخّرین فی ثبوت المفهوم و عدمه، مع الاتّفاق علی حجّیته علی فرض الثبوت، و أمّا بناءً علی مسلک القدماء فهو فی حجّیّته، و أنّه هل یصحّ الاحتجاج به عند المخاصمة و اللجاج أو لا؟ مع الاتّفاق علی ثبوته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لیس کذلک، بل النزاع علی کلا المسلکین صُغرویّ، و أنّه إنّما هو فی أنّه هل للقضیّة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أو لا؟ أ لا تری أنّ عَلم الهدی قدس سره من القدماء ذهب</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أنّه لیس لها مفهوم؛ مستشهداً بآیة الشهادة</w:t>
      </w:r>
      <w:r>
        <w:rPr>
          <w:rStyle w:val="FootnoteAnchor"/>
          <w:rtl w:val="true"/>
        </w:rPr>
        <w:footnoteReference w:id="357"/>
      </w:r>
      <w:r>
        <w:rPr>
          <w:rFonts w:ascii="IRNazanin" w:hAnsi="IRNazanin" w:eastAsia="IRNazanin"/>
          <w:color w:val="111111"/>
          <w:sz w:val="28"/>
          <w:sz w:val="28"/>
          <w:szCs w:val="28"/>
          <w:rtl w:val="true"/>
          <w:lang w:bidi="fa-IR"/>
        </w:rPr>
        <w:t>، و أنّ التقیید بالرجلین لا مفهوم له؛ لنفوذ الشهادة مع انضمام امرأتین إلی رجل واحد أو یمین، و أنّ التقیید بالشرط أو الوصف فی جملتی الشرطیّة و الوصفیّة، إنّما هو لأجل فائدة اخری</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bookmarkStart w:id="383" w:name="pg12890_313314"/>
    </w:p>
    <w:p>
      <w:pPr>
        <w:pStyle w:val="Heading3"/>
        <w:numPr>
          <w:ilvl w:val="2"/>
          <w:numId w:val="1"/>
        </w:numPr>
        <w:rPr/>
      </w:pPr>
      <w:bookmarkStart w:id="384" w:name="__RefHeading___Toc3077002_3224264995"/>
      <w:bookmarkStart w:id="385" w:name="_Toc148"/>
      <w:bookmarkEnd w:id="383"/>
      <w:bookmarkEnd w:id="384"/>
      <w:r>
        <w:rPr>
          <w:rtl w:val="true"/>
        </w:rPr>
        <w:t>الفصل الأوّل فی دلالة الجملة الشرطیة علی الانتفاء عند الانتفاء</w:t>
      </w:r>
      <w:bookmarkEnd w:id="385"/>
    </w:p>
    <w:p>
      <w:pPr>
        <w:pStyle w:val="Heading4"/>
        <w:numPr>
          <w:ilvl w:val="3"/>
          <w:numId w:val="1"/>
        </w:numPr>
        <w:rPr/>
      </w:pPr>
      <w:bookmarkStart w:id="386" w:name="__RefHeading___Toc3077004_3224264995"/>
      <w:bookmarkStart w:id="387" w:name="_Toc149"/>
      <w:bookmarkEnd w:id="386"/>
      <w:r>
        <w:rPr>
          <w:rtl w:val="true"/>
        </w:rPr>
        <w:t>اشارة</w:t>
      </w:r>
      <w:bookmarkEnd w:id="387"/>
    </w:p>
    <w:p>
      <w:pPr>
        <w:pStyle w:val="BookText"/>
        <w:rPr/>
      </w:pPr>
      <w:r>
        <w:rPr>
          <w:rFonts w:ascii="IRNazanin" w:hAnsi="IRNazanin" w:eastAsia="IRNazanin"/>
          <w:color w:val="111111"/>
          <w:sz w:val="28"/>
          <w:sz w:val="28"/>
          <w:szCs w:val="28"/>
          <w:rtl w:val="true"/>
          <w:lang w:bidi="fa-IR"/>
        </w:rPr>
        <w:t>هل الجملة الشرطیّة تدلّ علی انتفاء الجزاء عند انتفاء الشرط، کدلالتها علی ثبوته عند ثبوت الشرط أو لا؟</w:t>
      </w:r>
    </w:p>
    <w:p>
      <w:pPr>
        <w:pStyle w:val="BookText"/>
        <w:rPr/>
      </w:pPr>
      <w:r>
        <w:rPr>
          <w:rFonts w:ascii="IRNazanin" w:hAnsi="IRNazanin" w:eastAsia="IRNazanin"/>
          <w:color w:val="111111"/>
          <w:sz w:val="28"/>
          <w:sz w:val="28"/>
          <w:szCs w:val="28"/>
          <w:rtl w:val="true"/>
          <w:lang w:bidi="fa-IR"/>
        </w:rPr>
        <w:t>یُقرّر دلالتها علی ذلک بوجوه تبلغ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إلی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الوجه فی دلالتها علی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دلالة الوصفیّة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استقرار بناء العقلاء علی أنّ القید الذی یأتی به المتکلّم العاقل الشاعر فی کلامه، إنّما هو لغرضٍ عقلائیّ بما أنّه فعل من أفعاله، و لیس لغواً، کسائر الأفعال الصادرة منه؛ حیث إنّ الأصل العقلائیّ مستقرّ علی عدم اللَّغْویّة، و أنّها لغرض عقلائیّ</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هنا أصلٌ ثانویٌّ هو أنّ القید الذی یُقیَّد به الکلام إنّما هو لغرض التفهیم و التفهُّم، لا لأغراضٍ 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أصل ثالث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أصالة الحقیقة، أو الظهور عند الشکّ فی إرادة الحقیقة، أو إرادة ما هو ظاهر الکلام، فإنّ بناء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اصول ثلاثة عقلائیّة مُتَّبعة فی مواردها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یقع الشکّ فی کلام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العلم بإرادته الحقیقة أو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ما جعله موضوعاً للحکم کالرقبة المؤمنة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هو تمام الموضوع، أو أنّه جزء الموضوع؛ و أنّ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دخیلة فی موضوع الحکم؟</w:t>
      </w:r>
    </w:p>
    <w:p>
      <w:pPr>
        <w:pStyle w:val="BookText"/>
        <w:rPr/>
      </w:pPr>
      <w:r>
        <w:rPr>
          <w:rFonts w:ascii="IRNazanin" w:hAnsi="IRNazanin" w:eastAsia="IRNazanin"/>
          <w:color w:val="111111"/>
          <w:sz w:val="28"/>
          <w:sz w:val="28"/>
          <w:szCs w:val="28"/>
          <w:rtl w:val="true"/>
          <w:lang w:bidi="fa-IR"/>
        </w:rPr>
        <w:t>فلا تجری هنا أصالة الحقیقة أو أصالة الظهور؛ لمکان العلم بإرادتهما، بل هو مجری أصالة الإطلاق؛ لأنّه لا ریب فی أنّ المتکلّم إذا کان فی مقام البیان و کان للموضوع قید آخر له دَخْلٌ فی موضوع الحکم، لزم علیه البیان، و حیث إنّه لم یبیّن ذلک یستکشف منه أنّ تمام الموضوع للحکم هو الرقبة المؤمنة، و أنّه لا دخل لشی‌ء آخر فیه، و کذا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منه أنّ تمام الموضوع للحکم هو مجی‌ء زید؛ للأصل العقلائیّ، و أنّه لا دَخْل لشی‌ءٍ آخر فی ترتُّب ذلک الحکم علیه؛ لأصالة الإطلاق، فیعلم منه أنّ تمام الموضوع هو مجی‌ء زید لا غیر، فإذا لم یتحقّق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ینتفی وجوب الإکرام، و هو المطلوب و المقصود من أنّ انتفاء الشرط أو الوصف یستلزم انتفاء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ینبغی أن یُقرّر ذلک الوجه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تقریر بعض الأعاظم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بناء العقلاء و الأصل العقلائی مستقرّ علی أنّ القید الذی یأتی به المتکلّم فی مقام البیان فی کلامه، دخیلٌ فی ترتُّب الحکم، فبانتفائه ینتفی الحکم</w:t>
      </w:r>
      <w:r>
        <w:rPr>
          <w:rStyle w:val="FootnoteAnchor"/>
          <w:rtl w:val="true"/>
        </w:rPr>
        <w:footnoteReference w:id="360"/>
      </w:r>
      <w:r>
        <w:rPr>
          <w:rFonts w:ascii="IRNazanin" w:hAnsi="IRNazanin" w:eastAsia="IRNazanin"/>
          <w:color w:val="111111"/>
          <w:sz w:val="28"/>
          <w:sz w:val="28"/>
          <w:szCs w:val="28"/>
          <w:rtl w:val="true"/>
          <w:lang w:bidi="fa-IR"/>
        </w:rPr>
        <w:t>، فهو غیر تامّ ما لم ینضمّ إلیه أصل آخر عقلائیّ، و هو أصالة الإطلاق و عدم دخل شی‌ء آخر فی موضوعیّة ذلک الموضوع للحکم، کما ذکرناه مفصّلًا، فالأولی هو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عَلم الهدی قدس سره بما حاصله بتقریبٍ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الاصول العقلائیّة المذکورة مُسلَّمة؛ لأنّه لا ریب فی أنّ القید الذی یأتی به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فعلٌ من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دَخْل فی الغرض، و أنّ الأصل عدم لَغْویّته، و لا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أصالة الإطلاق مُحکّمة مُتّبعة فیما لو شُکّ فی دَخْل شی‌ء آخر فی ترتُّب ذلک الحکم علی موضوعه بلا إشکال، لکن لا یثبت بذلک انتفاء الحکم عند انتفاء ذلک القید من الشرط أو الوصف، کما هو المقصود من دلالة الشرطیّة أو الوصفیّة علی المفهوم؛ لأنّه یمکن أن ینوب موضوع آخر عمّا جُعل موضوعاً للحکم، و یخلفه، فیمکن أن یترتّب وجوب الإکرام علی مجی‌ء زید، و یترتّب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إکرامه إیّاک، و لا یُنافی ذلک صحّة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یُنافی الاصول العقلائیّة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 کذلک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الماء قدر کُرٍّ لم یُنجِّسه شی‌ء</w:t>
      </w:r>
      <w:r>
        <w:rPr>
          <w:rFonts w:eastAsia="IRNazanin" w:cs="IRNazanin"/>
          <w:color w:val="111111"/>
          <w:sz w:val="28"/>
          <w:szCs w:val="28"/>
          <w:rtl w:val="true"/>
          <w:lang w:bidi="fa-IR"/>
        </w:rPr>
        <w:t>)</w:t>
      </w:r>
      <w:r>
        <w:rPr>
          <w:rStyle w:val="FootnoteAnchor"/>
          <w:rtl w:val="true"/>
        </w:rPr>
        <w:footnoteReference w:id="361"/>
      </w:r>
      <w:r>
        <w:rPr>
          <w:rFonts w:ascii="Amiri" w:hAnsi="Amiri" w:eastAsia="Amiri" w:cs="Amiri"/>
          <w:color w:val="111111"/>
          <w:sz w:val="28"/>
          <w:sz w:val="28"/>
          <w:szCs w:val="28"/>
          <w:rtl w:val="true"/>
          <w:lang w:bidi="ar-SA"/>
        </w:rPr>
        <w:t>، فإنّه یُعلم من ذلک أنّ الماء البالغ حدّ الکرّ فهو عاصم، لکن لا یدلّ علی عدم عاصمیّة الجاری أو ماء المطر، بل یحتاج فی دلالته علی ذلک إلی إثبات انحصار موضوعیّة ذلک الموضوع للحکم؛ بحیث لا ینوب عن ذلک موضوع آخر؛ أ لا تری 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اسْتَشْهِدُوا شَهِیدَیْنِ مِنْ رِجالِکُمْ</w:t>
      </w:r>
      <w:r>
        <w:rPr>
          <w:rFonts w:eastAsia="Amiri" w:cs="Amiri" w:ascii="Amiri" w:hAnsi="Amiri"/>
          <w:color w:val="111111"/>
          <w:sz w:val="28"/>
          <w:szCs w:val="28"/>
          <w:rtl w:val="true"/>
          <w:lang w:bidi="ar-SA"/>
        </w:rPr>
        <w:t>»</w:t>
      </w:r>
      <w:r>
        <w:rPr>
          <w:rStyle w:val="FootnoteAnchor"/>
          <w:rtl w:val="true"/>
        </w:rPr>
        <w:footnoteReference w:id="362"/>
      </w:r>
      <w:r>
        <w:rPr>
          <w:rFonts w:ascii="IRNazanin" w:hAnsi="IRNazanin" w:eastAsia="IRNazanin"/>
          <w:color w:val="111111"/>
          <w:sz w:val="28"/>
          <w:sz w:val="28"/>
          <w:szCs w:val="28"/>
          <w:rtl w:val="true"/>
          <w:lang w:bidi="fa-IR"/>
        </w:rPr>
        <w:t>یمنع من قبول شهادة رجل واحد إلّا مع ضمّ شهادة رجل آخر إلیه، فانضمام الثانی إلی الأوّل شرط فی قبول الشهادة، ثمّ نعلم أنّ ضمّ امرأتین إلی الشاهد الأوّل یقوم مقام الثانی، ثمّ نعلم بدلیل آخر أنّ ضمّ الیمین یقوم مقامه أیضاً، فنیابة بعض الشروط عن بعضٍ أکثر من أن تُحصی</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المتبادِر من القضیّة الشرطیّة و تعلیق الحکم علی الشرط،</w:t>
      </w:r>
    </w:p>
    <w:p>
      <w:pPr>
        <w:pStyle w:val="BookText"/>
        <w:rPr/>
      </w:pPr>
      <w:r>
        <w:rPr>
          <w:rFonts w:ascii="Amiri" w:hAnsi="Amiri" w:eastAsia="Amiri" w:cs="Amiri"/>
          <w:color w:val="111111"/>
          <w:sz w:val="28"/>
          <w:sz w:val="28"/>
          <w:szCs w:val="28"/>
          <w:rtl w:val="true"/>
          <w:lang w:bidi="ar-SA"/>
        </w:rPr>
        <w:t>انتفاؤه عند انتفاء الشرط، و أنّه علّة منحصرة للجزاء</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هو مقتضی انصراف القضیّة الشرطیة إلی العلّیة المنحصرة للشرط، و أنّ اللُّزوم المنصرف إلیه فیها هو أکمل أفراده؛ أی بنحو العلّیّة المنحصرة</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التبادر و الانصراف هنا مجازفة، فإنّه لیس مفاد الجملة الشرطیّة إلّا أنّ الجزاء و الحکم متحقّق عند تحقُّق الشرط، و أمّا عدم نیابة شرط آخر عنه ترتُّب الجزاء فلا یتبادر منها، و لا هی مُنصرفة إلی ذلک، بل و لم یثبت ترتُّب الجزاء علی الشرط، و لا العلّیّة أیضاً، فإنّ المُعتبر فی القضایا الشرطیّة هو وجود نحوٍ من العلاقة و الارتباط بین الشرط و الجزاء و لو بنحو الاتّفاق؛ لأنّه یجوز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جاء زید جاء معه غلامه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عدم وجود العلّیّة بین مجیئهما، و کذلک یصحّ أن 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النهار موجوداً فالشمس طالعة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 لا یترتّب طلوع الشمس علی وجود النهار، بل الأمر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صحّة القضایا الشرطیّة ترتُّب الجزاء علی الشرط واقعاً، فضلًا عن أنّه بنحو العلّیّة، و فضلًا عن أنّه بنحو العلّیّة المنحصرة، بل یکفی وجود نحوٍ من العلاقة و الارتباط بینهما، فیصحّ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إذا بلغ قدر کرّ لم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الجاری و ماء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فلا یتبادر العلّیّة المنحصرة من الجملة الشرطیّة، و کذا الانصراف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بإطلاق أداة الشرط؛ بناءً علی جواز التمسُّک بالإطلاق فی الأداة، کما هو الحقّ من إمکان تقیید المعانی الحرفیّة؛ لما عرفت سابقاً من أنّ أکثر التقییدات إنّما هی للمعانی الحرفیّة، و حینئذٍ فیقال فی تقریر ذلک الوجه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کما لو شُکّ فی واجب أنّه نفسیّ أو غیریّ، یُتمسّک فیه بالإطلاق لنفی</w:t>
      </w:r>
    </w:p>
    <w:p>
      <w:pPr>
        <w:pStyle w:val="BookText"/>
        <w:rPr/>
      </w:pPr>
      <w:r>
        <w:rPr>
          <w:rFonts w:ascii="IRNazanin" w:hAnsi="IRNazanin" w:eastAsia="IRNazanin"/>
          <w:color w:val="111111"/>
          <w:sz w:val="28"/>
          <w:sz w:val="28"/>
          <w:szCs w:val="28"/>
          <w:rtl w:val="true"/>
          <w:lang w:bidi="fa-IR"/>
        </w:rPr>
        <w:t>الوجوب الغیریّ؛ لاحتیاجه إلی قید زائد علی إنشاء الوجوب، و هو أنّ وجوبه إنّما هو علی تقدیر وجوب شی‌ء آخر، بخلاف النفسی، فلو کان المتکلّم فی مقام البیان، و اقتصر علی إنشاء الوجوب حُمل علی أنّه نفسیّ للإطلاق؛ حیث إنّه لو کان غیریّاً لبیّنه، و حیث إنّه لم یُبیّن ذلک یستکشف منه أنّ المُنشأ هو الوجوب النفسیّ، فکذلک أداة الشرط، فإنّها موضوعة للدلالة علی اللُّزوم و الترتُّب بین الشرط و الجزاء، و هو کلّیّ له أفراد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الترتُّب بنحو العلّیّة المنحصرة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الترتُّب بنحو العلّیّة الغیر المنحصرة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الترتُّب بنحو العلّیّة الناقصة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کان المتکلِّم فی مقام بیان القضیّة الشرطیّة، و کان مراده من الترتُّب هو الترتُّب بأحد النحوین الأخیرین، لَبیَّنه؛ لاحتیاجهما إلی مئونة زائدة علی أصل الترتُّب، و هی بیان أنّ الشرط جزء العلّة للجزاء فی الأخیر، و بیان العِدل فی الثانی، کما أنّه لو شُکّ فی واجب أنّه تعیینیّ أو تخییریّ یُحکم بالإطلاق علی أنّه تعیینیّ؛ لاحتیاج التخییریّ إلی مئونة زائدة علی أصل الوجوب، و هو بیان العِدل، فکذلک فیما نحن فیه، و حیث إنّه لم یُبیِّن ذلک یحکم بالإطلاق علی أنّه بنحو العِلّیّة المنحصرة؛ لأنّها أخفّ مئونةً من غیرها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التمسُّک بالإطلاق لإثبات الوجوب النفسی التعیینی عند الشکّ فیهما، فقد عرفت ما فیه، فإنّه لو فرض أنّ هیئة الأمر موضوعة لکلّیّ البعث أو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زعموا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 التعیینی و التخییری و کذلک النفسی و الغیری من أقسام ذلک الکلی، و یحتاج کلّ واحدٍ منها إلی قید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عدمیّاً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یمتاز کلّ قسم من الآخر، و به یصیر قسماً للمقسم،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القید کان القسم عین المقسم، و هو محال، فکما أنّ الغیری هو الواجب لأجل الغیر، کذلک الواجب النفسی هو الواجب لنفسه،</w:t>
      </w:r>
    </w:p>
    <w:p>
      <w:pPr>
        <w:pStyle w:val="BookText"/>
        <w:rPr/>
      </w:pPr>
      <w:r>
        <w:rPr>
          <w:rFonts w:ascii="IRNazanin" w:hAnsi="IRNazanin" w:eastAsia="IRNazanin"/>
          <w:color w:val="111111"/>
          <w:sz w:val="28"/>
          <w:sz w:val="28"/>
          <w:szCs w:val="28"/>
          <w:rtl w:val="true"/>
          <w:lang w:bidi="fa-IR"/>
        </w:rPr>
        <w:t>و حینئذٍ فمقتضی القول بأنّ الهیئة موضوعة لکلّیّ الوجوب، هو حمل المطلق علی أصل الطبیعة؛ لأنّها أخفّ مئونةً من أفرادها و أقسامها من الوجوب النفسی و الغیری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تقبیح العقلاء عبداً ترک المأمور به؛ لاحتمال أنّه غیریّ، و احتمالِ عدم وجوب ذلک الغیر؛ حتّی یجب الإتیان به، أو لإتیانه شیئاً آخر یُحتمل أنّه عِدْل له، فهو لیس لأجل اقتضاء الإطلاق الوجوب النفسی التعیینی، بل لأنّه لا عذر مقبول للعبد فی ترکه المأمور به فی مقام المحاجّة و المخاصمة، و لا ربط لذلک بما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 مُقتضی الإطلاق هو الحمل علی النفسی و التعیینی، لکنّه ممنوع فیما نحن فیه؛ لأنّ الترتُّب بنحو العلّیّة المنحصرة و الربط بینهما لیس نحواً مغایراً لغیرها، و أنّ العلّیّة المنحصرة لیست أخفّ مئونةً من غیرها؛ لاحتیاج إرادة غیرها إلی بیان زائد بخلافها؛ حتّی تحمل الشرطیّة عند إطلاقها علی العلّیّة المنحصرة، بل هما سنخ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التمسُّک لإثبات العلّیّة المنحصرة بإطلاق الشرط؛ بأن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لشی‌ء آخر دَخْلٌ فی العِلّیّة، و أنّ الشرط للجزاء فی المثال هو مجی‌ء زید مع قید آخر، لَبیَّنه فی مقام البیان، و حیث إنّه لم یُبیِّن ذلک یُحمل علی أنّه علّة تامّة للجزاء، کما لو شُکّ فی الواجب أنّه نفسیّ أو غیریّ، و کذلک یُتمسّک بإطلاق الشرط لنفی علّیّة شی‌ء آخر للجزاء یقوم مقام الشرط، فحیث إنّه لم یُبیِّن ذلک یُحکم بأنّ الشرط علّة منحصرة، و أنّ العلّة فی المثال منحصرة بمجی‌ء زید، کما فی الشکّ فی التعیینی و التخییری</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التمسُّک بالإطلاق لنفی علّیّة شی‌ء آخر للجزاء، و أنّ العلّیّة مُنحصرة فی الشرط، قد عرفت مفصّلًا أنّه غیر صحیح</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صحّ التمسُّک به لنفی دَخْل شی‌ء فی العلّیّة، و أنّ الشرط هو مجی‌ء زید فی</w:t>
      </w:r>
    </w:p>
    <w:p>
      <w:pPr>
        <w:pStyle w:val="BookText"/>
        <w:rPr/>
      </w:pPr>
      <w:r>
        <w:rPr>
          <w:rFonts w:ascii="Amiri" w:hAnsi="Amiri" w:eastAsia="Amiri" w:cs="Amiri"/>
          <w:color w:val="111111"/>
          <w:sz w:val="28"/>
          <w:sz w:val="28"/>
          <w:szCs w:val="28"/>
          <w:rtl w:val="true"/>
          <w:lang w:bidi="ar-SA"/>
        </w:rPr>
        <w:t>المثال، و أنّه علّة تامّة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بإطلاق الشرط لإثبات أنّه العلّة المنحصرة 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لو کانت هناک علّة اخری للجزاء غیر مجی‌ء زید فی المثال فمع تقدّمها فی الوجود علی مجی‌ء زید الذی هو علّة للجزاء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فالمؤثّر هی العلّة الاولی لا الثانیة، و مع فرض تقارنهما فی الوجود فکلّ واحدة منهما جزء المؤثّر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یصحّ إطلاق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أنّ المؤثّر التامّ فی وجوب الإکرام فعلًا هو مجی‌ء زید، و حیث إنّه أطلقه، و لم یبیِّن ذلک، کشف ذلک عن أنّ العلّیّة منحصرة بالمجی‌ء الذی هو الشرط، و أنّه لیس هناک علّة اخری تنوب منابه فی ترتُّب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 المحقّق صاحب الکفایة قدس سره أنّه ارتضی هذا الوجه، لکنّه اعتذر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نادر الوقوع</w:t>
      </w:r>
      <w:r>
        <w:rPr>
          <w:rStyle w:val="FootnoteAnchor"/>
          <w:rtl w:val="true"/>
        </w:rPr>
        <w:footnoteReference w:id="367"/>
      </w:r>
      <w:r>
        <w:rPr>
          <w:rFonts w:ascii="IRNazanin" w:hAnsi="IRNazanin" w:eastAsia="IRNazanin"/>
          <w:color w:val="111111"/>
          <w:sz w:val="28"/>
          <w:sz w:val="28"/>
          <w:szCs w:val="28"/>
          <w:rtl w:val="true"/>
          <w:lang w:bidi="fa-IR"/>
        </w:rPr>
        <w:t>، مع أنّه غیر صحیح أیضاً؛ لوقوع خلط فی هذا البیان، و هو أنّ ما ذکره من البیان إنّما یصحّ فی الوجود الخارجی للعلّة، فإنّها مع سبق وجودها الخارجیّ فالمؤثّر هو، لا المسبوق فی الوجود، و مع تقارنهما فیه فالمؤثّر هما معاً، و أحدهما جزء المؤثّر، و لیس الکلام فی وجودها الخارجیّ، بل التمسُّک بالإطلاق إنّما هو فی مقام إنشاء الحکم و إیقاعه، و لا ارتباط له بالخارج، فلو قال فی مقام الإنشاء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یُنافی ثبوت وجوب الإکرام بسبب شی‌ء آخر أیضاً، و لا یُنافی الإطلاق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لذلک بإطلاق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إلیه المحقّق المیرزا النائینی قدس سره حیث إنّه بعد ردّه التمسُّک بإطلاق الشرط؛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مقدّمات الحکمة إنّما تجری فی المجعولات الشرعیّة، و العلّیّة</w:t>
      </w:r>
    </w:p>
    <w:p>
      <w:pPr>
        <w:pStyle w:val="BookText"/>
        <w:rPr/>
      </w:pPr>
      <w:r>
        <w:rPr>
          <w:rFonts w:ascii="IRNazanin" w:hAnsi="IRNazanin" w:eastAsia="IRNazanin"/>
          <w:color w:val="111111"/>
          <w:sz w:val="28"/>
          <w:sz w:val="28"/>
          <w:szCs w:val="28"/>
          <w:rtl w:val="true"/>
          <w:lang w:bidi="fa-IR"/>
        </w:rPr>
        <w:t>و السببیّة لیست کذلک، و إنّما المجعول المسبَّب علی تقدیر وجود السبب، فلا معنی للتمسُّک بإطلاق الشرط لإثبات العلّیّة المنحصرة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الشروط التی تتضمّنها القضیّة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یمکن أن یُناط بها المجعول، و یتقیّد المحمول به فی عالم الجعل؛ بحیث لو لا التقیید و الإناطة الجعلیّة لما کان المحمول منوطاً بذلک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لا یمکن جعل الإناطة، بل المجعول منوط بنفسه بالشرط تکویناً؛ بحیث لا یُعقل تحقُّقه بدون تحقُّق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الوجه الثانی لا مفهوم للقضیّة؛ لأنّ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مسوقة لبیان فرض وجود الموضوع،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رکب الأمیر فخُذ رکابه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إنّه لا یُعقل خِتان الولد و أَخْذ رِکاب الأمیر، إلّا بعد تحقُّق الشرط، فالمجعول فی مثل هذا لا یمکن أن یُقیَّد بالشرط و یُناط به؛ إذ التقیید فرع إمکان الإطلاق، و المحمول الذی یتوقّف علی الشرط لا یمکن فیه الإطلاق، فهو بنفسه مقیَّد تکویناً، و هذا هو السرّ فی عدم المفهوم للقضیّة اللَّقَبیّة؛ من جهة أنّ الاشتراط الذی تتضمّنه اللقب لیس إلّا فرض وجود الموضوع،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وجد زید وجب إکرامه، و الإکرام یتوقّف عقلًا علی وجود زید بدون التقیید به فی عالم الجعل و التشریع</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کمجی‌ء زید و رکوبه و جلوسه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یُقیَّد الجزاء بذلک فی عالم الجعل و التشریع، و معنی التقیید هو إناطة الجزاء بذلک الشرط، و مقتضی إناطته بذلک الشرط بالخصوص، هو دوران الجزاء مداره وجوداً و عدماً بمقتضی الإطلاق و مقدّمات الحکمة؛ حیث إنّه قیّد الجزاء بذلک الشرط بخصوصه، و لم یقیّده بشی‌ء آخر، لا علی نحو الاشتراک؛ بأن یُجعل شی‌ء آخر مُجامعاً لذلک الشرط قیداً للجزاء، و لا علی نحو الاستقلال؛ بأن یَجعل شیئاً آخر مُوجباً لترتُّب الجزاء علیه و لو</w:t>
      </w:r>
    </w:p>
    <w:p>
      <w:pPr>
        <w:pStyle w:val="BookText"/>
        <w:rPr/>
      </w:pPr>
      <w:r>
        <w:rPr>
          <w:rFonts w:ascii="IRNazanin" w:hAnsi="IRNazanin" w:eastAsia="IRNazanin"/>
          <w:color w:val="111111"/>
          <w:sz w:val="28"/>
          <w:sz w:val="28"/>
          <w:szCs w:val="28"/>
          <w:rtl w:val="true"/>
          <w:lang w:bidi="fa-IR"/>
        </w:rPr>
        <w:t>عند انفراده، و مقتضی ذلک هو دوران الجزاء مدار ما جعله شرطاً فی القضیّة؛ بحیث ینتفی عند انتفائه، و هو المقصود من تحقّق المفهوم للقضیّة، فمقدّمات الحکمة إنّما تجری فی ناحیة الجزاء، لا فی الشرط حتّی یرد علیه ما تقدّم من الإشکال، و هذا کإطلاق الوجوب فی اقتضائه النفسیّة العینیّة التعیینیّة، من غیر فرق بین المقامین</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کلامه قدس سره أنّ له فی المقام دعویین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التمسُّک بالإطلاق هو المطلق المجعول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التمسُّک بإطلاق الجزاء لإثبات العلّیّة المنحصرة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 ففیها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غالب الموارد التی یُتمسَّک فیها بالإطلاق لیس مجعولًا شرعاً، منها 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أفطرتَ فأعتقْ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یتمسّکون فیه بالإطلاق، مع أنّه لا یمکن التمسُّک فیه بإطلاق أداة الشرط؛ لأنّها من الحروف، و لا یصحّ التمسُّک بإطلاق المعانی الحرفیّة عنده قدس سره و کذلک لا یصحّ عنده قدس سره التمسُّک بإطلاق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هو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فهیئتها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لا یصحّ التمسُّک بالإطلاق فیها عنده؛ لأنّها من الحروف، و أمّا مادّتها فهی غیر مجعولة، فلا یصحّ التمسُّک بها عنده، فإنّ العتق فعل العبد، فینحصر تمسّکهم بالإطلاق فی القضیّة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إشکال فی أنّ موضوع الحکم فیها هو مطلق الرقبة أو الرقبة المؤمنة، فیحکم فیها بالإطلاق لو فرض أنَّ المُتکلّم فی مقام البیان، مع أنّ الرقبة لیست من المجعولات الشرعیّة، و هکذا نظائر هذه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 ففیها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فی بیان صحّة التمسُّک بإطلاق الجزاء، هو بعینه البیان الذی ذکروه فی صحّة التمسُّک بإطلاق الشرط، فیرد علیه ما اورد علیه سابقاً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استدلّ بعضهم للمفهوم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القضیّة الشرطیّة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bookmarkStart w:id="388" w:name="pg12890_313333"/>
    </w:p>
    <w:p>
      <w:pPr>
        <w:pStyle w:val="BookText"/>
        <w:rPr/>
      </w:pPr>
      <w:bookmarkEnd w:id="388"/>
      <w:r>
        <w:rPr>
          <w:rFonts w:ascii="IRNazanin" w:hAnsi="IRNazanin" w:eastAsia="IRNazanin"/>
          <w:color w:val="111111"/>
          <w:sz w:val="28"/>
          <w:sz w:val="28"/>
          <w:szCs w:val="28"/>
          <w:rtl w:val="true"/>
          <w:lang w:bidi="fa-IR"/>
        </w:rPr>
        <w:t>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الشرط علّة منحصرة للجزاء، و أنّ المؤثّر هو خصوص المجی‌ء لا غیر؛ لأنّه لو کان هناک علّة اخری له سوی المجی‌ء، لکان المؤثّر هو الجامع بینهما؛ لأنّه لا یصدر الواحد إلّا من الواحد، و ظاهر القضیة خلاف ذلک</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یُفید المطلوب؛ أی انحصار العِلّیّة فی الشرط، و قد مرّ غیر مرّة أنّ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یصدر الواحد إلّا من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مربوطة بما نحن فیه و أمثاله</w:t>
      </w:r>
      <w:r>
        <w:rPr>
          <w:rFonts w:eastAsia="IRNazanin" w:cs="IRNazanin"/>
          <w:color w:val="111111"/>
          <w:sz w:val="28"/>
          <w:szCs w:val="28"/>
          <w:rtl w:val="true"/>
          <w:lang w:bidi="fa-IR"/>
        </w:rPr>
        <w:t>.</w:t>
      </w:r>
    </w:p>
    <w:p>
      <w:pPr>
        <w:pStyle w:val="Heading4"/>
        <w:numPr>
          <w:ilvl w:val="3"/>
          <w:numId w:val="1"/>
        </w:numPr>
        <w:rPr/>
      </w:pPr>
      <w:bookmarkStart w:id="389" w:name="__RefHeading___Toc3077006_3224264995"/>
      <w:bookmarkStart w:id="390" w:name="_Toc150"/>
      <w:bookmarkEnd w:id="389"/>
      <w:r>
        <w:rPr>
          <w:rtl w:val="true"/>
        </w:rPr>
        <w:t>و ینبغی التنبیه علی امور</w:t>
      </w:r>
      <w:r>
        <w:rPr>
          <w:rtl w:val="true"/>
        </w:rPr>
        <w:t>:</w:t>
      </w:r>
      <w:bookmarkEnd w:id="390"/>
    </w:p>
    <w:p>
      <w:pPr>
        <w:pStyle w:val="Heading5"/>
        <w:numPr>
          <w:ilvl w:val="4"/>
          <w:numId w:val="1"/>
        </w:numPr>
        <w:rPr/>
      </w:pPr>
      <w:bookmarkStart w:id="391" w:name="__RefHeading___Toc3077008_3224264995"/>
      <w:bookmarkStart w:id="392" w:name="_Toc151"/>
      <w:bookmarkEnd w:id="391"/>
      <w:r>
        <w:rPr>
          <w:rtl w:val="true"/>
        </w:rPr>
        <w:t>التنبیه الأوّل</w:t>
      </w:r>
      <w:r>
        <w:rPr>
          <w:rtl w:val="true"/>
        </w:rPr>
        <w:t xml:space="preserve">: </w:t>
      </w:r>
      <w:r>
        <w:rPr>
          <w:rtl w:val="true"/>
        </w:rPr>
        <w:t>فی حقیقة المفهوم</w:t>
      </w:r>
      <w:bookmarkEnd w:id="392"/>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المفهوم هو انتفاء سنخ الحکم المُعلَّق علی الشرط عند انتفائه، لا انتفاء شخصه؛ ضرورة انتفائه عقلًا بانتفاء موضوعه و لو ببعض قیوده، و لا یتمشّی القول بأنّ للقضیّة الشرطیّة مفهوماً أو لا، إلّا فی مقامٍ یمکن ثبوت سنخ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انتفاؤه عند انتفاء الشرط، فیقع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لها دلالة علی الانتفاء عند الانتفاء، أو لا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من المفهوم و دلالة القضیّة علی الانتفاء عند الانتفاء ما توهّم فی الوصایا و الأوقاف و النذور و الأیمان</w:t>
      </w:r>
      <w:r>
        <w:rPr>
          <w:rStyle w:val="FootnoteAnchor"/>
          <w:rtl w:val="true"/>
        </w:rPr>
        <w:footnoteReference w:id="370"/>
      </w:r>
      <w:r>
        <w:rPr>
          <w:rFonts w:ascii="IRNazanin" w:hAnsi="IRNazanin" w:eastAsia="IRNazanin"/>
          <w:color w:val="111111"/>
          <w:sz w:val="28"/>
          <w:sz w:val="28"/>
          <w:szCs w:val="28"/>
          <w:rtl w:val="true"/>
          <w:lang w:bidi="fa-IR"/>
        </w:rPr>
        <w:t>لأنّ انتفاءها عن غیر ما هو المتعلَّق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الأشخاص بألقابها أو بوصف شی‌ء أو بشرطه المذکورة فی العقد أو مثل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دلالة الشرط أو الوصف أو اللقب علیه، بل لأجل أنّه إذا جُعل شی‌ءٌ وقفاً علی شخص أو اوصی به له أو نُذِر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لا یمکن أن یصیر وقفاً علی غیره أو وصیّةً أو نذراً له، و انتفاء شخص الوقف أو النذر أو الوصیّة عن غیر مورد</w:t>
      </w:r>
    </w:p>
    <w:p>
      <w:pPr>
        <w:pStyle w:val="BookText"/>
        <w:rPr/>
      </w:pPr>
      <w:r>
        <w:rPr>
          <w:rFonts w:ascii="IRNazanin" w:hAnsi="IRNazanin" w:eastAsia="IRNazanin"/>
          <w:color w:val="111111"/>
          <w:sz w:val="28"/>
          <w:sz w:val="28"/>
          <w:szCs w:val="28"/>
          <w:rtl w:val="true"/>
          <w:lang w:bidi="fa-IR"/>
        </w:rPr>
        <w:t>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عقلیّ مطلقاً؛ و لو قیل بعدم المفهوم فی مورد یصلح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اورد علیه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الجزاء المعلَّق علی الشرط إنّما هو الحکم الحاصل بالإنشاء، فالجزاء فی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إیجاب الإکرام، و هو شخصیّ، فغایة قضیّتها هو انتفاء ذلک الحکم الخاصّ بإنشائه بانتفاء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 ذلک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إنّما یرد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الموضوع له فی الهیئات خاصّ، و أمّا بناءً علی ما حقّقناه من عموم الموضوع له فیها کوضعها، و أمّا الشخص و الخصوصیّات الناشئة من قِبَل استعمالها فیه لا تکاد تکون من خصوصیّات معناها المستعملة فیه، فلا یرد الإشکال المذکور؛ لأنّ الجزاء هو طبیعةُ إیجاب الإکرام فی المثال و کلِّیُّهُ، لا شخص خاصّ منه</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مبنیّ علی ما ذکره من عموم الموضوع له فی الحروف، و أمّا بناءً علی أنّ الموضوع له فیها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اخترناه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یندفع الإشکال بما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اخترناه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و إن کان المعلَّق علی الشرط فی المثال هو إیجاب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مدلول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إشکال فی أنّ المتبادِر من القضیّة الشرطیّة فی المثال عرفاً، هو أنّ المرتبط بالشرط هو طبیعة الإکرام، لا إیجاب الإکرام، فالمناسبة إنّما هی بین تحقُّق الشرط و تحقّق الجزاء، لا بین الشرط و الإیجاب، و إلّا فلِمَ لا یتعلّق إیجاب الصلاة مثلًا بالشرط المذکور، و لا بینه و بین إیجاب الإکرام معاً و ذلک واضح، و أمّا الإیجاب الذی هو مدلول الهیئة فهو آلة و وسیلة إلی بیان ذلک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بناءً علی ثبوت المفهوم للقضیّة الشرطیّة، و انحصار علّیّة الشرط فیها بذکر ما یدلّ علیها، و هو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الشرطیّة، أنّ الآمر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رأی أنّ بین طبیعة المجی‌ء و طبیعة الجزاء ارتباط و 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تعلّقت إرادته ببعث المکلّف الی</w:t>
      </w:r>
      <w:bookmarkStart w:id="393" w:name="pg12890_313337"/>
    </w:p>
    <w:p>
      <w:pPr>
        <w:pStyle w:val="BookText"/>
        <w:rPr/>
      </w:pPr>
      <w:bookmarkEnd w:id="393"/>
      <w:r>
        <w:rPr>
          <w:rFonts w:ascii="IRNazanin" w:hAnsi="IRNazanin" w:eastAsia="IRNazanin"/>
          <w:color w:val="111111"/>
          <w:sz w:val="28"/>
          <w:sz w:val="28"/>
          <w:szCs w:val="28"/>
          <w:rtl w:val="true"/>
          <w:lang w:bidi="fa-IR"/>
        </w:rPr>
        <w:t>تحصیل الجزاء، و هو الإکرام عند تحقُّق الشرط؛ بإیجاب ذلک علیه عنده، و إلّا فلو لا المناسبة بینهما لزم الجزافُ فی الأمر بالجزاء، و إرادتُهُ بلا مناسبة و ملاک، فمنشأ الأمر و الإیجاب هو وجود تلک المناسبة بینهما، و هذا معنی أنّ الواجبات الشرعیّة ألطافٌ فی الواجبات العقلیّة</w:t>
      </w:r>
      <w:r>
        <w:rPr>
          <w:rStyle w:val="FootnoteAnchor"/>
          <w:rtl w:val="true"/>
        </w:rPr>
        <w:footnoteReference w:id="372"/>
      </w:r>
      <w:r>
        <w:rPr>
          <w:rFonts w:ascii="IRNazanin" w:hAnsi="IRNazanin" w:eastAsia="IRNazanin"/>
          <w:color w:val="111111"/>
          <w:sz w:val="28"/>
          <w:sz w:val="28"/>
          <w:szCs w:val="28"/>
          <w:rtl w:val="true"/>
          <w:lang w:bidi="fa-IR"/>
        </w:rPr>
        <w:t xml:space="preserve">، و هذا الذی ذکرناه قد أشار إلیه الشیخ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 فلا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المذکور</w:t>
      </w:r>
      <w:r>
        <w:rPr>
          <w:rFonts w:eastAsia="IRNazanin" w:cs="IRNazanin"/>
          <w:color w:val="111111"/>
          <w:sz w:val="28"/>
          <w:szCs w:val="28"/>
          <w:rtl w:val="true"/>
          <w:lang w:bidi="fa-IR"/>
        </w:rPr>
        <w:t>.</w:t>
      </w:r>
    </w:p>
    <w:p>
      <w:pPr>
        <w:pStyle w:val="Heading5"/>
        <w:numPr>
          <w:ilvl w:val="4"/>
          <w:numId w:val="1"/>
        </w:numPr>
        <w:rPr/>
      </w:pPr>
      <w:bookmarkStart w:id="394" w:name="__RefHeading___Toc3077010_3224264995"/>
      <w:bookmarkStart w:id="395" w:name="_Toc152"/>
      <w:bookmarkEnd w:id="394"/>
      <w:r>
        <w:rPr>
          <w:rtl w:val="true"/>
        </w:rPr>
        <w:t>التنبیه الثانی</w:t>
      </w:r>
      <w:r>
        <w:rPr>
          <w:rtl w:val="true"/>
        </w:rPr>
        <w:t xml:space="preserve">: </w:t>
      </w:r>
      <w:r>
        <w:rPr>
          <w:rtl w:val="true"/>
        </w:rPr>
        <w:t>فی تعدّد الشرط و اتّحاد الجزاء</w:t>
      </w:r>
      <w:bookmarkEnd w:id="395"/>
    </w:p>
    <w:p>
      <w:pPr>
        <w:pStyle w:val="BookText"/>
        <w:rPr/>
      </w:pPr>
      <w:r>
        <w:rPr>
          <w:rFonts w:ascii="IRNazanin" w:hAnsi="IRNazanin" w:eastAsia="IRNazanin"/>
          <w:color w:val="111111"/>
          <w:sz w:val="28"/>
          <w:sz w:val="28"/>
          <w:szCs w:val="28"/>
          <w:rtl w:val="true"/>
          <w:lang w:bidi="fa-IR"/>
        </w:rPr>
        <w:t>إذا تعدّد الشرط و اتّحد الجزاء،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خَفِی الأذان فقصِّرْ، و إذا خَفیت الجُدران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فبناءً علی ظهور الجملة الشرطیّة فی المفهوم یقع التعارض بینهما، و البحث هنا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التعارض هل هو بین المنطوقین؛ حیث إنّه یدلّ کلّ واحد منهما علی الانحصار، فلا یمکن صدقهما معاً، أو بین مفهوم أحدهما و منطوق الآخر؛ لأنّ مفهوم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إفادته الانحصار، أنّه إذا لم یخف فلا یجب أنْ یُقصِّرْ و إن خَفیت الجُدران، و یدلّ منطوق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خفاء الجُدران موجب للقصر، فالتعارض بین مفهوم الأوّل و منطوق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دلالة الشرطیّة علی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بالوضع و أنّ أدوات الشرط موضوعة للعِلّیّة المُنحصرة، أو لانصرافها إلی العِلّیّة المُنحصرة، مع أنّها موضوعة للعِلّیّة التامّة، أو لاستفادة الانحصار من مقدّمات الحکمة و الإطلاق</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الأوّل یقع التعارض بین المنطوقین؛ لأنّ أصالة الحقیقة فی کلّ واحد منهما تُعارضها فی الآخر، و المفروض أنّه لا مُرجِّح لأحدهما علی الآخر، فیتساقطان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علی الثانی؛ أی استفادة الانحصار من الانصراف، فإنّ الانصراف فی کلّ واحد منهما یُعارض الآخر، و حینئذٍ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أدوات الشرط موضوعة للثبوت عند الثبوت، تبقی العلّیّة التامّة لکلّ واحد منهما، و یرفع الید عن الانحصار، و إلّا یصیر الکلام مجملًا، و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الثالث فالتعارض یقع بین أصلین عقلائیّین، و هما أصالة الإطلاق فی کلّ واحد منهما، و علی أیّ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مفهوم أحدهما و منطوق الآخر، بل بین المنطوقین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علاج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فیه من التصرّف و رفع الید عن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بتخصیص مفهوم کلّ واحد منهما بمنطوق الآخر، و یحکم بانتفاء وجوب القصر عند انتفاء الشرطین معاً، برفع الید عن المفهوم فیهما فالشرط هو خفاء أحدهما، أو بتقیید إطلاق الشرط فی کلّ واحد منهما، فالشرط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خفاء الأذان و الجُدران معاً، و امّا بجعل الشرط هو القدر الجامع المشترک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أدوات الشرط موضوعة للعِلّیّة المُنحصرة، و إنّها المتبادِر منها، فأصالة الحقیقة فی کلّ واحد منهما معارِضة لها فی الآخر، فلا بدّ من رفع الید عنها فیهما، فیُرجع إلی الأصل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رفع الید عن الانحصار فقط، و حمل کلّ واحد من الشرطین علی العِلّیّة التامّة؛ لأنّها أقرب المجازات للمعنی الحقیقی، و هو العِلّیّة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سدید؛ لأنّه یعتبر فی الحمل علی أقرب المجازات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تعذُّر إرادة المعنی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الأقربیّة إلیه بحسب انس الذهن الحاصل بکثرة الاستعمال، و العِلّیّة التامّة و إن کانت أقرب إلی العِلّیّة المنحصرة، لکن لیس لأجل انس الذهن؛ کی تحمل علیها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الانحصار مستفاد من الانصراف إلی العِلّیّة المنحصرة یقع التعارض بین الانصرافین، فلا بدّ من رفع الید عن العِلّیّة المنحصرة، و حینئذٍ فإن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أدوات الشرط موضوعة للثبوت عند الثبوت، تبقی العِلّیّة التامّة فی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بحالها، و إلّا یقع الإجمال، و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الانحصار مستفاد من الإطلاق و مقدّمات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أدوات الشرط موضوعة للعِلّیّة التامّة و أنّ التمسُّک بالإطلاق إنّما هو لإثبات الانحصار فقط، فلا بدّ من رفع الید عن الانحصار فقط مع بقاء العلّیّة التامّة لکلٍّ منهما؛ لأنّ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أصالتی الإطلاق فی کلّ واحد منهما؛ لأنّ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تمام الموضوع المنحصر لوجوب القصر هو خفاء الجدران،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تمام الموضوع المنحصر لوجوبه هو خفاء الأذان، فیقع التعارض بین الإطلاقین المستفاد منهما الانحصار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لو فرض استفادة العِلّیّة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الإطلاق، فهنا احتمالان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دخل الشرطین معاً فی الجزاء، و أنّهما معاً علّة واحدة، و کلّ واحد منهما جزء العلّة، فیدفع هذا الاحتمال بالتمسُّک بالإطلاق</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عدم الانحصار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کون خفاء الأذان علّة مُنحصرة، و احتُمل أن یکون له عِدْل ینوب عنه فی ترتُّب الجزاء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فیندفع هذا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بالإطلاق، فیقع التعارض بین الإطلاقین، فیدور الأمر بین تقیید الإطلاق الأوّل و رفع الید عنه، و یلزمه رفع الید عن الإطلاق الثانی و الانحصار أیضاً؛ لأنّه لا معنی للانحصار مع عدم العلیّة التامّة، فرفع الید عن الانحصار إنّما هو لأجل رفع موضوعه، و هو العلّیّة التامّة، و بین تقیید الإطلاق الثانی و رفع الید عن الانحصار فقط مع بقاء العِلّیّة التامّة؛ للعلم الإجمالی بعدم إرادة أحد الإطلاقین و عدم إرادتهما معاً؛ لمکان التعارض بینهما،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الإجمالی ینحلّ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العلم التفصیلی برفع الید عن الانحصار، و الشکِّ البدوی بالنسبة إلی تقیید الإطلاق الأوّل و رفع الید عن العلّیّة التامّة، فیُتمسّک فیه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دوران الأمر بین تقیید الإطلاق و تخصیص العامّ لو اجتمعا و تعارضا،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فی أفراده، و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منها مطلق بالنسبة إلی حالاته، و عُلم من الخارج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بتقیید الإطلاق؛ بخروج زید عن هذا الحکم یوم الجمعة، و إمّا بتخصیص العامّ؛ بخروجه عن حکم العامّ رأساً،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العلم الإجمالی ینحلّ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العلم التفصیلی بتقیید الإطلاق المذکور، و عدم وجوب إکرام زید یوم الجمعة فقط، و الشکّ البدوی فی تخصیص العامّ بإخراج زیدٍ عنه رأساً، فیُتمسّک فیه بالعموم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فی دوران الأمر بین الأقلّ و الأکثر،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ما نحن فیه، فإنّ العلم الإجمالی إمّا بوجوب الأقل أو الأکثر ینحلّ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العلم التفصیلی بوجوب الأقل، و الشکّ البدوی فی وجوب الأکثر، فیُتمسّک فی نفی وجوب الأکثر بأصالة البراءة، و یُؤخذ بالأقلّ؛ لأنّه الواجب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استشکل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الانحلال المذکور مستلزم للدور؛ و ذلک لأنّ انحلاله موقوف علی وجوب الأقلّ علی کلّ تقدیر، و من التقادیر هو تقدیر وجوب الأکثر، و وجوبه موقوف علی بقاء العلم الإجمالی و عدم انحلاله، فانحلاله موقوف علی عدم انحلاله</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علی فرض صحّة ما ذکره من لزوم الدور فی الأقلّ و الأکثر، لیس ما نحن فیه من هذا القبیل؛ لأنّه لیس المدّعی فیه انحلال العلم الإجمالی إلی العلم التفصیلی و الشکّ البدویّ، فإنّ مورد انحلاله هو ما إذا عُلم تفصیلًا ابتداءً و من الأوّل، و کان الإجمال بدْویّاً و فی بادی النظر، و أمّا فیما نحن فیه فالعلم الإجمالی باقٍ بحاله مع العلم التفصیلی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فیه انحلال إلیهما، بل یتولّد من العلم الإجمالی برفع الید عن أحد الإطلاقین، علمٌ تفصیلیّ برفع الید عن الإطلاق الثانی و الانحصار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برفعه بنفسه؛ و إمّا برفعه لرفع موضوعه؛ أی العلّیّة التامّة؛ لأنّه لا یعقل الانحصار مع عدم العِلِّیّة التامّة، و مقتضی بقاء العلم الإجمالیّ هو عدم جواز التمسُّک بأحد الإطلاقین، فیصیر مجملًا، فیرجع إلی الاصول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بالنسبة إلی ملاحظة کلّ واحد من المفهومین مع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نفی الثالث؛ بأن احتُمل دخْلُ شی‌ء فی موضوع وجوب القصر، و أنّ الموضوع له مرکّب من جزءین، أحدهما خفاء الأذان، أو احتمل العِلّیّة التامّة لشی‌ء آخر، و أنّه عِدلٌ لخفاء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ترتُّب وجوب القصر علیه، فهل یصحّ التمسُّک بإطلاقهما لنفیه فی کلا الاحتمالین، أو لا؟</w:t>
      </w:r>
    </w:p>
    <w:p>
      <w:pPr>
        <w:pStyle w:val="BookText"/>
        <w:rPr/>
      </w:pPr>
      <w:r>
        <w:rPr>
          <w:rFonts w:ascii="IRNazanin" w:hAnsi="IRNazanin" w:eastAsia="IRNazanin"/>
          <w:color w:val="111111"/>
          <w:sz w:val="28"/>
          <w:sz w:val="28"/>
          <w:szCs w:val="28"/>
          <w:rtl w:val="true"/>
          <w:lang w:bidi="fa-IR"/>
        </w:rPr>
        <w:t>الحقّ هو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أدوات الشرط موضوعة لغةً للعِلّیّة المنحصرة أو منصرفة إلیها، فلا یصحّ التمسُّک بإطلاقهما لنفی الثالث، سواء احتمل کونه جزء العلّة، أم علّة مُستقلّة؛ لأنّه بعد رفع الید عن ظهورهما بالتعارض رأساً بالعلم بالتقیید فی الجملة، لا یبقی ما به یُنفی الثالث، و لیس للظهور مراتب حتّی یبقی بعض مراتبه بعد رفع الید عن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استفادة العِلّیّة المُنحصرة و المفهوم من الإطلاق و مقدّمات الحکمة، صحّ التمسُّک بإطلاقهما لنفی الثالث</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علم بتقیید أحدهما إجمالًا کما فی سائر المطلقات،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علم باعتبار الإیمان فیها بدلیل خاصّ، و شکّ فی اعتبار وصف آخر، فإنّه یصحّ التمسّک بإطلاقها لنفی المشکوک اعتباره، و ما نحن فیه من هذا القبیل</w:t>
      </w:r>
      <w:r>
        <w:rPr>
          <w:rFonts w:eastAsia="IRNazanin" w:cs="IRNazanin"/>
          <w:color w:val="111111"/>
          <w:sz w:val="28"/>
          <w:szCs w:val="28"/>
          <w:rtl w:val="true"/>
          <w:lang w:bidi="fa-IR"/>
        </w:rPr>
        <w:t>.</w:t>
      </w:r>
      <w:bookmarkStart w:id="396" w:name="pg12890_313347"/>
    </w:p>
    <w:p>
      <w:pPr>
        <w:pStyle w:val="Heading5"/>
        <w:numPr>
          <w:ilvl w:val="4"/>
          <w:numId w:val="1"/>
        </w:numPr>
        <w:rPr/>
      </w:pPr>
      <w:bookmarkStart w:id="397" w:name="__RefHeading___Toc3077012_3224264995"/>
      <w:bookmarkStart w:id="398" w:name="_Toc153"/>
      <w:bookmarkEnd w:id="396"/>
      <w:bookmarkEnd w:id="397"/>
      <w:r>
        <w:rPr>
          <w:rtl w:val="true"/>
        </w:rPr>
        <w:t>التنبیه الثالث</w:t>
      </w:r>
      <w:r>
        <w:rPr>
          <w:rtl w:val="true"/>
        </w:rPr>
        <w:t xml:space="preserve">: </w:t>
      </w:r>
      <w:r>
        <w:rPr>
          <w:rtl w:val="true"/>
        </w:rPr>
        <w:t>فی تداخل الأسباب و المسبَّبات</w:t>
      </w:r>
      <w:bookmarkEnd w:id="398"/>
    </w:p>
    <w:p>
      <w:pPr>
        <w:pStyle w:val="BookText"/>
        <w:rPr/>
      </w:pPr>
      <w:r>
        <w:rPr>
          <w:rFonts w:ascii="IRNazanin" w:hAnsi="IRNazanin" w:eastAsia="IRNazanin"/>
          <w:color w:val="111111"/>
          <w:sz w:val="28"/>
          <w:sz w:val="28"/>
          <w:szCs w:val="28"/>
          <w:rtl w:val="true"/>
          <w:lang w:bidi="fa-IR"/>
        </w:rPr>
        <w:t>إذا تعدّد الشرط و اتّحد الجزاء،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بلت فتوضّأ، و إذا نمت 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یتداخل فیه الأسباب أو المسبّبات أو لا؟ و لا بدّ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تقدیم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محطّ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إذا احرز أنّ کلّ واحد من الشرطین علّة تامّة للجزاء، و مستقلّ فی التأثیر علی فرض انفراده، فیقع البحث فیه فی التداخل، و أمّا إذا لم یُحرز ذلک، و احتُمل عدم استقلال کلّ واحد منهما فی التأثیر، و أنّ المؤثّر و العلّة التامّة هو مجموعهما، أو فرض احتمال الأعمّ من ذلک و ممّا إذا احرز أنّ کلّ واحد منهما علّة تامّة مستقلّة، فلیس هو محطّ البحث فی التداخل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إذا کان الجزاء الواحد قابلًا للتکثُّر؛ لأجل أنّ الجزاء هو الطبیعة، و هی قابلة للتکثُّر فی أفرادها کالوضوء، أو لأجل أنّ المأخوذ فی الجزاء فی أحد الشرطین طبیعة من الوضوء، و فی الآخر طبیعة اخری منه بنحوٍ من أنحاء التغایر، بخلاف ما لیس کذلک کالقتل، فإنّه لیس محلَّ البحثِ و الکلامِ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أن یکون الشرطان تحت طبیعة واحدة و من جنس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بلت 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فبال المکلّف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اختلافهما فی الجنس و الطبیعة،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بلت فتوضّأ، و إذا نمت فتوضّأ</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تداخل الأسباب هو أنّ المؤثِّر فی المسبَّب هو مجموعها أو أحدها علی فرض انفراده، و معنی تداخل المسبَّبات هو أنّ المُقتضَی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 أنّ لکلّ واحد من الشرطین أثراً مُستقلّاً، و مثّلوا لذلک بما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عالماً، و أکرم هاشمیّاً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فأکرم هاشمیّاً عالماً</w:t>
      </w:r>
      <w:r>
        <w:rPr>
          <w:rStyle w:val="FootnoteAnchor"/>
          <w:rtl w:val="true"/>
        </w:rPr>
        <w:footnoteReference w:id="375"/>
      </w:r>
      <w:r>
        <w:rPr>
          <w:rFonts w:ascii="IRNazanin" w:hAnsi="IRNazanin" w:eastAsia="IRNazanin"/>
          <w:color w:val="111111"/>
          <w:sz w:val="28"/>
          <w:sz w:val="28"/>
          <w:szCs w:val="28"/>
          <w:rtl w:val="true"/>
          <w:lang w:bidi="fa-IR"/>
        </w:rPr>
        <w:t>، فإنّه لا ریب فی أنّه امتثال لأمرین بإکرام واحد، لکن فی هذا المثال نظر؛ لأنّ مورد تداخُل المسبّبات هو بعنیه مورد تداخل الأسباب،</w:t>
      </w:r>
    </w:p>
    <w:p>
      <w:pPr>
        <w:pStyle w:val="BookText"/>
        <w:rPr/>
      </w:pPr>
      <w:r>
        <w:rPr>
          <w:rFonts w:ascii="IRNazanin" w:hAnsi="IRNazanin" w:eastAsia="IRNazanin"/>
          <w:color w:val="111111"/>
          <w:sz w:val="28"/>
          <w:sz w:val="28"/>
          <w:szCs w:val="28"/>
          <w:rtl w:val="true"/>
          <w:lang w:bidi="fa-IR"/>
        </w:rPr>
        <w:t>و لکنّه علی فرض القول بعدم تداخل الأسباب قد یقال بتداخل المسبّبات، و قد عرفت أنّ محطّ البحث فی تداخل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إذا اتّحد الجزاء لکلٍّ من الشرطین، و المثال لیس کذلک؛ لأنّ الإکرام المتعلِّق بالعالم غیر الإکرام المتعلِّق بالهاشمیّ،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فی التداخل و عدمه إنّما هو فی اقتضاء القواعد اللفظیّة اللُّغویّة ذلک، فلا بدّ أن یُفرض بعد الفراغ عن إمکانه عقلًا، و إلّا فلو امتنع التداخل أو عدمه عقلًا، لا تصل النوبة إلی البحث فی مقتضی القواعد اللُّغویّة و انّه ما ذا؟</w:t>
      </w:r>
    </w:p>
    <w:p>
      <w:pPr>
        <w:pStyle w:val="BookText"/>
        <w:rPr/>
      </w:pPr>
      <w:r>
        <w:rPr>
          <w:rFonts w:ascii="IRNazanin" w:hAnsi="IRNazanin" w:eastAsia="IRNazanin"/>
          <w:color w:val="111111"/>
          <w:sz w:val="28"/>
          <w:sz w:val="28"/>
          <w:szCs w:val="28"/>
          <w:rtl w:val="true"/>
          <w:lang w:bidi="fa-IR"/>
        </w:rPr>
        <w:t>فذهب بعضهم إلی امتناع عدم التداخل عقلًا؛ لأنّه لا ریب فی أنّه یمکن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جاءک زید فأکرمه، و إذا أکرمک زید یجب علیک إکرامه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نمت و بلت یجب علیک وضوءان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نمت یجب علیک الوضوء، و إذا بلت یجب علیک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فعلی فرض عدم تداخلهما، و وجوب الإتیان بالوضوء مرّتین، لا بدّ أن یُقیِّده بقیدٍ، و لا یصحّ ذلک إلّا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بلت فتوضّأ، و إذا نمت توضّأ وضوءاً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یصحّ فیما لو تقدّم أحد الشرطین فی الوجود و الصدور من المکلّف دائماً، و تأخّر الآخر کذلک، و فیما نحن فیه لیس کذلک؛ فإنّه قد یوجد المتأخّر متقدِّماً و المتقدّم متأخّراً، فلا یصحّ التقیید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بهذا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 مع عدم تقیید أحد الجزاءین بقید، فلا یتعدّد الجزاء، فیتداخلان، فلا یمکن عدم التداخل، فلا تصل النوبة إلی الاستظهار من الأدلّة</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التقیید بقیدٍ آخر غیر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یمکن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بلت فتوضّأ وضوءاً من قِبَل البول، و إذا نمت فتوضّأ وضوءاً من قِبَل النوم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یُقیَّد المعلول بعلّته؛ لأنّه یلزم وقوعهما فی رتبة واحدة، و أن یکون المعلول فی رتبة العلّة</w:t>
      </w:r>
      <w:r>
        <w:rPr>
          <w:rFonts w:eastAsia="IRNazanin" w:cs="IRNazanin"/>
          <w:color w:val="111111"/>
          <w:sz w:val="28"/>
          <w:szCs w:val="28"/>
          <w:rtl w:val="true"/>
          <w:lang w:bidi="fa-IR"/>
        </w:rPr>
        <w:t>.</w:t>
      </w:r>
      <w:bookmarkStart w:id="399" w:name="pg12890_313351"/>
    </w:p>
    <w:p>
      <w:pPr>
        <w:pStyle w:val="BookText"/>
        <w:rPr/>
      </w:pPr>
      <w:bookmarkEnd w:id="399"/>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تقیید المعلول بعلّته تکویناً و بذاته ممتنع للمحذور المذکور، و أمّا إذا لم یکن کذلک، بل قیّده المتکلّم بذلک، فلا یلزم المحذور المذکور</w:t>
      </w:r>
      <w:r>
        <w:rPr>
          <w:rFonts w:eastAsia="IRNazanin" w:cs="IRNazanin"/>
          <w:color w:val="111111"/>
          <w:sz w:val="28"/>
          <w:szCs w:val="28"/>
          <w:rtl w:val="true"/>
          <w:lang w:bidi="fa-IR"/>
        </w:rPr>
        <w:t>.</w:t>
      </w:r>
    </w:p>
    <w:p>
      <w:pPr>
        <w:pStyle w:val="Heading5"/>
        <w:numPr>
          <w:ilvl w:val="4"/>
          <w:numId w:val="1"/>
        </w:numPr>
        <w:rPr/>
      </w:pPr>
      <w:bookmarkStart w:id="400" w:name="__RefHeading___Toc3077014_3224264995"/>
      <w:bookmarkStart w:id="401" w:name="_Toc154"/>
      <w:bookmarkEnd w:id="400"/>
      <w:r>
        <w:rPr>
          <w:rtl w:val="true"/>
        </w:rPr>
        <w:t>مقتضی القواعد اللفظیّة</w:t>
      </w:r>
      <w:bookmarkEnd w:id="401"/>
    </w:p>
    <w:p>
      <w:pPr>
        <w:pStyle w:val="Heading6"/>
        <w:numPr>
          <w:ilvl w:val="5"/>
          <w:numId w:val="1"/>
        </w:numPr>
        <w:rPr/>
      </w:pPr>
      <w:bookmarkStart w:id="402" w:name="__RefHeading___Toc3077016_3224264995"/>
      <w:bookmarkStart w:id="403" w:name="_Toc155"/>
      <w:bookmarkEnd w:id="402"/>
      <w:r>
        <w:rPr>
          <w:rtl w:val="true"/>
        </w:rPr>
        <w:t>اشارة</w:t>
      </w:r>
      <w:bookmarkEnd w:id="403"/>
    </w:p>
    <w:p>
      <w:pPr>
        <w:pStyle w:val="BookText"/>
        <w:rPr/>
      </w:pPr>
      <w:r>
        <w:rPr>
          <w:rFonts w:ascii="IRNazanin" w:hAnsi="IRNazanin" w:eastAsia="IRNazanin"/>
          <w:color w:val="111111"/>
          <w:sz w:val="28"/>
          <w:sz w:val="28"/>
          <w:szCs w:val="28"/>
          <w:rtl w:val="true"/>
          <w:lang w:bidi="fa-IR"/>
        </w:rPr>
        <w:t>و إذا عرفت إمکان التداخل و عدمه عقلًا، فلا بدّ من بیان مُقتضی القواعد اللفظیّة، و قد عرفت أنّ الشرطین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طبیعتان متغایرتان،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بلت فتوضّأ، و إذا نمت 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إمّا فردان من طبیعة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بال المکلّف فی القضیّة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w:t>
      </w:r>
    </w:p>
    <w:p>
      <w:pPr>
        <w:pStyle w:val="Heading6"/>
        <w:numPr>
          <w:ilvl w:val="5"/>
          <w:numId w:val="1"/>
        </w:numPr>
        <w:rPr/>
      </w:pPr>
      <w:bookmarkStart w:id="404" w:name="__RefHeading___Toc3077018_3224264995"/>
      <w:bookmarkStart w:id="405" w:name="_Toc156"/>
      <w:bookmarkEnd w:id="404"/>
      <w:r>
        <w:rPr>
          <w:rtl w:val="true"/>
        </w:rPr>
        <w:t>أمّا المقام الأوّل</w:t>
      </w:r>
      <w:r>
        <w:rPr>
          <w:rtl w:val="true"/>
        </w:rPr>
        <w:t>:</w:t>
      </w:r>
      <w:bookmarkEnd w:id="405"/>
    </w:p>
    <w:p>
      <w:pPr>
        <w:pStyle w:val="Heading6"/>
        <w:numPr>
          <w:ilvl w:val="5"/>
          <w:numId w:val="1"/>
        </w:numPr>
        <w:rPr/>
      </w:pPr>
      <w:bookmarkStart w:id="406" w:name="__RefHeading___Toc3077020_3224264995"/>
      <w:bookmarkStart w:id="407" w:name="_Toc157"/>
      <w:bookmarkEnd w:id="406"/>
      <w:r>
        <w:rPr>
          <w:rtl w:val="true"/>
        </w:rPr>
        <w:t>اشارة</w:t>
      </w:r>
      <w:bookmarkEnd w:id="407"/>
    </w:p>
    <w:p>
      <w:pPr>
        <w:pStyle w:val="BookText"/>
        <w:rPr/>
      </w:pPr>
      <w:r>
        <w:rPr>
          <w:rFonts w:ascii="IRNazanin" w:hAnsi="IRNazanin" w:eastAsia="IRNazanin"/>
          <w:color w:val="111111"/>
          <w:sz w:val="28"/>
          <w:sz w:val="28"/>
          <w:szCs w:val="28"/>
          <w:rtl w:val="true"/>
          <w:lang w:bidi="fa-IR"/>
        </w:rPr>
        <w:t>فقال العلّامة قدس سره علی ما حُکی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واحد من الشرطین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علّة تامّة مستقلّة فی التأثیر، أو لهما تأثیرٌ واحدٌ، أو لأحدهما المعیّن، أو الغیر المعیّن، و الأقسام کلّها باطلة، إلّا الأوّل</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مرجع ما ذکره إلی دعاوی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کلّ واحد من الشرطین مؤثّر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أثر الثانی غیر أثر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المُقتَضی لکلّ واحد منهما غیر المقتَضی للآخر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أطال الکلام فی کلّ واحد من هذه الدعاوی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فاستدلّ لعدم التداخل بمقتضی القواعد اللّفظیّة بوجوه</w:t>
      </w:r>
      <w:r>
        <w:rPr>
          <w:rStyle w:val="FootnoteAnchor"/>
          <w:rtl w:val="true"/>
        </w:rPr>
        <w:footnoteReference w:id="378"/>
      </w:r>
      <w:r>
        <w:rPr>
          <w:rFonts w:ascii="IRNazanin" w:hAnsi="IRNazanin" w:eastAsia="IRNazanin"/>
          <w:color w:val="111111"/>
          <w:sz w:val="28"/>
          <w:sz w:val="28"/>
          <w:szCs w:val="28"/>
          <w:rtl w:val="true"/>
          <w:lang w:bidi="fa-IR"/>
        </w:rPr>
        <w:t>تبعه فی کلّ واحد منها بعض الأعاظم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تبعه فیه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لا إشکال فی أنّ الشرط علّة</w:t>
      </w:r>
    </w:p>
    <w:p>
      <w:pPr>
        <w:pStyle w:val="BookText"/>
        <w:rPr/>
      </w:pPr>
      <w:r>
        <w:rPr>
          <w:rFonts w:ascii="IRNazanin" w:hAnsi="IRNazanin" w:eastAsia="IRNazanin"/>
          <w:color w:val="111111"/>
          <w:sz w:val="28"/>
          <w:sz w:val="28"/>
          <w:szCs w:val="28"/>
          <w:rtl w:val="true"/>
          <w:lang w:bidi="fa-IR"/>
        </w:rPr>
        <w:t>مستقلّة للجزاء، و قضیّة ذلک تعدُّد الجزاء بتعدُّد الشرط، و مُقتضی إطلاق الجزاء و إن کان اتّحاده، و أنّه نفس الطبیعة فی کلّ واحد منهما، لکن ظهور الشرطیّة حاکم علی إطلاق الجزاء؛ لأنّه بیان، و الإطلاق إنّما هو فیما لیس فیه بیان، فمقتضی تعدُّد الشرط هو تعدُّد الجزاء، و یرفع الید عن إطلاق الجزاء، و أنّ الجزاء لکلّ واحد من الشرطین غیر الآخر</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المیرزا النائینی قدس سره حیث 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یقتضی عدم تداخل الأسباب و المسبّبات؛ لأنّ الأمر متعلّق بالجزاء، و مقتضاه هو إیجاد الطبیعة، و العقل حاکم بأنّ إیجاد الطبیعة یتحقّق بإیجاد فرد واحد منها، فکفایة الإتیان بالجزاء مرّة واحدة إنّما هو بحکم العقل؛ حیث إنّه اخِذ بنحو صِرف الوجود، لا أنّه مقتضی إطلاق الجزاء، لکن لو دلّ دلیل علی أن المطلوب متعدِّد لا یعارضه حکم العقل؛ لأنّ کلّ مطلوب یتحقّق امتثاله بفرد واحد، و هو لا یُنافی حکم العقل بتحقّق الطبیعة بإیجاد فرد منها، و أمّا أنّ المطلوب متعدّد أو لا، فلا حکم للعقل فیه، فلو دلّ ظاهر الشرطین علی تعدُّد المطلوب لم یُعارضه شی‌ء أصلًا</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الأصفهانی صاحب الحاشیة قدس سره ما یقرب من ذلک؛ حیث قال</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متعلَّق الجزاء نفس الماهیّة المهملة، و الوحدة و التکرار خارجان، فهی بالنسبة إلی الوحدة و التعدُّد لا اقتضاء، بخلاف أداة الشرط، فإنّها ظاهرة فی السببیّة المطلقة، و لا تعارض بین الاقتضاء اللااقتضاء، و لکن الماهیّة و إن کانت فی حدّ نفسها کذلک، إلّا أنّه لا بدّ للمتکلّم الحکیم أن یُلاحظها علی نهج الوحدة أو التعدُّد؛ أی أحدهما معیّناً؛ إذ لا یعقل تعلُّق حکم العقل بالمهمل، فهناک ظهوران متعارضان، خصوصاً إذا کان ظهور الأداة فی السببیّة المطلقة لا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للقول بعدم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عُرضت القضیّتان علی العرف و العقلاء، یرون أنّ مقام الإثبات و مقام الثبوت مقترنان، و یحکمون بمقتضی تعدُّد السبب بتعدُّد متعلَّق الجزاء، من غیر التفاتٍ إلی أنّ مقتضی إطلاق المتعلّق خلافه، و هذا المقدار من الظهور العرفیّ کافٍ</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 إلیه الشیخ الأعظم قدس سره و تبعه فیه المحقّق الهمدانی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الوضوء؛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القواعد اللفظیّة هو سببیّة کلّ شرط للجزاء مستقلّاً، و مقتضاه تعدُّد اشتغال ذمّة المکلّف بتعدُّد سببه؛ لأنّ مقتضی إطلاق سببیّة کلّ شرط تنجُّزُ الجزاء عند حصوله، و مقتضی تنجُّز الجزاء عند کلّ سبب، حصولُ اشتغال ذمّة المکلّف بفعل الجزاء بعدد الخطابات المتوجّهة إلیه، فکأنّ المولی قال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فأعطِهِ درهماً، و إن أکرمک فأعطِهِ درهماً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أعطِهِ درهمین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إعطاء درهم واحد لا یعقل أن یکون امتثالًا لأمرین، إلّا إذا کان الثانی تأکیداً للأوّل؛ و لم یوجب اشتغال الذمّة، و هو باطل بعد فرض تأثیر السبب الثانی فی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أشار إلی أنّ العلل الشرعیّة کالعلل التکوینیّة، فکما أنّ لکلّ علّة تکوینیّة معلول خاصّ، فکذلک العلل التشریعیّة</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استدلّ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بذلک؛ أی أنّ العلل الشرعیّة کالعلل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خلاصة الاستدلالات التی ذکرها الشیخ قدس سره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ملاحظة أنّ ظهور الجملة الشرطیّة فی حدوث الجزاء عند حصول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دلالتها علی ذلک،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ظهورها فی أنّ الشرط علّة مُستقلّة للجزاء، کما عبّر به الشیخ قدس سره هل هو بالوضع، أو بالإطلاق و مقدّمات الحکمة؟</w:t>
      </w:r>
    </w:p>
    <w:p>
      <w:pPr>
        <w:pStyle w:val="BookText"/>
        <w:rPr/>
      </w:pPr>
      <w:r>
        <w:rPr>
          <w:rFonts w:ascii="IRNazanin" w:hAnsi="IRNazanin" w:eastAsia="IRNazanin"/>
          <w:color w:val="111111"/>
          <w:sz w:val="28"/>
          <w:sz w:val="28"/>
          <w:szCs w:val="28"/>
          <w:rtl w:val="true"/>
          <w:lang w:bidi="fa-IR"/>
        </w:rPr>
        <w:t>و الاستدلالات المذکورة مبنیّة علی الأوّل؛ أی أنّ الظهور المذکور بوضع الأداة لذلک، و حینئذٍ فظهور الجملة الشرطیّة حاکم علی ظهور إطلاق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لیس کذلک، بل کما أنّه یُتمسَّک لوحدة الجزاء بالإطلاق و مقدّمات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بحکم العقل بقبح العقاب بلا بیان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ظهور الجملة الشرطیّة و دلالتها علی حدوث الجزاء عند حدوث الشرط، إنّما هو بالإطلاق، و أنّ مقتضی الإطلاق فیها أنّ الشرط علّة مستقلّة للجزاء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تقدّم علیه شرط آخر له، أم قارنه، أم تأخّر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بالوضع،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تنافی بین إطلاقی الصدر و الذیل، و کذا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تنافی بین إطلاقی صدرها و ذیلها، لکن بین الإطلاقات الأربع فی القضیّتین منافاة، و المعلوم إجمالًا هو رفع الید عن أحد الإطلاقین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إطلاق الشرط، أو إطلاق الجزاء، و لیس إطلاق الشرط حاکماً علی إطلاق الجزاء؛ لما عرفت من أنّ حکومة ظهور الشرط علی الظهور المستفاد من إطلاق الجزاء متوقّفة علی أن یکون استفادة ظهور الشرط من الوضع، و أنّ أدوات الشرط موضوعة للدلالة علی الحدوث عند الحدوث، و قد عرفت منعه، و جمیع الوجوه المذکورة مبنیّة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قیاس العلل الشرعیّة علی العلل التکوینیّة، و أنّه کما یقتضی کلّ واحد من العلل التکوینیّة معلولًا مستقلّاً واحداً، فکذلک العلل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عرفت فساده غیر مرّة، و أنّه مع الفارق؛ لأنّ المعلول فی العلل التکوینیّة تابع لعلّته و لیس قبل المعلول تقدیر له، فالمعلول تمام حیثیّة العلّة، بخلاف العلّة التشریعیّة، فإنّه یتقدّر المعلول بقدرٍ معلوم أوّلًا، ثمّ یتعلّق به الإرادة، فالعلّة فیها تابعة للمعلول، فالآمر یُقدِّر المعلول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نفس الطبیعة أو الطبیعة المقیَّدة بقید، ثمّ تتعلّق به إرادته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اعترف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ظهور الجملة الشرطیة فی الحدوث عند الحدوث،</w:t>
      </w:r>
    </w:p>
    <w:p>
      <w:pPr>
        <w:pStyle w:val="BookText"/>
        <w:rPr/>
      </w:pPr>
      <w:r>
        <w:rPr>
          <w:rFonts w:ascii="IRNazanin" w:hAnsi="IRNazanin" w:eastAsia="IRNazanin"/>
          <w:color w:val="111111"/>
          <w:sz w:val="28"/>
          <w:sz w:val="28"/>
          <w:szCs w:val="28"/>
          <w:rtl w:val="true"/>
          <w:lang w:bidi="fa-IR"/>
        </w:rPr>
        <w:t>إنّما هو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الجزاء، کما ذکرناه، لکنّه مع ذلک قدّم إطلاق الشرط علی إطلاق الجزاء؛ من جهة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العلّتین لا یمکن أن تُؤثِّرا فی واحد، فإطلاق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بضمیمة هذا الحکم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علی إطلاق الجزاء، و مقتضی ذلک هو عدم التداخل، و أنّ الجزاء فی کلّ واحدة من القضیّتین جزاء خاص</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الجمع الذی حکموا بأنّه أولی من الترجیح و الطرح، هو الجمع العرفیّ العقلائیّ، و قضیّة عدم تأثیر الاثنین فی واحد حکم عقلیّ مبنیّ علی برهان دقیق، کما بُیّن فی محلّه</w:t>
      </w:r>
      <w:r>
        <w:rPr>
          <w:rStyle w:val="FootnoteAnchor"/>
          <w:rtl w:val="true"/>
        </w:rPr>
        <w:footnoteReference w:id="385"/>
      </w:r>
      <w:r>
        <w:rPr>
          <w:rFonts w:ascii="IRNazanin" w:hAnsi="IRNazanin" w:eastAsia="IRNazanin"/>
          <w:color w:val="111111"/>
          <w:sz w:val="28"/>
          <w:sz w:val="28"/>
          <w:szCs w:val="28"/>
          <w:rtl w:val="true"/>
          <w:lang w:bidi="fa-IR"/>
        </w:rPr>
        <w:t>، و لا یصحّ ابتناء الجمع العرفیّ العقلائیّ علی هذه المسألة الدقیقة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أغمضنا عن ذلک لکن یمکن أن یُعکس الأمر؛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بضمیمة هذا الحکم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یرجَّح علی إطلاق الشرط و یُقدَّم علیه، و مُقتضی ذلک هو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من التخلّص عن مخالفة هذا الحکم العقلیّ، و لا یمکن مع بقاء إطلاق کلّ واحد من الشرط و الجزاء علی حاله، فلا بدّ من رفع الید عن أحد الإطلاقین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الشرط، أو إطلاق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ترجیح لرفع الید عن الثانی، بل هما متساویان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 فی تقریر عدم التداخل هو ما اختاره صاحب الکفایة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المتبادر فی التفاهم العرفیّ فیما إذا تعدّد الشرط و اتّحد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واحد من الشرطین علّة تامّة للجزاء، و أنّ لکلّ واحد منهما جزاءً خاصّاً من دون التفات إلی أنّ ذلک منافٍ لإطلاق الجزاء</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لأجل قیاسهم العلل التشریعیّة علی العلل</w:t>
      </w:r>
    </w:p>
    <w:p>
      <w:pPr>
        <w:pStyle w:val="BookText"/>
        <w:rPr/>
      </w:pPr>
      <w:r>
        <w:rPr>
          <w:rFonts w:ascii="IRNazanin" w:hAnsi="IRNazanin" w:eastAsia="IRNazanin"/>
          <w:color w:val="111111"/>
          <w:sz w:val="28"/>
          <w:sz w:val="28"/>
          <w:szCs w:val="28"/>
          <w:rtl w:val="true"/>
          <w:lang w:bidi="fa-IR"/>
        </w:rPr>
        <w:t>التکوینیّة؛ حیث إنّه یترتّب علی کلّ واحد من العلل التکوینیّة معلول خاصّ، کالنار و الشمس للحرارة، فإنّ لکل واحدة منهما حرارة خاصّة، و قد عرفت سابقاً أنّ هذا القیاس فاسد لکنّه لا یضرّ فی کونه منشأً للمتفاهم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لأنّهم یرون أنّ بین العلّة و نفس المعلول ارتباطاً و مناسبة، و أنّ فی موت الهرّة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البئر و نزح عشر دِلاء مناسبة، و کذلک بین موت الفأرة و نزح عشرة، فیحکمون بنزح عشرین فی موتهما معاً فیه، فکذلک یرون أنّ بین کلّ واحد من النوم و البول مناسبة مع الوضوء، فیتعدّد وجوب النزح المقدَّر عند تعدُّد الشرط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 فالتفاهم العرفیّ فی ذلک کافٍ فی تقدیم ظهور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تأثیر کلّ واحد منهما أثراً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ظهور إطلاق الجزاء، أو لأظهریّتها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أورد علیه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ریب فی أنّ الأسباب الشرعیّة علل للأحکام المتعلّقة بأفعال المکلّفین، لا لنفس الأفعال؛ ضرورة لزوم الانفکاک علی تقدیر علّیّتها لها، لا لأحکامها، فتعدّدها لا یوجب تعدّد الفعل، و إنّما یوجب تعدُّد معلولها، و هو الوجوب، و تعدّده لا یدلّ علی وجوب إیجاد الفعل مکرّراً</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هیئة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 عند صدور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للبعث، الظاهر فی أنّه معلول لإرادة حتمیّة، ما لم ینضمّ إلیه قرینة دالّة علی أنّه عن إرادة غیر حتمیّة، و الوجوب مُستفاد من البعث المعلول عن إرادة حتمیّة، فلو قال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معلول عن إرادة حتمیّة، لکن هذه الإرادة التی هی علّة لهذا البعث عین الإرادة التی هی علّة للبعث الأوّل، و مع ذلک هذا البعث غیر البعث الأوّل، و الوجوب المستفاد منه غیر الوجوب المستفاد من البعث الأوّل، لکنّه لا یوجب تعدُّد الوجوب، بل هو تأکید للأوّل، و لیس معنی التأکید أنّه مجاز، و لا أنّ الهیئة مستعملة فی التأکید، بل الهیئة مستعملة فی البعث إلی الوضوء مثل</w:t>
      </w:r>
      <w:bookmarkStart w:id="408" w:name="pg12890_313363"/>
    </w:p>
    <w:p>
      <w:pPr>
        <w:pStyle w:val="BookText"/>
        <w:rPr/>
      </w:pPr>
      <w:bookmarkEnd w:id="408"/>
      <w:r>
        <w:rPr>
          <w:rFonts w:ascii="IRNazanin" w:hAnsi="IRNazanin" w:eastAsia="IRNazanin"/>
          <w:color w:val="111111"/>
          <w:sz w:val="28"/>
          <w:sz w:val="28"/>
          <w:szCs w:val="28"/>
          <w:rtl w:val="true"/>
          <w:lang w:bidi="fa-IR"/>
        </w:rPr>
        <w:t>الأوّل، و منشؤهما إرادة حتمیّة، کما هو کذلک فی الأوامر العرفیّة، فإنّه قد یأمر المولی عبده بشی‌ء، و یُؤکّد أمره بأمر آخر و ثالث؛ لمکان أهمّیّة الغرض فی نظره، مع أنّ إرادته واحدة، و الثانی مع أنّه بعث آخر تأکید للأوّل، و لیس معناه أنّه عین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فالأمر دائر بین رفع الید عن ظهور إطلاق الشرط المقتضی لتعدّد الجزاء و بین رفع الید عن إطلاق الجزاء المقتضی لوحدة الجزاء و رفع الید عن ظهور السیاق فی أنّ الثانی تأسیس المقتضی لتعدد الجزاء، و حیث إنّ ظهور السیاق أهون من الأوّلین، فالأولی رفع الید عنه بحمل الثانی علی التأکید لا التأسیس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ما ذکروه من الإشکال</w:t>
      </w:r>
      <w:r>
        <w:rPr>
          <w:rFonts w:eastAsia="IRNazanin" w:cs="IRNazanin"/>
          <w:color w:val="111111"/>
          <w:sz w:val="28"/>
          <w:szCs w:val="28"/>
          <w:rtl w:val="true"/>
          <w:lang w:bidi="fa-IR"/>
        </w:rPr>
        <w:t>.</w:t>
      </w:r>
    </w:p>
    <w:p>
      <w:pPr>
        <w:pStyle w:val="Heading6"/>
        <w:numPr>
          <w:ilvl w:val="5"/>
          <w:numId w:val="1"/>
        </w:numPr>
        <w:rPr/>
      </w:pPr>
      <w:bookmarkStart w:id="409" w:name="__RefHeading___Toc3077022_3224264995"/>
      <w:bookmarkStart w:id="410" w:name="_Toc158"/>
      <w:bookmarkEnd w:id="409"/>
      <w:r>
        <w:rPr>
          <w:rtl w:val="true"/>
        </w:rPr>
        <w:t>و اجیب عنه بوجوه</w:t>
      </w:r>
      <w:r>
        <w:rPr>
          <w:rtl w:val="true"/>
        </w:rPr>
        <w:t>:</w:t>
      </w:r>
      <w:bookmarkEnd w:id="410"/>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ظاهر القضیّة الشرطیّة فی القضیّتین هو أنّ کلّاً منهما علّة مُستقلّة لاشتغال ذمّة المکلّف، فالشرط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لاشتغالٍ آخر غیر الاشتغال الحاصل من الأوّل؛ لوجود المقتضی و 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وجود المُقتضی فهو ظاهر؛ لأنّ المفروض أنّ کلّ واحد من الشرطین علّة مُستقلّة لوجوب الوضوء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المانع فلأنَّ المفروض أنَّ الجزاء قابل للتکثُّر، و مقتضی تعدُّد الاشتغال هو تعدُّد المشتغَل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وجوداً و قد فُرض أنّ الشرط علّة للوجوب، و إنّما یصحّ أن یُجعل الثانی تأکیداً للأوّل لو کان بینهما تقدّم و تأخّر، و الشرطان بحسب الوجود الخارجی کذلک، فیوجد أحدهما بعد الآخر، لکن المناط هو التقدّم و التأخّر فی مقام الجعل و التشریع، و لیسا کذلک، فإنّ کلّ واحد من النوم و البول فی مقام الجعل و التشریع فی عَرْض واحد و فی رتبة واحدة، فلا یمکن أن یُجعل أحدهما تأکیداً للآخر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فی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 أنّ أحد الشرطین علّة لجهة، و الآخر علّة لجهة اخری، متصادقین علی موضوع واحد، أمکن أن یُجعل أحدهما تأکیداً للآخر،</w:t>
      </w:r>
    </w:p>
    <w:p>
      <w:pPr>
        <w:pStyle w:val="BookText"/>
        <w:rPr/>
      </w:pPr>
      <w:r>
        <w:rPr>
          <w:rFonts w:ascii="IRNazanin" w:hAnsi="IRNazanin" w:eastAsia="IRNazanin"/>
          <w:color w:val="111111"/>
          <w:sz w:val="28"/>
          <w:sz w:val="28"/>
          <w:szCs w:val="28"/>
          <w:rtl w:val="true"/>
          <w:lang w:bidi="fa-IR"/>
        </w:rPr>
        <w:t>بخلاف ما لو کان الشرطان علّتین لعنوان واحد، و هو وجوب الوضوء، و ما نحن فیه من قبیل الثانی، لا الأوّل</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الشرط الثانی علّة لاشتغال آخر فی الذمّة غیر الأوّل، فقد عرفت سابقاً ما فیه، فإنّه لا یوجب إلّا اشتغال ذمّته بوجوب الوضوء، و قد کانت الذمّة مشغولة به، فیقع الثانی تأکیداً للأوّل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 فرض أنّ أحد الشرطین علّة لجهة غیر الجهة التی هی معلولة للآخر، و تصادقا علی موضوع واحد، أمکن أن یُجعل أحدهما تأکیداً للآخر، و لکن ما نحن فیه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فإنّه علی فرض کون الجزاء لأحد الشرطین غیر ما للآخر، لم یمکن جعل أحدهما تأکیداً للآخر، فإنّه لو أفطر شخص فی صوم شهر رمضان بشرب الخمر، لارتکب محرّمین، و خالف تکلیفین، لا أنّه ارتکب حراماً مؤکّداً لتصادق العنوانین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الحمل علی التأکید إنّما یصحّ لو تقدّم أحد الشرطین علی الآخر فی مقام الجعل و التشریع،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معنی التأکید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الثانی مستعمل فی مفهوم التأکید، بل معنی التأکید هو تکرار مطلب واحد و لو بغیر اللفظ، فلو قال لعبده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بیده إلی الخروج، فهو تأکید لبعثه إلی الخروج؛ للفرق بینه و بین ما لو اقتصر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الإشارة إلیه بالید، فلو فرض إمکان بعثه إلی شی‌ء واحد باللفظ مرّتین، فالثانی تأکید للأوّل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اعتبار عدم تقارن المؤکِّد و المؤکَّد، و اعتبار تقدُّم أحدهما علی الآخر فی الحمل علی التأکید، أیضاً غیر مُستقیم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الأعظم قدس سره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یمکن أن یقال بالتزام</w:t>
      </w:r>
    </w:p>
    <w:p>
      <w:pPr>
        <w:pStyle w:val="BookText"/>
        <w:rPr/>
      </w:pPr>
      <w:r>
        <w:rPr>
          <w:rFonts w:ascii="IRNazanin" w:hAnsi="IRNazanin" w:eastAsia="IRNazanin"/>
          <w:color w:val="111111"/>
          <w:sz w:val="28"/>
          <w:sz w:val="28"/>
          <w:szCs w:val="28"/>
          <w:rtl w:val="true"/>
          <w:lang w:bidi="fa-IR"/>
        </w:rPr>
        <w:t>أنّها أسباب لنفس الأفعال لا لأحکامها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الاشکال بلزوم الانفکاک یمکن أن یدفع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بالقول بأنّ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جعلیّ للغُسل، لا عقلیّ و لا عادیّ، و معنی السبب الجعلیّ هو أنّ لها نحو اقتضاء للغسل فی نظر الجاعل، علی وجهٍ لو انقدح ذلک فی نفوسنا نجزم بالسببیّة، و یکشف عن ذلک قول المولی لعبده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زید من السفر فأضفه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للضیافة نحو ارتباط بالمجی‌ء من السفر، فالقول بأنّها لیست أسباباً لنفس الأفعال لا وجه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یفید، فإنّ معنی جعلیّة السبب لیس إلّا مطلوبیّة المسبَّب عند وجود السبب، و الارتباط المدّعی بین الشرط و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 الجزاء من الأفعال الاختیاریّة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منشأ لانتزاع أمر یصحّ جعله غایةً للفعل المذکور</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المحقّق العراقی قدس سره أیضاً بهذا الجواب الذی ذکره</w:t>
      </w:r>
      <w:r>
        <w:rPr>
          <w:rStyle w:val="FootnoteAnchor"/>
          <w:rtl w:val="true"/>
        </w:rPr>
        <w:footnoteReference w:id="390"/>
      </w:r>
      <w:r>
        <w:rPr>
          <w:rFonts w:ascii="Amiri" w:hAnsi="Amiri" w:eastAsia="Amiri" w:cs="Amiri"/>
          <w:color w:val="111111"/>
          <w:sz w:val="28"/>
          <w:sz w:val="28"/>
          <w:szCs w:val="28"/>
          <w:rtl w:val="true"/>
          <w:lang w:bidi="ar-SA"/>
        </w:rPr>
        <w:t>أوّلًا؛ غفلةً عن رجوعه عنه بما ذکره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الغضّ عن الوجه الثانی،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تأثیر کلّ واحد من الشرطین مستقلّاً هو الوجوب المستقلّ، بعد فرض أنّها أسباب للأحکام المتعلِّقة بالأفعال، لا لنفس الأفعال، و إلّا فتأکّد الوجوب فی ظرف تکرار الشرط، یستلزم عدم استقلال الشرط فی التأثیر؛ لبداهة استناد الوجوب المتأکّد إلیهما، لا إلی کلّ واحد منهما، و حینئذٍ فمن المعلوم اقتضاء الوجوبین المستقلّین وجودین کذلک، و لازم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التداخل</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فی وجه القول بعدم التداخل ما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المتبادر إلی الأذهان</w:t>
      </w:r>
      <w:bookmarkStart w:id="411" w:name="pg12890_313369"/>
    </w:p>
    <w:p>
      <w:pPr>
        <w:pStyle w:val="BookText"/>
        <w:rPr/>
      </w:pPr>
      <w:bookmarkEnd w:id="411"/>
      <w:r>
        <w:rPr>
          <w:rFonts w:ascii="IRNazanin" w:hAnsi="IRNazanin" w:eastAsia="IRNazanin"/>
          <w:color w:val="111111"/>
          <w:sz w:val="28"/>
          <w:sz w:val="28"/>
          <w:szCs w:val="28"/>
          <w:rtl w:val="true"/>
          <w:lang w:bidi="fa-IR"/>
        </w:rPr>
        <w:t>العرفیّة، و هو کافٍ فی إثباته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المقام الأوّل أی ما إذا تعدّد جنس الشرط</w:t>
      </w:r>
      <w:r>
        <w:rPr>
          <w:rFonts w:eastAsia="IRNazanin" w:cs="IRNazanin"/>
          <w:color w:val="111111"/>
          <w:sz w:val="28"/>
          <w:szCs w:val="28"/>
          <w:rtl w:val="true"/>
          <w:lang w:bidi="fa-IR"/>
        </w:rPr>
        <w:t>.</w:t>
      </w:r>
    </w:p>
    <w:p>
      <w:pPr>
        <w:pStyle w:val="Heading6"/>
        <w:numPr>
          <w:ilvl w:val="5"/>
          <w:numId w:val="1"/>
        </w:numPr>
        <w:rPr/>
      </w:pPr>
      <w:bookmarkStart w:id="412" w:name="__RefHeading___Toc3077024_3224264995"/>
      <w:bookmarkStart w:id="413" w:name="_Toc159"/>
      <w:bookmarkEnd w:id="412"/>
      <w:r>
        <w:rPr>
          <w:rtl w:val="true"/>
        </w:rPr>
        <w:t>و أمّا المقام الثانی</w:t>
      </w:r>
      <w:r>
        <w:rPr>
          <w:rtl w:val="true"/>
        </w:rPr>
        <w:t>:</w:t>
      </w:r>
      <w:bookmarkEnd w:id="4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ما إذا اتّحد جنس الشرطین،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بلت 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فبال المکلّف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فلْیُعلمْ أنّ محطّ البحث فی هذا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إذا احرز أنّ الشرط هو الأفراد الخارجیّة للبول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جنس البول و طبیعته، و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متی بلت و صدر منک البول فی الخارج یجب علیک الوضوء، فیتفرّع علیه البحث فی تداخل الأسباب أو المسبّبات؛ إمّا لأجل انحلال القضیّة الشرطیّة إلی ذلک، کما هو مختار المحقّق المیرزا النائینی قدس سره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لغیر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فُرض أنّ المؤثّر و الشرط هی طبیعة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احتُمل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تصل النوبة إلی هذا البحث؛ لأنّ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هو طبیعة البول و إن تکرّر صدوره منه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الانحلال الذی ذکره المحقّق النائینی قدس سره منع و علی فرض کون الشرط هو الأفراد الخارجیّة، ففرقٌ بین هذا القسم و بین القسم الأوّل، فإنّه لا منافاة بین إطلاق الصدر و إطلاق الذیل فی کلّ واحدة من الشرطیّتین فی القسم الأوّل، و إنّما التنافی هو بین الإطلاقات الأربعة فی القضیّتین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هذا القسم، فإنّ إطلاق الشرط یُنافی إطلاق الجزاء فی کلّ قضیّة شرطیّة فیه، و أنّ الصدر ظاهر فی أنّ کلّ واحد من الأفراد مؤثّر مستقلّ، و هو منافٍ لظهور وحدة 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 لا إشکال فی حکومة ظهور الصدر علی ظهور الذیل؛ لأنّه أظهر عرفاً بلا إشکال، و یتفرّع علی ذلک القولُ بعدم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تداخل الأسباب</w:t>
      </w:r>
      <w:r>
        <w:rPr>
          <w:rFonts w:eastAsia="IRNazanin" w:cs="IRNazanin"/>
          <w:color w:val="111111"/>
          <w:sz w:val="28"/>
          <w:szCs w:val="28"/>
          <w:rtl w:val="true"/>
          <w:lang w:bidi="fa-IR"/>
        </w:rPr>
        <w:t>.</w:t>
      </w:r>
      <w:bookmarkStart w:id="414" w:name="pg12890_313372"/>
    </w:p>
    <w:p>
      <w:pPr>
        <w:pStyle w:val="Heading5"/>
        <w:numPr>
          <w:ilvl w:val="4"/>
          <w:numId w:val="1"/>
        </w:numPr>
        <w:rPr/>
      </w:pPr>
      <w:bookmarkStart w:id="415" w:name="__RefHeading___Toc3077026_3224264995"/>
      <w:bookmarkStart w:id="416" w:name="_Toc160"/>
      <w:bookmarkEnd w:id="414"/>
      <w:bookmarkEnd w:id="415"/>
      <w:r>
        <w:rPr>
          <w:rtl w:val="true"/>
        </w:rPr>
        <w:t>و أمّا الکلام حول التداخل فی المسبّبات</w:t>
      </w:r>
      <w:r>
        <w:rPr>
          <w:rtl w:val="true"/>
        </w:rPr>
        <w:t>:</w:t>
      </w:r>
      <w:bookmarkEnd w:id="416"/>
    </w:p>
    <w:p>
      <w:pPr>
        <w:pStyle w:val="BookText"/>
        <w:rPr/>
      </w:pPr>
      <w:r>
        <w:rPr>
          <w:rFonts w:ascii="Amiri" w:hAnsi="Amiri" w:eastAsia="Amiri" w:cs="Amiri"/>
          <w:color w:val="111111"/>
          <w:sz w:val="28"/>
          <w:sz w:val="28"/>
          <w:szCs w:val="28"/>
          <w:rtl w:val="true"/>
          <w:lang w:bidi="ar-SA"/>
        </w:rPr>
        <w:t>بعد فرض کون کلّ واحد من الشرطین مؤثّراً مستقلًا، و أنّ أثر کلٍّ منهما غیر أثر الأوّل، فهل یستلزم تعدُّدَ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تکرُّره بحسب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تعدُّد الشرط و تکرُّره، أو لا، بل یکفی إیجاد فرد واحد من الجزاء، الذی یعبَّر عنه بتداخل المسبَّبات؟</w:t>
      </w:r>
    </w:p>
    <w:p>
      <w:pPr>
        <w:pStyle w:val="BookText"/>
        <w:rPr/>
      </w:pPr>
      <w:r>
        <w:rPr>
          <w:rFonts w:ascii="IRNazanin" w:hAnsi="IRNazanin" w:eastAsia="IRNazanin"/>
          <w:color w:val="111111"/>
          <w:sz w:val="28"/>
          <w:sz w:val="28"/>
          <w:szCs w:val="28"/>
          <w:rtl w:val="true"/>
          <w:lang w:bidi="fa-IR"/>
        </w:rPr>
        <w:t>فقال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تداخل المسبَّبات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کفایة إیجاد فرد واحد من الجزاء مع وجوب المتعدِّد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بعد فرض أنّ کلّ واحد من الشرطین علّة تامّة، و أنّ معلول کلّ واحد منهما غیر معلول الآخر، فلا یمکن التعبُّد بدلیل خاصّ علی کفایته؛ لامتناعه، و علی فرض ورود دلیل خاصّ علیه، فلا بدّ إمّا من رفع الید عن الدعوی الاولی التی ذکرها العلّامة</w:t>
      </w:r>
      <w:r>
        <w:rPr>
          <w:rStyle w:val="FootnoteAnchor"/>
          <w:rtl w:val="true"/>
        </w:rPr>
        <w:footnoteReference w:id="392"/>
      </w:r>
      <w:r>
        <w:rPr>
          <w:rFonts w:ascii="IRNazanin" w:hAnsi="IRNazanin" w:eastAsia="IRNazanin"/>
          <w:color w:val="111111"/>
          <w:sz w:val="28"/>
          <w:sz w:val="28"/>
          <w:szCs w:val="28"/>
          <w:rtl w:val="true"/>
          <w:lang w:bidi="fa-IR"/>
        </w:rPr>
        <w:t>أی عن العلّیّة التامّة لکلّ واحد من الشرطین، و إمّا عن الثانیة؛ أی تغایر أثر کلّ واحد من الشرطین</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أنّه إن جُعل الجزاء هو الفردَ الخارجیّ، و أنّ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تامّة لوجود فرد خارجیّ من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النوم، فما ذکره صحیح، لکن قد عرفت عدم تعلّق الأوامر و النواهی بالخارج؛ لامتناعه، و لا یلتزم به الشیخ قدس سره أیضاً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جُعل الجزاء عنواناً کلّیّاً، کالعنوان الکلی للوضوء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بلت 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العنوان الکلی منه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نمت فتوضّأ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التغایر بین العنوانین لا بدّ أن یکون بالقید، و القیود مختلفة، فإن قُیِّد أحدهما بقید مضادّ للآخر، و لم یمکن اجتماعهما فی مقام الثبوت و نفس الأمر کالسواد و البیاض، فالأمر کما ذکره قدس سره من امتناع تداخل المسبّبات، فلا یکفی الوضوء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امتثال الأمرین</w:t>
      </w:r>
      <w:r>
        <w:rPr>
          <w:rFonts w:eastAsia="IRNazanin" w:cs="IRNazanin"/>
          <w:color w:val="111111"/>
          <w:sz w:val="28"/>
          <w:szCs w:val="28"/>
          <w:rtl w:val="true"/>
          <w:lang w:bidi="fa-IR"/>
        </w:rPr>
        <w:t>.</w:t>
      </w:r>
      <w:bookmarkStart w:id="417" w:name="pg12890_313374"/>
    </w:p>
    <w:p>
      <w:pPr>
        <w:pStyle w:val="BookText"/>
        <w:rPr/>
      </w:pPr>
      <w:bookmarkEnd w:id="417"/>
      <w:r>
        <w:rPr>
          <w:rFonts w:ascii="IRNazanin" w:hAnsi="IRNazanin" w:eastAsia="IRNazanin"/>
          <w:color w:val="111111"/>
          <w:sz w:val="28"/>
          <w:sz w:val="28"/>
          <w:szCs w:val="28"/>
          <w:rtl w:val="true"/>
          <w:lang w:bidi="fa-IR"/>
        </w:rPr>
        <w:t>و إن قُیّد کلٌّ منهما بقید مُخالف للآخر، و یمکن اجتماعهما فی واحد، کالبیاض و الزنجیّ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القاعدة کفایة الإتیان بمجمع العنوانین فی امتثال الأمرین، بل احتمال ذلک کافٍ فی الحکم بإمکان تداخلهما؛ لأنّ الحکم بالامتناع یحتاج إلی إثبات أنّ بین القیدین تضادّ، و إلی دلیل و برهان علیه، و إلّا فمجرّد احتمال التضادّ بینهما لا یکفی فی الحکم بالامتناع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القاعدة هو عدم تداخل المسبَّبات، و الحکم بالاشتغال و لزوم الإتیان بالجزاء مرّتین أو أزید حسب تعدُّد وجود الشرط، إلّا أن یدلّ دلیل علی کفایة الإتیان به مرّة واحدة، کما قیل فی الأغسال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کذلک، فمع عدم التداخل فی أسبابها تتداخل مسبّباتها</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8" w:name="__RefHeading___Toc3077028_3224264995"/>
      <w:bookmarkStart w:id="419" w:name="_Toc161"/>
      <w:bookmarkEnd w:id="418"/>
      <w:r>
        <w:rPr>
          <w:rtl w:val="true"/>
        </w:rPr>
        <w:t>خاتمة</w:t>
      </w:r>
      <w:r>
        <w:rPr>
          <w:rtl w:val="true"/>
        </w:rPr>
        <w:t>:</w:t>
      </w:r>
      <w:bookmarkEnd w:id="419"/>
    </w:p>
    <w:p>
      <w:pPr>
        <w:pStyle w:val="BookText"/>
        <w:rPr/>
      </w:pPr>
      <w:r>
        <w:rPr>
          <w:rFonts w:ascii="IRNazanin" w:hAnsi="IRNazanin" w:eastAsia="IRNazanin"/>
          <w:color w:val="111111"/>
          <w:sz w:val="28"/>
          <w:sz w:val="28"/>
          <w:szCs w:val="28"/>
          <w:rtl w:val="true"/>
          <w:lang w:bidi="fa-IR"/>
        </w:rPr>
        <w:t>تعرّض بعضهم فی المقام إلی ما لا یخلو إیراده عن الفائدة فی الفقه و هو أنّه یعتبر فی المفهومِ القیودُ المأخوذة فی المنطوق فی جانب الموضوع و الحکم،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یوم الجمعة قبل الزوال فأکرمه بالضیافة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فمفهومه انتفاء سنخ هذا الحکم إذا لم یجی‌ء یوم الجمعة قبل الزوال، فبانتفاء أیّ قید منها ینتفی الحکم</w:t>
      </w:r>
      <w:r>
        <w:rPr>
          <w:rStyle w:val="FootnoteAnchor"/>
          <w:rtl w:val="true"/>
        </w:rPr>
        <w:footnoteReference w:id="395"/>
      </w:r>
      <w:r>
        <w:rPr>
          <w:rFonts w:ascii="IRNazanin" w:hAnsi="IRNazanin" w:eastAsia="IRNazanin"/>
          <w:color w:val="111111"/>
          <w:sz w:val="28"/>
          <w:sz w:val="28"/>
          <w:szCs w:val="28"/>
          <w:rtl w:val="true"/>
          <w:lang w:bidi="fa-IR"/>
        </w:rPr>
        <w:t>، و هذا ممّا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إشکال فیما لو قُیّد بالکلّ المجموعی فإنّ مفهوم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جاءک زید فأکرم مجموع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انتفاء وجوب إکرام مجموعهم عند انتفاء مجی‌ء زید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الإشکال فیما لو قُیِّد بالکلّ الاستغراقیّ، کما لو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w:t>
      </w:r>
    </w:p>
    <w:p>
      <w:pPr>
        <w:pStyle w:val="BookText"/>
        <w:rPr/>
      </w:pPr>
      <w:r>
        <w:rPr>
          <w:rFonts w:ascii="Amiri" w:hAnsi="Amiri" w:eastAsia="Amiri" w:cs="Amiri"/>
          <w:color w:val="111111"/>
          <w:sz w:val="28"/>
          <w:sz w:val="28"/>
          <w:szCs w:val="28"/>
          <w:rtl w:val="true"/>
          <w:lang w:bidi="ar-SA"/>
        </w:rPr>
        <w:t>کلّ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قدرَ کُرٍّ لم یُنجِّسه شی‌ء</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لأنّ النکرة فی سیاق النفی تُفید العموم، فاختلفوا فی أنّه هل یعتبر هذا القید فی المفهوم أیضاً، و أنّ المفهوم فی المثال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إذا لم یجئکَ زید فلا یجب إکرام کلّ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بنحو عموم السلب، و فی المثال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یبلغ الماء قدر کُرّ ینجِّسه کلّ واحد من النجاسات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أنّه لا یُعتبر هذا القید فی جانب المفهوم، فالمفهوم فی المثال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إکرام جمیع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بنحو سلب العموم، و فی المثال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اختاره المحقّق صاحب الحاشیة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و جمع آخر</w:t>
      </w:r>
      <w:r>
        <w:rPr>
          <w:rStyle w:val="FootnoteAnchor"/>
          <w:rtl w:val="true"/>
        </w:rPr>
        <w:footnoteReference w:id="398"/>
      </w:r>
      <w:r>
        <w:rPr>
          <w:rFonts w:ascii="IRNazanin" w:hAnsi="IRNazanin" w:eastAsia="IRNazanin"/>
          <w:color w:val="111111"/>
          <w:sz w:val="28"/>
          <w:sz w:val="28"/>
          <w:szCs w:val="28"/>
          <w:rtl w:val="true"/>
          <w:lang w:bidi="fa-IR"/>
        </w:rPr>
        <w:t>؟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 قدس سره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الآلیّة و المرآتیّة لعناوین النجاسات الواقعیّة، فکأنّه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ینجّسه الدم و المیتة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فیعتبر هذا فی المفهوم أیضاً، فالمفهوم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یبلغ الماء قدر کُرٍّ ینجّسه کلّ واحد من النجاسات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اخذ بنحو الاستقلالیّة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المنظور فیه 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هو ما اختاره صاحب الحاشیة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اعتبار هذا القید فی جانب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قدس سره استظهر الأوّل،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ذکره المنطقیّون من أنّ نقیض الموجبة الکلّیّة سالبة جزئیّة، فإنّما هو بلحاظ أنّهم أخذوا لازم القضایا و القدر المتیقَّن من نقائضها، المطّرد فی جمیع الموارد، و إلّا فالظاهر من اللفظ أنّ نقیض الکلّیة هی الکلّیة، فلا ینافی ما استظهرناه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 کلامه قدس سره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الشی‌ء فی الروایة اخذ بنحو الاستقلالیّة، لا الآلیّة</w:t>
      </w:r>
    </w:p>
    <w:p>
      <w:pPr>
        <w:pStyle w:val="BookText"/>
        <w:rPr/>
      </w:pPr>
      <w:r>
        <w:rPr>
          <w:rFonts w:ascii="IRNazanin" w:hAnsi="IRNazanin" w:eastAsia="IRNazanin"/>
          <w:color w:val="111111"/>
          <w:sz w:val="28"/>
          <w:sz w:val="28"/>
          <w:szCs w:val="28"/>
          <w:rtl w:val="true"/>
          <w:lang w:bidi="fa-IR"/>
        </w:rPr>
        <w:t>و المرآتیّة لعناوین النجاسات، کما هو المتبادِر منها عرفاً، لکن من المعلوم أنّ المراد منه هو أحد النجاسات، لا بنحوٍ اخذ قیداً مقدَّراً فی الکلام، بل هو کنایة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أنّه اخذ بنحو المرآتیّة لعناوین النجاسات، لکن لیس مفهوم السالبة موجبة؛ لیصیر مفهوم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یبلغ قدر کرّ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سنخ الحکم الثابت عند ثبوت الشرط، فمفهومه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إذا لم یبلغ قدر کُرٍّ لیس هو بأن لا ینجّسه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اعتبار القید فی ظرف المفهوم، کما استظهره قدس سره غایة الأمر أنّه یلزمه قضیّة موجبة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لم یبلغ قدر کُرٍّ یُنجِّسه شی‌ء</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الماء قدر کرّ لا ینجّسه کلّ واحد من النجاسات من الدم و المیتة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یبلغ قدر کرّ فهو لیس بحیث لا ینجّسه کلّ واحد من الدم و المیتة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لازمه العقلیّ هو تنجُّسه بشی‌ء من المذکورات بنحو الإهمال و الإجمال، و حینئذٍ فالقول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المفهوم للقضیّة هو نقیضها، غیرُ صحیح؛ لما عرفت من أنّ المفهوم انتفاء سنخ الحکم الثابت فی المنطوق علی تقدیر ثبوت الشرط؛ سواء کانت القضیّة موجبة أم سالبة، فمفهوم السالبة سلب السلب، و هو غیر الإیجاب، کما عرفت</w:t>
      </w:r>
      <w:r>
        <w:rPr>
          <w:rFonts w:eastAsia="IRNazanin" w:cs="IRNazanin"/>
          <w:color w:val="111111"/>
          <w:sz w:val="28"/>
          <w:szCs w:val="28"/>
          <w:rtl w:val="true"/>
          <w:lang w:bidi="fa-IR"/>
        </w:rPr>
        <w:t>.</w:t>
      </w:r>
      <w:bookmarkStart w:id="420" w:name="pg12890_313380"/>
    </w:p>
    <w:p>
      <w:pPr>
        <w:pStyle w:val="Heading3"/>
        <w:numPr>
          <w:ilvl w:val="2"/>
          <w:numId w:val="1"/>
        </w:numPr>
        <w:rPr/>
      </w:pPr>
      <w:bookmarkStart w:id="421" w:name="__RefHeading___Toc3077030_3224264995"/>
      <w:bookmarkStart w:id="422" w:name="_Toc162"/>
      <w:bookmarkEnd w:id="420"/>
      <w:bookmarkEnd w:id="421"/>
      <w:r>
        <w:rPr>
          <w:rtl w:val="true"/>
        </w:rPr>
        <w:t>الفصل الثانی فی مفهوم الوصف</w:t>
      </w:r>
      <w:bookmarkEnd w:id="422"/>
    </w:p>
    <w:p>
      <w:pPr>
        <w:pStyle w:val="Heading4"/>
        <w:numPr>
          <w:ilvl w:val="3"/>
          <w:numId w:val="1"/>
        </w:numPr>
        <w:rPr/>
      </w:pPr>
      <w:bookmarkStart w:id="423" w:name="__RefHeading___Toc3077032_3224264995"/>
      <w:bookmarkStart w:id="424" w:name="_Toc163"/>
      <w:bookmarkEnd w:id="423"/>
      <w:r>
        <w:rPr>
          <w:rtl w:val="true"/>
        </w:rPr>
        <w:t>اشارة</w:t>
      </w:r>
      <w:bookmarkEnd w:id="424"/>
    </w:p>
    <w:p>
      <w:pPr>
        <w:pStyle w:val="BookText"/>
        <w:rPr/>
      </w:pPr>
      <w:r>
        <w:rPr>
          <w:rFonts w:ascii="IRNazanin" w:hAnsi="IRNazanin" w:eastAsia="IRNazanin"/>
          <w:color w:val="111111"/>
          <w:sz w:val="28"/>
          <w:sz w:val="28"/>
          <w:szCs w:val="28"/>
          <w:rtl w:val="true"/>
          <w:lang w:bidi="fa-IR"/>
        </w:rPr>
        <w:t>و أنّه هل للوصف مفهوم؛ بحیث یُعارض التصریح بخلافه، أو لا؟</w:t>
      </w:r>
    </w:p>
    <w:p>
      <w:pPr>
        <w:pStyle w:val="BookText"/>
        <w:rPr/>
      </w:pPr>
      <w:r>
        <w:rPr>
          <w:rFonts w:ascii="IRNazanin" w:hAnsi="IRNazanin" w:eastAsia="IRNazanin"/>
          <w:color w:val="111111"/>
          <w:sz w:val="28"/>
          <w:sz w:val="28"/>
          <w:szCs w:val="28"/>
          <w:rtl w:val="true"/>
          <w:lang w:bidi="fa-IR"/>
        </w:rPr>
        <w:t>و لنقدّم أمرین</w:t>
      </w:r>
      <w:r>
        <w:rPr>
          <w:rFonts w:eastAsia="IRNazanin" w:cs="IRNazanin"/>
          <w:color w:val="111111"/>
          <w:sz w:val="28"/>
          <w:szCs w:val="28"/>
          <w:rtl w:val="true"/>
          <w:lang w:bidi="fa-IR"/>
        </w:rPr>
        <w:t>:</w:t>
      </w:r>
    </w:p>
    <w:p>
      <w:pPr>
        <w:pStyle w:val="Heading4"/>
        <w:numPr>
          <w:ilvl w:val="3"/>
          <w:numId w:val="1"/>
        </w:numPr>
        <w:rPr/>
      </w:pPr>
      <w:bookmarkStart w:id="425" w:name="__RefHeading___Toc3077034_3224264995"/>
      <w:bookmarkStart w:id="426" w:name="_Toc164"/>
      <w:bookmarkEnd w:id="425"/>
      <w:r>
        <w:rPr>
          <w:rtl w:val="true"/>
        </w:rPr>
        <w:t>الأمر الأوّل</w:t>
      </w:r>
      <w:r>
        <w:rPr>
          <w:rtl w:val="true"/>
        </w:rPr>
        <w:t>:</w:t>
      </w:r>
      <w:bookmarkEnd w:id="426"/>
    </w:p>
    <w:p>
      <w:pPr>
        <w:pStyle w:val="BookText"/>
        <w:rPr/>
      </w:pPr>
      <w:r>
        <w:rPr>
          <w:rFonts w:ascii="IRNazanin" w:hAnsi="IRNazanin" w:eastAsia="IRNazanin"/>
          <w:color w:val="111111"/>
          <w:sz w:val="28"/>
          <w:sz w:val="28"/>
          <w:szCs w:val="28"/>
          <w:rtl w:val="true"/>
          <w:lang w:bidi="fa-IR"/>
        </w:rPr>
        <w:t>أنّ محطّ البحث فی مفهوم الوصف أعمّ من المعتمِد علی 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الإنسان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بأن یذکر الوصف و الموصوف بلفظ واحد؛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محطّ البحث هو القسم الأوّل فقط، و أنّه لو کان الغیرُ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البحث، و أنّ لقولنا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للزم أن یکون مفهوم اللقب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الکلام، و لَزِم ثبوت المفهوم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وجوب إکرام الحیوان، مع أنّه کما تری</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ارید أنّ القسم الثانی لیس محلَّ الکلام و محطَّ بحث الاصولیّین</w:t>
      </w:r>
      <w:bookmarkStart w:id="427" w:name="pg12890_313382"/>
    </w:p>
    <w:p>
      <w:pPr>
        <w:pStyle w:val="BookText"/>
        <w:rPr/>
      </w:pPr>
      <w:bookmarkEnd w:id="427"/>
      <w:r>
        <w:rPr>
          <w:rFonts w:ascii="IRNazanin" w:hAnsi="IRNazanin" w:eastAsia="IRNazanin"/>
          <w:color w:val="111111"/>
          <w:sz w:val="28"/>
          <w:sz w:val="28"/>
          <w:szCs w:val="28"/>
          <w:rtl w:val="true"/>
          <w:lang w:bidi="fa-IR"/>
        </w:rPr>
        <w:t>و نزاعهم، فهو واضح الفساد؛ ضرورة وقوع البحث بینهم فیه، و صرّح الشیخ قدس سره فی التقریرات</w:t>
      </w:r>
      <w:r>
        <w:rPr>
          <w:rStyle w:val="FootnoteAnchor"/>
          <w:rtl w:val="true"/>
        </w:rPr>
        <w:footnoteReference w:id="401"/>
      </w:r>
      <w:r>
        <w:rPr>
          <w:rFonts w:ascii="IRNazanin" w:hAnsi="IRNazanin" w:eastAsia="IRNazanin"/>
          <w:color w:val="111111"/>
          <w:sz w:val="28"/>
          <w:sz w:val="28"/>
          <w:szCs w:val="28"/>
          <w:rtl w:val="true"/>
          <w:lang w:bidi="fa-IR"/>
        </w:rPr>
        <w:t>و صاحب الفصول</w:t>
      </w:r>
      <w:r>
        <w:rPr>
          <w:rStyle w:val="FootnoteAnchor"/>
        </w:rPr>
        <w:footnoteReference w:id="402"/>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منشأ وقوع النزاع هو من هذا القبیل حیث فَهِم أبو عبیدة</w:t>
      </w:r>
      <w:r>
        <w:rPr>
          <w:rStyle w:val="FootnoteAnchor"/>
          <w:rtl w:val="true"/>
        </w:rPr>
        <w:footnoteReference w:id="403"/>
      </w: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الواجِدِ یُحلّ عرضه و عقوبته</w:t>
      </w:r>
      <w:r>
        <w:rPr>
          <w:rFonts w:eastAsia="Amiri" w:cs="Amiri" w:ascii="Amiri" w:hAnsi="Amiri"/>
          <w:color w:val="111111"/>
          <w:sz w:val="28"/>
          <w:szCs w:val="28"/>
          <w:rtl w:val="true"/>
          <w:lang w:bidi="ar-SA"/>
        </w:rPr>
        <w:t>)</w:t>
      </w:r>
    </w:p>
    <w:p>
      <w:pPr>
        <w:pStyle w:val="BookText"/>
        <w:rPr/>
      </w:pPr>
      <w:r>
        <w:rPr>
          <w:rStyle w:val="FootnoteAnchor"/>
          <w:rtl w:val="true"/>
        </w:rPr>
        <w:footnoteReference w:id="40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 الغنیّ ظلم</w:t>
      </w:r>
      <w:r>
        <w:rPr>
          <w:rFonts w:eastAsia="Amiri" w:cs="Amiri" w:ascii="Amiri" w:hAnsi="Amiri"/>
          <w:color w:val="111111"/>
          <w:sz w:val="28"/>
          <w:szCs w:val="28"/>
          <w:rtl w:val="true"/>
          <w:lang w:bidi="ar-SA"/>
        </w:rPr>
        <w:t>)</w:t>
      </w:r>
    </w:p>
    <w:p>
      <w:pPr>
        <w:pStyle w:val="BookText"/>
        <w:rPr/>
      </w:pPr>
      <w:r>
        <w:rPr>
          <w:rStyle w:val="FootnoteAnchor"/>
          <w:rtl w:val="true"/>
        </w:rPr>
        <w:footnoteReference w:id="405"/>
      </w:r>
      <w:r>
        <w:rPr>
          <w:rFonts w:ascii="IRNazanin" w:hAnsi="IRNazanin" w:eastAsia="IRNazanin"/>
          <w:color w:val="111111"/>
          <w:sz w:val="28"/>
          <w:sz w:val="28"/>
          <w:szCs w:val="28"/>
          <w:rtl w:val="true"/>
          <w:lang w:bidi="fa-IR"/>
        </w:rPr>
        <w:t>أنّ لَیّ غیر الواجد لا یُحِلّ عقوبته، و مطل غیر الغنیّ لیس بظلم، مع أنّ الواجد و الغنیّ وصفان غیر معتمدین علی الموصوف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ارید أنّه لا ینبغی البحث فیه فله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یلزم أن یقع مفهوم اللقب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مورداً للبحث،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 اللقب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للبحث، غایة الأمر أنّه بحث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البحث یعمّ القسمین</w:t>
      </w:r>
      <w:r>
        <w:rPr>
          <w:rFonts w:eastAsia="IRNazanin" w:cs="IRNazanin"/>
          <w:color w:val="111111"/>
          <w:sz w:val="28"/>
          <w:szCs w:val="28"/>
          <w:rtl w:val="true"/>
          <w:lang w:bidi="fa-IR"/>
        </w:rPr>
        <w:t>.</w:t>
      </w:r>
    </w:p>
    <w:p>
      <w:pPr>
        <w:pStyle w:val="Heading4"/>
        <w:numPr>
          <w:ilvl w:val="3"/>
          <w:numId w:val="1"/>
        </w:numPr>
        <w:rPr/>
      </w:pPr>
      <w:bookmarkStart w:id="428" w:name="__RefHeading___Toc3077036_3224264995"/>
      <w:bookmarkStart w:id="429" w:name="_Toc165"/>
      <w:bookmarkEnd w:id="428"/>
      <w:r>
        <w:rPr>
          <w:rtl w:val="true"/>
        </w:rPr>
        <w:t>الأمر الثانی</w:t>
      </w:r>
      <w:r>
        <w:rPr>
          <w:rtl w:val="true"/>
        </w:rPr>
        <w:t>:</w:t>
      </w:r>
      <w:bookmarkEnd w:id="429"/>
    </w:p>
    <w:p>
      <w:pPr>
        <w:pStyle w:val="BookText"/>
        <w:rPr/>
      </w:pPr>
      <w:r>
        <w:rPr>
          <w:rFonts w:ascii="IRNazanin" w:hAnsi="IRNazanin" w:eastAsia="IRNazanin"/>
          <w:color w:val="111111"/>
          <w:sz w:val="28"/>
          <w:sz w:val="28"/>
          <w:szCs w:val="28"/>
          <w:rtl w:val="true"/>
          <w:lang w:bidi="fa-IR"/>
        </w:rPr>
        <w:t>إنّ الوصف و الموصوف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متساویان، کالإنسان الضاحک، أو الوصف أعمّ مطلقاً من الموصوف، کالإنسان الماشی، أو بالعکس، کالإنسان العالم، أو بینهما عموم من وجه، فهل یعمّ البحث جمیع الأقسام، أو لا؟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محلّ البحث هو ما إذا کان الموصوف أعمَّ مطلقاً من الوصف، أو أعمّ من وجه، لکن فی خصوص مادّة افتراق الموصوف عن الصفة لا غیر؛ لأنّه یشترط فی باب المفهوم إحراز وجود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 موضوعاً فی المنطوق مع الوصف</w:t>
      </w:r>
      <w:r>
        <w:rPr>
          <w:rFonts w:eastAsia="IRNazanin" w:cs="IRNazanin"/>
          <w:color w:val="111111"/>
          <w:sz w:val="28"/>
          <w:szCs w:val="28"/>
          <w:rtl w:val="true"/>
          <w:lang w:bidi="fa-IR"/>
        </w:rPr>
        <w:t>-</w:t>
      </w:r>
      <w:bookmarkStart w:id="430" w:name="pg12890_313384"/>
    </w:p>
    <w:p>
      <w:pPr>
        <w:pStyle w:val="BookText"/>
        <w:rPr/>
      </w:pPr>
      <w:bookmarkEnd w:id="430"/>
      <w:r>
        <w:rPr>
          <w:rFonts w:ascii="IRNazanin" w:hAnsi="IRNazanin" w:eastAsia="IRNazanin"/>
          <w:color w:val="111111"/>
          <w:sz w:val="28"/>
          <w:sz w:val="28"/>
          <w:szCs w:val="28"/>
          <w:rtl w:val="true"/>
          <w:lang w:bidi="fa-IR"/>
        </w:rPr>
        <w:t>عاریاً عن الوصف فی جانب المفهوم، و هذا إنّما یتحقّق فی القسمین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عبارة عن انتفاء سنخ الحکم الثابت لموضوعٍ موصوفٍ بصفة عن نفس هذا الموضوع بعینه بدون الصفة، و لا یتحقّق ذلک فیما إذا کان الوصفُ أعمَّ من موصوفه و فی مادّة افتراق الصفة عن الموصوف فی العامّین من وجه و کذا فی المتساویین؛ لعدم احراز الموضوع مع انتفاء الصفة فیها؛ حتّی یحکم بانتفاء سنخ الحکم عنه، و انتفاء سنخ الحکم عن موضوع آخر لیس من باب مفهوم الوصف، و تعلیق الحکم علی موضوع موصوف بصفة لا یدلّ علی انتفائه عن موضوع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بعض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w:t>
      </w:r>
    </w:p>
    <w:p>
      <w:pPr>
        <w:pStyle w:val="BookText"/>
        <w:rPr/>
      </w:pPr>
      <w:r>
        <w:rPr>
          <w:rStyle w:val="FootnoteAnchor"/>
          <w:rtl w:val="true"/>
        </w:rPr>
        <w:footnoteReference w:id="406"/>
      </w:r>
      <w:r>
        <w:rPr>
          <w:rFonts w:ascii="IRNazanin" w:hAnsi="IRNazanin" w:eastAsia="IRNazanin"/>
          <w:color w:val="111111"/>
          <w:sz w:val="28"/>
          <w:sz w:val="28"/>
          <w:szCs w:val="28"/>
          <w:rtl w:val="true"/>
          <w:lang w:bidi="fa-IR"/>
        </w:rPr>
        <w:t>، یدلّ علی وجوب الزکاة فی الإبل المعلوفة</w:t>
      </w:r>
      <w:r>
        <w:rPr>
          <w:rStyle w:val="FootnoteAnchor"/>
          <w:rtl w:val="true"/>
        </w:rPr>
        <w:footnoteReference w:id="407"/>
      </w:r>
      <w:r>
        <w:rPr>
          <w:rFonts w:ascii="IRNazanin" w:hAnsi="IRNazanin" w:eastAsia="IRNazanin"/>
          <w:color w:val="111111"/>
          <w:sz w:val="28"/>
          <w:sz w:val="28"/>
          <w:szCs w:val="28"/>
          <w:rtl w:val="true"/>
          <w:lang w:bidi="fa-IR"/>
        </w:rPr>
        <w:t>،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لأجل قیام قرینة خارجیّة علیه، مضافاً إلی أنّه غلط و فاسد قطعاً لو أراد أنّ تلک الدلالة من جهة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ما ذکره صاحب الکفایة قدس سره من أنّه علی فرض استفادة العِلّیّة المنحصرة للوصف یشمل النزاع المتساویین</w:t>
      </w:r>
      <w:r>
        <w:rPr>
          <w:rStyle w:val="FootnoteAnchor"/>
          <w:rtl w:val="true"/>
        </w:rPr>
        <w:footnoteReference w:id="408"/>
      </w:r>
      <w:r>
        <w:rPr>
          <w:rFonts w:ascii="IRNazanin" w:hAnsi="IRNazanin" w:eastAsia="IRNazanin"/>
          <w:color w:val="111111"/>
          <w:sz w:val="28"/>
          <w:sz w:val="28"/>
          <w:szCs w:val="28"/>
          <w:rtl w:val="true"/>
          <w:lang w:bidi="fa-IR"/>
        </w:rPr>
        <w:t>أیضاً، و الظاهر أنّه سهوٌ من قلمه الشریف، فإنّه لا یتوهّم أحد أنّ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الإنسان الضاحک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بحسب المفهوم علی جعل حکم سلبیّ علی موضوع آخر، کالحیوان الغیر الضاحک</w:t>
      </w:r>
      <w:r>
        <w:rPr>
          <w:rFonts w:eastAsia="IRNazanin" w:cs="IRNazanin"/>
          <w:color w:val="111111"/>
          <w:sz w:val="28"/>
          <w:szCs w:val="28"/>
          <w:rtl w:val="true"/>
          <w:lang w:bidi="fa-IR"/>
        </w:rPr>
        <w:t>.</w:t>
      </w:r>
    </w:p>
    <w:p>
      <w:pPr>
        <w:pStyle w:val="Heading4"/>
        <w:numPr>
          <w:ilvl w:val="3"/>
          <w:numId w:val="1"/>
        </w:numPr>
        <w:rPr/>
      </w:pPr>
      <w:bookmarkStart w:id="431" w:name="__RefHeading___Toc3077038_3224264995"/>
      <w:bookmarkStart w:id="432" w:name="_Toc166"/>
      <w:bookmarkEnd w:id="431"/>
      <w:r>
        <w:rPr>
          <w:rtl w:val="true"/>
        </w:rPr>
        <w:t>دلیل ثبوت مفهوم الوصف</w:t>
      </w:r>
      <w:bookmarkEnd w:id="43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ما ذکروه فی مفهوم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قضیّة إطلاق الشرط أو الجزاء هو أنّ الشرط علّة منحصرة للجزاء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ثبوت المفهوم</w:t>
      </w:r>
    </w:p>
    <w:p>
      <w:pPr>
        <w:pStyle w:val="BookText"/>
        <w:rPr/>
      </w:pPr>
      <w:r>
        <w:rPr>
          <w:rFonts w:ascii="IRNazanin" w:hAnsi="IRNazanin" w:eastAsia="IRNazanin"/>
          <w:color w:val="111111"/>
          <w:sz w:val="28"/>
          <w:sz w:val="28"/>
          <w:szCs w:val="28"/>
          <w:rtl w:val="true"/>
          <w:lang w:bidi="fa-IR"/>
        </w:rPr>
        <w:t>للوصف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لإمکان أن 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إطلاق الموضوع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الإنسان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أنّه تمام الموضوع لوجوب الإکرام، فلو کان لقیدٍ آخر دخلًا فی ثبوت الحکم لزم علیه البیان، و حیث إنّه لم یبیِّن یُعلم أنّه تمام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یستفاد من الإطلاق أمر آخر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لا عِدْل لذلک الموضوع ینوب منابه فی ترتُّب ذلک الحکم علیه، و إلّا لزم علیه البیان، و حیث إنّه لم یُبیِّنه یُعلم أنّ الموضوع لذلک الحکم منحصر بذلک، فیفید سلبَ سِنْخ هذا الحکم عن الموصوف بدون الصفة، کالإنسان الجاهل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أنّ 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مقتضی الإطلاق هو أنّه تمام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أمّا استفادة الانحصار من الإطلاق فهی ممنوعة؛ لأنّ ثبوت الحکم للموصوف بهذه الصفة، مع انتفاء الصفة و طُروّ وصف آخر علیه، لا یُنافی الإطلاق، کما مرّ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بعضهم لإثبات مفهوم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الأصل فی القید أن یکون احترازیاً، و مقتضی ذلک هو ثبوت المفهوم له، و أنّ الظاهر أنّ لعنوان الوصف بخصوصه دَخْلًا فی ثبوت الحکم، و عدمُ وصفٍ آخر ینوب منابه فیه، و إلّا یلزم أن یصدر الواحد من اثنین، و لا یصدر الواحد إلّا من الواحد، و القول بأنّ الجامع بین الوصفین هو المؤثّر خلاف ظاهر الکلام؛ حیث إنّ الظاهر أنّ الوصف بعنوانه الخاصّ ممّا یترتّب علیه الحکم</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فیما نحن فیه صدور و صادر، و لیس الحکم صادراً من الموضوع؛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لا یصدر إلّا من الواحد، مضافاً إلی أنّ القاعدة إنّما هی فی موارد خاصّة، لا کلّ مورد فیه صدور و صادر، کما مرّ مراراً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أغمضنا عن ذلک لکن القاعدة المذکورة عقلیّة، و البحث فیما نحن فیه</w:t>
      </w:r>
    </w:p>
    <w:p>
      <w:pPr>
        <w:pStyle w:val="BookText"/>
        <w:rPr/>
      </w:pPr>
      <w:r>
        <w:rPr>
          <w:rFonts w:ascii="IRNazanin" w:hAnsi="IRNazanin" w:eastAsia="IRNazanin"/>
          <w:color w:val="111111"/>
          <w:sz w:val="28"/>
          <w:sz w:val="28"/>
          <w:szCs w:val="28"/>
          <w:rtl w:val="true"/>
          <w:lang w:bidi="fa-IR"/>
        </w:rPr>
        <w:t>عرفیّ، و المرجع فیه العرف و العقلاء، لا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معنی احترازیّة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له دَخْلًا فی الحکم، فی قبال التوضیحیّ منه الذی لیس له دخل فیه، و لیس معناها أنّه لا یخلفه قید آخر فی ترتُّب الحکم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التبادر أو الانصراف فی باب مفهوم الوصف فالإنصاف أنّها جزافیّة، و أمّا فهم أبو عبیدة</w:t>
      </w:r>
      <w:r>
        <w:rPr>
          <w:rStyle w:val="FootnoteAnchor"/>
          <w:rtl w:val="true"/>
        </w:rPr>
        <w:footnoteReference w:id="410"/>
      </w:r>
      <w:r>
        <w:rPr>
          <w:rFonts w:ascii="Amiri" w:hAnsi="Amiri" w:eastAsia="Amiri" w:cs="Amiri"/>
          <w:color w:val="111111"/>
          <w:sz w:val="28"/>
          <w:sz w:val="28"/>
          <w:szCs w:val="28"/>
          <w:rtl w:val="true"/>
          <w:lang w:bidi="ar-SA"/>
        </w:rPr>
        <w:t>من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 الواجد یُحِلّ عقوبته</w:t>
      </w:r>
      <w:r>
        <w:rPr>
          <w:rFonts w:eastAsia="Amiri" w:cs="Amiri" w:ascii="Amiri" w:hAnsi="Amiri"/>
          <w:color w:val="111111"/>
          <w:sz w:val="28"/>
          <w:szCs w:val="28"/>
          <w:rtl w:val="true"/>
          <w:lang w:bidi="ar-SA"/>
        </w:rPr>
        <w:t>)</w:t>
      </w:r>
      <w:r>
        <w:rPr>
          <w:rStyle w:val="FootnoteAnchor"/>
          <w:rtl w:val="true"/>
        </w:rPr>
        <w:footnoteReference w:id="411"/>
      </w:r>
      <w:r>
        <w:rPr>
          <w:rFonts w:ascii="IRNazanin" w:hAnsi="IRNazanin" w:eastAsia="IRNazanin"/>
          <w:color w:val="111111"/>
          <w:sz w:val="28"/>
          <w:sz w:val="28"/>
          <w:szCs w:val="28"/>
          <w:rtl w:val="true"/>
          <w:lang w:bidi="fa-IR"/>
        </w:rPr>
        <w:t>و نحوه، فیمکن استفادته من قرینة حالیّة أو مقالیّة، مضافاً إلی أنّ فهمه لیس حُجّة علینا، فإنّا لا نفهم ذلک فی عرفنا و لساننا، و لا یمکن الاختلاف فی ذلک بین الألسنة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المطلق علی المقیّد فی المثبتین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لأجل مفهوم الوصف</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المطلق و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کذلک، بل هو لأجل أنّه جمع عرفیّ بینهما، و أنّ العرف و العقلاء یفهمون منه أنّ المراد من المطلق هو المقیّد، و لم یُرد غیره،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bookmarkStart w:id="433" w:name="pg12890_313393"/>
    </w:p>
    <w:p>
      <w:pPr>
        <w:pStyle w:val="Heading3"/>
        <w:numPr>
          <w:ilvl w:val="2"/>
          <w:numId w:val="1"/>
        </w:numPr>
        <w:rPr/>
      </w:pPr>
      <w:bookmarkStart w:id="434" w:name="__RefHeading___Toc3077040_3224264995"/>
      <w:bookmarkStart w:id="435" w:name="_Toc167"/>
      <w:bookmarkEnd w:id="433"/>
      <w:bookmarkEnd w:id="434"/>
      <w:r>
        <w:rPr>
          <w:rtl w:val="true"/>
        </w:rPr>
        <w:t>الفصل الثالث فی مفهوم الغایة</w:t>
      </w:r>
      <w:bookmarkEnd w:id="435"/>
    </w:p>
    <w:p>
      <w:pPr>
        <w:pStyle w:val="Heading4"/>
        <w:numPr>
          <w:ilvl w:val="3"/>
          <w:numId w:val="1"/>
        </w:numPr>
        <w:rPr/>
      </w:pPr>
      <w:bookmarkStart w:id="436" w:name="__RefHeading___Toc3077042_3224264995"/>
      <w:bookmarkStart w:id="437" w:name="_Toc168"/>
      <w:bookmarkEnd w:id="436"/>
      <w:r>
        <w:rPr>
          <w:rtl w:val="true"/>
        </w:rPr>
        <w:t>اشارة</w:t>
      </w:r>
      <w:bookmarkEnd w:id="437"/>
    </w:p>
    <w:p>
      <w:pPr>
        <w:pStyle w:val="BookText"/>
        <w:rPr/>
      </w:pPr>
      <w:r>
        <w:rPr>
          <w:rFonts w:ascii="IRNazanin" w:hAnsi="IRNazanin" w:eastAsia="IRNazanin"/>
          <w:color w:val="111111"/>
          <w:sz w:val="28"/>
          <w:sz w:val="28"/>
          <w:szCs w:val="28"/>
          <w:rtl w:val="true"/>
          <w:lang w:bidi="fa-IR"/>
        </w:rPr>
        <w:t>هل الحکم المُغیّا بغایة یدلّ علی انتفائه عمّا بعد الغایة، بناءً علی دخول الغایة فی المغیّا، أو عنها و ما بعدها؛ بناءً علی خروجها؛ بحیث یعارض ما لو صرّح بثبوت الحکم لما بعدها أو لا؟ فیه خلاف</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 هو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اختاره کثیر</w:t>
      </w:r>
      <w:r>
        <w:rPr>
          <w:rStyle w:val="FootnoteAnchor"/>
          <w:rtl w:val="true"/>
        </w:rPr>
        <w:footnoteReference w:id="415"/>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جعلت الغایة قیداً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لاحظ الآمر الموضوع مقیّداً بغایة، کالسیر المقیّد إلی الکوفة، و علّق علیه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مفهوم لها، و لا 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انتفاء سِنْخ الحکم عمّا بعدها، حتّی أنّه لو صرّح بثبوته لما بعدها لم یناقض الحکم الأوّل، فهو مثل مفهوم الوصف</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ذکر الشیخ الأعظم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المراد بالوصف النعت الاصطلاحی، بل یشمل مثل الحال و التمییز</w:t>
      </w:r>
      <w:r>
        <w:rPr>
          <w:rStyle w:val="FootnoteAnchor"/>
          <w:rtl w:val="true"/>
        </w:rPr>
        <w:footnoteReference w:id="416"/>
      </w:r>
      <w:r>
        <w:rPr>
          <w:rFonts w:ascii="IRNazanin" w:hAnsi="IRNazanin" w:eastAsia="IRNazanin"/>
          <w:color w:val="111111"/>
          <w:sz w:val="28"/>
          <w:sz w:val="28"/>
          <w:szCs w:val="28"/>
          <w:rtl w:val="true"/>
          <w:lang w:bidi="fa-IR"/>
        </w:rPr>
        <w:t>، فتشمل الصفةُ بهذا المعنی الغایة التی اخذت قیداً للموضوع، فإذا لم یکن للوصف مفهوم فالغایة کذلک أیضاً، بل مفهوم الغایة أضعف</w:t>
      </w:r>
    </w:p>
    <w:p>
      <w:pPr>
        <w:pStyle w:val="BookText"/>
        <w:rPr/>
      </w:pPr>
      <w:r>
        <w:rPr>
          <w:rFonts w:ascii="IRNazanin" w:hAnsi="IRNazanin" w:eastAsia="IRNazanin"/>
          <w:color w:val="111111"/>
          <w:sz w:val="28"/>
          <w:sz w:val="28"/>
          <w:szCs w:val="28"/>
          <w:rtl w:val="true"/>
          <w:lang w:bidi="fa-IR"/>
        </w:rPr>
        <w:t>من مفهوم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الغایة غایة للحکم فتدلّ علی انتفاء سنخ الحکم عمّا بعد الغایة؛ بحیث لو صرّح بثبوته لما بعدها لناقضها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ذکروا لبیان ذلک تقریبات، أوجهها 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ثبت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الهیئة فی الأوامر موضوعة للطلب الحقیقی و طبیعة الطلب، و المفروض أنّه قُیِّد الطلب الحقیقی بغایة معیّنة،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إلی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فحقیقة وجوب الجلوس إنّما هی إلی الظهر، و یلزم ذلک انتفاء الوجوب بعد الظهر، و إلّا یلزم عدم ما جعل غایة بغایة</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قدس سره عدل عن ذلک فی أواخر عمره الشریف، و 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ذکرناه من البیان لإثبات مفهوم الغایة لا یفی لإثباته؛ لأنّه لا ریب فی أنّ لکلّ حکم علّةً و سبباً یمتنع الحکم بدونه، فإنْ فُرض أنّ وجوب الجلوس إلی الظهر معلول لعلّة مُنحصرة له دلّ ذلک علی المفهوم، و أمّا إذا فُرض أنّها لیست بمنحصرة فلا تدلّ علیه؛ و ذلک لأنّ المعلول لکلّ علّة لا مطلقٌ بالنسبة إلی العلّة، و لا مقیَّد بها، لکن له ضیق ذاتیّ بها، و لا یمکن أن یکون أوسع من علّته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ثبوت المفهوم للغایة من إحراز أنّ علّة الحکم منحصرة، و أمّا بدونه فلا مفهوم</w:t>
      </w:r>
      <w:r>
        <w:rPr>
          <w:rStyle w:val="FootnoteAnchor"/>
          <w:rtl w:val="true"/>
        </w:rPr>
        <w:footnoteReference w:id="418"/>
      </w:r>
      <w:r>
        <w:rPr>
          <w:rFonts w:ascii="IRNazanin" w:hAnsi="IRNazanin" w:eastAsia="IRNazanin"/>
          <w:color w:val="111111"/>
          <w:sz w:val="28"/>
          <w:sz w:val="28"/>
          <w:szCs w:val="28"/>
          <w:rtl w:val="true"/>
          <w:lang w:bidi="fa-IR"/>
        </w:rPr>
        <w:t>لها، انتهی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هیئة الأمر موضوعة لحقیقة الطلب و طبیعته، فالحقّ هو ما ذکره أوّلًا من ثبوت المفهوم للغایة؛ لأنّه لا ریب فی أنّ الحکم المُغیّا بغایة، ظاهر عرفاً فی انتفائه عمّا بعدها، و هذا الظهور العرفیّ ممّا لا ریب فیه، و حینئذٍ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الأحکام الشرعیّة مُسبَّبات عن أسباب و علل موجبة لها، و أنّ العرف و العقلاء</w:t>
      </w:r>
      <w:bookmarkStart w:id="438" w:name="pg12890_313397"/>
    </w:p>
    <w:p>
      <w:pPr>
        <w:pStyle w:val="BookText"/>
        <w:rPr/>
      </w:pPr>
      <w:bookmarkEnd w:id="43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یُدرکون ذلک کشف هذا الظهور عن أنّ العلّة 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لا یُدرکون ذلک فلا مصادم لهذا الظهور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تقدیر فالظهور العرفی باقٍ بحاله، و لا مصادم له، و هو کافٍ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 قدس سره زعم أنّ المفهوم فی باب الغایة مثل المفهوم للشرط؛ فی أنّه ناشٍ عن العِلّیّة المُنحصرة للشرط أو الموضوع، لکن لیس کذلک، فإنّ استفادة العِلّیّة المُنحصرة و المفهوم من الشرطیّة، إنّما هو لأجل أنّها موضوعة لذلک، أو لاقتضاء الإطلاق لهما، بخلاف ما نحن فیه، فإنّ استفادة المفهوم إنّما هی لأجل الظهور العرفی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لو قلنا بأنّ هیئات الأوامر موضوعة لحقیقة الطلب، لکنّه ممنوع؛ لما عرفت فی المعانی الحرفیة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جزئیّة دائماً، و أنّ هیئات الأوامر موضوعة لإیقاع البعث و إیجاده، کما أنّ أحرف النداء موضوعة لإیقاع النداء و إیجاده، فهی موضوعة لمعنیً جزئیّ؛ أی ما یصدق علیه إیجاد النداء، و لیست مثل المعانی الاسمیّة فی أنّ لها معنیً کلّیّاً و معنیً جزئیّاً، بل معانیها جزئیّة دائماً، و لکن یکفی فی ثبوت المفهوم للغایة انتزاع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قید الکلّیّة و الجزئیّة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إیجاد البعث فی الخارج،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أوجب الجلوس إلی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علی أنّه لا وجوب للجلوس بعد الظهر، بدون أن یتفطّن و یستشعر أنّ معنی الهیئة جزئیّ، و هو کافٍ فی ثبوت المفهوم</w:t>
      </w:r>
      <w:r>
        <w:rPr>
          <w:rFonts w:eastAsia="IRNazanin" w:cs="IRNazanin"/>
          <w:color w:val="111111"/>
          <w:sz w:val="28"/>
          <w:szCs w:val="28"/>
          <w:rtl w:val="true"/>
          <w:lang w:bidi="fa-IR"/>
        </w:rPr>
        <w:t>.</w:t>
      </w:r>
    </w:p>
    <w:p>
      <w:pPr>
        <w:pStyle w:val="Heading4"/>
        <w:numPr>
          <w:ilvl w:val="3"/>
          <w:numId w:val="1"/>
        </w:numPr>
        <w:rPr/>
      </w:pPr>
      <w:bookmarkStart w:id="439" w:name="__RefHeading___Toc3077044_3224264995"/>
      <w:bookmarkStart w:id="440" w:name="_Toc169"/>
      <w:bookmarkEnd w:id="439"/>
      <w:r>
        <w:rPr>
          <w:rtl w:val="true"/>
        </w:rPr>
        <w:t>بحث</w:t>
      </w:r>
      <w:r>
        <w:rPr>
          <w:rtl w:val="true"/>
        </w:rPr>
        <w:t xml:space="preserve">: </w:t>
      </w:r>
      <w:r>
        <w:rPr>
          <w:rtl w:val="true"/>
        </w:rPr>
        <w:t>فی دخول الغایة فی حکم المُغیّا</w:t>
      </w:r>
      <w:bookmarkEnd w:id="440"/>
    </w:p>
    <w:p>
      <w:pPr>
        <w:pStyle w:val="BookText"/>
        <w:rPr/>
      </w:pPr>
      <w:r>
        <w:rPr>
          <w:rFonts w:ascii="IRNazanin" w:hAnsi="IRNazanin" w:eastAsia="IRNazanin"/>
          <w:color w:val="111111"/>
          <w:sz w:val="28"/>
          <w:sz w:val="28"/>
          <w:szCs w:val="28"/>
          <w:rtl w:val="true"/>
          <w:lang w:bidi="fa-IR"/>
        </w:rPr>
        <w:t>ثمّ إنّ هنا بحثاً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الغایة نفسها هل هی داخلة فی حکم ما قبلها أو خارجة عنه؟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محطّ البحث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فی الغایة التی لها استمرار وجود، و أنّ المراد بالغایة هنا هو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بمعنی النهایة؛ لأنّ البحثَ عن أنّ غایة الجسم و نهایته هل هو جسم أو لا؟ بحثٌ فلسفیّ، أو لیس من المسائل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معنی للبحث عن معناها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داخلة فی حکم ما قبلها، أو لا، بل المراد هو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له استمرار وجود،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الغایة التی هی أمر بسیط، مثل الفصل المشترک، کالآن الفاصل بین اللیل و النهار، فلا معنی للبحث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أمر اعتباریّ یمکن اعتباره جزءاً من اللیل أو النهار، کالنقطة بالنسبة إلی الخطّ، و الخطّ بالنسبة إلی السطح، و السطح بالنسبة إلی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 بعضهم الإجماع علی دخول 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ما قبلها،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أکلت السمکة حتّی رأسها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عدم دخول 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فصّل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إذا جعلت الغایة قیداً للفعل، و بین ما لو جعلت قیداً للحکم؛ بدخولها و ما بعدها فی حکم ما قبلها فی الأوّل،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من البصرة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المتبادِر منه عرفاً، فلا بدّ من سیرة مقداراً من الکوفة حتّی یصدق ذلک، بخلاف القسم الثانی، فإنّ الحکم إذا جُعل مغیّا بغایة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مستمرّ إلی ذلک، و إلّا یلزم عدم کون ما جُعل غایةً بغایةٍ</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البحث إنّما هو فیما إذا جُعلت الغایة غایة للموضوع و المتعلّق، دون ما إذا جُعلت قیداً للحکم</w:t>
      </w:r>
      <w:r>
        <w:rPr>
          <w:rStyle w:val="FootnoteAnchor"/>
          <w:rtl w:val="true"/>
        </w:rPr>
        <w:footnoteReference w:id="421"/>
      </w:r>
      <w:r>
        <w:rPr>
          <w:rFonts w:ascii="IRNazanin" w:hAnsi="IRNazanin" w:eastAsia="IRNazanin"/>
          <w:color w:val="111111"/>
          <w:sz w:val="28"/>
          <w:sz w:val="28"/>
          <w:szCs w:val="28"/>
          <w:rtl w:val="true"/>
          <w:lang w:bidi="fa-IR"/>
        </w:rPr>
        <w:t>، و لکنّه عدل عن ذلک فی الحاشیة إلی أنّه یمکن تصوُّر النزاع فیما إذا جعلت قیداً للفعل أیضاً</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هو خروج الغایة عن حکم ما قبلها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الفهم العرفی، فإنّه لا إشکال فی تحقُّق الامتثال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سار حتّی انتهی إلی ظهر الکوفة من دون أن یدخلها، و لا دلیل لنا و لا لهم فی المقام سوی الفهم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أفاده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دخولها و ما بعدها فی حکم ما قبلها إذا جعلت قیداً للفعل للانفهام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ممنوع</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دعوی الإجماع علی دخولها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وقع الخلط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العاطفة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للغایة فی المقام،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السمکةَ حتّی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عاطفةٌ، و المراد أنّه أکل تمام السمکة، لا أنّه ابتدأ فی الأکل من ذَنَبها حتّی وصل إلی رأسها، کما ذکر ذلک ابن هشام</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bookmarkStart w:id="441" w:name="pg12890_313406"/>
    </w:p>
    <w:p>
      <w:pPr>
        <w:pStyle w:val="Heading3"/>
        <w:numPr>
          <w:ilvl w:val="2"/>
          <w:numId w:val="1"/>
        </w:numPr>
        <w:rPr/>
      </w:pPr>
      <w:bookmarkStart w:id="442" w:name="__RefHeading___Toc3077046_3224264995"/>
      <w:bookmarkStart w:id="443" w:name="_Toc170"/>
      <w:bookmarkEnd w:id="441"/>
      <w:bookmarkEnd w:id="442"/>
      <w:r>
        <w:rPr>
          <w:rtl w:val="true"/>
        </w:rPr>
        <w:t>الفصل الرابع فی مفهوم الاستثناء</w:t>
      </w:r>
      <w:bookmarkEnd w:id="443"/>
    </w:p>
    <w:p>
      <w:pPr>
        <w:pStyle w:val="Heading4"/>
        <w:numPr>
          <w:ilvl w:val="3"/>
          <w:numId w:val="1"/>
        </w:numPr>
        <w:rPr/>
      </w:pPr>
      <w:bookmarkStart w:id="444" w:name="__RefHeading___Toc3077048_3224264995"/>
      <w:bookmarkStart w:id="445" w:name="_Toc171"/>
      <w:bookmarkEnd w:id="444"/>
      <w:r>
        <w:rPr>
          <w:rtl w:val="true"/>
        </w:rPr>
        <w:t>اشارة</w:t>
      </w:r>
      <w:bookmarkEnd w:id="445"/>
    </w:p>
    <w:p>
      <w:pPr>
        <w:pStyle w:val="BookText"/>
        <w:rPr/>
      </w:pPr>
      <w:r>
        <w:rPr>
          <w:rFonts w:ascii="IRNazanin" w:hAnsi="IRNazanin" w:eastAsia="IRNazanin"/>
          <w:color w:val="111111"/>
          <w:sz w:val="28"/>
          <w:sz w:val="28"/>
          <w:szCs w:val="28"/>
          <w:rtl w:val="true"/>
          <w:lang w:bidi="fa-IR"/>
        </w:rPr>
        <w:t>اختلفوا فی أنّ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یدلّ علی اختصاص الحکم إیجاباً و سلباً بالمستثنی منه و نفیه عن المستثنی، أو لا، بل هو مسکوت عنه؟</w:t>
      </w:r>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و لذا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الاستثناء من الإثبات نفی و من النفی إثبات</w:t>
      </w:r>
      <w:r>
        <w:rPr>
          <w:rStyle w:val="FootnoteAnchor"/>
          <w:rtl w:val="true"/>
        </w:rPr>
        <w:footnoteReference w:id="424"/>
      </w:r>
      <w:r>
        <w:rPr>
          <w:rFonts w:ascii="IRNazanin" w:hAnsi="IRNazanin" w:eastAsia="IRNazanin"/>
          <w:color w:val="111111"/>
          <w:sz w:val="28"/>
          <w:sz w:val="28"/>
          <w:szCs w:val="28"/>
          <w:rtl w:val="true"/>
          <w:lang w:bidi="fa-IR"/>
        </w:rPr>
        <w:t>، خلافاً لأبی حنیفة</w:t>
      </w:r>
      <w:r>
        <w:rPr>
          <w:rStyle w:val="FootnoteAnchor"/>
          <w:rtl w:val="true"/>
        </w:rPr>
        <w:footnoteReference w:id="425"/>
      </w:r>
      <w:r>
        <w:rPr>
          <w:rFonts w:ascii="IRNazanin" w:hAnsi="IRNazanin" w:eastAsia="IRNazanin"/>
          <w:color w:val="111111"/>
          <w:sz w:val="28"/>
          <w:sz w:val="28"/>
          <w:szCs w:val="28"/>
          <w:rtl w:val="true"/>
          <w:lang w:bidi="fa-IR"/>
        </w:rPr>
        <w:t>، حیث احتجّ بقوله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p>
    <w:p>
      <w:pPr>
        <w:pStyle w:val="BookText"/>
        <w:rPr/>
      </w:pPr>
      <w:r>
        <w:rPr>
          <w:rStyle w:val="FootnoteAnchor"/>
          <w:rtl w:val="true"/>
        </w:rPr>
        <w:footnoteReference w:id="426"/>
      </w:r>
      <w:r>
        <w:rPr>
          <w:rFonts w:ascii="IRNazanin" w:hAnsi="IRNazanin" w:eastAsia="IRNazanin"/>
          <w:color w:val="111111"/>
          <w:sz w:val="28"/>
          <w:sz w:val="28"/>
          <w:szCs w:val="28"/>
          <w:rtl w:val="true"/>
          <w:lang w:bidi="fa-IR"/>
        </w:rPr>
        <w:t>لأنّه لو کان الاستثناء من النفی إثباتاً، لزم صحّة الصلاة مع الطهور و لو فقدت سائر الشرائط، أو مع الموانع</w:t>
      </w:r>
      <w:r>
        <w:rPr>
          <w:rFonts w:eastAsia="IRNazanin" w:cs="IRNazanin"/>
          <w:color w:val="111111"/>
          <w:sz w:val="28"/>
          <w:szCs w:val="28"/>
          <w:rtl w:val="true"/>
          <w:lang w:bidi="fa-IR"/>
        </w:rPr>
        <w:t>.</w:t>
      </w:r>
    </w:p>
    <w:p>
      <w:pPr>
        <w:pStyle w:val="Heading4"/>
        <w:numPr>
          <w:ilvl w:val="3"/>
          <w:numId w:val="1"/>
        </w:numPr>
        <w:rPr/>
      </w:pPr>
      <w:bookmarkStart w:id="446" w:name="__RefHeading___Toc3077050_3224264995"/>
      <w:bookmarkStart w:id="447" w:name="_Toc172"/>
      <w:bookmarkEnd w:id="446"/>
      <w:r>
        <w:rPr>
          <w:rtl w:val="true"/>
        </w:rPr>
        <w:t>و اجیب عن ذلک</w:t>
      </w:r>
      <w:r>
        <w:rPr>
          <w:rtl w:val="true"/>
        </w:rPr>
        <w:t>:</w:t>
      </w:r>
      <w:bookmarkEnd w:id="44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الواجدة لجمیع الشرائط، الفاقدة لجمیع الموانع، لا تقع صحیحة إلّا مع الطهور، و بدون الطهارة لیست بصلاةٍ أو صلاةٍ مأمور بها</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الکلام فیما لو تجرّد الکلام عن القرائن، و القرینة فیما ذکره موجودة، مضافاً إلی أنّ الروایة فی مقام بیان شرطیّة الطهارة للصلاة، مع قطع النظر عن سائر الشرائط و الموانع</w:t>
      </w:r>
      <w:r>
        <w:rPr>
          <w:rStyle w:val="FootnoteAnchor"/>
          <w:rtl w:val="true"/>
        </w:rPr>
        <w:footnoteReference w:id="428"/>
      </w:r>
      <w:r>
        <w:rPr>
          <w:rFonts w:ascii="IRNazanin" w:hAnsi="IRNazanin" w:eastAsia="IRNazanin"/>
          <w:color w:val="111111"/>
          <w:sz w:val="28"/>
          <w:sz w:val="28"/>
          <w:szCs w:val="28"/>
          <w:rtl w:val="true"/>
          <w:lang w:bidi="fa-IR"/>
        </w:rPr>
        <w:t>،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استدلّوا علی أنّ الاستثناء من النفی إثبات بقبول رسول اللَّه صلی الله علیه و آله و سلم</w:t>
      </w:r>
      <w:r>
        <w:rPr>
          <w:rStyle w:val="FootnoteAnchor"/>
          <w:rtl w:val="true"/>
        </w:rPr>
        <w:footnoteReference w:id="429"/>
      </w:r>
      <w:r>
        <w:rPr>
          <w:rFonts w:ascii="IRNazanin" w:hAnsi="IRNazanin" w:eastAsia="IRNazanin"/>
          <w:color w:val="111111"/>
          <w:sz w:val="28"/>
          <w:sz w:val="28"/>
          <w:szCs w:val="28"/>
          <w:rtl w:val="true"/>
          <w:lang w:bidi="fa-IR"/>
        </w:rPr>
        <w:t>إسلام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لا أنّ الاستثناء من النفی إثبات لما قبل ذلک بمجرّد التلفُّظ بذلک</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أوردوا علی دلالتها علی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بدّ فیها من خبر مقدّر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للجنس، و هو إمّا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أیّ تقدیر لا تدلّ علی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إمکان وجوده تعالی، لا علی وجوده، و إن دلّت علی عدم إمکان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فلأنّها و إن 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وجوده تعالی، لکن لا تدلّ علی عدم إمکان غیره تعالی، بل تدلّ علی عدم وجود غیره تعالی فقط</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اجیب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الإشکال مردود علی کلا التقدیرین؛ لأنّ المراد من اللَّه هو واجب الوجود، و مع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خبرها تدلّ علی إمکانه تعالی و عدم إمکان غیره، و إمکانه تعالی ملازم لوجوده؛ للملازمة بین إمکان وجوده و وجوده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فرض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عدم وجود غیره تعالی، و عدم وجود</w:t>
      </w:r>
    </w:p>
    <w:p>
      <w:pPr>
        <w:pStyle w:val="BookText"/>
        <w:rPr/>
      </w:pPr>
      <w:r>
        <w:rPr>
          <w:rFonts w:ascii="IRNazanin" w:hAnsi="IRNazanin" w:eastAsia="IRNazanin"/>
          <w:color w:val="111111"/>
          <w:sz w:val="28"/>
          <w:sz w:val="28"/>
          <w:szCs w:val="28"/>
          <w:rtl w:val="true"/>
          <w:lang w:bidi="fa-IR"/>
        </w:rPr>
        <w:t>غیره ملازم لامتناعه؛ لأنّه لو أمکن لوُجد</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تدلّ علی التوحید بضمیمة أنّ کلّ مولود یولد علی الفطرة الإسلامیّة، کما عن الشیخ قدس سره علی ما فی التقریرات</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احتیاج إلی تقدیر خبر، بل هی بلا خبر، 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نقرّ بالأُلوهیّة لإله إلّا الله</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الأولی فی دفع الإشکال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العرب و الأعراب کانوا علی قسمین و طائفتین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منهم المشرکون القائلون بتعدُّد الآلهة، و طائفة اخری قائلون بالتوحید المعتقدون به، فمن نطق منهم بهذه الکلمة یُعلم أنّه من الطائفة الثانیة المعتقدة بالتوحید، و لذلک کان رسول اللَّه صلی الله علیه و آله یقبل إسلام من تلفّظ بها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الأجوبة المذکورة فغیر مستقیمة؛ لعدم إدراک العوامّ و الأعراب هذه المعانی الدقیقة و المطالب العقلیّة و العرفانیّة، کما لا یخفی</w:t>
      </w:r>
      <w:r>
        <w:rPr>
          <w:rFonts w:eastAsia="IRNazanin" w:cs="IRNazanin"/>
          <w:color w:val="111111"/>
          <w:sz w:val="28"/>
          <w:szCs w:val="28"/>
          <w:rtl w:val="true"/>
          <w:lang w:bidi="fa-IR"/>
        </w:rPr>
        <w:t>.</w:t>
      </w:r>
      <w:bookmarkStart w:id="448" w:name="pg12890_313414"/>
    </w:p>
    <w:p>
      <w:pPr>
        <w:pStyle w:val="Heading2"/>
        <w:numPr>
          <w:ilvl w:val="1"/>
          <w:numId w:val="1"/>
        </w:numPr>
        <w:rPr/>
      </w:pPr>
      <w:bookmarkStart w:id="449" w:name="__RefHeading___Toc3077052_3224264995"/>
      <w:bookmarkStart w:id="450" w:name="_Toc173"/>
      <w:bookmarkEnd w:id="448"/>
      <w:bookmarkEnd w:id="449"/>
      <w:r>
        <w:rPr>
          <w:rtl w:val="true"/>
        </w:rPr>
        <w:t>المطلب الرابع العامّ و الخاصّ و فیه فصول</w:t>
      </w:r>
      <w:r>
        <w:rPr>
          <w:rtl w:val="true"/>
        </w:rPr>
        <w:t>:</w:t>
      </w:r>
      <w:bookmarkEnd w:id="450"/>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1" w:name="__RefHeading___Toc3077054_3224264995"/>
      <w:bookmarkStart w:id="452" w:name="_Toc174"/>
      <w:bookmarkEnd w:id="451"/>
      <w:r>
        <w:rPr>
          <w:rtl w:val="true"/>
        </w:rPr>
        <w:t>اشارة</w:t>
      </w:r>
      <w:bookmarkStart w:id="453" w:name="pg12890_313418"/>
      <w:bookmarkEnd w:id="452"/>
    </w:p>
    <w:p>
      <w:pPr>
        <w:pStyle w:val="Heading3"/>
        <w:numPr>
          <w:ilvl w:val="2"/>
          <w:numId w:val="1"/>
        </w:numPr>
        <w:rPr/>
      </w:pPr>
      <w:bookmarkStart w:id="454" w:name="__RefHeading___Toc3077056_3224264995"/>
      <w:bookmarkStart w:id="455" w:name="_Toc175"/>
      <w:bookmarkEnd w:id="453"/>
      <w:bookmarkEnd w:id="454"/>
      <w:r>
        <w:rPr>
          <w:rtl w:val="true"/>
        </w:rPr>
        <w:t>الفصل الأوّل تعریف العامّ</w:t>
      </w:r>
      <w:bookmarkEnd w:id="455"/>
    </w:p>
    <w:p>
      <w:pPr>
        <w:pStyle w:val="BookText"/>
        <w:rPr/>
      </w:pPr>
      <w:r>
        <w:rPr>
          <w:rFonts w:ascii="Amiri" w:hAnsi="Amiri" w:eastAsia="Amiri" w:cs="Amiri"/>
          <w:color w:val="111111"/>
          <w:sz w:val="28"/>
          <w:sz w:val="28"/>
          <w:szCs w:val="28"/>
          <w:rtl w:val="true"/>
          <w:lang w:bidi="ar-SA"/>
        </w:rPr>
        <w:t>عُرِّف العامّ بتعاریف کثیرة مذکورة فی الکتب المطوّلة</w:t>
      </w:r>
      <w:r>
        <w:rPr>
          <w:rStyle w:val="FootnoteAnchor"/>
          <w:rtl w:val="true"/>
        </w:rPr>
        <w:footnoteReference w:id="435"/>
      </w:r>
      <w:r>
        <w:rPr>
          <w:rFonts w:ascii="IRNazanin" w:hAnsi="IRNazanin" w:eastAsia="IRNazanin"/>
          <w:color w:val="111111"/>
          <w:sz w:val="28"/>
          <w:sz w:val="28"/>
          <w:szCs w:val="28"/>
          <w:rtl w:val="true"/>
          <w:lang w:bidi="fa-IR"/>
        </w:rPr>
        <w:t xml:space="preserve">، مع الإشکالات التی أوردوها علیها من النقض و الإبرام، و لم یتعرّض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لها؛ لأنّها تعاریف لفظیّة، و هو کذلک، فالأولی عدم التعرُّض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القدر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فی کلمات العرب ألفاظاً موضوعة للطبائع المجرّدة،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لطبیعته، و الطبیعة و اللفظ الموضوع لها و إن تصدق علی الأفراد الخارجیّة من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یستحیل حکایتها عنها بخصوصیّاتها؛ لأنّ المفروض أنّ اللفظ موضوع لنفس الطبیعة لا بشرط، فلا یحکی إلّا عمّا هو الموضوع لها بلا زیادة عنه، و کذلک نفس الطبیعة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للکثرة،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نحوهما فی سائر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اللغات موضوعة لمعنی الکثرة، فإذا دخل هذا اللفظ علی اللفظ الموضوع لنفسِ الطبیعة أو لعنوانٍ من عناوین المشتقّات، 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یُفهم منه کلّ فردٍ فردٍ من أفراد الإنسان، و حینئذٍ فالعامّ هو اللفظ الدالّ علی الکثرة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یرادفه من سائر اللغات</w:t>
      </w:r>
      <w:r>
        <w:rPr>
          <w:rFonts w:eastAsia="IRNazanin" w:cs="IRNazanin"/>
          <w:color w:val="111111"/>
          <w:sz w:val="28"/>
          <w:szCs w:val="28"/>
          <w:rtl w:val="true"/>
          <w:lang w:bidi="fa-IR"/>
        </w:rPr>
        <w:t>.</w:t>
      </w:r>
      <w:bookmarkStart w:id="456" w:name="pg12890_313422"/>
    </w:p>
    <w:p>
      <w:pPr>
        <w:pStyle w:val="Heading3"/>
        <w:numPr>
          <w:ilvl w:val="2"/>
          <w:numId w:val="1"/>
        </w:numPr>
        <w:rPr/>
      </w:pPr>
      <w:bookmarkStart w:id="457" w:name="__RefHeading___Toc3077058_3224264995"/>
      <w:bookmarkStart w:id="458" w:name="_Toc176"/>
      <w:bookmarkEnd w:id="456"/>
      <w:bookmarkEnd w:id="457"/>
      <w:r>
        <w:rPr>
          <w:rtl w:val="true"/>
        </w:rPr>
        <w:t>الفصل الثانی الفرق بین بحث العامّ و المطلق</w:t>
      </w:r>
      <w:bookmarkEnd w:id="458"/>
    </w:p>
    <w:p>
      <w:pPr>
        <w:pStyle w:val="BookText"/>
        <w:rPr/>
      </w:pPr>
      <w:r>
        <w:rPr>
          <w:rFonts w:ascii="IRNazanin" w:hAnsi="IRNazanin" w:eastAsia="IRNazanin"/>
          <w:color w:val="111111"/>
          <w:sz w:val="28"/>
          <w:sz w:val="28"/>
          <w:szCs w:val="28"/>
          <w:rtl w:val="true"/>
          <w:lang w:bidi="fa-IR"/>
        </w:rPr>
        <w:t>جعل بعض أهل الفنّ العامّ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ما هو موضوع للکثرة و الشمول، و الثانی ما لیس کذلک، بل یستفاد العموم منه من الإطلاقات و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هنا البحث عن القسم الأوّل، و أمّا القسم الثانی فالکلام فیه موکول إلی باب المطلق و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صنع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و المحقّق المیرزا النائینی علی ما فی التقریرات</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فیه ما لا یخفی، فإنّه لا ارتباط بین المطلق و العامّ و لا بین مسائلهما؛ لأنّ العامّ کما عرفت هو الموضوع للکثرة، و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فرد من طبیعة الإنسان، و المطلق موضوع لنفس الطبیعة لا بشرط، لکن إذا کان المتکلّم فی مقام البیان، و جعَل نفس الطبیعة موضوعة لحکمه بدون أن یقیّدها بقید، و المفروض أنّه</w:t>
      </w:r>
    </w:p>
    <w:p>
      <w:pPr>
        <w:pStyle w:val="BookText"/>
        <w:rPr/>
      </w:pPr>
      <w:r>
        <w:rPr>
          <w:rFonts w:ascii="IRNazanin" w:hAnsi="IRNazanin" w:eastAsia="IRNazanin"/>
          <w:color w:val="111111"/>
          <w:sz w:val="28"/>
          <w:sz w:val="28"/>
          <w:szCs w:val="28"/>
          <w:rtl w:val="true"/>
          <w:lang w:bidi="fa-IR"/>
        </w:rPr>
        <w:t>عاقل مختار حکیم، یُستکشف منه أنّ تمام الموضوع لحکمه هی نفس الطبیعة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المتکلّم بالعامّ متعرّض للأفراد بخصوصیّاتها بالدلالة اللفظیّة، بخلاف المتکلّم بالمطلق، فإنّه لا تعرّض له لخصوصیّات الأفراد بالدلالة اللفظیّة، بل لنفس الطبیعة مجرّدةً، و الإطلاق لیس من الدلالات اللفظیّة، کما أشرنا إلیه سابقاً، و سیجی‌ء فی باب المطلق و المقیّد إن شاء اللَّه</w:t>
      </w:r>
      <w:r>
        <w:rPr>
          <w:rFonts w:eastAsia="IRNazanin" w:cs="IRNazanin"/>
          <w:color w:val="111111"/>
          <w:sz w:val="28"/>
          <w:szCs w:val="28"/>
          <w:rtl w:val="true"/>
          <w:lang w:bidi="fa-IR"/>
        </w:rPr>
        <w:t>.</w:t>
      </w:r>
      <w:bookmarkStart w:id="459" w:name="pg12890_313427"/>
    </w:p>
    <w:p>
      <w:pPr>
        <w:pStyle w:val="Heading3"/>
        <w:numPr>
          <w:ilvl w:val="2"/>
          <w:numId w:val="1"/>
        </w:numPr>
        <w:rPr/>
      </w:pPr>
      <w:bookmarkStart w:id="460" w:name="__RefHeading___Toc3077060_3224264995"/>
      <w:bookmarkStart w:id="461" w:name="_Toc177"/>
      <w:bookmarkEnd w:id="459"/>
      <w:bookmarkEnd w:id="460"/>
      <w:r>
        <w:rPr>
          <w:rtl w:val="true"/>
        </w:rPr>
        <w:t>الفصل الثالث هل یحتاج فی دلالة ألفاظ العموم علیه إلی مقدّمات الحکمة فی مدخولها أو لا؟</w:t>
      </w:r>
      <w:bookmarkEnd w:id="461"/>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دلالة جمیع العمومات علی العموم، إنّما هو بمعونة مقدّمات الحکمة فی مدخول ألفاظها، و بدونها لا تفید العموم</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وقع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فی دفع هذا القول فی حیص بیص</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احتیاج فیها إلی مقدّمات الحکمة، و أنّ استفادة الإطلاق من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إنّما هی لأجل أنّه فعل اختیاریّ صادر من عاقل مختار، جعَل نفس الطبیعة موضوعة لحکمه، فیستکشف منه أنّ تمام الموضوع للحکم هی تلک الطبیعة لا غیر، من دون أن یدلّ علی ذلک لفظ، بخلاف العموم، فإنّ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علیه بالدلالة اللفظیّة؛ لما عرفت من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للکثرة، و الإنسان موضوع لنفس الطبیعة، و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 تفید کلّ فرد من أفراد الطبیعة؛ بحیث لو</w:t>
      </w:r>
    </w:p>
    <w:p>
      <w:pPr>
        <w:pStyle w:val="BookText"/>
        <w:rPr/>
      </w:pPr>
      <w:r>
        <w:rPr>
          <w:rFonts w:ascii="IRNazanin" w:hAnsi="IRNazanin" w:eastAsia="IRNazanin"/>
          <w:color w:val="111111"/>
          <w:sz w:val="28"/>
          <w:sz w:val="28"/>
          <w:szCs w:val="28"/>
          <w:rtl w:val="true"/>
          <w:lang w:bidi="fa-IR"/>
        </w:rPr>
        <w:t>أراد المتکلّم غیر ذلک کان غالطاً، فلیس هنا ما یُتمسّک بالإطلاق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التمسُّک بالإطلاق بالنسبة إلی حالات الأفراد و کیفیّات الحکم، لا فی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یمکن أن یکون المتکلّم بالمطلق فی مقام الإهمال و الإجمال، کما فی کثیر من المطلقات، بخلاف المتکلّم بالعامّ؛ لأنّه حیث إنّه حاکٍ عن الأفراد، و یدلّ علیها بالدلالة اللفظیّة، لا یتصوّر فیه کونه فی مقام الإجمال أو الإهمال</w:t>
      </w:r>
      <w:r>
        <w:rPr>
          <w:rFonts w:eastAsia="IRNazanin" w:cs="IRNazanin"/>
          <w:color w:val="111111"/>
          <w:sz w:val="28"/>
          <w:szCs w:val="28"/>
          <w:rtl w:val="true"/>
          <w:lang w:bidi="fa-IR"/>
        </w:rPr>
        <w:t>.</w:t>
      </w:r>
      <w:bookmarkStart w:id="462" w:name="pg12890_313431"/>
    </w:p>
    <w:p>
      <w:pPr>
        <w:pStyle w:val="Heading3"/>
        <w:numPr>
          <w:ilvl w:val="2"/>
          <w:numId w:val="1"/>
        </w:numPr>
        <w:rPr/>
      </w:pPr>
      <w:bookmarkStart w:id="463" w:name="__RefHeading___Toc3077062_3224264995"/>
      <w:bookmarkStart w:id="464" w:name="_Toc178"/>
      <w:bookmarkEnd w:id="462"/>
      <w:bookmarkEnd w:id="463"/>
      <w:r>
        <w:rPr>
          <w:rtl w:val="true"/>
        </w:rPr>
        <w:t>الفصل الرابع فی أقسام العامّ</w:t>
      </w:r>
      <w:bookmarkEnd w:id="464"/>
    </w:p>
    <w:p>
      <w:pPr>
        <w:pStyle w:val="BookText"/>
        <w:rPr/>
      </w:pPr>
      <w:r>
        <w:rPr>
          <w:rFonts w:ascii="Amiri" w:hAnsi="Amiri" w:eastAsia="Amiri" w:cs="Amiri"/>
          <w:color w:val="111111"/>
          <w:sz w:val="28"/>
          <w:sz w:val="28"/>
          <w:szCs w:val="28"/>
          <w:rtl w:val="true"/>
          <w:lang w:bidi="ar-SA"/>
        </w:rPr>
        <w:t>أنّهم قسّموا</w:t>
      </w:r>
      <w:r>
        <w:rPr>
          <w:rStyle w:val="FootnoteAnchor"/>
          <w:rtl w:val="true"/>
        </w:rPr>
        <w:footnoteReference w:id="441"/>
      </w:r>
      <w:r>
        <w:rPr>
          <w:rFonts w:ascii="IRNazanin" w:hAnsi="IRNazanin" w:eastAsia="IRNazanin"/>
          <w:color w:val="111111"/>
          <w:sz w:val="28"/>
          <w:sz w:val="28"/>
          <w:szCs w:val="28"/>
          <w:rtl w:val="true"/>
          <w:lang w:bidi="fa-IR"/>
        </w:rPr>
        <w:t>العامّ إلی الشمولیّ الاستغراقیّ، و المجموعیّ، و البدلیّ، و وقع فی کلامهم خلطٌ بین العامّ و المطلق 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البحث فی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لنا ألفاظ تدلّ علی کلّ واحد من هذه الأقسام، أو لا؟ و قد عرفت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العموم الاستغراقیّ، و أمّا العموم البدلیّ فمثّل له بعضهم بالنکرة،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التنوین للنکارة، کما ذکره المحقّق العراقی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 الاستغراقیّ مثل اسم الجنس</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لیس کذلک؛ لأنّ النکرة لا تدلّ علی أنّ کلّ واحد من الأفراد بدل عن الآخر، 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دلّ علی واحد لا بعینه، لکن لا دلالة له علی بدلیّة کلّ فرد عن الآخر، نعم العقل فیه حاکم بالتخییر بین الأفراد، لکنّه لیس مدلولَ لفظ النکرة، و لا بدّ فی العام من دلالة لفظه علیه، و کذلک اسم الجنس لیس موضوعاً</w:t>
      </w:r>
    </w:p>
    <w:p>
      <w:pPr>
        <w:pStyle w:val="BookText"/>
        <w:rPr/>
      </w:pPr>
      <w:r>
        <w:rPr>
          <w:rFonts w:ascii="IRNazanin" w:hAnsi="IRNazanin" w:eastAsia="IRNazanin"/>
          <w:color w:val="111111"/>
          <w:sz w:val="28"/>
          <w:sz w:val="28"/>
          <w:szCs w:val="28"/>
          <w:rtl w:val="true"/>
          <w:lang w:bidi="fa-IR"/>
        </w:rPr>
        <w:t>للدلالة علی الاستغراق بل لنفس الطبیعة المطلقة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الاستفهامیّة تدلّ علی العموم البدلی،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 آیاتِ اللَّهِ تُنْکِرُونَ</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فإنّها مضافاً إلی دلالتها علی الفرد الغیر المعیَّن، تدلّ علی بدلیّة کلّ واحد من الأفراد عن الآخر، و کذلک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فَبِأَیِّ حَدِیثٍ بَعْدَهُ یُؤْمِنُونَ</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العامّ المجموعی فالظاهر أنّ الدالّ علیه هو لفظ المجموع،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مجموع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یدلّ علی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خصوصیّات الأفراد، و الثانی اعتبار مجموعها و فرضهم واحداً؛ بحیث لو لم یکرم واحداً منهم لما امتثل أصلًا، بخلاف 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العلماء أو جمیعهم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 أکرم بعضهم دون بعضٍ آخر، امتثل الأمر بالنسبة إلی من أکرمهم، و عصی بالنسبة إلی من لم یکرمهم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الألفاظ یدلّ علی العموم الاستغراقی بلفظه،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یُرادفهما فی سائر اللّغات، و بعضها یدلّ علی العموم المجموعی،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بعضها یدلّ علی البدلی منه،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الاستفهامیّة، و دلالة کلّ واحد من الألفاظ المذکورة علی المعانی المذکورة، إنّما هی بألفاظها، کما هو المتبادِر منها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تبعه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اختلاف ما ذکر من أقسام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الاستغراقی و المجموعی و البدلی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باختلاف کیفیّة تعلُّق الأحکام به، و إلّا فالعموم فی الجمیع بمعنی واحد، و هو شمول المفهوم لجمیع ما یصلح أن ینطبق علیه</w:t>
      </w:r>
      <w:r>
        <w:rPr>
          <w:rStyle w:val="FootnoteAnchor"/>
          <w:rtl w:val="true"/>
        </w:rPr>
        <w:footnoteReference w:id="445"/>
      </w:r>
      <w:r>
        <w:rPr>
          <w:rFonts w:ascii="Amiri" w:hAnsi="Amiri" w:eastAsia="Amiri" w:cs="Amiri"/>
          <w:color w:val="111111"/>
          <w:sz w:val="28"/>
          <w:sz w:val="28"/>
          <w:szCs w:val="28"/>
          <w:rtl w:val="true"/>
          <w:lang w:bidi="ar-SA"/>
        </w:rPr>
        <w:t>، غیرُ صحیح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ما ذکره المحقِّق العراقی قدس سره</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الفرق بین الاستغراقی و البدلی، إنّما هو فی متعلَّقهما مع اتّحاد کیفیّة تعلُّق الحکم به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 قسّموا</w:t>
      </w:r>
      <w:r>
        <w:rPr>
          <w:rStyle w:val="FootnoteAnchor"/>
          <w:rtl w:val="true"/>
        </w:rPr>
        <w:footnoteReference w:id="447"/>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الاستغراقی و المجموعی و البدلی و إن لم یصرّحوا بالمجموعی منه، و ذلک لما عرفت من انّ تبادر العموم الاستغراقی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البدلی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الاستفهامیّة، و المجموعی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تعلُّق الحکم به، و لو کان الفرق بینهما باختلاف تعلُّق الحکم به، لَزِم أن لا تتبادر المعانی المذکورة منها إلّا بعد تعلُّق الحکم بها، مع أنّهم صرّحوا بخلافه، و هل هذا إلّا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ذکر المحقّق المیرزا النائینی قدس سره علی ما فی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یستفاد الاستغراق من مفردات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من مجموع تعلُّق الحکم بموضوعه</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بُعَید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الاستغراق</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مناقض لما ذکره قُبَیل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العموم لا یُستفاد من مفردات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أنّه لو کان اختلاف الأقسام بلحاظ تعلُّق الأحکام بها و اختلافه، فلا معنی للاختلاف فی أنّ العامّ بعد تخصیصه حجّة فی الباقی، أو لا، و کذلک البحث فی أنّه هل للعموم صیغة تخصّه أو لا؟ ثمّ اختیار الأوّل،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معناه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لذلک، و یدلّ بلفظه علی الاستغراق</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تقسیم الإطلاق إلی هذه الأقسام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بل لیس للإطلاق المستفاد من مقدّمات الحکمة إلّا معنیً واحد، و هو أنّ المطلق الذی جعله المتکلّم</w:t>
      </w:r>
    </w:p>
    <w:p>
      <w:pPr>
        <w:pStyle w:val="BookText"/>
        <w:rPr/>
      </w:pPr>
      <w:r>
        <w:rPr>
          <w:rFonts w:ascii="IRNazanin" w:hAnsi="IRNazanin" w:eastAsia="IRNazanin"/>
          <w:color w:val="111111"/>
          <w:sz w:val="28"/>
          <w:sz w:val="28"/>
          <w:szCs w:val="28"/>
          <w:rtl w:val="true"/>
          <w:lang w:bidi="fa-IR"/>
        </w:rPr>
        <w:t>العاقل الشاعر موضوعاً لحکمه، هو تمام الموضوع للحکم من دون دخل قیدٍ فیه، و إلّا لزم علیه البیان، و هو دلالة الفعل لا اللفظ، و المراد من إجراء مقدّمات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أنّ تمام الموضوع للحکم هو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الطبیعة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 العقل بالتخییر بین أفراد المطلق؛ و اختیار أیّ فرد منها، و هذا التخییر عقلیّ لا یدلّ علیه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فرق بین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 أیّة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بین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الأوّل یدلّ علی العموم البدلی، دون الثانی، فیعلم من ذلک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المطلق لا دلالة له علی البدلیّة</w:t>
      </w:r>
      <w:r>
        <w:rPr>
          <w:rFonts w:eastAsia="IRNazanin" w:cs="IRNazanin"/>
          <w:color w:val="111111"/>
          <w:sz w:val="28"/>
          <w:szCs w:val="28"/>
          <w:rtl w:val="true"/>
          <w:lang w:bidi="fa-IR"/>
        </w:rPr>
        <w:t>.</w:t>
      </w:r>
      <w:bookmarkStart w:id="465" w:name="pg12890_313439"/>
    </w:p>
    <w:p>
      <w:pPr>
        <w:pStyle w:val="Heading3"/>
        <w:numPr>
          <w:ilvl w:val="2"/>
          <w:numId w:val="1"/>
        </w:numPr>
        <w:rPr/>
      </w:pPr>
      <w:bookmarkStart w:id="466" w:name="__RefHeading___Toc3077064_3224264995"/>
      <w:bookmarkStart w:id="467" w:name="_Toc179"/>
      <w:bookmarkEnd w:id="465"/>
      <w:bookmarkEnd w:id="466"/>
      <w:r>
        <w:rPr>
          <w:rtl w:val="true"/>
        </w:rPr>
        <w:t>الفصل الخامس فی دلالة بعض الألفاظ علی العموم</w:t>
      </w:r>
      <w:bookmarkEnd w:id="467"/>
    </w:p>
    <w:p>
      <w:pPr>
        <w:pStyle w:val="Heading4"/>
        <w:numPr>
          <w:ilvl w:val="3"/>
          <w:numId w:val="1"/>
        </w:numPr>
        <w:rPr/>
      </w:pPr>
      <w:bookmarkStart w:id="468" w:name="__RefHeading___Toc3077066_3224264995"/>
      <w:bookmarkStart w:id="469" w:name="_Toc180"/>
      <w:bookmarkEnd w:id="468"/>
      <w:r>
        <w:rPr>
          <w:rtl w:val="true"/>
        </w:rPr>
        <w:t>هل النکرة أو اسم الجنس الواقعان فی سیاق النفی أو النهی یُفیدان العموم، أو لا؟</w:t>
      </w:r>
      <w:bookmarkEnd w:id="469"/>
    </w:p>
    <w:p>
      <w:pPr>
        <w:pStyle w:val="BookText"/>
        <w:rPr/>
      </w:pPr>
      <w:r>
        <w:rPr>
          <w:rFonts w:ascii="IRNazanin" w:hAnsi="IRNazanin" w:eastAsia="IRNazanin"/>
          <w:color w:val="111111"/>
          <w:sz w:val="28"/>
          <w:sz w:val="28"/>
          <w:szCs w:val="28"/>
          <w:rtl w:val="true"/>
          <w:lang w:bidi="fa-IR"/>
        </w:rPr>
        <w:t>و لا بدّ فیه من ملاحظة مفردات هذا الترکیب،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فتدلّ علی النفی، و الناهیة علی الزجر، و أمّا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فمادّته تدلّ علی نفس الطبیعة لا بشرط، و التنوین أو الهیئة علی الواحد لا بعینه، فالمجموع یدلّ علی نفی الطبیعة المقیّدة بالواحد لا بعینه، و لیس فیها ما یدلّ علی العموم، و لیس للمرکّب وضع آخر غیر وضع مفرداته، بل 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یتبادر العموم من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التمسُّک بمقدّمات الحکمة لإثبات الإطلاق، و أنّ الموضوع للحکم هو نفس الطبیعة،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بأنّ ترکها أو انتفاءها إنّما هو بترک جمیع أفرادها و انتفائه، لکن ذلک غیر العموم کما عرفت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المفرد المحلّی بالألف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یُفید العموم، بل تجری فیه</w:t>
      </w:r>
    </w:p>
    <w:p>
      <w:pPr>
        <w:pStyle w:val="BookText"/>
        <w:rPr/>
      </w:pPr>
      <w:r>
        <w:rPr>
          <w:rFonts w:ascii="IRNazanin" w:hAnsi="IRNazanin" w:eastAsia="IRNazanin"/>
          <w:color w:val="111111"/>
          <w:sz w:val="28"/>
          <w:sz w:val="28"/>
          <w:szCs w:val="28"/>
          <w:rtl w:val="true"/>
          <w:lang w:bidi="fa-IR"/>
        </w:rPr>
        <w:t>مقدّمات الحکمة لإثبات أنّ الموضوع هو نفس الطبیعة المطلقة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الجمع المحلّی بالألف و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450"/>
      </w:r>
      <w:r>
        <w:rPr>
          <w:rFonts w:ascii="IRNazanin" w:hAnsi="IRNazanin" w:eastAsia="IRNazanin"/>
          <w:color w:val="111111"/>
          <w:sz w:val="28"/>
          <w:sz w:val="28"/>
          <w:szCs w:val="28"/>
          <w:rtl w:val="true"/>
          <w:lang w:bidi="fa-IR"/>
        </w:rPr>
        <w:t>، فلا ریب فی إفادته العموم؛ لأنّه المتبادِر منه عرفاً، لکن هل هو مستفاد من الألف و اللام، أو من نفس الجمع؟</w:t>
      </w:r>
    </w:p>
    <w:p>
      <w:pPr>
        <w:pStyle w:val="BookText"/>
        <w:rPr/>
      </w:pPr>
      <w:r>
        <w:rPr>
          <w:rFonts w:ascii="IRNazanin" w:hAnsi="IRNazanin" w:eastAsia="IRNazanin"/>
          <w:color w:val="111111"/>
          <w:sz w:val="28"/>
          <w:sz w:val="28"/>
          <w:szCs w:val="28"/>
          <w:rtl w:val="true"/>
          <w:lang w:bidi="fa-IR"/>
        </w:rPr>
        <w:t>الظاهر أنّ نفس الجمع یدلّ علی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فوق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الألف و اللام علی أقصی مراتب الکثرة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تبادر العموم منه</w:t>
      </w:r>
      <w:r>
        <w:rPr>
          <w:rFonts w:eastAsia="IRNazanin" w:cs="IRNazanin"/>
          <w:color w:val="111111"/>
          <w:sz w:val="28"/>
          <w:szCs w:val="28"/>
          <w:rtl w:val="true"/>
          <w:lang w:bidi="fa-IR"/>
        </w:rPr>
        <w:t>.</w:t>
      </w:r>
      <w:bookmarkStart w:id="470" w:name="pg12890_313443"/>
    </w:p>
    <w:p>
      <w:pPr>
        <w:pStyle w:val="Heading3"/>
        <w:numPr>
          <w:ilvl w:val="2"/>
          <w:numId w:val="1"/>
        </w:numPr>
        <w:rPr/>
      </w:pPr>
      <w:bookmarkStart w:id="471" w:name="__RefHeading___Toc3077068_3224264995"/>
      <w:bookmarkStart w:id="472" w:name="_Toc181"/>
      <w:bookmarkEnd w:id="470"/>
      <w:bookmarkEnd w:id="471"/>
      <w:r>
        <w:rPr>
          <w:rtl w:val="true"/>
        </w:rPr>
        <w:t>الفصل السادس فی حجّیّة العامّ المخصَّص فی الباقی</w:t>
      </w:r>
      <w:bookmarkEnd w:id="472"/>
    </w:p>
    <w:p>
      <w:pPr>
        <w:pStyle w:val="Heading4"/>
        <w:numPr>
          <w:ilvl w:val="3"/>
          <w:numId w:val="1"/>
        </w:numPr>
        <w:rPr/>
      </w:pPr>
      <w:bookmarkStart w:id="473" w:name="__RefHeading___Toc3077070_3224264995"/>
      <w:bookmarkStart w:id="474" w:name="_Toc182"/>
      <w:bookmarkEnd w:id="473"/>
      <w:r>
        <w:rPr>
          <w:rtl w:val="true"/>
        </w:rPr>
        <w:t>اشارة</w:t>
      </w:r>
      <w:bookmarkEnd w:id="474"/>
    </w:p>
    <w:p>
      <w:pPr>
        <w:pStyle w:val="BookText"/>
        <w:rPr/>
      </w:pPr>
      <w:r>
        <w:rPr>
          <w:rFonts w:ascii="IRNazanin" w:hAnsi="IRNazanin" w:eastAsia="IRNazanin"/>
          <w:color w:val="111111"/>
          <w:sz w:val="28"/>
          <w:sz w:val="28"/>
          <w:szCs w:val="28"/>
          <w:rtl w:val="true"/>
          <w:lang w:bidi="fa-IR"/>
        </w:rPr>
        <w:t>العامّ المخصَّص بالمخصص بالمتّصل أو المنفصل، هل هو حجّة فی الباقی، أو لا، أو التفصیل بین المخصِّص بالمتّصل و بین المنفصل؛ بأنّه حجّة فی الأوّل، دون الثانی؟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عمدة دلیل النافین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بعد التخصیص مجازٌ فیما بقی، و مراتب المجازات کثیرة، و لیس أکثرها عدداً أقربها لیحمل علیه؛ لأنّ المناط فی الأقربیّة إلی المعنی الحقیقیّ الأقربیّة بحسب انس الذهن، الحاصل من کثرة الاستعمال، لا الکثرة العددیّة، و حینئذٍ فلا یُعلم إرادة أیّة مرتبة من مراتبه بعد عدم إرادة المعنی الحقیقی، فیقع الإجمال</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المفصّل بهذا البیان فی المخصَّص بالمنفصل فقط</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ملاحظة مفردات العامّ المخصَّص، و أنّ التصرُّف بالتخصیص فی أیٍّ منها؟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تخصیصه بالعدول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مستعمل فی معناه الموضوع له، و کذلک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کذلک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 لإنشاء البعث الموضوع له، فلم یستعمل واحدٌ من هذه المفردات فی غیر معناه الموضوع له؛ لیلزم التجوُّز فیه، غایة الأمر أنّ الداعی لإنشاء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البعث أو الانبعاث الحقیقیّان، أو أمر آخر، کالامتحان أو السخریة أو غیر ذلک، مع استعمال الهیئة فی معناها الموضوعة له؛ أی إنشاء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نحن فیه استعملت الهیئة لإنشاء البعث الموضوع له، لکنّه بالنسبة إلی إکرام العلماء العدول لغرض البعث و الانبعاث حقیقةً، و بالنسبة إلی إکرام جمیعهم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منهم و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لداعی جعل القانون، کما هو دیدن الموالی العرفیّة و دأبهم؛ حیث إنّهم یجعلون الأحکام للمکلّفین بنحو العموم فی مقام جعل القوانین، ثم یذکرون المخصِّصات بعد ذلک، فالهیئة مستعملة فی معناها الحقیقی، و ارید منها العموم بالإرادة الاستعمالیّة، لکن ارید منها البعث الحقیقی بالإرادة الجدّیّة بالنسبة إلی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یلزم من تخصیص العامّ تجوُّز أصلًا لیرد علیه ما ذکر، بل عرفت أنّ اللفظ فی جمیع موارد توهُّم المجاز مستعمل فی معناه الحقیقی، و أنّه اسند الفعل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الْقَرْیَةَ</w:t>
      </w:r>
      <w:r>
        <w:rPr>
          <w:rFonts w:eastAsia="Amiri" w:cs="Amiri" w:ascii="Amiri" w:hAnsi="Amiri"/>
          <w:color w:val="111111"/>
          <w:sz w:val="28"/>
          <w:szCs w:val="28"/>
          <w:rtl w:val="true"/>
          <w:lang w:bidi="ar-SA"/>
        </w:rPr>
        <w:t>»</w:t>
      </w:r>
      <w:r>
        <w:rPr>
          <w:rStyle w:val="FootnoteAnchor"/>
          <w:rtl w:val="true"/>
        </w:rPr>
        <w:footnoteReference w:id="452"/>
      </w:r>
      <w:r>
        <w:rPr>
          <w:rFonts w:ascii="IRNazanin" w:hAnsi="IRNazanin" w:eastAsia="IRNazanin"/>
          <w:color w:val="111111"/>
          <w:sz w:val="28"/>
          <w:sz w:val="28"/>
          <w:szCs w:val="28"/>
          <w:rtl w:val="true"/>
          <w:lang w:bidi="fa-IR"/>
        </w:rPr>
        <w:t>إلی نفس القریة من دون أن یُقدَّر المضاف؛ إذ لا ریب فی أنّه لو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اسأل أهل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فیه من الحسن ما فی إسناده إلی نفس القریة، لکن بدعوی أنّ المطلب بمکان من الظهور حتّی أنّه تدرکه نفس القریة العادمة للشعور أیضاً، و کذلک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الشاعر</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نزل السماء بأرض قومٍ</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bookmarkStart w:id="475" w:name="pg12890_313447"/>
    </w:p>
    <w:p>
      <w:pPr>
        <w:pStyle w:val="BookText"/>
        <w:rPr/>
      </w:pPr>
      <w:bookmarkEnd w:id="475"/>
      <w:r>
        <w:rPr>
          <w:rFonts w:ascii="IRNazanin" w:hAnsi="IRNazanin" w:eastAsia="IRNazanin"/>
          <w:color w:val="111111"/>
          <w:sz w:val="28"/>
          <w:sz w:val="28"/>
          <w:szCs w:val="28"/>
          <w:rtl w:val="true"/>
          <w:lang w:bidi="fa-IR"/>
        </w:rPr>
        <w:t>فأسند الفعل إلی نفس السماء؛ بدعوی أنّ السماء بنفسها قد نزلت لکثرة نزول المطر، لا أنّه استعمل السماء فی المطر، کأنّه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الحسن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من أقسام المجازات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ما ألّفه الشیخ أبو المجد الاصفهانی قدس سره</w:t>
      </w:r>
      <w:r>
        <w:rPr>
          <w:rStyle w:val="FootnoteAnchor"/>
          <w:rtl w:val="true"/>
        </w:rPr>
        <w:footnoteReference w:id="454"/>
      </w:r>
      <w:r>
        <w:rPr>
          <w:rFonts w:ascii="IRNazanin" w:hAnsi="IRNazanin" w:eastAsia="IRNazanin"/>
          <w:color w:val="111111"/>
          <w:sz w:val="28"/>
          <w:sz w:val="28"/>
          <w:szCs w:val="28"/>
          <w:rtl w:val="true"/>
          <w:lang w:bidi="fa-IR"/>
        </w:rPr>
        <w:t>تصدِّق ما ذکرناه، و لیس ذلک ما ذکره السکّاکی</w:t>
      </w:r>
      <w:r>
        <w:rPr>
          <w:rStyle w:val="FootnoteAnchor"/>
          <w:rtl w:val="true"/>
        </w:rPr>
        <w:footnoteReference w:id="455"/>
      </w:r>
      <w:r>
        <w:rPr>
          <w:rFonts w:ascii="IRNazanin" w:hAnsi="IRNazanin" w:eastAsia="IRNazanin"/>
          <w:color w:val="111111"/>
          <w:sz w:val="28"/>
          <w:sz w:val="28"/>
          <w:szCs w:val="28"/>
          <w:rtl w:val="true"/>
          <w:lang w:bidi="fa-IR"/>
        </w:rPr>
        <w:t>فی باب الاستعارة، بل قریب ممّا ذکره</w:t>
      </w:r>
      <w:r>
        <w:rPr>
          <w:rFonts w:eastAsia="IRNazanin" w:cs="IRNazanin"/>
          <w:color w:val="111111"/>
          <w:sz w:val="28"/>
          <w:szCs w:val="28"/>
          <w:rtl w:val="true"/>
          <w:lang w:bidi="fa-IR"/>
        </w:rPr>
        <w:t>.</w:t>
      </w:r>
    </w:p>
    <w:p>
      <w:pPr>
        <w:pStyle w:val="Heading4"/>
        <w:numPr>
          <w:ilvl w:val="3"/>
          <w:numId w:val="1"/>
        </w:numPr>
        <w:rPr/>
      </w:pPr>
      <w:bookmarkStart w:id="476" w:name="__RefHeading___Toc3077072_3224264995"/>
      <w:bookmarkStart w:id="477" w:name="_Toc183"/>
      <w:bookmarkEnd w:id="476"/>
      <w:r>
        <w:rPr>
          <w:rtl w:val="true"/>
        </w:rPr>
        <w:t>و قد اورد علی ما ذکرناه فی بیان دفع إشکال لزوم المجاز</w:t>
      </w:r>
      <w:r>
        <w:rPr>
          <w:rtl w:val="true"/>
        </w:rPr>
        <w:t>:</w:t>
      </w:r>
      <w:bookmarkEnd w:id="477"/>
    </w:p>
    <w:p>
      <w:pPr>
        <w:pStyle w:val="Heading5"/>
        <w:numPr>
          <w:ilvl w:val="4"/>
          <w:numId w:val="1"/>
        </w:numPr>
        <w:rPr/>
      </w:pPr>
      <w:bookmarkStart w:id="478" w:name="__RefHeading___Toc3077074_3224264995"/>
      <w:bookmarkStart w:id="479" w:name="_Toc184"/>
      <w:bookmarkEnd w:id="478"/>
      <w:r>
        <w:rPr>
          <w:rtl w:val="true"/>
        </w:rPr>
        <w:t>اشارة</w:t>
      </w:r>
      <w:bookmarkEnd w:id="479"/>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الداعی إلی الأمر و البعث إلی إکرام العلماء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البعث و الانبعاث الحقیقیّان بالنسبة إلی إکرام العدول منهم، و إمّا جعل القانون بالنسبة إلی جمیعهم، لا البعث و الانبعاث الحقیقیّان بالنسبة إلی جمیعهم، و لا یمکن إرادة جمعهما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الداعیین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الواحد لا یصدر من اثنین بما هما اثنان، و لا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البین</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المحقّق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یستلزم وجود إرادتین للآمر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 الاستعمالیّة بالنسبة إلی البعث إلی إکرام جمیع العلماء، و الثانیة الجدّیّة فی البعث بالنسبة إلی إکرام العدول منهم، مع أنّه لیس له إلّا إرادة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التحقیق فی دفع الإشکال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یستلزم تخصیصُ العامّ المجازیّة مطلقاً؛ متّصلًا کان المخصّص، أم منفصلًا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فی المتّصل فواضح؛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مستعملًا فی غیر ما وُضع له، بل فی معناه الموضوع له، و هو استغراق أفراد مدخوله، و المدخول هنا</w:t>
      </w:r>
      <w:bookmarkStart w:id="480" w:name="pg12890_313449"/>
    </w:p>
    <w:p>
      <w:pPr>
        <w:pStyle w:val="BookText"/>
        <w:rPr/>
      </w:pPr>
      <w:bookmarkEnd w:id="4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فکأنّ دائرة المدخول مُضیّقة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المنفصل فکذلک؛ حیث إنّه ارید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العادل، لا مطلق الرجل، کالمتّصل</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5"/>
        <w:numPr>
          <w:ilvl w:val="4"/>
          <w:numId w:val="1"/>
        </w:numPr>
        <w:rPr/>
      </w:pPr>
      <w:bookmarkStart w:id="481" w:name="__RefHeading___Toc3077076_3224264995"/>
      <w:bookmarkStart w:id="482" w:name="_Toc185"/>
      <w:bookmarkEnd w:id="481"/>
      <w:r>
        <w:rPr>
          <w:rtl w:val="true"/>
        </w:rPr>
        <w:t>أقول</w:t>
      </w:r>
      <w:r>
        <w:rPr>
          <w:rtl w:val="true"/>
        </w:rPr>
        <w:t xml:space="preserve">: </w:t>
      </w:r>
      <w:r>
        <w:rPr>
          <w:rtl w:val="true"/>
        </w:rPr>
        <w:t>أمّا الإشکال الأوّل فیرد علیه</w:t>
      </w:r>
      <w:r>
        <w:rPr>
          <w:rtl w:val="true"/>
        </w:rPr>
        <w:t>:</w:t>
      </w:r>
      <w:bookmarkEnd w:id="482"/>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الداعی إلی شی‌ء أو فعل من مبادئ ذلک الشی‌ء و الفعل، لیس مصدراً یصدر عنه الفعل؛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الواحد لا یصدر إلّا من الواحد، لا من الاثنین، مع ما عرفت أنّ مورد القاعدة غیر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نری بالضرورة و العیان أنّه قد یکون للفعل داعیان أو أکثر، کالذهاب إلی مجلس العالم لزیارته و استفادة العلم منه</w:t>
      </w:r>
      <w:r>
        <w:rPr>
          <w:rFonts w:eastAsia="IRNazanin" w:cs="IRNazanin"/>
          <w:color w:val="111111"/>
          <w:sz w:val="28"/>
          <w:szCs w:val="28"/>
          <w:rtl w:val="true"/>
          <w:lang w:bidi="fa-IR"/>
        </w:rPr>
        <w:t>.</w:t>
      </w:r>
    </w:p>
    <w:p>
      <w:pPr>
        <w:pStyle w:val="Heading5"/>
        <w:numPr>
          <w:ilvl w:val="4"/>
          <w:numId w:val="1"/>
        </w:numPr>
        <w:rPr/>
      </w:pPr>
      <w:bookmarkStart w:id="483" w:name="__RefHeading___Toc3077078_3224264995"/>
      <w:bookmarkStart w:id="484" w:name="_Toc186"/>
      <w:bookmarkEnd w:id="483"/>
      <w:r>
        <w:rPr>
          <w:rtl w:val="true"/>
        </w:rPr>
        <w:t>و أمّا الإشکال الثانی فیرد علیه</w:t>
      </w:r>
      <w:r>
        <w:rPr>
          <w:rtl w:val="true"/>
        </w:rPr>
        <w:t>:</w:t>
      </w:r>
      <w:bookmarkEnd w:id="484"/>
    </w:p>
    <w:p>
      <w:pPr>
        <w:pStyle w:val="BookText"/>
        <w:rPr/>
      </w:pPr>
      <w:r>
        <w:rPr>
          <w:rFonts w:ascii="IRNazanin" w:hAnsi="IRNazanin" w:eastAsia="IRNazanin"/>
          <w:color w:val="111111"/>
          <w:sz w:val="28"/>
          <w:sz w:val="28"/>
          <w:szCs w:val="28"/>
          <w:rtl w:val="true"/>
          <w:lang w:bidi="fa-IR"/>
        </w:rPr>
        <w:t xml:space="preserve">أنّه لیس المراد أنّ فی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استعمالیّة بالنسبة إلی إکرام جمیع العلماء، و الجدّیة بالنسبة إلی بعضهم؛ لیرد علیه ما ذکر، بل المراد أنّ فی تعلیق وجوب الإکرام علی کلّ عالم إرادتین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استعمالیّة بالنسبة إلی جعل القانون، و الجدّیة بالنسبة الی اکرام العدول منهم و حینئذٍ فلا یرد علیه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جعله التحقیق فی الجواب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أراد أنّ الرجل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المخصَّص بالمنفصل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فی الرجل العالم، فهو استعمال للّفظ فی غیر ما وضع له غلطاً، و إن أراد أنّه مستعمل فی معناه، و هو مطلق الرجل بالإرادة الجدّیة، فلا بدّ أن یکون التخصیص بالمنفصل بعد ذلک بداءً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العراقی قدس سره فی المقالات فی الجواب عن الإشکال ما حاصله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إنّ اللفظ یجذب المعنی إلی نفسه؛ و لذا یسری قبح المعنی إلی اللفظ، کان للعامّ ظهورات متعدّدة حسب تعدُّد أفراده، فإذا خصّص العامّ سقط بعضها، و یبقی الباقی</w:t>
      </w:r>
    </w:p>
    <w:p>
      <w:pPr>
        <w:pStyle w:val="BookText"/>
        <w:rPr/>
      </w:pPr>
      <w:r>
        <w:rPr>
          <w:rFonts w:ascii="IRNazanin" w:hAnsi="IRNazanin" w:eastAsia="IRNazanin"/>
          <w:color w:val="111111"/>
          <w:sz w:val="28"/>
          <w:sz w:val="28"/>
          <w:szCs w:val="28"/>
          <w:rtl w:val="true"/>
          <w:lang w:bidi="fa-IR"/>
        </w:rPr>
        <w:t>لعدم المصادم له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الذی ذکره قدس سره فی الجواب یقرب ممّا ذکره الشیخ الأعظم قدس سره</w:t>
      </w:r>
      <w:r>
        <w:rPr>
          <w:rStyle w:val="FootnoteAnchor"/>
          <w:rtl w:val="true"/>
        </w:rPr>
        <w:footnoteReference w:id="459"/>
      </w:r>
      <w:r>
        <w:rPr>
          <w:rFonts w:ascii="IRNazanin" w:hAnsi="IRNazanin" w:eastAsia="IRNazanin"/>
          <w:color w:val="111111"/>
          <w:sz w:val="28"/>
          <w:sz w:val="28"/>
          <w:szCs w:val="28"/>
          <w:rtl w:val="true"/>
          <w:lang w:bidi="fa-IR"/>
        </w:rPr>
        <w:t xml:space="preserve">لکن فیه ما مرّ عند نقل ذلک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لا معنی لجذب اللفظِ المعنی إلی نفسه، و سرایة قبح المعنی إلی اللفظ، فإنّه لیس فی نفس الألفاظ حسنٌ و لا قُبح، و أمّا اشمئزاز النفس عند سماع بعض الألفاظ، فهو لأجل أنّه موضوع لمعنیً یشمئزّ النفس منه، و تبادرِهِ إلی الذهن عند سماع اللفظ الموضوع له، و لیس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ظهور واحد، و هو وجوب إکرام العلماء بنحو الاستغراق، لا ظهورات متعدّدة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فی الجواب هو ما ذکرناه،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عبارتها قاصرة غیر وافیة به، 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 و إن ذکر قدس سره فیه ما لا یخلو عن الإشکال، فراجع</w:t>
      </w:r>
      <w:r>
        <w:rPr>
          <w:rFonts w:eastAsia="IRNazanin" w:cs="IRNazanin"/>
          <w:color w:val="111111"/>
          <w:sz w:val="28"/>
          <w:szCs w:val="28"/>
          <w:rtl w:val="true"/>
          <w:lang w:bidi="fa-IR"/>
        </w:rPr>
        <w:t>.</w:t>
      </w:r>
      <w:bookmarkStart w:id="485" w:name="pg12890_313456"/>
    </w:p>
    <w:p>
      <w:pPr>
        <w:pStyle w:val="Heading3"/>
        <w:numPr>
          <w:ilvl w:val="2"/>
          <w:numId w:val="1"/>
        </w:numPr>
        <w:rPr/>
      </w:pPr>
      <w:bookmarkStart w:id="486" w:name="__RefHeading___Toc3077080_3224264995"/>
      <w:bookmarkStart w:id="487" w:name="_Toc187"/>
      <w:bookmarkEnd w:id="485"/>
      <w:bookmarkEnd w:id="486"/>
      <w:r>
        <w:rPr>
          <w:rtl w:val="true"/>
        </w:rPr>
        <w:t>الفصل السابع الکلام فی المخصَّص بالمجمل</w:t>
      </w:r>
      <w:bookmarkEnd w:id="487"/>
    </w:p>
    <w:p>
      <w:pPr>
        <w:pStyle w:val="Heading4"/>
        <w:numPr>
          <w:ilvl w:val="3"/>
          <w:numId w:val="1"/>
        </w:numPr>
        <w:rPr/>
      </w:pPr>
      <w:bookmarkStart w:id="488" w:name="__RefHeading___Toc3077082_3224264995"/>
      <w:bookmarkStart w:id="489" w:name="_Toc188"/>
      <w:bookmarkEnd w:id="488"/>
      <w:r>
        <w:rPr>
          <w:rtl w:val="true"/>
        </w:rPr>
        <w:t>و له أقسام</w:t>
      </w:r>
      <w:r>
        <w:rPr>
          <w:rtl w:val="true"/>
        </w:rPr>
        <w:t>:</w:t>
      </w:r>
      <w:bookmarkEnd w:id="489"/>
    </w:p>
    <w:p>
      <w:pPr>
        <w:pStyle w:val="Heading5"/>
        <w:numPr>
          <w:ilvl w:val="4"/>
          <w:numId w:val="1"/>
        </w:numPr>
        <w:rPr/>
      </w:pPr>
      <w:bookmarkStart w:id="490" w:name="__RefHeading___Toc3077084_3224264995"/>
      <w:bookmarkStart w:id="491" w:name="_Toc189"/>
      <w:bookmarkEnd w:id="490"/>
      <w:r>
        <w:rPr>
          <w:rtl w:val="true"/>
        </w:rPr>
        <w:t>اشارة</w:t>
      </w:r>
      <w:bookmarkEnd w:id="491"/>
    </w:p>
    <w:p>
      <w:pPr>
        <w:pStyle w:val="BookText"/>
        <w:rPr/>
      </w:pPr>
      <w:r>
        <w:rPr>
          <w:rFonts w:ascii="Amiri" w:hAnsi="Amiri" w:eastAsia="Amiri" w:cs="Amiri"/>
          <w:color w:val="111111"/>
          <w:sz w:val="28"/>
          <w:sz w:val="28"/>
          <w:szCs w:val="28"/>
          <w:rtl w:val="true"/>
          <w:lang w:bidi="ar-SA"/>
        </w:rPr>
        <w:t>لأنّ الشبهة و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فی مفهومه؛ بأنّ لا یُعلم أنّه لأیّ شی‌ء وضع؟ و إمّا فی المصداق مع تبیُّن مفهومه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الإجمال فی القسم الأوّل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لأجل تردُّده بین المتباینین، أو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جمیع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إمّا فی المخصّص المتّصل، أو المنفصل</w:t>
      </w:r>
      <w:r>
        <w:rPr>
          <w:rFonts w:eastAsia="IRNazanin" w:cs="IRNazanin"/>
          <w:color w:val="111111"/>
          <w:sz w:val="28"/>
          <w:szCs w:val="28"/>
          <w:rtl w:val="true"/>
          <w:lang w:bidi="fa-IR"/>
        </w:rPr>
        <w:t>.</w:t>
      </w:r>
    </w:p>
    <w:p>
      <w:pPr>
        <w:pStyle w:val="Heading5"/>
        <w:numPr>
          <w:ilvl w:val="4"/>
          <w:numId w:val="1"/>
        </w:numPr>
        <w:rPr/>
      </w:pPr>
      <w:bookmarkStart w:id="492" w:name="__RefHeading___Toc3077086_3224264995"/>
      <w:bookmarkStart w:id="493" w:name="_Toc190"/>
      <w:bookmarkEnd w:id="492"/>
      <w:r>
        <w:rPr>
          <w:rtl w:val="true"/>
        </w:rPr>
        <w:t>أمّا القسم الأوّل</w:t>
      </w:r>
      <w:r>
        <w:rPr>
          <w:rtl w:val="true"/>
        </w:rPr>
        <w:t xml:space="preserve">: </w:t>
      </w:r>
      <w:r>
        <w:rPr>
          <w:rtl w:val="true"/>
        </w:rPr>
        <w:t>و هو الشبهة المفهومیّة مع تردّده بین الأقلّ و الأکثر فی المخصّص المتّصل</w:t>
      </w:r>
      <w:bookmarkEnd w:id="493"/>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تردَّد مفهومُ الفاسق بین مرتکب الکبیرة فقط، و بین مرتکب کلّ ذنب و لو من الصغائر،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یجوز التمسُّک بالعامّ فی خصوص المشکوک؛ أی مرتکب الصغیرة؛ و ذلک لأنّ کلّ واحد من 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رجل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ظاهراً فی معناه الموضوع له، لکن حیث إنّه متّصل باستثناء ما لا یعلم مفهومه؛ لتردّده بین الأقلّ و الأکثر، یسری إجماله إلی العامّ، و یصیر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بالنسبة إلی الأکثر، و لیس لمجموع المستثنی و المستثنی منه</w:t>
      </w:r>
      <w:bookmarkStart w:id="494" w:name="pg12890_313458"/>
    </w:p>
    <w:p>
      <w:pPr>
        <w:pStyle w:val="BookText"/>
        <w:rPr/>
      </w:pPr>
      <w:bookmarkEnd w:id="494"/>
      <w:r>
        <w:rPr>
          <w:rFonts w:ascii="IRNazanin" w:hAnsi="IRNazanin" w:eastAsia="IRNazanin"/>
          <w:color w:val="111111"/>
          <w:sz w:val="28"/>
          <w:sz w:val="28"/>
          <w:szCs w:val="28"/>
          <w:rtl w:val="true"/>
          <w:lang w:bidi="fa-IR"/>
        </w:rPr>
        <w:t>إلّا ظهور واحد، و المفروض إجماله بالنسبة إلی الفرد المشکوک، ففی مقام المخاصمة و الاحتجاج بین العبد و مولاه، لا یصحّ لواحد منهما الاحتجاج به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لوجوب الإکرام هو العالم الغیر الفاسق لیس إلّا، و المفروض أنّ الفاسق مجمل مردَّد بین الأقلّ و الأکثر، فلا یصحّ التمسُّک بالعموم بالنسبة إلی الأکثر أیضاً لصیرورته مجملًا لا یصحّ الاحتجاج به</w:t>
      </w:r>
      <w:r>
        <w:rPr>
          <w:rFonts w:eastAsia="IRNazanin" w:cs="IRNazanin"/>
          <w:color w:val="111111"/>
          <w:sz w:val="28"/>
          <w:szCs w:val="28"/>
          <w:rtl w:val="true"/>
          <w:lang w:bidi="fa-IR"/>
        </w:rPr>
        <w:t>.</w:t>
      </w:r>
    </w:p>
    <w:p>
      <w:pPr>
        <w:pStyle w:val="Heading5"/>
        <w:numPr>
          <w:ilvl w:val="4"/>
          <w:numId w:val="1"/>
        </w:numPr>
        <w:rPr/>
      </w:pPr>
      <w:bookmarkStart w:id="495" w:name="__RefHeading___Toc3077088_3224264995"/>
      <w:bookmarkStart w:id="496" w:name="_Toc191"/>
      <w:bookmarkEnd w:id="495"/>
      <w:r>
        <w:rPr>
          <w:rtl w:val="true"/>
        </w:rPr>
        <w:t>القسم الثانی</w:t>
      </w:r>
      <w:r>
        <w:rPr>
          <w:rtl w:val="true"/>
        </w:rPr>
        <w:t xml:space="preserve">: </w:t>
      </w:r>
      <w:r>
        <w:rPr>
          <w:rtl w:val="true"/>
        </w:rPr>
        <w:t>ما إذا کانت الشبهة فی المفهوم لأجل تردُّد المخصِّص بین الأقلّ و الأکثر أیضاً، لکن فی المخصِّص بالمنفصل</w:t>
      </w:r>
      <w:bookmarkEnd w:id="496"/>
    </w:p>
    <w:p>
      <w:pPr>
        <w:pStyle w:val="BookText"/>
        <w:rPr/>
      </w:pPr>
      <w:r>
        <w:rPr>
          <w:rFonts w:ascii="IRNazanin" w:hAnsi="IRNazanin" w:eastAsia="IRNazanin"/>
          <w:color w:val="111111"/>
          <w:sz w:val="28"/>
          <w:sz w:val="28"/>
          <w:szCs w:val="28"/>
          <w:rtl w:val="true"/>
          <w:lang w:bidi="fa-IR"/>
        </w:rPr>
        <w:t>، فذهبوا إلی أنّه لا یسری إجمال مفهوم المخصِّص إلی العامّ؛ لأنّه صدر عند انعقاد ظهور العامّ فی العموم ابتداءً، و بعد الظفر بالمخصِّص تُرفع الید عن ظهوره بالنسبة إلی المعلوم دخوله فی المخصِّص، و أمّا بالنسبة إلی المشکوک دخوله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کالمرتکب للصغیرة فی المثال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تُرفع الید عن ظهور العامّ بالنسبة إلیه، فهو حجّة بالنسبة إلیه</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 حجّة حیث لا حجّة أقوی منه أو مطلقاً علی الخلاف، و المفروض وجود الحجّة بالنسبة إلی الأقل؛ أی مرتکب الکبائر، و أمّا بالنسبة إلی الأکثر فلم تثبت حجّیّة الخاصّ فیه؛ حتّی ترفع الید عن ظهور العموم،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صدر المخصِّص المذکور ابتداءً قبل صدور العامّ، لما صحّ الاحتجاج به بالنسبة إلی الأکثر الذی لم یُعلم شمول عنوان الخاصّ له، فکیف فیما نحن فیه المفروض وجود الحجّة علی خلافه و هو العامّ؟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الذی ذکروه فی هذا القسم، إنّما یتمّ إذا لم یکن المخصِّص المنفصل ناظراً إلی العامّ و مفسّراً له، کما فی بعض أقسام الحکومة، و أمّا إذا کان المخصِّص المنفصل ناظراً إلی العامّ و شارحاً له بعد صدور العامّ، ففیما ذکروه تأمّل و إشکال؛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کالمخصِّص المتّصل کأدلّة نفی العسر و الحرج؛ حیث إنّها ناظرة إلی أدلّة التکالیف</w:t>
      </w:r>
      <w:bookmarkStart w:id="497" w:name="pg12890_313460"/>
    </w:p>
    <w:p>
      <w:pPr>
        <w:pStyle w:val="BookText"/>
        <w:rPr/>
      </w:pPr>
      <w:bookmarkEnd w:id="497"/>
      <w:r>
        <w:rPr>
          <w:rFonts w:ascii="Amiri" w:hAnsi="Amiri" w:eastAsia="Amiri" w:cs="Amiri"/>
          <w:color w:val="111111"/>
          <w:sz w:val="28"/>
          <w:sz w:val="28"/>
          <w:szCs w:val="28"/>
          <w:rtl w:val="true"/>
          <w:lang w:bidi="ar-SA"/>
        </w:rPr>
        <w:t>و مفسِّرة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فرض أنّ عادة المتکلّم و دیدنه جاریة علی ذکر المخصِّص منفصلًا عن کلامه، فحال المخصِّص المنفصل فیه کالمخصِّص المتّصل فی کلام غیره؛ فی أنّه یحتاج فی التمسُّک بعموم کلامه إلی عدم إحراز المخصِّص إمّا بالقطع أو بالأصل، و لا یمکن إحرازه فیما نحن فیه بواحد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القطع فواضح، و أمّا الأصل فلأنّه إنّما یجری فیما لم یوجد فیه ما یصلح للمخصِّصیة، و أمّا فیما نحن فیه الذی یوجد فیه ما یصلح لها فلا</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ذکره إنّما یصلح للاستدلال به لوجوب الفحص عن المخصّص، و عدم جواز التمسُّک بالعامّ قبل الفحص و الیأس عنه، کما فی سائر الموارد غیر هذا المورد، و أمّا الاستدلال به لما ذکره من عدم جواز التمسُّک بالعامّ الصادر من المتکلِّم الذی دیدنه کذا، و لو بعد الفحص عن المخصِّص و الیأس عنه؛ لإجماله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لسرایة إجمال المخصِّص المنفصل إلیه، فلا</w:t>
      </w:r>
      <w:r>
        <w:rPr>
          <w:rFonts w:eastAsia="IRNazanin" w:cs="IRNazanin"/>
          <w:color w:val="111111"/>
          <w:sz w:val="28"/>
          <w:szCs w:val="28"/>
          <w:rtl w:val="true"/>
          <w:lang w:bidi="fa-IR"/>
        </w:rPr>
        <w:t>.</w:t>
      </w:r>
    </w:p>
    <w:p>
      <w:pPr>
        <w:pStyle w:val="Heading5"/>
        <w:numPr>
          <w:ilvl w:val="4"/>
          <w:numId w:val="1"/>
        </w:numPr>
        <w:rPr/>
      </w:pPr>
      <w:bookmarkStart w:id="498" w:name="__RefHeading___Toc3077090_3224264995"/>
      <w:bookmarkStart w:id="499" w:name="_Toc192"/>
      <w:bookmarkEnd w:id="498"/>
      <w:r>
        <w:rPr>
          <w:rtl w:val="true"/>
        </w:rPr>
        <w:t>القسم الثالث</w:t>
      </w:r>
      <w:r>
        <w:rPr>
          <w:rtl w:val="true"/>
        </w:rPr>
        <w:t xml:space="preserve">: </w:t>
      </w:r>
      <w:r>
        <w:rPr>
          <w:rtl w:val="true"/>
        </w:rPr>
        <w:t>ما إذا کانت الشبهة فی مفهوم المخصِّص و إجماله لأجل تردّده بین المتباینین</w:t>
      </w:r>
      <w:bookmarkEnd w:id="499"/>
    </w:p>
    <w:p>
      <w:pPr>
        <w:pStyle w:val="BookText"/>
        <w:rPr/>
      </w:pPr>
      <w:r>
        <w:rPr>
          <w:rFonts w:ascii="IRNazanin" w:hAnsi="IRNazanin" w:eastAsia="IRNazanin"/>
          <w:color w:val="111111"/>
          <w:sz w:val="28"/>
          <w:sz w:val="28"/>
          <w:szCs w:val="28"/>
          <w:rtl w:val="true"/>
          <w:lang w:bidi="fa-IR"/>
        </w:rPr>
        <w:t>،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 لا تکرم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یعلم أنّ المراد زید بن عمرو أو زید بن بکر، فاللازم فی هذا الفرض هو الاحتیاط؛ للعلم الإجمالی بوجوب إکرام أحدهما الغیر المعلوم، کما فی سائر موارد العلم الإجمالی، إلّا إذا دار الأمر فیه بین المحذورین، کما لو علم بوجوب إکرام أحدهما و حرمة إکرام الآخر، و لا فرق فیه بین المخصِّص المتّصل و المنفصل</w:t>
      </w:r>
      <w:r>
        <w:rPr>
          <w:rFonts w:eastAsia="IRNazanin" w:cs="IRNazanin"/>
          <w:color w:val="111111"/>
          <w:sz w:val="28"/>
          <w:szCs w:val="28"/>
          <w:rtl w:val="true"/>
          <w:lang w:bidi="fa-IR"/>
        </w:rPr>
        <w:t>.</w:t>
      </w:r>
    </w:p>
    <w:p>
      <w:pPr>
        <w:pStyle w:val="Heading5"/>
        <w:numPr>
          <w:ilvl w:val="4"/>
          <w:numId w:val="1"/>
        </w:numPr>
        <w:rPr/>
      </w:pPr>
      <w:bookmarkStart w:id="500" w:name="__RefHeading___Toc3077092_3224264995"/>
      <w:bookmarkStart w:id="501" w:name="_Toc193"/>
      <w:bookmarkEnd w:id="500"/>
      <w:r>
        <w:rPr>
          <w:rtl w:val="true"/>
        </w:rPr>
        <w:t>القسم الرابع</w:t>
      </w:r>
      <w:r>
        <w:rPr>
          <w:rtl w:val="true"/>
        </w:rPr>
        <w:t xml:space="preserve">: </w:t>
      </w:r>
      <w:r>
        <w:rPr>
          <w:rtl w:val="true"/>
        </w:rPr>
        <w:t>ما لو کانت الشبهة فی مصداق الخاصّ مع تبیُّن مفهومه</w:t>
      </w:r>
      <w:bookmarkEnd w:id="50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فمحطّ البحث فیه هو ما إذا ثبت حکمٌ 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لکلّ فرد فرد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اخرج عدّة من أفراده عن تحته، لا فیما کان الحکم ثابتاً لعنوان، ثمّ قُیّد ذلک العنوان بدلیل خاصّ،</w:t>
      </w:r>
    </w:p>
    <w:p>
      <w:pPr>
        <w:pStyle w:val="BookText"/>
        <w:rPr/>
      </w:pPr>
      <w:r>
        <w:rPr>
          <w:rFonts w:ascii="IRNazanin" w:hAnsi="IRNazanin" w:eastAsia="IRNazanin"/>
          <w:color w:val="111111"/>
          <w:sz w:val="28"/>
          <w:sz w:val="28"/>
          <w:szCs w:val="28"/>
          <w:rtl w:val="true"/>
          <w:lang w:bidi="fa-IR"/>
        </w:rPr>
        <w:t>کالعالم و العالم العادل؛ لما عرفت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مسألة العامّ و الخاصّ غیر مربوطة بمسألة المطلق و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بذلک ما فی کلام المحقّق المیرزا النائینی قدس سره فی المقام حیث ذکر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الموضوع لوجوب الإکرام، و یُستکشف بالمخصِّص 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تمام الموضوع له، بل هو جزء الموضوع، و الجزء الآخر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 أنّ تمام الموضوع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المقیّد بالعادل، فکما لا یجوز التمسُّک فی فرد شُکّ فی أنّه عالم أو لا بالعموم، فکذلک فیما لو شُکّ فی أنّه عادل أو لا؛ لعدم الفرق فی ذلک بین الجزءین للموضوع، بل لا بدّ فی جواز التمسُّک بالعامّ من إحراز الموضوع بتمام جزأَیْه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قدس سره من عدم جواز التمسُّک بالعامّ فی الشبهة المصداقیّة للمخصِّص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لکن البیان الذی ذکره لذلک غیر صحیح؛ لما عرفت أنّه وقع الخلط فیه بین بابی المطلق و المقیّد و بین العامّ و الخاصّ، و حینئذٍ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المخصِّص فی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متّصل، و إمّا منفصل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فی عدم جواز التمسُّک فیه بالعامّ فی الشبهة المصداقیّة للمخصِّص،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إلّا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فی فرد أنّه فاسق أو لا، مع تبیُّن مفهوم الفُسّاق؛ لأنّه لا ینعقد للکلام إلّا ظهور واحد فی وجوب إکرام العالم الغیر الفاسق، فمع الشکّ فی فرد أنّه فاسق أو لا، فحیث إنّه لا ظهور للکلام بالنسبة إلیه، لا یجوز التمسُّک بالعامّ فیه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المخصّص المنفصل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بجواز التمسُّک بالعامّ فیه؛ لانعقاد ظهوره أوّلًا فی عموم العلماء الفُسّاق منهم و العدول، و بعد صدور المخصِّص المنفصل ترفع الید عن ظهوره بالنسبة الی الفرد المعلوم فسقه، و أمّا المشکوک فسقه فلا وجه لرفع الید</w:t>
      </w:r>
    </w:p>
    <w:p>
      <w:pPr>
        <w:pStyle w:val="BookText"/>
        <w:rPr/>
      </w:pPr>
      <w:r>
        <w:rPr>
          <w:rFonts w:ascii="IRNazanin" w:hAnsi="IRNazanin" w:eastAsia="IRNazanin"/>
          <w:color w:val="111111"/>
          <w:sz w:val="28"/>
          <w:sz w:val="28"/>
          <w:szCs w:val="28"/>
          <w:rtl w:val="true"/>
          <w:lang w:bidi="fa-IR"/>
        </w:rPr>
        <w:t>عن ظهور العامّ بالنسبة إلیه مع شموله له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دخول ذاک الفرد تحت الخاصّ حتّی یُزاحم العامّ فی ظهوره، فهو من قبیل مُزاحمة الحجّة بلا حجّة</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 قاصر عن الحجّیّة بالنسبة إلی الفرد المشکوک دخوله تحت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أنّه لا یصحّ التمسُّک بالعامّ إلّا فیما یجری فیه أصالة الجدّ، و هی إنّما تجری فیما تجری فیه أصالتا الحقیقة و الظهور، ففی العامّ الغیر المخصَّص الاصول الثلاثة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أصالتا الحقیقة و الظهور فواضح، و أمّا أصالة الجدّ فلبناء العقلاء علی تطابق الجدّ و الاستعمال فیه، و لا ریب فی أنّ العامّ فیه مستعمل فی معناه الحقیقی، و استقرّ بناؤهم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العموم مراد جدّی له، و أنّه لم یُتکلّم به هَزْلًا و لَغْواً،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فیما نحن فیه؛ أی العامّ المخصَّص بالخاصّ المنفصل المبیَّن مفهومه، و لکن شُکّ فی فرد أنّه مصداق له أو لا، فکلُّ واحدٍ من مفردات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فی معناه الحقیقی الموضوع له، و لیس لمجموعهما وضع علی حِدة، فأصالتا الحقیقة و الظهور جاریتان فیها؛ لأنّ المفروض أنّ المعنی اللُّغوی لکلٍّ من المفردات معلوم مبیّن واضح، لکن لا تجری هنا أصالة الجدّ بالنسبة إلی الفرد المشکوک أنّه من أفراد الخاصّ، لا فی العامّ، و لا فی الخاصّ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فی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بناء العقلاء علی حمل العامّ علی الجدّ و عدم الهَزْل إنّما هو فیما لم یکن مخصَّصاً، و أمّا مع تخصیصه فلا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المفروض أنّ انطباقه علی الفرد المشکوک فسقه</w:t>
      </w:r>
    </w:p>
    <w:p>
      <w:pPr>
        <w:pStyle w:val="BookText"/>
        <w:rPr/>
      </w:pPr>
      <w:r>
        <w:rPr>
          <w:rFonts w:ascii="IRNazanin" w:hAnsi="IRNazanin" w:eastAsia="IRNazanin"/>
          <w:color w:val="111111"/>
          <w:sz w:val="28"/>
          <w:sz w:val="28"/>
          <w:szCs w:val="28"/>
          <w:rtl w:val="true"/>
          <w:lang w:bidi="fa-IR"/>
        </w:rPr>
        <w:t>مشکوک فیه، فلا تجری أصالة الجدّ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الاجمالی بأنّ الفرد المشکوک فسقه إمّا داخل تحت مفهوم العامّ أو الخاص، و لیس واحدٌ منهما حجّة فیه، فلیس ما نحن فیه من قبیل مزاحمة الحجّة مع اللاحجّة؛ لعدم حجّیّة العامّ فیه کالخاصّ، فما ذکره المستدلّ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العامّ بعمومه یشمل الفرد المشکوک فی مصداقیّته، و أنّه حجّة فیه دون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صحیح؛ لما ذکرناه من أنّه لا یکفی مجرّد العموم و الظهور فی ذلک ما لم تجرِ فیه أصالة الجدّ و بناء العقلاء علیه، و هو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الشبهة المصداقیّة للمخصِّص و بین الشبهة المفهومیّة له فی المخصِّص المتّصل، فإنّه لیس فی الثانی إلا ظهور واحد و موضوع واحد للحکم، و إجمال مفهوم المخصِّص المتّصل یسری إلی العامّ فیه، فیصیر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فلا یصحّ التمسُّک بعمومه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المخصِّص المنفصل فإنّه ینعقد للعامّ ظهور فی العموم ابتداءً، و لا تجری أصالتا الحقیقة و الظهور فی الخاصّ؛ لأنّ المفروض أنّ مفهومه مجمل، و لا ینعقد له ظهور أصلًا، بخلاف العامّ؛ حیث إنّه ینعقد له ظهور فی الابتداء، و تجری فیه أصالتا الحقیقة و الظهور، و تجری فیه أصالة الجدّ بالنسبة إلی غیر المتیقّن دخوله تحت الخاصّ، فهو حجّة فی الفرد المشکوک من جهة الشبهة المفهومیّة للمخصِّص، بخلاف ما نحن فیه؛ أی الشبهة المصداقیّة، کما عرفت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العراقی قدس سره فی وجه عدم جواز التمسّک بالعامّ فی الشبهة المصداقیّة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الظهور الذی یمکن الاحتجاج به هو الظهور التصدیقی، لا التصوّری، و هو إنّما یتحقّق فیما إذا کان المتکلِّم فی مقام الإفادة و الاستفادة، و بصدد إبراز مرامه و إظهار مراده،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یتحقّق إذا التفت إلی مرامه، و لیس هو ملتفتاً إلی الموضوعات الخارجیّة و خصوصیّاتها الشخصیّة؛ لیکون بصدد</w:t>
      </w:r>
    </w:p>
    <w:p>
      <w:pPr>
        <w:pStyle w:val="BookText"/>
        <w:rPr/>
      </w:pPr>
      <w:r>
        <w:rPr>
          <w:rFonts w:ascii="IRNazanin" w:hAnsi="IRNazanin" w:eastAsia="IRNazanin"/>
          <w:color w:val="111111"/>
          <w:sz w:val="28"/>
          <w:sz w:val="28"/>
          <w:szCs w:val="28"/>
          <w:rtl w:val="true"/>
          <w:lang w:bidi="fa-IR"/>
        </w:rPr>
        <w:t>بیان أحکامها، و حینئذٍ فلا یصحّ الاحتجاج بالعامّ فی فرد یشکّ فی دخوله تحت عنوان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مراد شیخنا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و الشیخ الأنصاری</w:t>
      </w:r>
      <w:r>
        <w:rPr>
          <w:rStyle w:val="FootnoteAnchor"/>
        </w:rPr>
        <w:footnoteReference w:id="466"/>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Style w:val="FootnoteAnchor"/>
          <w:rtl w:val="true"/>
        </w:rPr>
        <w:footnoteReference w:id="467"/>
      </w:r>
      <w:r>
        <w:rPr>
          <w:rFonts w:ascii="IRNazanin" w:hAnsi="IRNazanin" w:eastAsia="IRNazanin"/>
          <w:color w:val="111111"/>
          <w:sz w:val="28"/>
          <w:sz w:val="28"/>
          <w:szCs w:val="28"/>
          <w:rtl w:val="true"/>
          <w:lang w:bidi="fa-IR"/>
        </w:rPr>
        <w:t>خلاصة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لحکم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فرض أنّ المتکلّم بصدد بیان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الأفراد الخارجیّة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یستلزم ذلک لحاظ خصوصیّات الأفراد حسباً و نسباً و عوارضها الشخصیّة؛ بأن یُلاحظ کلّ واحد من زید و عمرو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الموضوع فی جمیع القضایا الحقیقیّة و الخارجیّة هو الأفراد، کما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و لا یستلزم ذلک تصوُّر کلّ فرد فرد من النار بخصوصیّاتها؛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لا یوجد فرد منه فی الخارج، مع وجود الحکم المتعلِّق بالعامّ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تتعلّق الأحکام بالأفراد و الحاکم متعرّض لها و ملتفت إلیها بدون استلزامه للالتفات إلی خصوص زید و عمرو و غیرهما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أنّه یَرِد علیه النقض بما لو فرض أنّ المتکلّم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 کلَّ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اعتقد أنّ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و اعتقد المکلّف بخلافه، و فرض أنّه الصواب، فهل یصحّ للعبد الاحتجاج علی المولی فی ترک إکرامه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بأنّک کنت معتقداً بفسقه؟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و کلّا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الشیخ قدس سره فحاصله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یصحّ التمسُّک بظهور کلام المتکلّم إذا کان بصدد بیان ذلک، لا فی غیره، فلو فُرض أنّه بصدد بیان وجوب إکرام العلماء،</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 التمسُّک و الاحتجاج بظهور کلامه فی وجوب إکرام زید العالم، و لو شک فی أنّه عالم أو لا، لا یصحّ التمسُّک بالظهور و الاحتجاج به؛ لأنّه لیس بصدد بیان أنّ زیداً عالم أو لا، و هذا حقّ لا ریب فیه، لکن لا ربط له بما ذکره، بل الظاهر أنّ مراد صاحب الکفایة هو ما ذکرناه من البیان الذی یقرب ممّا ذکره الشیخ قدس سره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فرق فیما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جواز التمسُّک بالعامّ فی الشبهة المصداقیّة للمخصّص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المخصِّص اللفظی و اللُّبّی کالإجماع و حکم العقل، فلو قال المولی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جیرانی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قطع العبد بأنّه لا یرید أعداءهم منهم، فلو شَکّ فی عداوة زید له الذی هو جاره، فکما أنّه لا یتمسّک به فی المخصِّص اللفظی فی الشبهة المصداقیّة، فکذلک فی المخصِّص اللُّبّی، و لیس بناء العقلاء علی التمسُّک بالعموم لوجوب إکرام زید المذکور،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469"/>
      </w:r>
      <w:r>
        <w:rPr>
          <w:rFonts w:ascii="Amiri" w:hAnsi="Amiri" w:eastAsia="Amiri" w:cs="Amiri"/>
          <w:color w:val="111111"/>
          <w:sz w:val="28"/>
          <w:sz w:val="28"/>
          <w:szCs w:val="28"/>
          <w:rtl w:val="true"/>
          <w:lang w:bidi="ar-SA"/>
        </w:rPr>
        <w:t>فی المخصِّص اللُّبّی، الذی لا یصحّ أن یتّکل علیه المتکلّم؛ لانفصاله و عدم احتفاف الکلام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محطّ البحث فی المخصِّص اللُّبّی هو ما إذا فُرض خروج عدّة من أفراد العامّ بمخصِّص؛ بعنوان خاصّ بتلک الأفراد، و شُکّ فی فرد أنّه من مصادیق ذلک العنوان المخرَج عن العامّ، أو لا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یظهر ما فی کلام المحقّق المیرزا النائینی قدس سره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العنوان المخرَج بالتخصیص اللُّبّی إذا کان من العناوین التی لا تصلح إلّا لتقیید الموضوع 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انظروا إلی رجل قد روی حدیثنا </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إلخ؛</w:t>
      </w:r>
    </w:p>
    <w:p>
      <w:pPr>
        <w:pStyle w:val="BookText"/>
        <w:rPr/>
      </w:pPr>
      <w:r>
        <w:rPr>
          <w:rFonts w:ascii="IRNazanin" w:hAnsi="IRNazanin" w:eastAsia="IRNazanin"/>
          <w:color w:val="111111"/>
          <w:sz w:val="28"/>
          <w:sz w:val="28"/>
          <w:szCs w:val="28"/>
          <w:rtl w:val="true"/>
          <w:lang w:bidi="fa-IR"/>
        </w:rPr>
        <w:t>حیث إنّه عامّ یشمل العادل و غیره، إلّا أنّه قام الإجماع علی اعتبار العدالة فی المجتهد الذی یُرجع إلیه فی القضاء، فإنّ العدالة قید للموضوع فیه، فلا فرق فی ذلک بین المخصِّص اللُّبّی و بین اللفظیّ فی عدم جواز التمسُّک فیه بالعامّ فی الشبهة المصداقیّة،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إن لم یکن المخرج من العناوین التی لا تصلح إلّا أن تکون قیداً للموضوع بل تصلح لتقید الحکم لا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التمسُّک فیه فیها بالعامّ، مثل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بنی امیّة قاطبةً</w:t>
      </w:r>
      <w:r>
        <w:rPr>
          <w:rFonts w:eastAsia="Amiri" w:cs="Amiri" w:ascii="Amiri" w:hAnsi="Amiri"/>
          <w:color w:val="111111"/>
          <w:sz w:val="28"/>
          <w:szCs w:val="28"/>
          <w:rtl w:val="true"/>
          <w:lang w:bidi="ar-SA"/>
        </w:rPr>
        <w:t>)</w:t>
      </w:r>
    </w:p>
    <w:p>
      <w:pPr>
        <w:pStyle w:val="BookText"/>
        <w:rPr/>
      </w:pPr>
      <w:r>
        <w:rPr>
          <w:rStyle w:val="FootnoteAnchor"/>
          <w:rtl w:val="true"/>
        </w:rPr>
        <w:footnoteReference w:id="471"/>
      </w:r>
      <w:r>
        <w:rPr>
          <w:rFonts w:ascii="IRNazanin" w:hAnsi="IRNazanin" w:eastAsia="IRNazanin"/>
          <w:color w:val="111111"/>
          <w:sz w:val="28"/>
          <w:sz w:val="28"/>
          <w:szCs w:val="28"/>
          <w:rtl w:val="true"/>
          <w:lang w:bidi="fa-IR"/>
        </w:rPr>
        <w:t>حیث إنّ العقل حاکم بأنّ الحکم لا یعمّ المؤمن منهم؛ لأنّ اللعن لا یُصیب المؤمن، فلو علمنا 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خالد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فهو لا یندرج تحت هذا العامّ، و لکن المتکلّم لم ینبِّهه علی ذلک؛ لمصلحة مقتضیة لذلک، أو للغفلة عن ذلک، کما یتّفق ذلک فی الموالی العرفیّة، فلا یجوز لعنه، و إذا شککنا فی إیمان فرد من بنی امیّة صحّ التمسُّک فیه بالعموم، و یستکشف منه أنّه غیر مؤمن، فأصالة العموم فیه جاریة، و یکون المعلوم خروجه من التخصیصات الفردیّة؛ حیث إنّه لم یؤخذ العنوان قیداً للموضوع، و لم یخرج من العموم إلّا بعض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الحکم فی الفرض الأوّل و تطبیق العنوان علی مصادیقه، من وظیفة المکلّف و المخاطب و فی عهدته، و فی الفرض الثانی من وظیفة المتکلّم و فی عهدته لا المخاطب، و حیث إنّ إحراز وجود الملاک فی الثانی من وظیفة المتکلّم، کالبغض لأهل البیت و العداوة لهم علیهم السلام فی المثال، و لا یصلح إلقاء هذا العموم إلّا بعد إحراز ذلک، أمکن و صحّ التمسّک بالعموم فی الفرد المشتبه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472"/>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ظهور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خروج عن محطّ البحث؛ لما عرفت من أنّ محلّ البحث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إذا کان الإخراج بالمخصّص اللُّبّی، و شُکّ فی فرد أنّه من مصادیق ذاک العنوان المخرَج أو لا و ما ذکره فی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کذلک، فإنّ</w:t>
      </w:r>
    </w:p>
    <w:p>
      <w:pPr>
        <w:pStyle w:val="BookText"/>
        <w:rPr/>
      </w:pPr>
      <w:r>
        <w:rPr>
          <w:rFonts w:ascii="IRNazanin" w:hAnsi="IRNazanin" w:eastAsia="IRNazanin"/>
          <w:color w:val="111111"/>
          <w:sz w:val="28"/>
          <w:sz w:val="28"/>
          <w:szCs w:val="28"/>
          <w:rtl w:val="true"/>
          <w:lang w:bidi="fa-IR"/>
        </w:rPr>
        <w:t>مرجعه إلی الشکّ فی التخصیص الزائد و عدمه، و لا ارتباط له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استُدلّ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المستدلّ المحقّق النهاوندی قدس سره علی ما 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لجواز التمسُّک بالعامّ فی الشبهة المصداقیّة للمخصِّص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بعمومه الأفرادی علی وجوب إکرام کلّ واحد من العلماء، و بإطلاقه اللحاظی علی سرایة الحکم إلی جمیع حالات الأفراد التی تعرض علیها، و من جملة تلک الحالات کون فرد مشکوک الفسق و العدالة، کما أنّ من جملتها معلومیّة العدالة أو الفسق، و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هو معلوم الفسق منهم، و لم یُعلم خروج الباقین، فمقتضی أصالة العموم و الإطلاق بقاء المشکوک تحت حکم العامّ</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أراد قدس سره إثبات الحکم الواقعی للفرد المشکوک بالإطلاق اللحاظی، فمرجعه إلی إثبات حکمین واقعیّین مختلفین فعلیّین لفرد واحد بعنوان واحد فی بعض التقادیر، و هذا محال؛ و ذلک لأنّه إذا فُرض أنّ الفرد المشکوک فسقه فاسق واقعاً، فیشمله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حرمة الإکرام متعلّقة بالفسّاق الواقعیّین و المفروض أنّ هذا الفرد فاسق واقعاً، فهو محرّم الإکرام، فلو حکم بأنّه واجب الإکرام بحکم العامّ بعنوانه الواقعی بالإطلاق اللحاظی، لزم ما ذکرنا؛ ضرورة أنّ المراد بالإطلاق المذکور هو أنّ الأفراد محکومة بحکم العامّ بعنوانها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عرفت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اللحاظی هو معنی العموم، و لیس للإطلاق إلّا قسم واحد، و هو أنّ تمام الموضوع للحکم هو هذا، من دون دَخْل شی‌ءٍ فیه، و لو تُمسّک بالإطلاق بهذا المعنی لإثبات وجوب الإکرام واقعاً للفرد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ما ذکرناه فی بعض التقادیر</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التمسُّک بالإطلاق لإثبات الحکم الظاهری؛ من وجوب الإکرام للفرد المشکوک، فإن اخذ فی موضوعه الشکّ فی الفسق؛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الفرد المشکوک فسقه</w:t>
      </w:r>
      <w:bookmarkStart w:id="502" w:name="pg12890_313476"/>
    </w:p>
    <w:p>
      <w:pPr>
        <w:pStyle w:val="BookText"/>
        <w:rPr/>
      </w:pPr>
      <w:bookmarkEnd w:id="502"/>
      <w:r>
        <w:rPr>
          <w:rFonts w:ascii="IRNazanin" w:hAnsi="IRNazanin" w:eastAsia="IRNazanin"/>
          <w:color w:val="111111"/>
          <w:sz w:val="28"/>
          <w:sz w:val="28"/>
          <w:szCs w:val="28"/>
          <w:rtl w:val="true"/>
          <w:lang w:bidi="fa-IR"/>
        </w:rPr>
        <w:t>محکوم بوجوب الإکرام ظاهراً، فهو خلاف ما اصطلحوا علیه من الحکم الظاهری، فإنّ الحکم الظاهری المصطلح هو الذی اخذ فی موضوعه الشکّ فی الحکم الواقعی لا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أنّه اخذ فی موضوعه الشکّ فی الحکم الواقعی؛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الفرد المشکوک أنّه من أفراد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إنّه مشکوک الحکم بوجوب الإکرام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بأنّه واجب الإکرام ظاهراً، فهو و إن سَلِمَ عن الإشکال المذکور، لکن لا یمکن إنشاء 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الواقعی علی أفراد العلماء العدول، و ثانیهما الظاهری بالنسبة إلی الفرد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بإنشاء واحد، فالاستدلال المذکور لجواز التمسُّک بالعامّ فی الشبهة المصداقیّة للمخصِّص، أسوأ حالًا ممّا ذکرناه و قدّمناه</w:t>
      </w:r>
      <w:r>
        <w:rPr>
          <w:rFonts w:eastAsia="IRNazanin" w:cs="IRNazanin"/>
          <w:color w:val="111111"/>
          <w:sz w:val="28"/>
          <w:szCs w:val="28"/>
          <w:rtl w:val="true"/>
          <w:lang w:bidi="fa-IR"/>
        </w:rPr>
        <w:t>.</w:t>
      </w:r>
    </w:p>
    <w:p>
      <w:pPr>
        <w:pStyle w:val="Heading4"/>
        <w:numPr>
          <w:ilvl w:val="3"/>
          <w:numId w:val="1"/>
        </w:numPr>
        <w:rPr/>
      </w:pPr>
      <w:bookmarkStart w:id="503" w:name="__RefHeading___Toc3077094_3224264995"/>
      <w:bookmarkStart w:id="504" w:name="_Toc194"/>
      <w:bookmarkEnd w:id="503"/>
      <w:r>
        <w:rPr>
          <w:rtl w:val="true"/>
        </w:rPr>
        <w:t>هنا مسائل</w:t>
      </w:r>
      <w:r>
        <w:rPr>
          <w:rtl w:val="true"/>
        </w:rPr>
        <w:t>:</w:t>
      </w:r>
      <w:bookmarkEnd w:id="504"/>
    </w:p>
    <w:p>
      <w:pPr>
        <w:pStyle w:val="Heading5"/>
        <w:numPr>
          <w:ilvl w:val="4"/>
          <w:numId w:val="1"/>
        </w:numPr>
        <w:rPr/>
      </w:pPr>
      <w:bookmarkStart w:id="505" w:name="__RefHeading___Toc3077096_3224264995"/>
      <w:bookmarkStart w:id="506" w:name="_Toc195"/>
      <w:bookmarkEnd w:id="505"/>
      <w:r>
        <w:rPr>
          <w:rtl w:val="true"/>
        </w:rPr>
        <w:t>المسألة الاولی فی إخراج الأفراد بجهة تعلیلیّة</w:t>
      </w:r>
      <w:bookmarkEnd w:id="506"/>
    </w:p>
    <w:p>
      <w:pPr>
        <w:pStyle w:val="BookText"/>
        <w:rPr/>
      </w:pPr>
      <w:r>
        <w:rPr>
          <w:rFonts w:ascii="IRNazanin" w:hAnsi="IRNazanin" w:eastAsia="IRNazanin"/>
          <w:color w:val="111111"/>
          <w:sz w:val="28"/>
          <w:sz w:val="28"/>
          <w:szCs w:val="28"/>
          <w:rtl w:val="true"/>
          <w:lang w:bidi="fa-IR"/>
        </w:rPr>
        <w:t>أنّه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أَخرج منهم عدّة من أفراده، مثل زید و عمرو و بکر؛ لعلّة مشترکة بینهم، کما إذا عقّبه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لأنّهم 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فی فرد مشکوک الفسق و العدالة أنّه أخرجه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فهل هو من قبیل الشکّ فی التخصیص الزائد؛ لیصحّ فیه التمسّک بالعامّ بالنسبة إلی ذلک الفرد، أو أنّه من قبیل الشکّ فی مصداق المخصّص، فلا یصحّ التمسُّک فیه بالعموم؟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المتبادِر منه عرفاً هو الثانی؛ لأنّ المتبادِر منه فی المتفاهمات العرفیّة هو أنّه أخرج عنوان الفسّاق، لا لخصوصیّة فی زید و عمرو</w:t>
      </w:r>
      <w:r>
        <w:rPr>
          <w:rFonts w:eastAsia="IRNazanin" w:cs="IRNazanin"/>
          <w:color w:val="111111"/>
          <w:sz w:val="28"/>
          <w:szCs w:val="28"/>
          <w:rtl w:val="true"/>
          <w:lang w:bidi="fa-IR"/>
        </w:rPr>
        <w:t>.</w:t>
      </w:r>
      <w:bookmarkStart w:id="507" w:name="pg12890_313479"/>
    </w:p>
    <w:p>
      <w:pPr>
        <w:pStyle w:val="Heading5"/>
        <w:numPr>
          <w:ilvl w:val="4"/>
          <w:numId w:val="1"/>
        </w:numPr>
        <w:rPr/>
      </w:pPr>
      <w:bookmarkStart w:id="508" w:name="__RefHeading___Toc3077098_3224264995"/>
      <w:bookmarkStart w:id="509" w:name="_Toc196"/>
      <w:bookmarkEnd w:id="507"/>
      <w:bookmarkEnd w:id="508"/>
      <w:r>
        <w:rPr>
          <w:rtl w:val="true"/>
        </w:rPr>
        <w:t>المسألة الثانیة فی العامین من وجه</w:t>
      </w:r>
      <w:bookmarkEnd w:id="509"/>
    </w:p>
    <w:p>
      <w:pPr>
        <w:pStyle w:val="BookText"/>
        <w:rPr/>
      </w:pPr>
      <w:r>
        <w:rPr>
          <w:rFonts w:ascii="IRNazanin" w:hAnsi="IRNazanin" w:eastAsia="IRNazanin"/>
          <w:color w:val="111111"/>
          <w:sz w:val="28"/>
          <w:sz w:val="28"/>
          <w:szCs w:val="28"/>
          <w:rtl w:val="true"/>
          <w:lang w:bidi="fa-IR"/>
        </w:rPr>
        <w:t>لو صدر من المتکلّم عامّان من وجه،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شکّ فی عالم أنّه فاسق أو لا، أو فی فاسق أنّه عالم أو لا، فإمّا أن یکون أحدهما حاکماً علی الآخر و ناظراً إلیه و شارحاً له، فهو مقدّم علی العامّ الآخر، و حُکمُ العامّ الحاکم هنا حُکمُ المخصِّص فی الشبهة المصداقیّة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لم یکن أحدهما حاکماً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یُعامل معهما فی مادّة الاجتماع معاملة المتعارضین، و لیس من باب اجتماع الأمر و النهی، و حینئذٍ فمع ثبوت المزیّة و المرجِّح لأحدهما، فحکمُ ذی المرجِّح حکمُ المخصِّص فی العامّ و الخاصّ المطلق فی عدم جواز التمسُّک بعموم الآخر فی الشبهة المصداقیّة له، فمع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لمرجّحٍ لو شُکّ فی عالم أنّه فاسق أو لا، لا یصحّ التمسُّک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فی الحکم بوجوب إکرامه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بعضهم إلی أنّهما من باب المتزاحمین لا المتعارضین، فلا بدّ من ملاحظة أنّ الملاک فی أیّهما أقوی</w:t>
      </w:r>
      <w:r>
        <w:rPr>
          <w:rStyle w:val="FootnoteAnchor"/>
          <w:rtl w:val="true"/>
        </w:rPr>
        <w:footnoteReference w:id="475"/>
      </w:r>
      <w:r>
        <w:rPr>
          <w:rFonts w:ascii="IRNazanin" w:hAnsi="IRNazanin" w:eastAsia="IRNazanin"/>
          <w:color w:val="111111"/>
          <w:sz w:val="28"/>
          <w:sz w:val="28"/>
          <w:szCs w:val="28"/>
          <w:rtl w:val="true"/>
          <w:lang w:bidi="fa-IR"/>
        </w:rPr>
        <w:t>، فلو فرض أنّ ملاک أحدهما أقوی من الآخر، فذهب بعضهم إلی أنّ الحکم فی ذی الملاک الضعیف بالنسبة إلی مادّة الاجتماع شأنیّ لا فعلیّ، بل الحکم الفعلیّ إنّما هو لذی الملاک القویّ، و حینئذٍ فلا مزاحم فی الفرد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مادّة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لحرمة إکرامه؛ لو فرض أنّ ملاک الحرمة أقوی من ملاک</w:t>
      </w:r>
      <w:bookmarkStart w:id="510" w:name="pg12890_313481"/>
    </w:p>
    <w:p>
      <w:pPr>
        <w:pStyle w:val="BookText"/>
        <w:rPr/>
      </w:pPr>
      <w:bookmarkEnd w:id="510"/>
      <w:r>
        <w:rPr>
          <w:rFonts w:ascii="IRNazanin" w:hAnsi="IRNazanin" w:eastAsia="IRNazanin"/>
          <w:color w:val="111111"/>
          <w:sz w:val="28"/>
          <w:sz w:val="28"/>
          <w:szCs w:val="28"/>
          <w:rtl w:val="true"/>
          <w:lang w:bidi="fa-IR"/>
        </w:rPr>
        <w:t>الوجوب، و حینئذٍ ففی الفرد المشکوک عدالته یشکّ فی وجود المزاحم لحرمة إکرامه، فلو أکرمه معتذراً باحتماله عدالته لم یُقبل عذره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بعضهم إلی أنّ الحکمین فی المتزاحمین فعلیّان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ملاک أحدهما أقوی من الآخر، و حینئذٍ فالکلام فی المشکوک مصداقیّته لذی الملاک الأقوی، هو الکلام فی الشبهة المصداقیّة للمخصِّص</w:t>
      </w:r>
      <w:r>
        <w:rPr>
          <w:rFonts w:eastAsia="IRNazanin" w:cs="IRNazanin"/>
          <w:color w:val="111111"/>
          <w:sz w:val="28"/>
          <w:szCs w:val="28"/>
          <w:rtl w:val="true"/>
          <w:lang w:bidi="fa-IR"/>
        </w:rPr>
        <w:t>.</w:t>
      </w:r>
    </w:p>
    <w:p>
      <w:pPr>
        <w:pStyle w:val="Heading5"/>
        <w:numPr>
          <w:ilvl w:val="4"/>
          <w:numId w:val="1"/>
        </w:numPr>
        <w:rPr/>
      </w:pPr>
      <w:bookmarkStart w:id="511" w:name="__RefHeading___Toc3077100_3224264995"/>
      <w:bookmarkStart w:id="512" w:name="_Toc197"/>
      <w:bookmarkEnd w:id="511"/>
      <w:r>
        <w:rPr>
          <w:rtl w:val="true"/>
        </w:rPr>
        <w:t>المسألة الثالثة فی إحراز الموضوع بالأصل فی الشبهة الموضوعیة</w:t>
      </w:r>
      <w:bookmarkEnd w:id="512"/>
    </w:p>
    <w:p>
      <w:pPr>
        <w:pStyle w:val="BookText"/>
        <w:rPr/>
      </w:pPr>
      <w:r>
        <w:rPr>
          <w:rFonts w:ascii="IRNazanin" w:hAnsi="IRNazanin" w:eastAsia="IRNazanin"/>
          <w:color w:val="111111"/>
          <w:sz w:val="28"/>
          <w:sz w:val="28"/>
          <w:szCs w:val="28"/>
          <w:rtl w:val="true"/>
          <w:lang w:bidi="fa-IR"/>
        </w:rPr>
        <w:t>قد عرفت أنّه لا یجوز التمسُّک بالعامّ فی الشبهة المصداقیّة للمخصِّص، لکن هل یجری فیه أصل موضوعی ینقَّح به الموضوع، و ینتج نتیجة التمسُّک بالعامّ فیه، أو لا؟</w:t>
      </w:r>
    </w:p>
    <w:p>
      <w:pPr>
        <w:pStyle w:val="BookText"/>
        <w:rPr/>
      </w:pPr>
      <w:r>
        <w:rPr>
          <w:rFonts w:ascii="IRNazanin" w:hAnsi="IRNazanin" w:eastAsia="IRNazanin"/>
          <w:color w:val="111111"/>
          <w:sz w:val="28"/>
          <w:sz w:val="28"/>
          <w:szCs w:val="28"/>
          <w:rtl w:val="true"/>
          <w:lang w:bidi="fa-IR"/>
        </w:rPr>
        <w:t>ذهب بعضهم إلی أنّه لیس فیه أصل موضوعیّ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إلیه المحقّق العراقی قدس سره فی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أصل العدم الأزلی و لا غیره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بعض آخر کالشیخ</w:t>
      </w:r>
      <w:r>
        <w:rPr>
          <w:rStyle w:val="FootnoteAnchor"/>
          <w:rtl w:val="true"/>
        </w:rPr>
        <w:footnoteReference w:id="477"/>
      </w:r>
      <w:r>
        <w:rPr>
          <w:rFonts w:ascii="IRNazanin" w:hAnsi="IRNazanin" w:eastAsia="IRNazanin"/>
          <w:color w:val="111111"/>
          <w:sz w:val="28"/>
          <w:sz w:val="28"/>
          <w:szCs w:val="28"/>
          <w:rtl w:val="true"/>
          <w:lang w:bidi="fa-IR"/>
        </w:rPr>
        <w:t>و صاحب الکفایة</w:t>
      </w:r>
      <w:r>
        <w:rPr>
          <w:rStyle w:val="FootnoteAnchor"/>
          <w:rtl w:val="true"/>
        </w:rPr>
        <w:footnoteReference w:id="478"/>
      </w:r>
      <w:r>
        <w:rPr>
          <w:rFonts w:ascii="IRNazanin" w:hAnsi="IRNazanin" w:eastAsia="IRNazanin"/>
          <w:color w:val="111111"/>
          <w:sz w:val="28"/>
          <w:sz w:val="28"/>
          <w:szCs w:val="28"/>
          <w:rtl w:val="true"/>
          <w:lang w:bidi="fa-IR"/>
        </w:rPr>
        <w:t>و الحائری قدس سرهم فی بحثه</w:t>
      </w:r>
      <w:r>
        <w:rPr>
          <w:rStyle w:val="FootnoteAnchor"/>
          <w:rtl w:val="true"/>
        </w:rPr>
        <w:footnoteReference w:id="479"/>
      </w:r>
      <w:r>
        <w:rPr>
          <w:rFonts w:ascii="IRNazanin" w:hAnsi="IRNazanin" w:eastAsia="IRNazanin"/>
          <w:color w:val="111111"/>
          <w:sz w:val="28"/>
          <w:sz w:val="28"/>
          <w:szCs w:val="28"/>
          <w:rtl w:val="true"/>
          <w:lang w:bidi="fa-IR"/>
        </w:rPr>
        <w:t>و درسه إلی جریانه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فصّل بعضهم بما سیأتی إن شاء اللَّه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المحقّق العراقی قدس سره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تخصیص العامّ و إخراج بعض أفراده عن تحته، لیس إلّا کانعدام ذلک البعض، فکما أنّ موت بعض الأفراد لا یوجب</w:t>
      </w:r>
    </w:p>
    <w:p>
      <w:pPr>
        <w:pStyle w:val="BookText"/>
        <w:rPr/>
      </w:pPr>
      <w:r>
        <w:rPr>
          <w:rFonts w:ascii="IRNazanin" w:hAnsi="IRNazanin" w:eastAsia="IRNazanin"/>
          <w:color w:val="111111"/>
          <w:sz w:val="28"/>
          <w:sz w:val="28"/>
          <w:szCs w:val="28"/>
          <w:rtl w:val="true"/>
          <w:lang w:bidi="fa-IR"/>
        </w:rPr>
        <w:t>تغیُّر عنوان موضوع حکم العامّ، کالعلماء فی المثال، بل هو باقٍ فی تعلّقه بهذا العنوان کما کان قبل موت ذلک البعض، کذلک التخصیص لا یوجب تغیُّر عنوان الموضوع؛ لأنّه لیس هنا إلّا إخراج عدّة من الأفراد، و لا یغیّر ذلک موضوع الحکم، فإذا قال فی المثال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فی فرد أنّه فاسق أو لا، و کان حالته السابقة عدم الفسق، فاستصحاب عدم فسقه إلی الآن و إن أفاد عدم حرمة إکرامه، لکن لا یثبت به وجوب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اشتهر من التمسّک بالعامّ فی عدم شرطیّة ما شُکّ فی أنّه مخالف للکتاب أو السنّة، و کذلک الصلح المخالف لکتاب اللَّه المستثنی من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صلح جائز</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فی إثبات نفوذ المشکوک مخالفته لکتاب اللَّه، فالسرّ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کلّما کان رفع الشکّ فیه من وظیفة الشارع فالتمسّک بالعامّ فیه صحیح، و کلّما کان رفع الشکّ فیه و بیانه لیس من وظیفة الشارع، کالشبهات الموضوعیة، فلا یصحّ التمسّک فیه بالعامّ، و ما ذکر من قبیل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 کلامه</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فرق بین التخصیص و بین انعدام فرد من العامّ و موته، فإنّ موت بعض أفراد العامّ لا یُغیِّر عنوان موضوع حکم العامّ، بل الحکم بوجوب إکرام جمیع أفراد العلماء باقٍ بحاله، و فعلیّ حتّی بالنسبة إلی من مات منهم، غایة الأمر أنّه معذور فی المخالفة، بخلاف التخصیص، فإنّه و إن لا یغیِّر عنوانه بحسب اللفظ، لکن یغیّره لُبّاً و فی نفس الأمر، فالوجوب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بالعلماء الغیر الفُسّاق فی الواقع و نفس الأمر، و إن لم یکن کذلک بحسب اللفظ، بل الموضوع بحسبه هو الموضوع قبل التخصیص، و حینئذٍ فالقیاس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فی آخر کلامه فهو خلط فی محطّ البحث؛ لأنّ البحث إنّما هو فی الشبهة المصداقیّة للمخصِّص، و هی شبهة موضوعیّة خارجیّة أبداً، فلو فُرض الشکّ فی شرط أو صلح أنّه مخالف لکتاب اللَّه أو سنّة نبیّه صلی الله علیه و آله و سلم من جهة الشبهة الحکمیّة، فهو خارج عن محلّ الکلام؛ أی الشبهة المصداقیّة للمخصِّص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المحقّق الحائری قدس سره فی درسه لجواز إجراء الأصل الموضوعی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لو شکّ فی مصداقیّة فرد للخاصّ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کالشکّ فی عالم أنّه فاسق أو لا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أنّ حالته السابقة عدم الفسق، جری فیه استصحاب عدم فسقه، و إذا ثبت أنّه غیر فاسق بالأصل وجب إکرامه؛ لأنّ المفروض أنّه یجب إکرام العلماء،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أفرادهم، و مع عدم الحالة السابقة لعدم فسقه، أمکن جریان أصل العدم الأزلیّ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العوارض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الماهیّة؛ أی الذی یعرضها مع قطع النظر عن الوجودین الذهنی و الخارجی، کالزوجیّة للأربعة، و عارض الوجود کالسواد و البیاض،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لازم أو مفارق،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عوارض الوجود؛ لأنّها عبارة عن انتساب المرأة إلی قریش، و المرأة و إن کانت إذا وُجدت وُجدت إمّا قرشیّة أو غیر قرشیّة، لکن لو شُکّ فی امرأة أنّها منتسبة إلی قریش أو لا، یمکن أن یُشار إلی ماهیّتها،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لم تکن بحسب الماهیّة قرشیّة، فالأصل هو عدم عروض القرشیّة علی وجودها للشکّ فیه، فیشمله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المرأة التی لیس بینها و بین قریش انتساب تحیض إلی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هنا من تقدیم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القضایا علی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إمّا بسیطة أو مرکّبة، موجبة أو سالبة، و کلّ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معدولة أو محصّلة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من مُقوِّمات القضیّة، و أنّها مرکّبة من أجزاء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الموضوع و المحمول و النسبة بینهما، و الاختلاف إنّما هو فی الجزء الرابع، لکنّهم اتّفقوا فی أنّه لا بدّ من النسبة بین الموضوع و المحمول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لیس کذلک، بل منها ما لا تشتمل علی النسبة، بل لا تحکی إلّا عن الهوهویة و الاتّحاد،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ممکن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غیر ذلک؛ لأنّه لا ریب فی أنّ القضیّة إنّما تحکی عن الواقع و نفس الأمر، و لا ریب فی أنّه لیس بین زید و نفسه نسبة و ارتباط، و کذلک بین زید و الإنسان؛ لاتّحاده معه فی الخارج، و کذلک بینه و بین الوجود، و إلّا یلزم زیادة الوجود علی الماهیّة فی الخارج، و کذلک بینه و بین الشی‌ء؛ لاتّحاده معه فیه، و إلّا یلزم التسلسل، و صرّحوا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الإنسان عین الحیوان الناطق، الذی هو حدّ له، و أنّ الفرق بینهما إنّما هو بالإجمال و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أنّه لیس بین الموضوع و المحمول فی هذه القضایا نسبة و ربط لأحدهما بالآخر فی الواقع و نفس الأمر، بل الموضوع فیها متّحد مع المحمول و عینه ضرورةً، و کذا المعنی المعقول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القضیّة المعقولة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المفروض أنّه معقول منها، و لیس فیها نسبة، فکذلک فی المعقول منها، و إلّا لم یکن معقولًا منها، و کذلک القضیّة الملفوظة لیس بین الموضوع و المحمول فیها نسبة؛ لأنّها حاکیة عن الواقع، و لیس فی الواقع نسبة بینهما؛ حتّی تَحکی النسبة فی القضیّة الملفوظة عنها، و کذلک المفهوم منها، بل الهیئة فی القضایا المذکورة تحکی عن الاتّحاد و الهوهویة الخارجیّة، و معنی السوالب من هذه القضایا هو سلب الاتّحاد و الهوهویّة، 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زیداً لیس بحجر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متّحداً معه فی الخارج، و سمّینا هذا القسم من القضایا بالقضایا المستقیمة غیر المؤوّلة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القضایا ما تشتمل علی ثلاثة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و المحمول و النسبة بینهما،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علی السطح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 یُراد منها أنّ زیداً متّحد مع السطح، و لا مع کونه علی</w:t>
      </w:r>
    </w:p>
    <w:p>
      <w:pPr>
        <w:pStyle w:val="BookText"/>
        <w:rPr/>
      </w:pPr>
      <w:r>
        <w:rPr>
          <w:rFonts w:ascii="IRNazanin" w:hAnsi="IRNazanin" w:eastAsia="IRNazanin"/>
          <w:color w:val="111111"/>
          <w:sz w:val="28"/>
          <w:sz w:val="28"/>
          <w:szCs w:val="28"/>
          <w:rtl w:val="true"/>
          <w:lang w:bidi="fa-IR"/>
        </w:rPr>
        <w:t>السطح؛ لأنّ الکون فیه رابطیّ، و هذا القسم من القضایا التی لا تحکی عن الهوهویّة الخارجیّة سمّیناها بالقضایا المؤوّلة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له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عدم صدق 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لیس ذلک إلّا لأجل أنّ الهیئة فی الثانی تدلّ علی الهوهویّة و الاتّحاد، و لیس خارجُه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الموجبات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السوالب فاختلفوا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تشتمل علی نسبة سلبیّة</w:t>
      </w:r>
      <w:r>
        <w:rPr>
          <w:rStyle w:val="FootnoteAnchor"/>
          <w:rtl w:val="true"/>
        </w:rPr>
        <w:footnoteReference w:id="482"/>
      </w:r>
      <w:r>
        <w:rPr>
          <w:rFonts w:ascii="IRNazanin" w:hAnsi="IRNazanin" w:eastAsia="IRNazanin"/>
          <w:color w:val="111111"/>
          <w:sz w:val="28"/>
          <w:sz w:val="28"/>
          <w:szCs w:val="28"/>
          <w:rtl w:val="true"/>
          <w:lang w:bidi="fa-IR"/>
        </w:rPr>
        <w:t>لیکون مفادها ربط السلب، أو أنّه لیس فیها نسبةٌ، و أنّ مفادها سلب الربط و الانتساب، فحیث إنّه لیس فی الخارج شریکُ الباری و وجودٌ و ارتباط بینه و بین ذلک الوجود، و ثبت فی محلّه أنّ صِرف الشی‌ء لا یتکرّر</w:t>
      </w:r>
      <w:r>
        <w:rPr>
          <w:rStyle w:val="FootnoteAnchor"/>
          <w:rtl w:val="true"/>
        </w:rPr>
        <w:footnoteReference w:id="483"/>
      </w:r>
      <w:r>
        <w:rPr>
          <w:rFonts w:ascii="IRNazanin" w:hAnsi="IRNazanin" w:eastAsia="IRNazanin"/>
          <w:color w:val="111111"/>
          <w:sz w:val="28"/>
          <w:sz w:val="28"/>
          <w:szCs w:val="28"/>
          <w:rtl w:val="true"/>
          <w:lang w:bidi="fa-IR"/>
        </w:rPr>
        <w:t>، امتنع أن یکون له تعالی ثانٍ و شریک یتصوّر أنّه شریک الباری فی النفس، و یُحکم بأنّه ممتنع، و أنّه لیس بینه و بین الوجود نسبة و ارتباط، و حینئذٍ یحکم بسلب الربط بینهما، و إلّا فلا یعقل وجود النسبة بین الشی‌ء و العدم فی الخارج؛ لاحتیاجها إلی وجود المنتسبین فیه، و ذلک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هو أنّه لیس جمیع القضایا متقوّمة بالنسبة؛ لعدم اشتمال بعضها علیها، بل هی مرکّبة من جزءین، و بعضها مشتملة علی النسبة، و أنّها مرکّبة من ثلاثة أجزاء، و بعضها مرکّبة من أربعة أجزاء، و بعضها من خمسة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ذکروا أنّ المناط فی صدق القضیة و کذبها هو أنّه إن کان الکلام لنسبته خارج تطابقه</w:t>
      </w:r>
      <w:r>
        <w:rPr>
          <w:rStyle w:val="FootnoteAnchor"/>
          <w:rtl w:val="true"/>
        </w:rPr>
        <w:footnoteReference w:id="484"/>
      </w:r>
      <w:r>
        <w:rPr>
          <w:rFonts w:ascii="IRNazanin" w:hAnsi="IRNazanin" w:eastAsia="IRNazanin"/>
          <w:color w:val="111111"/>
          <w:sz w:val="28"/>
          <w:sz w:val="28"/>
          <w:szCs w:val="28"/>
          <w:rtl w:val="true"/>
          <w:lang w:bidi="fa-IR"/>
        </w:rPr>
        <w:t>أو لا تطابقه فهو إخبارٌ و إلّا فإنشاء</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أنّه لیس کذلک، بل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به تتقوّم الجملة الخبریّة هو احتمال الصدق و الکذب، و أنّ الملاک التامّ لاحتمالهما هو الحکایة التصدیقیّة، سواء کانت</w:t>
      </w:r>
    </w:p>
    <w:p>
      <w:pPr>
        <w:pStyle w:val="BookText"/>
        <w:rPr/>
      </w:pPr>
      <w:r>
        <w:rPr>
          <w:rFonts w:ascii="IRNazanin" w:hAnsi="IRNazanin" w:eastAsia="IRNazanin"/>
          <w:color w:val="111111"/>
          <w:sz w:val="28"/>
          <w:sz w:val="28"/>
          <w:szCs w:val="28"/>
          <w:rtl w:val="true"/>
          <w:lang w:bidi="fa-IR"/>
        </w:rPr>
        <w:t>حکایة عن الهوهویّة التصدیقیّة، أو عن النسبة التصدیقیّة، فإنّ الهیئة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 عن الهوهویّة التصدیقیّة، و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النسبة التصدیقیّة،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التوصیف، فإنّ الهیئة فیهما تحکی عن الهوهویّة التصوّریّة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النسبة التصوُّریّة؛ لما عرفت من عدم اشتمال جمیع القضایا علی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مناط الصدق و الکذب هو مطابقة هذه الحکایة التصدیقیّة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إیجابیّة أو سلبیّة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للواقع و نفس الأمر و عدمها،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کان زید کذلک فی نفس الأمر فالقضیّة صادقة، و إلّا فکاذبة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القضایا مختلفة؛ لأنّها إمّا موجبة أو سالبة، و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محصّلة أو معدولة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لها قسم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الموجبة السالبة المحمول، و هی التی تنحلّ إلی قضیّتین،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هو الذی لیس بقائم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هذه کالقضایا الموجبات المحصّلات و المعدولات، لا بدّ لها من وجود الموضوع؛ لأنّ ثبوت شی‌ء لشی‌ء فرع ثبوت المثبت له، و إن کان الثابت وصفاً عدمیّاً، بخلاف السالبة المحصّلة، فإنّه یمکن صدقها بانتفاء موضوعها، و أمّا القضیّة الموجبة المحمول فإنّها و إن أمکن تصویرها،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هو الذی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لم یعدّوها من القضایا المعتبرة فی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فی القضیّة لا بدّ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مفرداً، أو بحکم المفرد کالهوهویّة التصوّریة،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النسبة التصوّریة،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جملةً تدلّ علی الهوهویّة التصدیقیّة أو النسبة التصدیقیّة لعدم 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غیرُ عمرٌو 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الجملة غیر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عامّ،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خاصّ مثل</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تکرم الفُسّاق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المخصِّص المنفصل، أو کالاستثناء من المخصِّص المتّصل، فلا</w:t>
      </w:r>
    </w:p>
    <w:p>
      <w:pPr>
        <w:pStyle w:val="BookText"/>
        <w:rPr/>
      </w:pPr>
      <w:r>
        <w:rPr>
          <w:rFonts w:ascii="IRNazanin" w:hAnsi="IRNazanin" w:eastAsia="IRNazanin"/>
          <w:color w:val="111111"/>
          <w:sz w:val="28"/>
          <w:sz w:val="28"/>
          <w:szCs w:val="28"/>
          <w:rtl w:val="true"/>
          <w:lang w:bidi="fa-IR"/>
        </w:rPr>
        <w:t>ریب و لا إشکال فی أنّ التخصیص المذکور یوجب تغیُّر عنوان موضوع العامّ بحسب الجدّ، و أنّه العلماء الغیر الفسّاق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الباقی تحت العامّ بعد التخصیص حیث إنّه غیر مُعنوَن بعنوان خاصّ، بل بکلّ عنوان لم یکن ذلک بعنوان الخاصّ، فلجریان الأصل الموضوعی فی الشبهة المصداقیّة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شذّ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واسع، فیمکن استصحاب عدم تحقُّق الانتساب بین المرأة المشکوک کونها قرشیّة و بین قریش، فیحکم بأنّها تری الحُمرة إلی خمسین سنة؛ لأنّ کلّ مرأة کذلک إلّا القرشیّة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Style w:val="FootnoteAnchor"/>
          <w:rtl w:val="true"/>
        </w:rPr>
        <w:footnoteReference w:id="485"/>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الاستاذ الحائری قدس سره فی 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یمکن أن یُشار إلی المرأة المشکوکة،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لم تکن بحسب الماهیّة فی الأزل قرشیّة، فیُستصحب عدم قرشیّتها، و یحکم علیها بأنّها تری الحمرة إلی خمسین سنة، و قال الشیخ الأعظم قدس سره</w:t>
      </w:r>
      <w:r>
        <w:rPr>
          <w:rStyle w:val="FootnoteAnchor"/>
          <w:rtl w:val="true"/>
        </w:rPr>
        <w:footnoteReference w:id="486"/>
      </w:r>
      <w:r>
        <w:rPr>
          <w:rFonts w:ascii="IRNazanin" w:hAnsi="IRNazanin" w:eastAsia="IRNazanin"/>
          <w:color w:val="111111"/>
          <w:sz w:val="28"/>
          <w:sz w:val="28"/>
          <w:szCs w:val="28"/>
          <w:rtl w:val="true"/>
          <w:lang w:bidi="fa-IR"/>
        </w:rPr>
        <w:t>ما یقرب من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التخصیص لا یوجب تغیّر عنوان موضوع حکم العامّ، و حینئذٍ فإمّا أن یصیر الموضوع بعد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 امرأة متّصفة بأنّها غیر قرشیّة بنحو القضیّة المعدولة، و إمّا بنحو الموجبة السالبة المحمول،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امرأة لیست قرشیّة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بنحوٍ یجعل القضیّة موضوعة للحکم؛ لما عرفت أنّه غیر ممکن، بل المراد أخذ الموضوع نظیر المعدولة أو الموجبة السالبة المحمول</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یمکن أن یؤخذ الموضوع بنحو السالبة المحصّلة، التی یمکن صدقها بانتفاء الموضوع،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امرأة لیست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لعدم وجود المرأة؛ لأنّه لا یعقل أن یُحکم بإثبات حکمٍ لموضوعٍ عدمیٍّ، نعم لو فُرض وجود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کالمرأة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أخذ الموضوع بنحو السلب المحصّل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اخذ الموضوع بعد التخصیص بأحد النحوین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بنحو العدول أو الموجبة السالبة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فی أنّ استصحاب عدم القرشیّة بأحد النحوین المذکورین، فرع ثبوت الموضوع، و لیس للاستصحاب المذکور حالة سابقة؛ لأنّه لم تکن المرأة موجودة فی زمان سابق متّصفةً بعدم القرشیّة؛ کی یستصحب ذلک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استصحاب العدم الأزلی لا یفید؛ لأنّ عدم تحقّق الانتساب بینها و بین قریش فی الأزل إنّما هو بانتفاء الموضوع، مضافاً إلی أنّ ذلک الأصل لا یُثبت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التی لیست بقرشیّة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اخذ بنحو السالبة المحصّلة مع فرض وجود الموضوع، فلیس للمستصحب حالة سابقة؛ لأنّها لم تکن موجودة فی زمان مع العلم بعدم قرشیّتها کی یُستصحب ذلک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أنّه اخذ فی الموضوعِ المرأةُ مع عدم کونها قرشیّة بنحو السلب المحصّل و لو بانتفاء الموضوع، و أغمضنا النظر عن عدم معقولیّته، فإنّه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القضیّة المتیقّنة فیه لیست متّحدة مع المشکوکة، لأنّ القضیّة المتیقّنة هو عدم کون المرأة قرشیّة لأجل عدم وجودها، و أمّا القضیّة المشکوکة فهی عدم قرشیّة المرأة الموجودة المشار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 فرد خاصّ من المرأة، و یشترط فی الاستصحاب اتّحاد القضیّة المتیقّنة و المشکوکة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الاستصحاب مثبِت؛ لأنّ صدق السالبة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بانتفاء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صدقها مع وجود الموضوع، فاستصحاب عدم القرشیّة بنحو السلب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بانتفاء الموضوع الذی هو 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عدم القرشیّة بنحو السلب المحصّل مع وجود الموضوع؛ لأنّ عدم قرشیّة هذه المرأة أثر عقلیّ للمستصحب المذکور، و حینئذٍ فما ذکروه فی المقام لا یمکن تصحیحه بوجه من الوجوه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بالنسبة إلی استصحاب العدم الأزلی فی الموارد التی لیست لها حالة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فرض أنّ للمستصحب حالة سابقة، فلا إشکال فی الاستصحاب الموضوعی فی الجملة فی بعض الموارد، لا فی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خُصّص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فُرض الشکّ فی فرد أنّه فاسق أو لا، فقد عرفت أنّ الخاصّ یغیّر عنوان العامّ بحسب الجدّ، و أنّ الموضوع للعامّ بحسب الجدّ هو العالم الغیر الفاسق؛ بنحو العدم النعتی، أو الموجبة السالبة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للفرد المشکوک حالة سابقة، و کان مسبوقاً بعدم الفسق فی الزمان السابق، مع العلم ببقاء علمه، و إنّما الشکّ فی بقاء عدالته، فلا إشکال فی جریان استصحاب عدم فسقه، فیحکم بأنّه عالم غیر فاسق، و یُنقَّح به موضوع وجوب الإکرام، فیجب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علم باتّصافه بعدم الفسق سابقاً و عدم اتّصافه بالعلم، ثمّ صار عالماً بالوجدان، و شکّ فی بقاء عدالته و عدم فسقه، ففی جریان الاستصحاب إشکال؛ لأنّ موضوع العامّ بحسب الجدّ هو عنوان العالم الغیر الفاسق، و استصحاب عدم فسق زید لا یثبت هذا العنوان، غایة الأمر أنّه بعد استصحاب عدم فسق زید، و بعد العلم بصیرورته عالماً، یحکم العقل بأنّه عالم غیر فاسق، لکنه حکم عقلیّ لیس بمستصحب، و المستصحب هو عدم فسق زید، لا العالم الغیر الفاسق کی ینقّح به موضوع حکم العامّ، مع أنّه یعتبر فی استصحاب الموضوعات ترتُّب أثرٍ شرعیٍّ علیها، بل معنی الاستصحابات الموضوعیة هو إثبات صغری لکبری کلّیّة شرعیّة، و أمّا خفاء الواسطة التی ذکروها، فإن کان بحیث یُعدّ الأثر للمستصحب عرفاً فهو صحیح، و إلّا فلا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علم اتّصاف زید بالعدالة فی الزمان السابق، و علم باتّصافه بالعلم کذلک، لکن لم یعلم اتّحاد الزمانین فی السابق؛ بأن لم یعلم بعدالته فی زمان اتّصافه بالعلم، أو فی غیر ذلک الزمان، فهو مثل القسم الثانی فی عدم جریان الاستصحاب؛ لعین ما ذکر</w:t>
      </w:r>
      <w:r>
        <w:rPr>
          <w:rFonts w:eastAsia="IRNazanin" w:cs="IRNazanin"/>
          <w:color w:val="111111"/>
          <w:sz w:val="28"/>
          <w:szCs w:val="28"/>
          <w:rtl w:val="true"/>
          <w:lang w:bidi="fa-IR"/>
        </w:rPr>
        <w:t>.</w:t>
      </w:r>
      <w:bookmarkStart w:id="513" w:name="pg12890_313500"/>
    </w:p>
    <w:p>
      <w:pPr>
        <w:pStyle w:val="BookText"/>
        <w:rPr/>
      </w:pPr>
      <w:bookmarkEnd w:id="513"/>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المناط فی جریان الاستصحاب فی الشبهات المصداقیّة للمخصِّص، هو کون المستصحب عین موضوع العامّ، لا ما یلازمه عقلًا</w:t>
      </w:r>
      <w:r>
        <w:rPr>
          <w:rFonts w:eastAsia="IRNazanin" w:cs="IRNazanin"/>
          <w:color w:val="111111"/>
          <w:sz w:val="28"/>
          <w:szCs w:val="28"/>
          <w:rtl w:val="true"/>
          <w:lang w:bidi="fa-IR"/>
        </w:rPr>
        <w:t>.</w:t>
      </w:r>
    </w:p>
    <w:p>
      <w:pPr>
        <w:pStyle w:val="Heading5"/>
        <w:numPr>
          <w:ilvl w:val="4"/>
          <w:numId w:val="1"/>
        </w:numPr>
        <w:rPr/>
      </w:pPr>
      <w:bookmarkStart w:id="514" w:name="__RefHeading___Toc3077102_3224264995"/>
      <w:bookmarkStart w:id="515" w:name="_Toc198"/>
      <w:bookmarkEnd w:id="514"/>
      <w:r>
        <w:rPr>
          <w:rtl w:val="true"/>
        </w:rPr>
        <w:t>المسألة الرابعة فی التمسّک بالعامّ لکشف حال الفرد</w:t>
      </w:r>
      <w:bookmarkEnd w:id="515"/>
    </w:p>
    <w:p>
      <w:pPr>
        <w:pStyle w:val="BookText"/>
        <w:rPr/>
      </w:pPr>
      <w:r>
        <w:rPr>
          <w:rFonts w:ascii="IRNazanin" w:hAnsi="IRNazanin" w:eastAsia="IRNazanin"/>
          <w:color w:val="111111"/>
          <w:sz w:val="28"/>
          <w:sz w:val="28"/>
          <w:szCs w:val="28"/>
          <w:rtl w:val="true"/>
          <w:lang w:bidi="fa-IR"/>
        </w:rPr>
        <w:t>ذکر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یُتمسّک بالعمومات فیما لو شُکّ فی فرد لا من جهة التخصیص، بل من جهة اخری، کما لو شُکّ فی صحّة الوضوء أو الغسل بمائع مضاف، فیستکشف صحّته بعموم،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نذره کذلک؛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بهذا الوضوء واجب وفاءً بالنذر للعمومات، و کلّما وجب الوفاء به و الإتیان به، فهو لا محالة صحیح؛ للقطع بأنّه لو لا صحّته لما وجب الوفاء به، فیحکم 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الوضوء بالماء المضاف صحیح و لو فیما لم یقع متعلَّقاً للنذر</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ورد من صحّة الإحرام قبل المیقات</w:t>
      </w:r>
      <w:r>
        <w:rPr>
          <w:rStyle w:val="FootnoteAnchor"/>
          <w:rtl w:val="true"/>
        </w:rPr>
        <w:footnoteReference w:id="488"/>
      </w:r>
      <w:r>
        <w:rPr>
          <w:rFonts w:ascii="IRNazanin" w:hAnsi="IRNazanin" w:eastAsia="IRNazanin"/>
          <w:color w:val="111111"/>
          <w:sz w:val="28"/>
          <w:sz w:val="28"/>
          <w:szCs w:val="28"/>
          <w:rtl w:val="true"/>
          <w:lang w:bidi="fa-IR"/>
        </w:rPr>
        <w:t>، و الصیام فی السفر</w:t>
      </w:r>
      <w:r>
        <w:rPr>
          <w:rStyle w:val="FootnoteAnchor"/>
          <w:rtl w:val="true"/>
        </w:rPr>
        <w:footnoteReference w:id="489"/>
      </w:r>
      <w:r>
        <w:rPr>
          <w:rFonts w:ascii="IRNazanin" w:hAnsi="IRNazanin" w:eastAsia="IRNazanin"/>
          <w:color w:val="111111"/>
          <w:sz w:val="28"/>
          <w:sz w:val="28"/>
          <w:szCs w:val="28"/>
          <w:rtl w:val="true"/>
          <w:lang w:bidi="fa-IR"/>
        </w:rPr>
        <w:t>، و النافلة فی وقت الفریضة</w:t>
      </w:r>
      <w:r>
        <w:rPr>
          <w:rStyle w:val="FootnoteAnchor"/>
          <w:rtl w:val="true"/>
        </w:rPr>
        <w:footnoteReference w:id="490"/>
      </w:r>
      <w:r>
        <w:rPr>
          <w:rFonts w:ascii="IRNazanin" w:hAnsi="IRNazanin" w:eastAsia="IRNazanin"/>
          <w:color w:val="111111"/>
          <w:sz w:val="28"/>
          <w:sz w:val="28"/>
          <w:szCs w:val="28"/>
          <w:rtl w:val="true"/>
          <w:lang w:bidi="fa-IR"/>
        </w:rPr>
        <w:t>بناءً علی المنع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العموم المذکور و نحوه محکوم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نذر إلّا فی طاعة اللَّه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1"/>
      </w:r>
      <w:r>
        <w:rPr>
          <w:rFonts w:ascii="IRNazanin" w:hAnsi="IRNazanin" w:eastAsia="IRNazanin"/>
          <w:color w:val="111111"/>
          <w:sz w:val="28"/>
          <w:sz w:val="28"/>
          <w:szCs w:val="28"/>
          <w:rtl w:val="true"/>
          <w:lang w:bidi="fa-IR"/>
        </w:rPr>
        <w:t>، و عموم وجوب إطاعة الولد للوالد محکوم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طاعة لمخلوق فی</w:t>
      </w:r>
    </w:p>
    <w:p>
      <w:pPr>
        <w:pStyle w:val="BookText"/>
        <w:rPr/>
      </w:pPr>
      <w:r>
        <w:rPr>
          <w:rFonts w:ascii="Amiri" w:hAnsi="Amiri" w:eastAsia="Amiri" w:cs="Amiri"/>
          <w:color w:val="111111"/>
          <w:sz w:val="28"/>
          <w:sz w:val="28"/>
          <w:szCs w:val="28"/>
          <w:rtl w:val="true"/>
          <w:lang w:bidi="ar-SA"/>
        </w:rPr>
        <w:t>معصیة 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492"/>
      </w:r>
      <w:r>
        <w:rPr>
          <w:rFonts w:ascii="IRNazanin" w:hAnsi="IRNazanin" w:eastAsia="IRNazanin"/>
          <w:color w:val="111111"/>
          <w:sz w:val="28"/>
          <w:sz w:val="28"/>
          <w:szCs w:val="28"/>
          <w:rtl w:val="true"/>
          <w:lang w:bidi="fa-IR"/>
        </w:rPr>
        <w:t>لأنّها عرفاً شرح و تفسیر للعمومین المذکورین، و حینئذٍ فالکلام فی التمسُّک فی الشبهة المصداقیّة للحاکم بالعمومین، هو الکلام فی التمسُّک بالعامّ فی الشبهة المصداقیّة للمخصِّص بلا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عدم حکومتهما علی العمومین، لکن لا أقلّ من أنّهما مخصِّصان لهما، و حینئذٍ فالمنذور الذی شُکّ فی أنّه طاعة، أو شُکّ فیما أمر به الوالد أنّه مباح أو لا، من قبیل الشکّ فی الشبهة المصداقیّة للمخصِّص، و التمسُّک بالعامّ فیها غیر جائز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ذکروه أسوأ حالًا من التمسُّک بالعامّ فی الشبهة المصداقیّة للمخصِّص؛ لأنّه مضافاً إلی أنّه کذلک فیه استکشاف لحال الموضوع من صحّة الوضوء المذکور و إباحة المنذور، نظیر التمسّک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إثبات أنّ زیداً عالم، و لا یخفی علی أحد فساده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التأیید المذکور فلا ربط له بما نحن فیه؛ لأنّ المقصود ممّا ذکر هو التمسُّک بالعامّ فی الشبهة المصداقیّة للمخصِّص، و لا شبهة فی حرمة الإحرام قبل المیقات و کذلک الصوم فی السفر، غایة الأمر أنّه قام دلیل خاصّ علی صحّة النذر فیهما بأحد التوجیهات التی ذکرها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 و لیس هنا مقام تفصیلها، و البحث فیه موکول إلی الفقه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التأیید المذکور إنّما هو بلحاظ أنّ النذر إذا صحّ فیهما صحّ فیما نحن فیه بالطریق الأولی</w:t>
      </w:r>
      <w:r>
        <w:rPr>
          <w:rFonts w:eastAsia="IRNazanin" w:cs="IRNazanin"/>
          <w:color w:val="111111"/>
          <w:sz w:val="28"/>
          <w:szCs w:val="28"/>
          <w:rtl w:val="true"/>
          <w:lang w:bidi="fa-IR"/>
        </w:rPr>
        <w:t>.</w:t>
      </w:r>
      <w:bookmarkStart w:id="516" w:name="pg12890_313504"/>
    </w:p>
    <w:p>
      <w:pPr>
        <w:pStyle w:val="Heading5"/>
        <w:numPr>
          <w:ilvl w:val="4"/>
          <w:numId w:val="1"/>
        </w:numPr>
        <w:rPr/>
      </w:pPr>
      <w:bookmarkStart w:id="517" w:name="__RefHeading___Toc3077104_3224264995"/>
      <w:bookmarkStart w:id="518" w:name="_Toc199"/>
      <w:bookmarkEnd w:id="516"/>
      <w:bookmarkEnd w:id="517"/>
      <w:r>
        <w:rPr>
          <w:rtl w:val="true"/>
        </w:rPr>
        <w:t>المسألة الخامسة فی التمسّک بالعامّ عند الشکّ بین التخصیص و التخصّص</w:t>
      </w:r>
      <w:bookmarkEnd w:id="518"/>
    </w:p>
    <w:p>
      <w:pPr>
        <w:pStyle w:val="BookText"/>
        <w:rPr/>
      </w:pP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عُلم بحرمة إکرام زید المشکوک أنّه عالم أو لا، فإن کان عالماً فی نفس الأمر لزم التخصیص فی العامّ المذکور، و إلّا فهو خارج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دار الأمر فیه بین التخصیص و التخصُّص، فهل یصحّ التمسُّک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أصالة عدم تخصیصه فی إثبات أنّه غیر عالم أو لا، و علی الثانی ما السرّ فی عدم الجواز؟</w:t>
      </w:r>
    </w:p>
    <w:p>
      <w:pPr>
        <w:pStyle w:val="BookText"/>
        <w:rPr/>
      </w:pPr>
      <w:r>
        <w:rPr>
          <w:rFonts w:ascii="Amiri" w:hAnsi="Amiri" w:eastAsia="Amiri" w:cs="Amiri"/>
          <w:color w:val="111111"/>
          <w:sz w:val="28"/>
          <w:sz w:val="28"/>
          <w:szCs w:val="28"/>
          <w:rtl w:val="true"/>
          <w:lang w:bidi="ar-SA"/>
        </w:rPr>
        <w:t>قال الشیخ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دیدن العلماء و دأبهم مستقرّ علی التمسُّک بالعامّ فی إثبات عدم فردیّة المشکوک له؛ لأنّهم یتمسّکون لإثبات عدم نجاسة ماء الغُسالة المنفصلة من المتنجِّس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نجس منجِّس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ثبت أنّ الغُسالة غیر منجِّسة لملاقیها یستکشف أنّها لیست نجسة؛ لأنّ کلّ نجس منجِّس لملاقیه</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تمسّک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باب الصحیح و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أنّ الصلاة موضوعة للصحیحة منها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تَنْهی عَنِ الْفَحْشاءِ وَ الْمُنْکَرِ</w:t>
      </w:r>
      <w:r>
        <w:rPr>
          <w:rFonts w:eastAsia="Amiri" w:cs="Amiri" w:ascii="Amiri" w:hAnsi="Amiri"/>
          <w:color w:val="111111"/>
          <w:sz w:val="28"/>
          <w:szCs w:val="28"/>
          <w:rtl w:val="true"/>
          <w:lang w:bidi="ar-SA"/>
        </w:rPr>
        <w:t>»</w:t>
      </w:r>
      <w:r>
        <w:rPr>
          <w:rStyle w:val="FootnoteAnchor"/>
          <w:rtl w:val="true"/>
        </w:rPr>
        <w:footnoteReference w:id="496"/>
      </w:r>
      <w:r>
        <w:rPr>
          <w:rFonts w:ascii="IRNazanin" w:hAnsi="IRNazanin" w:eastAsia="IRNazanin"/>
          <w:color w:val="111111"/>
          <w:sz w:val="28"/>
          <w:sz w:val="28"/>
          <w:szCs w:val="28"/>
          <w:rtl w:val="true"/>
          <w:lang w:bidi="fa-IR"/>
        </w:rPr>
        <w:t>، و حیث إنّ الفاسدة لیست کذلک قطعاً یستکشف منه أنّها لیست بصلاة؛ لأنّ کلّ صلاة ناهیة عنهما</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یجوز ذلک؛ لأنّ الدلیل علی حجّیّة أصالة العموم هو بناء العقلاء، و هو دلیل لُبّیٌّ لا بدّ من الاقتصار فیه علی القدر المتیقَّن،</w:t>
      </w:r>
    </w:p>
    <w:p>
      <w:pPr>
        <w:pStyle w:val="BookText"/>
        <w:rPr/>
      </w:pPr>
      <w:r>
        <w:rPr>
          <w:rFonts w:ascii="IRNazanin" w:hAnsi="IRNazanin" w:eastAsia="IRNazanin"/>
          <w:color w:val="111111"/>
          <w:sz w:val="28"/>
          <w:sz w:val="28"/>
          <w:szCs w:val="28"/>
          <w:rtl w:val="true"/>
          <w:lang w:bidi="fa-IR"/>
        </w:rPr>
        <w:t>و المثبِتات من الاصول اللفظیّة و إن کانت حجّة، لکن لم یُحرز هنا بناء العقلاء علی أصالة العموم؛ لاحتمال اختصاص بنائهم علیها بما إذا لم یکن المراد معلوماً، و أنّه أراد الحقیقة أو لا، و المراد فیما نحن فیه معلوم</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العراقی قدس سره فی توضیح ذلک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بمنزلة الإخبار عن وجوب إکرامهم؛ فی جریان أصالة العموم و أصالة تطابق إرادتی الجدّ و الاستعمال، و أنّ عکس نقیضه هو أنّ من لا یجب إکرامه فهو لیس بعالم، لکن حیث إنّ أصالة العموم و الحقیقة أصل تعبّدیّ من العقلاء، فلا بدّ من إحراز التعبُّد به فی إثبات هذا لعکس النقیض الذی هو لازم للقضیّة، فإنّه لازم واقعیّ یحتاج فی إثباته إلی وقوع التعبُّد به، نظیر أصالة الصحّة بالنسبة إلی ملزوماتها، فإنّها من الاصول اللفظیّة، لکن لا یثبت بها جمیع الآثار العقلیّة و الواقعیّة؛ لعدم إثبات الملزومات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 فی عدم جواز التمسُّک بالعموم 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إنّما یجوز التمسُّک بالعامّ فی إثبات عدم کون الفرد المشکوک مصداقاً للعامّ، مع العلم بأنّه لیس محکوماً بحکمه، إذا فُرض أنّ العامّ متعرِّض لبیان حال الأفراد،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کذلک، فلا یجوز التمسُّک به فی نفی مصداقیّة المشکوک له، کما مرّ فی بیان عدم جوازه فی الشبهة المصداقیّة؛ لعدم الفرق بین ما نحن فیه و بین تلک المسألة إلّا أنّ المقصود هاهنا نفی مصداقیّة المشکوک له، و هناک إثبات مصداقیّته له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العمومات متکفّلة لبیان الحکم الکلی للأفراد بدون التعرُّض لتشخیص الأفراد و حالاتها، فلا یجوز التمسّک بها لنفی فردیّة المشکوک لها</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ملاحظة أنّ عکس النقیض الذی هو لازم غیر منفکٍّ عن القضیّة، هل هو لازم لنفس العامّ و مجرّد الکبری الکلّیّة، أو أنّه لازم للعامّ المتعرِّض للأفراد و حالاتها؟</w:t>
      </w:r>
    </w:p>
    <w:p>
      <w:pPr>
        <w:pStyle w:val="BookText"/>
        <w:rPr/>
      </w:pPr>
      <w:r>
        <w:rPr>
          <w:rFonts w:ascii="IRNazanin" w:hAnsi="IRNazanin" w:eastAsia="IRNazanin"/>
          <w:color w:val="111111"/>
          <w:sz w:val="28"/>
          <w:sz w:val="28"/>
          <w:szCs w:val="28"/>
          <w:rtl w:val="true"/>
          <w:lang w:bidi="fa-IR"/>
        </w:rPr>
        <w:t>لا ریب فی أنّه لنفس القضیّة و العموم، و حینئذٍ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تسلیم جریان أصالة العموم و أصالة تطابق الجدّ و الاستعمال، و أنّه یجب إکرام کلّ فردٍ فردٍ من العلماء؛ بلا استثناء فرد منه بحسب الجدّ، لا محیص عن الالتزام بأنّ من لا یجب إکرامه فهو لیس بعالم؛ لأنّ عکس نقیض القضیّة لازم لها غیر منفکّ عنها، بل هو عینها، و إلّا لم یکن العامّ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تسلیم عموم وجوب إکرام العلماء بحسب الجدّ، لا یمکن عدم تسلیم أنّ من یحرم إکرامه فهو لیس بعالم، الذی هو عکس النقیض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جواز التمسُّک بالعامّ فی الشبهة المصداقیّة، فقد عرفت أنّ السرّ فیه هو عدم جریان أصالة الجدّ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السرّ فی عدم جواز التمسُّک بالعامّ فی المقام هو عدم جریان أصالة العموم و الحقیقة فیه؛ لأنّ الدلیل علیها هو بناء العقلاء الذی لم یحرز فی جمیع الموارد، بل فی الموارد التی تُؤدّی إلی الاحتجاج و المخاصمة و اللجاج، کما فی الخطابات الصادرة من الموالی العُرفیّة إلی عبیدهم، و لذلک تری عدم بنائهم علیها فی أشعار السعدی أو امرئ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بنائهم علیها فی موارد اخری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المقطوع به من بنائهم علیها، إنّما هو فیما إذا لم یعلم مراد المتکلّم أنّه أراد الحقیقة و العموم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أراد الخصوص باستعمال العامّ فی بعض الأفراد مجازاً، لا فیما عُلم المراد، کما فی ما نحن فیه</w:t>
      </w:r>
      <w:r>
        <w:rPr>
          <w:rFonts w:eastAsia="IRNazanin" w:cs="IRNazanin"/>
          <w:color w:val="111111"/>
          <w:sz w:val="28"/>
          <w:szCs w:val="28"/>
          <w:rtl w:val="true"/>
          <w:lang w:bidi="fa-IR"/>
        </w:rPr>
        <w:t>.</w:t>
      </w:r>
      <w:bookmarkStart w:id="519" w:name="pg12890_313511"/>
    </w:p>
    <w:p>
      <w:pPr>
        <w:pStyle w:val="Heading5"/>
        <w:numPr>
          <w:ilvl w:val="4"/>
          <w:numId w:val="1"/>
        </w:numPr>
        <w:rPr/>
      </w:pPr>
      <w:bookmarkStart w:id="520" w:name="__RefHeading___Toc3077106_3224264995"/>
      <w:bookmarkStart w:id="521" w:name="_Toc200"/>
      <w:bookmarkEnd w:id="519"/>
      <w:bookmarkEnd w:id="520"/>
      <w:r>
        <w:rPr>
          <w:rtl w:val="true"/>
        </w:rPr>
        <w:t>المسألة السادسة فی التمسّک بالعامّ إذا کان المخصّص مجملًا</w:t>
      </w:r>
      <w:bookmarkEnd w:id="521"/>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علم بحرمة إکرام مسمّی زید، و دار أمره بین زید بن عمرو العالم؛ لیلزم التخصیص فی العموم، و بین زید بن بکر الجاهل، فلا یلزم التخصیص، و أنّ خروجه من باب التخصّص،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یحکم بوجوب إکرام زید العالم؛ لجریان أصالتی الجدّ و العموم فی العامّ، فیلزمه حرمة إکرام زید الجاهل؛ للعلم إجمالًا بحرمة إکرام أحدهما، فإذا ثبت وجوب إکرام الأوّل یلزمه حرمة إکرام الثانی، بخلاف الفرض السابق</w:t>
      </w:r>
      <w:r>
        <w:rPr>
          <w:rFonts w:eastAsia="IRNazanin" w:cs="IRNazanin"/>
          <w:color w:val="111111"/>
          <w:sz w:val="28"/>
          <w:szCs w:val="28"/>
          <w:rtl w:val="true"/>
          <w:lang w:bidi="fa-IR"/>
        </w:rPr>
        <w:t>.</w:t>
      </w:r>
      <w:bookmarkStart w:id="522" w:name="pg12890_313514"/>
    </w:p>
    <w:p>
      <w:pPr>
        <w:pStyle w:val="Heading3"/>
        <w:numPr>
          <w:ilvl w:val="2"/>
          <w:numId w:val="1"/>
        </w:numPr>
        <w:rPr/>
      </w:pPr>
      <w:bookmarkStart w:id="523" w:name="__RefHeading___Toc3077108_3224264995"/>
      <w:bookmarkStart w:id="524" w:name="_Toc201"/>
      <w:bookmarkEnd w:id="522"/>
      <w:bookmarkEnd w:id="523"/>
      <w:r>
        <w:rPr>
          <w:rtl w:val="true"/>
        </w:rPr>
        <w:t>الفصل الثامن هل یجوز التمسُّک بالعامّ</w:t>
      </w:r>
      <w:r>
        <w:rPr>
          <w:rtl w:val="true"/>
        </w:rPr>
        <w:t xml:space="preserve">- </w:t>
      </w:r>
      <w:r>
        <w:rPr>
          <w:rtl w:val="true"/>
        </w:rPr>
        <w:t>بل فی جمیع الظواهر</w:t>
      </w:r>
      <w:r>
        <w:rPr>
          <w:rtl w:val="true"/>
        </w:rPr>
        <w:t xml:space="preserve">- </w:t>
      </w:r>
      <w:r>
        <w:rPr>
          <w:rtl w:val="true"/>
        </w:rPr>
        <w:t>قبل الفحص عن المخصِّص و المعارض، أو لا؟</w:t>
      </w:r>
      <w:bookmarkEnd w:id="524"/>
    </w:p>
    <w:p>
      <w:pPr>
        <w:pStyle w:val="Heading4"/>
        <w:numPr>
          <w:ilvl w:val="3"/>
          <w:numId w:val="1"/>
        </w:numPr>
        <w:rPr/>
      </w:pPr>
      <w:bookmarkStart w:id="525" w:name="__RefHeading___Toc3077110_3224264995"/>
      <w:bookmarkStart w:id="526" w:name="_Toc202"/>
      <w:bookmarkEnd w:id="525"/>
      <w:r>
        <w:rPr>
          <w:rtl w:val="true"/>
        </w:rPr>
        <w:t>و الکلام هنا فی امور</w:t>
      </w:r>
      <w:r>
        <w:rPr>
          <w:rtl w:val="true"/>
        </w:rPr>
        <w:t>:</w:t>
      </w:r>
      <w:bookmarkEnd w:id="526"/>
    </w:p>
    <w:p>
      <w:pPr>
        <w:pStyle w:val="Heading5"/>
        <w:numPr>
          <w:ilvl w:val="4"/>
          <w:numId w:val="1"/>
        </w:numPr>
        <w:rPr/>
      </w:pPr>
      <w:bookmarkStart w:id="527" w:name="__RefHeading___Toc3077112_3224264995"/>
      <w:bookmarkStart w:id="528" w:name="_Toc203"/>
      <w:bookmarkEnd w:id="527"/>
      <w:r>
        <w:rPr>
          <w:rtl w:val="true"/>
        </w:rPr>
        <w:t>الأوّل</w:t>
      </w:r>
      <w:r>
        <w:rPr>
          <w:rtl w:val="true"/>
        </w:rPr>
        <w:t xml:space="preserve">: </w:t>
      </w:r>
      <w:r>
        <w:rPr>
          <w:rtl w:val="true"/>
        </w:rPr>
        <w:t>فی محطّ البحث</w:t>
      </w:r>
      <w:r>
        <w:rPr>
          <w:rtl w:val="true"/>
        </w:rPr>
        <w:t>:</w:t>
      </w:r>
      <w:bookmarkEnd w:id="528"/>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محطّ البحث فیه هو بعد فرض حجّیّة العموم من باب الظنّ النوعی للمشافَه و غیره، مع عدم العلم الإجمالی بوجود المخصِّص</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اعتبار حجّیّة أصالة العموم للمشافَه و غیره فواضح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اعتبار حجّیّتها من باب الظنّ النوعی، فلأنّها لو کانت من باب الظنّ الشخصی، فالمناط هو فعلیّة الظنّ و عدمها قبل الفحص 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اعتبار عدم العلم الإجمالی بالمخصِّص، فلا بأس بالکلام علی کلا تقدیری وجود العلم الإجمالی به و عدمه</w:t>
      </w:r>
      <w:r>
        <w:rPr>
          <w:rFonts w:eastAsia="IRNazanin" w:cs="IRNazanin"/>
          <w:color w:val="111111"/>
          <w:sz w:val="28"/>
          <w:szCs w:val="28"/>
          <w:rtl w:val="true"/>
          <w:lang w:bidi="fa-IR"/>
        </w:rPr>
        <w:t>.</w:t>
      </w:r>
    </w:p>
    <w:p>
      <w:pPr>
        <w:pStyle w:val="Heading5"/>
        <w:numPr>
          <w:ilvl w:val="4"/>
          <w:numId w:val="1"/>
        </w:numPr>
        <w:rPr/>
      </w:pPr>
      <w:bookmarkStart w:id="529" w:name="__RefHeading___Toc3077114_3224264995"/>
      <w:bookmarkStart w:id="530" w:name="_Toc204"/>
      <w:bookmarkEnd w:id="529"/>
      <w:r>
        <w:rPr>
          <w:rtl w:val="true"/>
        </w:rPr>
        <w:t>الثانی</w:t>
      </w:r>
      <w:r>
        <w:rPr>
          <w:rtl w:val="true"/>
        </w:rPr>
        <w:t xml:space="preserve">: </w:t>
      </w:r>
      <w:r>
        <w:rPr>
          <w:rtl w:val="true"/>
        </w:rPr>
        <w:t>البحث فی وجوب الفحص</w:t>
      </w:r>
      <w:bookmarkEnd w:id="530"/>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هو فی المخصِّصات المنفصلة، و أمّا</w:t>
      </w:r>
      <w:bookmarkStart w:id="531" w:name="pg12890_313516"/>
    </w:p>
    <w:p>
      <w:pPr>
        <w:pStyle w:val="BookText"/>
        <w:rPr/>
      </w:pPr>
      <w:bookmarkEnd w:id="531"/>
      <w:r>
        <w:rPr>
          <w:rFonts w:ascii="IRNazanin" w:hAnsi="IRNazanin" w:eastAsia="IRNazanin"/>
          <w:color w:val="111111"/>
          <w:sz w:val="28"/>
          <w:sz w:val="28"/>
          <w:szCs w:val="28"/>
          <w:rtl w:val="true"/>
          <w:lang w:bidi="fa-IR"/>
        </w:rPr>
        <w:t>المتّصلة منها فلا یجب الفحص عنها بلا کلام؛ لأنّ احتمال وجود المخصّص المتّصل و عدم وصوله إلینا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احتمال قرینیّة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یعتنی به العقلاء،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2" w:name="__RefHeading___Toc3077116_3224264995"/>
      <w:bookmarkStart w:id="533" w:name="_Toc205"/>
      <w:bookmarkEnd w:id="532"/>
      <w:r>
        <w:rPr>
          <w:rtl w:val="true"/>
        </w:rPr>
        <w:t>الثالث</w:t>
      </w:r>
      <w:r>
        <w:rPr>
          <w:rtl w:val="true"/>
        </w:rPr>
        <w:t xml:space="preserve">: </w:t>
      </w:r>
      <w:r>
        <w:rPr>
          <w:rtl w:val="true"/>
        </w:rPr>
        <w:t>هل یفرّق بین الفحص هنا و بینه فی باب البراءة أو لا؟</w:t>
      </w:r>
      <w:bookmarkEnd w:id="533"/>
    </w:p>
    <w:p>
      <w:pPr>
        <w:pStyle w:val="Heading6"/>
        <w:numPr>
          <w:ilvl w:val="5"/>
          <w:numId w:val="1"/>
        </w:numPr>
        <w:rPr/>
      </w:pPr>
      <w:bookmarkStart w:id="534" w:name="__RefHeading___Toc3077118_3224264995"/>
      <w:bookmarkStart w:id="535" w:name="_Toc206"/>
      <w:bookmarkEnd w:id="534"/>
      <w:r>
        <w:rPr>
          <w:rtl w:val="true"/>
        </w:rPr>
        <w:t>اشارة</w:t>
      </w:r>
      <w:bookmarkEnd w:id="535"/>
    </w:p>
    <w:p>
      <w:pPr>
        <w:pStyle w:val="BookText"/>
        <w:rPr/>
      </w:pPr>
      <w:r>
        <w:rPr>
          <w:rFonts w:ascii="IRNazanin" w:hAnsi="IRNazanin" w:eastAsia="IRNazanin"/>
          <w:color w:val="111111"/>
          <w:sz w:val="28"/>
          <w:sz w:val="28"/>
          <w:szCs w:val="28"/>
          <w:rtl w:val="true"/>
          <w:lang w:bidi="fa-IR"/>
        </w:rPr>
        <w:t xml:space="preserve">و فرّق بینهما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الفحص هنا إنّما هو عن وجود المزاحم للحجّة، بخلافه هناک، فإنّه عن مُتمّم الحجّة، فإنّ موضوع البراءة العقلیّة هو عدم البیان، و المراد به هو البیان المتعارف، و لا یلزم وصوله إلی المکلّف بنفسه، فلا بدّ أن یُحرز عدم البیان فی جریان البراءة بالفحص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البراءة النقلیّة فإطلاق أدلّتها و إن یشمل ما قبل الفحص، إلّا أنّ الإجماع بقسمیه مُقیّد له بما بعد الفحص</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6"/>
        <w:numPr>
          <w:ilvl w:val="5"/>
          <w:numId w:val="1"/>
        </w:numPr>
        <w:rPr/>
      </w:pPr>
      <w:bookmarkStart w:id="536" w:name="__RefHeading___Toc3077120_3224264995"/>
      <w:bookmarkStart w:id="537" w:name="_Toc207"/>
      <w:bookmarkEnd w:id="536"/>
      <w:r>
        <w:rPr>
          <w:rtl w:val="true"/>
        </w:rPr>
        <w:t>أمّا وجوب الفحص عن المخصِّص مع عدم العلم الإجمالی بوجوده فی البین</w:t>
      </w:r>
      <w:r>
        <w:rPr>
          <w:rtl w:val="true"/>
        </w:rPr>
        <w:t>-</w:t>
      </w:r>
      <w:bookmarkEnd w:id="537"/>
    </w:p>
    <w:p>
      <w:pPr>
        <w:pStyle w:val="BookText"/>
        <w:rPr/>
      </w:pPr>
      <w:r>
        <w:rPr>
          <w:rFonts w:ascii="IRNazanin" w:hAnsi="IRNazanin" w:eastAsia="IRNazanin"/>
          <w:color w:val="111111"/>
          <w:sz w:val="28"/>
          <w:sz w:val="28"/>
          <w:szCs w:val="28"/>
          <w:rtl w:val="true"/>
          <w:lang w:bidi="fa-IR"/>
        </w:rPr>
        <w:t>کما هو الحقّ فی محطّ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 بین ما کان العامّ فی مَعرض التخصیص، و بین ما لم یکن کذلک، فیجب الفحص فی الأوّل دون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فالأوّل مثل الخطابات الصادرة من الشارع فی مقام جعل القوانین الکلّیّة،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w:t>
      </w:r>
      <w:r>
        <w:rPr>
          <w:rStyle w:val="FootnoteAnchor"/>
          <w:rtl w:val="true"/>
        </w:rPr>
        <w:footnoteReference w:id="503"/>
      </w:r>
      <w:r>
        <w:rPr>
          <w:rFonts w:ascii="IRNazanin" w:hAnsi="IRNazanin" w:eastAsia="IRNazanin"/>
          <w:color w:val="111111"/>
          <w:sz w:val="28"/>
          <w:sz w:val="28"/>
          <w:szCs w:val="28"/>
          <w:rtl w:val="true"/>
          <w:lang w:bidi="fa-IR"/>
        </w:rPr>
        <w:t>، و نحوُه کثیرٌ فی الکتاب المجید و أحادیث سیّد المرسلین صلی الله علیه و آله و سلم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کما فی الخطابات العُرفیّة من الموالی العُرفیّة إلی عبیدهم، الصادرة لا فی</w:t>
      </w:r>
    </w:p>
    <w:p>
      <w:pPr>
        <w:pStyle w:val="BookText"/>
        <w:rPr/>
      </w:pPr>
      <w:r>
        <w:rPr>
          <w:rFonts w:ascii="IRNazanin" w:hAnsi="IRNazanin" w:eastAsia="IRNazanin"/>
          <w:color w:val="111111"/>
          <w:sz w:val="28"/>
          <w:sz w:val="28"/>
          <w:szCs w:val="28"/>
          <w:rtl w:val="true"/>
          <w:lang w:bidi="fa-IR"/>
        </w:rPr>
        <w:t>مقام جعل القوانین الکلّیّة؛ و ذلک لأنّ الاحتجاج فی مقام المخاصمة و اللجاج یتوقّف علی ظهور الکلام فی العموم و جریان أصالة الجدّ، و البناء علی ذلک من العقلاء ثابت فی العمومات الصادرة منهم فی مُحاوراتهم العُرفیّة، لا فی مقام جعل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مقام جعل القوانین، فقد استقرّ بناء العقلاء و دیدنهم علی الفحص عن المخصِّصات للعمومات الصادرة فی هذا المقام، و لیس بناؤهم علی أصالة الظهور و الجدّ فیها بمجرّد صدورها، و العمومات الصادرة من الشارع من هذا القبیل</w:t>
      </w:r>
      <w:r>
        <w:rPr>
          <w:rStyle w:val="FootnoteAnchor"/>
          <w:rtl w:val="true"/>
        </w:rPr>
        <w:footnoteReference w:id="504"/>
      </w:r>
      <w:r>
        <w:rPr>
          <w:rFonts w:ascii="Amiri" w:hAnsi="Amiri" w:eastAsia="Amiri" w:cs="Amiri"/>
          <w:color w:val="111111"/>
          <w:sz w:val="28"/>
          <w:sz w:val="28"/>
          <w:szCs w:val="28"/>
          <w:rtl w:val="true"/>
          <w:lang w:bidi="ar-SA"/>
        </w:rPr>
        <w:t>، و هو المراد من مَعْرَضیّتها للتخصیص، کما عرفت أنّه استقرّ بناء العقلاء علی جعل القوانین الکلّیّة أوّلًا، ثمّ بیان المخصِّصات و المُقیّدات و الاستثناءات فی موادّ و فصول متأخّرة عنه، و بعد الفحص بالمقدار المعتبر تخرج عن المَعْرَضیّة للتخصیص، و حینئذٍ یصحّ التمسُّک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انقدح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الفحص هنا و بینه فی مسألة البراءة، و أنّ البحث فی کلا المقامین إنّما هو عن مُتمِّم الحجّیّة، فکما أنّه لا یصحّ الاحتجاج بأصالة البراءة إلّا بعد الفحص عن الدلیل و البیان، کذلک فیما نحن فیه، فإنّ العامّ بمجرّد صدوره و ظهوره لیس حجّة تامّة یصحّ الاحتجاج به، إلّا بعد جریان أصالة الجدّ، التی لا تجری إلّا بعد الفحص عن المخصِّص، فلا فرق بین المقامین فی أنّ الفحص إنّما هو عن مُتمّم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القائل شیخنا الحائری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ظُفر بالفحص بمخصِّص مجمل بحسب المفهوم؛ مردّد بین الأقلّ و الأکثر کالفاسق المردّد بین مرتکب الکبائر و الصغائر أو الکبائر فقط، فإجماله یسری إلی العامّ و یصیر مُجملًا</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بعد التأمّل فیما ذکرنا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قدس سره غیر مستقیم؛ لما عرفت من أنّ العامّ ظاهر فی عمومه قبل الفحص و بعده، مع الظفر بالمخصّص و عدمه، غایة الأمر</w:t>
      </w:r>
      <w:bookmarkStart w:id="538" w:name="pg12890_313521"/>
    </w:p>
    <w:p>
      <w:pPr>
        <w:pStyle w:val="BookText"/>
        <w:rPr/>
      </w:pPr>
      <w:bookmarkEnd w:id="538"/>
      <w:r>
        <w:rPr>
          <w:rFonts w:ascii="IRNazanin" w:hAnsi="IRNazanin" w:eastAsia="IRNazanin"/>
          <w:color w:val="111111"/>
          <w:sz w:val="28"/>
          <w:sz w:val="28"/>
          <w:szCs w:val="28"/>
          <w:rtl w:val="true"/>
          <w:lang w:bidi="fa-IR"/>
        </w:rPr>
        <w:t>أنّه لا یصحّ الاحتجاج بهذا الظهور، إلّا بعد جریان أصالة الجدّ، و هی لا تجری إلّا بعد الفحص عن المخصِّص، فإذا تفحّص و ظفر بالخاصّ المذکور، یرفع الید عن العموم و عن أصالة الجدّ بالنسبة إلی ما قامت الحجّة علی خلافه، و هو الأقلّ القدر المتیقّن خروجه من العموم، و أمّا الأکثر کالمرتکب للصغائر فی المثال، فلیس الخاصّ حجّة فیه مع شمول العامّ له، و لا مانع من جریان أصالة الجدّ فیه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کلّه فیما لو لم یُعلم إجمالًا بوجود المخصِّصان</w:t>
      </w:r>
      <w:r>
        <w:rPr>
          <w:rFonts w:eastAsia="Amiri" w:cs="Amiri" w:ascii="Amiri" w:hAnsi="Amiri"/>
          <w:color w:val="111111"/>
          <w:sz w:val="28"/>
          <w:szCs w:val="28"/>
          <w:rtl w:val="true"/>
          <w:lang w:bidi="ar-SA"/>
        </w:rPr>
        <w:t>.</w:t>
      </w:r>
    </w:p>
    <w:p>
      <w:pPr>
        <w:pStyle w:val="Heading6"/>
        <w:numPr>
          <w:ilvl w:val="5"/>
          <w:numId w:val="1"/>
        </w:numPr>
        <w:rPr/>
      </w:pPr>
      <w:bookmarkStart w:id="539" w:name="__RefHeading___Toc3077122_3224264995"/>
      <w:bookmarkStart w:id="540" w:name="_Toc208"/>
      <w:bookmarkEnd w:id="539"/>
      <w:r>
        <w:rPr>
          <w:rtl w:val="true"/>
        </w:rPr>
        <w:t>و أمّا لو عُلم بوجودها إجمالًا فاستُدلّ لوجوب الفحص</w:t>
      </w:r>
      <w:bookmarkEnd w:id="540"/>
    </w:p>
    <w:p>
      <w:pPr>
        <w:pStyle w:val="Heading6"/>
        <w:numPr>
          <w:ilvl w:val="5"/>
          <w:numId w:val="1"/>
        </w:numPr>
        <w:rPr/>
      </w:pPr>
      <w:bookmarkStart w:id="541" w:name="__RefHeading___Toc3077124_3224264995"/>
      <w:bookmarkStart w:id="542" w:name="_Toc209"/>
      <w:bookmarkEnd w:id="541"/>
      <w:r>
        <w:rPr>
          <w:rtl w:val="true"/>
        </w:rPr>
        <w:t>اشارة</w:t>
      </w:r>
      <w:bookmarkEnd w:id="5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جواز التمسُّک بالعامّ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العلم الإجمالی بها و بالمُقیِّدات الکثیرة للإطلاقات الواردة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عامّ إلّا و قد خُصّ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ما من مطلق إلّا و قد 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جواز التمسُّک بها قبل الفحص و الیأس عن المخصِّص، و بعده ینحلّ العلم الإجمالی بالظفر بعدّة من المخصِّصات</w:t>
      </w:r>
      <w:r>
        <w:rPr>
          <w:rFonts w:eastAsia="Amiri" w:cs="Amiri" w:ascii="Amiri" w:hAnsi="Amiri"/>
          <w:color w:val="111111"/>
          <w:sz w:val="28"/>
          <w:szCs w:val="28"/>
          <w:rtl w:val="true"/>
          <w:lang w:bidi="ar-SA"/>
        </w:rPr>
        <w:t>.</w:t>
      </w:r>
    </w:p>
    <w:p>
      <w:pPr>
        <w:pStyle w:val="Heading6"/>
        <w:numPr>
          <w:ilvl w:val="5"/>
          <w:numId w:val="1"/>
        </w:numPr>
        <w:rPr/>
      </w:pPr>
      <w:bookmarkStart w:id="543" w:name="__RefHeading___Toc3077126_3224264995"/>
      <w:bookmarkStart w:id="544" w:name="_Toc210"/>
      <w:bookmarkEnd w:id="543"/>
      <w:r>
        <w:rPr>
          <w:rtl w:val="true"/>
        </w:rPr>
        <w:t>و اورد علیه بوجهین</w:t>
      </w:r>
      <w:r>
        <w:rPr>
          <w:rtl w:val="true"/>
        </w:rPr>
        <w:t>:</w:t>
      </w:r>
      <w:bookmarkEnd w:id="544"/>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الدلیل المذکور أعمّ من المدّعی، و وجوب فحص أزید منه؛ لأنّ المدّعی هو وجوب الفحص فیما بأیدینا من الأخبار المُودَعة فی کتب الأخبار، و دائرة العلم الإجمالی أوسع من ذلک؛ لأنّ أطرافه أعمّ ممّا بأیدینا و وصل إلینا من الأخبار و الأحکام و ممّا لم یصل إلینا منها، و الأخبار المضبوطة فی الاصول و الجوامع الأوّلیّة لم تصل جمیعها إلینا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إنّما هو بوجود مخصِّصات کثیرة فیما صدر من الشارع کلّها، لا فی خصوص ما بأیدینا من الأخبار فقط، و الفحص فیما بأیدینا من الکتب لا یوجب انحلال العلم الإجمالی و إن بلغ الفحص ما بلغ</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المحقّق المیرزا النائینی قدس سره هذا الإشکال فی الاصول العملیّة فقط</w:t>
      </w:r>
      <w:r>
        <w:rPr>
          <w:rStyle w:val="FootnoteAnchor"/>
          <w:rtl w:val="true"/>
        </w:rPr>
        <w:footnoteReference w:id="507"/>
      </w:r>
      <w:r>
        <w:rPr>
          <w:rFonts w:ascii="IRNazanin" w:hAnsi="IRNazanin" w:eastAsia="IRNazanin"/>
          <w:color w:val="111111"/>
          <w:sz w:val="28"/>
          <w:sz w:val="28"/>
          <w:szCs w:val="28"/>
          <w:rtl w:val="true"/>
          <w:lang w:bidi="fa-IR"/>
        </w:rPr>
        <w:t>، و أجاب عنه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الفحص عنها فیما بأیدینا من کتب الأخبار ینحلّ العلم الإجمالی غایة الأمر أنّه لیس انحلالًا حقیقیّاً، بل انحلال حکمیّ؛ لأنّ ما عثرنا علیه منها قابل الانطباق علی ما عُلم إجمالًا منها؛ إذ لا یُعلم بأنّ فی الشریعة أحکاماً أزید ممّا تکفّلته الأدلّة التی عثرنا علیها</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لعلّه إلی ذلک یرجع ما أفاده المحقّق العراقی قدس سره فی الجواب عن الإشکال؛ حیث قال فی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عدم جواز التمسّک بالعامّ قبل الفحص عن المخصِّص للعلم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 یفحص عنه فإن ظُفر بالمعارض أو الحاکم فهو، و إلّا فیکشف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هذا المورد من الأوّل عن دائرة العلم الإجمالی، و بهذا یندفع الإشکال</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تعبیره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بالظفر بالمعارض، یُشعر بأنّ مراده هو ما ذکره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أنّا لا نعلم أنّ فی الشریعة أحکاماً سوی ما بأیدینا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فلا یمکن الظفر بالمعارض فیما لم یصل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ظاهرُ تعبیره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هذا من الأوّل عن دائرة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خلافُه، فإنّ ظاهره أنّ الأطراف کانت أطرافاً له ابتداءً؛ سواء انکشف الخلاف أم لا، غایة الأمر أنّه بعد الظفر بالمخصِّص یحکم بأنّها لم تکن أطرافاً للعلم الإجمالی من حینه، لا من الأوّل؛ للعلم الوجدانی بأنّها کانت أطرافاً له و لو بعد الانحلال أیضاً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یرید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ینکشف خطأ الاحتمال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 فهذا الذی ذکراه فی الجواب عن الإشکال صحیحٌ لا غبار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الدلیل أخصّ من المدّعی؛ لأنّ المُدّعی هو عدم جواز التمسُّک بالعامّ إلّا بعد الفحص عن المخصِّص فی کلّ عامّ، و العلم الإجمالی بالمخصِّصات و المقیّدات فیما بأیدینا من کتب الأخبار و إن اقتضی ذلک قبل الفحص، إلّا أنّه بعد انحلال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بالفحص و العثور علی المقدار المتیقَّن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صیرورة وجود المخصّص ضمن الأکثر شبهةً بدویّة، و الأکثر هو الباقی من الأخبار التی بأیدینا بعد الظفر بالقدر المتیقّن من المخصّصات من بینها شبهة بَدْویّة، کما فی کلّ علمٍ إجمالیٍّ تردّدت أطرافه بین الأقلّ و الأکثر، فإنّه بالعثور و الاطّلاع علی المقدار المتیقّن الذی هو الأقلّ، ینحلّ العلم الإجمالی، و یصیر الأکثر شبهة بدویّة فلا مانع من إجراء الاصول اللّفظیة فیه، و لا یقتضی هذا الدلیل وجوب الفحص عن المخصِّص فی جمیع العمومات حتّی بعد انحلال العلم الإجمالی، کما هو المدّعی</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عنه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و إن ظُفِر بالمقدار المعلوم کمّاً، و الشکّ فی الزائد یصیر بدویّاً، و لکن هذا المقدار إذا تردّد بین محتملات متباینات، منتشرات فی أبواب الفقه من أوّله إلی آخره، یصیر جمیع المحتملات المشکوکة فی جمیع أبواب الفقه طرفاً لهذا العلم، فیمنع من التمسُّک بالعموم قبل الفحص عن جمیعها، و لا یفید الظفر بالمعارض فی هذه الصورة بمقدار المعلوم، فالاحتمال القائم فی جمیع أبواب الفقه الموجب لکونه طرفاً للعلم، منجِّز للواقع بحسب استعداده، فإنّه مثل العلم الحاصل بعد العلم الإجمالی لا یوجب الانحلال، انتهی</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أنّ محتملات المعلوم بالإجمال من المخصِّصات متشتّة فی جمیع أبواب الفقه إجمالًا، و تردّدت بین الأقلّ و الأکثر، فلو تفحّص المجتهد فی جمیع أبواب</w:t>
      </w:r>
    </w:p>
    <w:p>
      <w:pPr>
        <w:pStyle w:val="BookText"/>
        <w:rPr/>
      </w:pPr>
      <w:r>
        <w:rPr>
          <w:rFonts w:ascii="IRNazanin" w:hAnsi="IRNazanin" w:eastAsia="IRNazanin"/>
          <w:color w:val="111111"/>
          <w:sz w:val="28"/>
          <w:sz w:val="28"/>
          <w:szCs w:val="28"/>
          <w:rtl w:val="true"/>
          <w:lang w:bidi="fa-IR"/>
        </w:rPr>
        <w:t>الفقه، و ظفر بالمقدار الأقلّ المتیقَّن، فلا محالة ینحلّ العلم الإجمالی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تفحص فی بعض أبوابه و ظفر بالمقدار المتیقَّن فهو یُنافی العلم بتشتُّت أطرافه فی جمیع أبواب الفقه، فلا بدّ إمّا من رفع الید عن دعوی العلم بتشتُّت محتملاته فی جمیع أبواب الفقه، و إمّا عن دعوی الظَّفَر بالمقدار المتیقَّن؛ لبقاء العلم الإجمالی بوجود مخصِّصات اخر فی سائر الأدلّة، و إلّا فلا محالة ینحلّ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النائینی فی الجواب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المعلوم بالإجمال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مرسل غیر مُعلَم بعلامة یُشار إلیه بتلک العلامة، و اخری مُعلَم کذلک، و انحلال العلم الإجمالی بالعثور علی المقدار المتیقّن إنّما هو فی القسم الأوّل، و أمّا القسم الثانی فلا ینحلّ بذلک، بل حاله حال دوران الأمر بین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ضابط القسمین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الإجمالی مطلقاً علی سبیل القضیّة المنفصلة المانعة الخلوّ، المنحلّة إلی قضیّتین حملیّتین، و هاتان القضیّتان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متیقّنة، و الاخری مشکوکة من أوّل الأمر؛ بحیث نشأ العلم الإجمالی من هاتین القضیّتین بضمّ إحداهما إلی الاخری، کما لو علم بأنّه مدیون لزید إمّا خمسة دراهم أو عشرة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بأن یکون من أوّل الأمر إحداهما متیقّنة و الاخری 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تعلّق العلم بالأطراف علی وجهٍ تکون جمیع الأطراف ممّا تعلّق بها العلم بوجه؛ بحیث لو کان الأکثر هو الواجب لکان ممّا تعلّق به العلم، و تنجّز بسببه، و لیس الأکثر مشکوکاً من أوّل الأمر؛ بحیث لم یصبه العلم الإجمالی بوجه من الوجوه، بل کان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ثبوته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أصابه العلم، و ذلک فی کلّ ما یکون المعلوم بالإجمال مُعلماً بعلامةٍ کان قد تعلّق العلم به بتلک العلامة، فیکون کلّ ما اندرج تحت تلک العلامة ممّا تعلّق به العلم؛ سواء فی ذلک الأقلّ و الأکثر، و حینئذٍ لو کان الثابت هو الأکثر فی الواقع فقد تعلّق العلم به؛ لمکان تعلُّقه بعلامته، و ذلک کما إذا</w:t>
      </w:r>
      <w:bookmarkStart w:id="545" w:name="pg12890_313529"/>
    </w:p>
    <w:p>
      <w:pPr>
        <w:pStyle w:val="BookText"/>
        <w:rPr/>
      </w:pPr>
      <w:bookmarkEnd w:id="545"/>
      <w:r>
        <w:rPr>
          <w:rFonts w:ascii="IRNazanin" w:hAnsi="IRNazanin" w:eastAsia="IRNazanin"/>
          <w:color w:val="111111"/>
          <w:sz w:val="28"/>
          <w:sz w:val="28"/>
          <w:szCs w:val="28"/>
          <w:rtl w:val="true"/>
          <w:lang w:bidi="fa-IR"/>
        </w:rPr>
        <w:t>علمتُ أنّی مدیون لزید بما فی الدفتر، فإنّ جمیع ما فی الدفتر من دین زید قد تعلّق العلم به؛ سواء کان دین زید خمسة أو عشرة، فإنّه لو کان دین زید عشرة فقد أصابه العلم؛ لمکان وجوده فی الدفتر و تعلُّق العلم بجمیع ما فی الدفتر، و أین هذا ممّا إذا کان دین زید من أوّل الأمر مردّداً بین الخمسة و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العشرة فی مثل ذلک ممّا لم یتعلّق بها العلم بوجهٍ من الوجوه، و کانت مشکوکة من أوّل الأمر، فلا موجب لتنجُّزها علی تقدیر ثبوتها فی الواقع، بخلاف ما إذا تعلّق العلم بها بوجهٍ؛ و لو لمکان تعلّق العلم بما هو من قبیل العلامة لها، و هو کونها فی الدفتر، فإنّها قد تنجّزت علی تقدیر وجودها فی الدفتر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لنا هنا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إجمالی بأنّی مدیون لزید بجمیع ما فی الدفتر، و علم إجمالی آخر بأنّ دین زید خمسة أو عشرة، و العلم الثانی غیر مقتضٍ للاحتیاط بالنسبة إلی العشرة، و العلم الإجمالی الأوّل مقتضٍ للاحتیاط بالنسبة إلیها؛ لتعلّق العلم بها علی تقدیر ثبوتها فی الواقع، و اللامقتضی لا یمکن أن یُزاحم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نحن فیه من هذا القبیل، فإنّ العلم الإجمالی المُعلَّم المقتضی للفحص التامّ، لا ینحلّ بالعثور علی المقدار المتیقّن؛ لأنّ العلم قد تعلّق بأنّ فی الکتب التی بأیدینا مقیّدات و مخصِّصات و أحکاماً إلزامیّة، فهو من قبیل العلم بأنّه مدیون لزید بما فی الدفتر، فیکون کلّ مقیّد و مخصِّص و حکم إلزامیّ ثابتاً فیما بأیدینا من الکتب، قد أصابه العلم و تعلّق به، و قد عرفت أنّ مثل هذا العلم الإجمالی لا ینحلّ بالعثور علی المقدار المتیقّن، بل لا بدّ فیه من الفحص التامّ فی جمیع ما بأیدینا من الکتب</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6"/>
        <w:numPr>
          <w:ilvl w:val="5"/>
          <w:numId w:val="1"/>
        </w:numPr>
        <w:rPr/>
      </w:pPr>
      <w:bookmarkStart w:id="546" w:name="__RefHeading___Toc3077128_3224264995"/>
      <w:bookmarkStart w:id="547" w:name="_Toc211"/>
      <w:bookmarkEnd w:id="546"/>
      <w:r>
        <w:rPr>
          <w:rtl w:val="true"/>
        </w:rPr>
        <w:t>أقول</w:t>
      </w:r>
      <w:r>
        <w:rPr>
          <w:rtl w:val="true"/>
        </w:rPr>
        <w:t xml:space="preserve">: </w:t>
      </w:r>
      <w:r>
        <w:rPr>
          <w:rtl w:val="true"/>
        </w:rPr>
        <w:t>یرد علیه</w:t>
      </w:r>
      <w:r>
        <w:rPr>
          <w:rtl w:val="true"/>
        </w:rPr>
        <w:t>:</w:t>
      </w:r>
      <w:bookmarkEnd w:id="547"/>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بما لو علم أنّه مدیون لزید بما کان فی الکیس الذی صرفه فی مصارفه، أو بما أهداه للمسجد أو غیره، و تردّد ما کان فی الکیس بین الأقلّ و الأکثر،</w:t>
      </w:r>
    </w:p>
    <w:p>
      <w:pPr>
        <w:pStyle w:val="BookText"/>
        <w:rPr/>
      </w:pPr>
      <w:r>
        <w:rPr>
          <w:rFonts w:ascii="IRNazanin" w:hAnsi="IRNazanin" w:eastAsia="IRNazanin"/>
          <w:color w:val="111111"/>
          <w:sz w:val="28"/>
          <w:sz w:val="28"/>
          <w:szCs w:val="28"/>
          <w:rtl w:val="true"/>
          <w:lang w:bidi="fa-IR"/>
        </w:rPr>
        <w:t xml:space="preserve">فبناءً علی ما ذکره لا یجوز الرجوع إلی الأصل بالنسبة إلی الأکثر؛ لأنّه معلَّم بعلامة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الکیس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 قدس سره لا یلتزم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بأنّ العناوین المتعلَّقة للعلم الإجمالی مختلفة؛ لأنّه قد یکون العنوان المتعلَّق له أمراً بسیطاً مبیَّناً مفهومه، و لکن یُشکّ فی المحصِّل له بین الأقلّ و الأکثر، کما لو تعلّق الأمر بعنوان الطهارة، و شُکّ فی أنّ المحصِّل له خمسة أجزاء أو ستّة، ففی مثل ذلک مقتضی القاعدة هو الاشتغال؛ لأنّه شکّ فی المحصِّل، فیجب الأکثر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یتردّد نفس العنوان بین الأقلّ و الأکثر، کما فی المقام، فإنّ متعلّق العلم هو وجود مخصِّصات کثیرة فیما بأیدینا من الکتب، مردّدة بین الأقلّ و الأکثر، فإنّه و إن تعلّق العلم بما فی الکتب، لکنّه مثل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المتقدّم، و هو عنوان یُشار به إلی الخارج، و هو فی جنب العلم الإجمالی بین الأقلّ و الأکثر من المخصِّصات، کالحجر فی جنب الإنسان، لا أثر له أصلًا، بل المؤثِّر هو العلم الإجمالی بوجود المخصِّصات إجمالًا، المردّدة بین الأقل و الأکثر، و بعد انحلاله بالعثور و الاطّلاع علی الأقلّ، لا محالة ینحلّ العلم الإجمالی المذکور، و لا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للأکثر، و لا مانع من التمسُّک بالعموم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مقتضی ما ذکره عدم جواز التمسّک بالبراءة بعد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الشبهات البَدْویّة، و هو کما تری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العقلاء علی ما ذکره،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مُسلَّم، لکن لا من حیث اقتضاء العلم الإجمالی ذلک، بل من جهة أنّ الفحص فی الشبهات الموضوعیّة خفیف المئونة؛ لا یحتاج إلی مئونة و مشقّة کثیرة فیما کانت کذلک، کما لو تردّد مائع بین الماء و الدم، و یحصل العلم بمجرّد النظر فیه و رؤیته و لو فی الشبهات البدویّة، فیوجبون الفحص فی ذلک، و لا یُبادرون إلی إجراء البراءة، و مثال الدفتر کذلک و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قیام الإجماع علی وجوب الفحص فی الشبهات الموضوعیّة و عدم صحّة التمسُّک</w:t>
      </w:r>
    </w:p>
    <w:p>
      <w:pPr>
        <w:pStyle w:val="BookText"/>
        <w:rPr/>
      </w:pPr>
      <w:r>
        <w:rPr>
          <w:rFonts w:ascii="Amiri" w:hAnsi="Amiri" w:eastAsia="Amiri" w:cs="Amiri"/>
          <w:color w:val="111111"/>
          <w:sz w:val="28"/>
          <w:sz w:val="28"/>
          <w:szCs w:val="28"/>
          <w:rtl w:val="true"/>
          <w:lang w:bidi="ar-SA"/>
        </w:rPr>
        <w:t>بالبراءة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فتلخّص من جمیع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من الوجه الثانی باقٍ بحاله، و أنّ العلم الإجمالی بوجود المخصِّصات فیما بأیدینا من الأخبار المُودَعة فی الکتب الأربعة و غیرها، غیرُ مؤثّر فی وجوب الفحص 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انحلاله بالظفر بالمقدار المعلوم المتیقّن منها، و الشکِّ البدوی بالنسبة إلی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مقدار الفحص فعلی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فرض وجود العلم الإجمالی بوجود المخصِّصات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الفحص بمقدارٍ ینحلّ العلم الإجمالی به، و إن قیل بعدم انحلاله، لکن قد عرفت خلافه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ما اخترناه فی محطّ البحث من 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فرض عدم العلم الإجمالی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الفحص التامّ فی کتب الأخبار عنها بمقدار یحصل الیأس من وجودها و الاطمئنان بعدمها، فلا یجوز للمجتهد المبادرة إلی التمسُّک بالعمومات، بل کلّ ظاهر ما لم یتفحّص بالمقدار المعتبر، بل لا بدّ من التتبّع فی أقوال الفقهاء فی کلّ مسألة، خصوصاً المتقدّمین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قُدّست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بمقدار یحصل العلم الجازم؛ لاستلزامه العسر و الحرج</w:t>
      </w:r>
      <w:r>
        <w:rPr>
          <w:rFonts w:eastAsia="IRNazanin" w:cs="IRNazanin"/>
          <w:color w:val="111111"/>
          <w:sz w:val="28"/>
          <w:szCs w:val="28"/>
          <w:rtl w:val="true"/>
          <w:lang w:bidi="fa-IR"/>
        </w:rPr>
        <w:t>.</w:t>
      </w:r>
      <w:bookmarkStart w:id="548" w:name="pg12890_313536"/>
    </w:p>
    <w:p>
      <w:pPr>
        <w:pStyle w:val="Heading3"/>
        <w:numPr>
          <w:ilvl w:val="2"/>
          <w:numId w:val="1"/>
        </w:numPr>
        <w:rPr/>
      </w:pPr>
      <w:bookmarkStart w:id="549" w:name="__RefHeading___Toc3077130_3224264995"/>
      <w:bookmarkStart w:id="550" w:name="_Toc212"/>
      <w:bookmarkEnd w:id="548"/>
      <w:bookmarkEnd w:id="549"/>
      <w:r>
        <w:rPr>
          <w:rtl w:val="true"/>
        </w:rPr>
        <w:t>الفصل التاسع هل تختصّ الخطابات الشفاهیّة بالحاضرین فی مجلس الخطاب أو تعمّ الغائبین عنه بل المعدومین؟</w:t>
      </w:r>
      <w:bookmarkEnd w:id="550"/>
    </w:p>
    <w:p>
      <w:pPr>
        <w:pStyle w:val="Heading4"/>
        <w:numPr>
          <w:ilvl w:val="3"/>
          <w:numId w:val="1"/>
        </w:numPr>
        <w:rPr/>
      </w:pPr>
      <w:bookmarkStart w:id="551" w:name="__RefHeading___Toc3077132_3224264995"/>
      <w:bookmarkStart w:id="552" w:name="_Toc213"/>
      <w:bookmarkEnd w:id="551"/>
      <w:r>
        <w:rPr>
          <w:rtl w:val="true"/>
        </w:rPr>
        <w:t>اشارة</w:t>
      </w:r>
      <w:bookmarkEnd w:id="552"/>
    </w:p>
    <w:p>
      <w:pPr>
        <w:pStyle w:val="BookText"/>
        <w:rPr/>
      </w:pPr>
      <w:r>
        <w:rPr>
          <w:rFonts w:ascii="IRNazanin" w:hAnsi="IRNazanin" w:eastAsia="IRNazanin"/>
          <w:color w:val="111111"/>
          <w:sz w:val="28"/>
          <w:sz w:val="28"/>
          <w:szCs w:val="28"/>
          <w:rtl w:val="true"/>
          <w:lang w:bidi="fa-IR"/>
        </w:rPr>
        <w:t>و قبل الشروع فی المطلب لا بدّ من تحریر محلّ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هو المحقّق النائینی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الکلام إنّما هو فی الخطابات المصدَّرة بأحرف النداء،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و نحوه، لا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عَلَی النَّاسِ حِجُّ الْبَیْتِ </w:t>
      </w:r>
      <w:r>
        <w:rPr>
          <w:rFonts w:eastAsia="Amiri" w:cs="Amiri" w:ascii="Amiri" w:hAnsi="Amiri"/>
          <w:color w:val="111111"/>
          <w:sz w:val="28"/>
          <w:szCs w:val="28"/>
          <w:rtl w:val="true"/>
          <w:lang w:bidi="ar-SA"/>
        </w:rPr>
        <w:t>...»</w:t>
      </w:r>
      <w:r>
        <w:rPr>
          <w:rStyle w:val="FootnoteAnchor"/>
          <w:rtl w:val="true"/>
        </w:rPr>
        <w:footnoteReference w:id="514"/>
      </w:r>
      <w:r>
        <w:rPr>
          <w:rFonts w:ascii="IRNazanin" w:hAnsi="IRNazanin" w:eastAsia="IRNazanin"/>
          <w:color w:val="111111"/>
          <w:sz w:val="28"/>
          <w:sz w:val="28"/>
          <w:szCs w:val="28"/>
          <w:rtl w:val="true"/>
          <w:lang w:bidi="fa-IR"/>
        </w:rPr>
        <w:t>، و نحوه ممّا لا خطاب فیه و لا أحرف النداء؛ لأنّه لا إشکال فی شموله للمعدومین، فضلًا عن الغائبین</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ذلک عنوان البحث بما عرفت، و لیس فی مثل الآیة الشریفة خطاب، فلا</w:t>
      </w:r>
    </w:p>
    <w:p>
      <w:pPr>
        <w:pStyle w:val="BookText"/>
        <w:rPr/>
      </w:pPr>
      <w:r>
        <w:rPr>
          <w:rFonts w:ascii="IRNazanin" w:hAnsi="IRNazanin" w:eastAsia="IRNazanin"/>
          <w:color w:val="111111"/>
          <w:sz w:val="28"/>
          <w:sz w:val="28"/>
          <w:szCs w:val="28"/>
          <w:rtl w:val="true"/>
          <w:lang w:bidi="fa-IR"/>
        </w:rPr>
        <w:t>یشمله 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لیس کذلک؛ لما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لم یشمله عنوان البحث، لکن یشمله ملاکه، و حینئذٍ و إن أمکن البحث فی أنّه هل وُضعت أحرف النداء و الخطاب لهذا أو ذاک، لکن النزاع و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 و بحثٌ ضعیف لا ینبغی التعرّض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البحث فی أنّه هل یمکن مخاطبة المعدومین أو بعثهم الفعلی أو زجرهم کذلک أو لا؟ فهو واقع؛ بحیث ذهب بعض الحنابلة إلی جوازه، و استدلّوا علیه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w:t>
      </w:r>
      <w:r>
        <w:rPr>
          <w:rStyle w:val="FootnoteAnchor"/>
          <w:rtl w:val="true"/>
        </w:rPr>
        <w:footnoteReference w:id="516"/>
      </w:r>
      <w:r>
        <w:rPr>
          <w:rFonts w:ascii="IRNazanin" w:hAnsi="IRNazanin" w:eastAsia="IRNazanin"/>
          <w:color w:val="111111"/>
          <w:sz w:val="28"/>
          <w:sz w:val="28"/>
          <w:szCs w:val="28"/>
          <w:rtl w:val="true"/>
          <w:lang w:bidi="fa-IR"/>
        </w:rPr>
        <w:t>لأنّ أمره و إرادته تعالی لا یمکن أن یتعلّقا بالموجود</w:t>
      </w:r>
      <w:r>
        <w:rPr>
          <w:rStyle w:val="FootnoteAnchor"/>
          <w:rtl w:val="true"/>
        </w:rPr>
        <w:footnoteReference w:id="517"/>
      </w:r>
      <w:r>
        <w:rPr>
          <w:rFonts w:ascii="IRNazanin" w:hAnsi="IRNazanin" w:eastAsia="IRNazanin"/>
          <w:color w:val="111111"/>
          <w:sz w:val="28"/>
          <w:sz w:val="28"/>
          <w:szCs w:val="28"/>
          <w:rtl w:val="true"/>
          <w:lang w:bidi="fa-IR"/>
        </w:rPr>
        <w:t>لأنّه تحصیل للحاصل، فلا بدّ أن یتعلّقا بالمعدوم بأن یوجد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ینبغی البحث عن ذلک أیضاً؛ فإنّه لا یُتوهَّم أن یتفوّه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فاضل بجواز تکلیف المعدوم بالبعث و الزجر الفعلیّین، و کذلک مخاطبته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أن یقع محلّ الکلام و البحث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یستلزم شمول الخطاب للمعدومین المحال أو لا؟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یمکن اختیار الأوّل و القول باختصاص الخطابات المتضمّنة للتکالیف بالمشافهین؛ لأنّها لو عمّت المعدومین یلزم المحال، و یمکن أن یذهب بعضٌ إلی الثانی، و أنّه لا یستلزم محالًا، و حینئذٍ فمرجع النزاع إلی ثبوت الملازمة بین خطاب المعدومین</w:t>
      </w:r>
    </w:p>
    <w:p>
      <w:pPr>
        <w:pStyle w:val="BookText"/>
        <w:rPr/>
      </w:pPr>
      <w:r>
        <w:rPr>
          <w:rFonts w:ascii="IRNazanin" w:hAnsi="IRNazanin" w:eastAsia="IRNazanin"/>
          <w:color w:val="111111"/>
          <w:sz w:val="28"/>
          <w:sz w:val="28"/>
          <w:szCs w:val="28"/>
          <w:rtl w:val="true"/>
          <w:lang w:bidi="fa-IR"/>
        </w:rPr>
        <w:t>و بین تکلیفهم بالانبعاث و الانزجار، مع تسلیم الطرفین استحالة تکلیفهم الفعلی بالانبعاث و الانزجار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انقدح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بین ما اشتمل علی أحرف النداء،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بین ما لیس کذلک،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عَلَی النَّاسِ حِجُّ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لا بدّ من الکلام فی القضایا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مبنی القائلین بأعمّیّة الخطابات و شمولها للمعدومین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الأحکام الشرعیّة تعلّقت بالعنوانین بنحو القضایا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المحقّق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المناط فی القضایا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تعلُّق الحکم بعنوان حاکٍ عن الأفراد الشخصیّة، فکأنّ الحکم تعلَّق بخصوصیّات الأفراد و أشخاصها،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مَن فی العسکر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هذا العنوان اخذ مرآةً للأفراد الموجودة فی الخارج، فلا فرق بینه و بین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زید و عمرو 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تغایر الملاک فی حکم کلّ واحد، کما لو قُتِل زید بالسیف، و عمرو بالسهم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فلا تقع القضیّة الخارجیّة کُبری کلّیّة لصُغری؛ لما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فیها علی الأفراد الشخصیّة، فلیست کلّیّة حتّی تقع کبری کلّیّة لصغری، و أنّ المناط فی القضایا الحقیقیّة هو أن یتعلّق الحکم بالطبیعة الحاکیة عن الأفراد الأعمّ من المحقّقة الموجودة و المقدّرة المعدومة، لکن حکایتها عن الأفراد المعدومة بالفرض؛ بأن یُفرض و یُقدّر وجودها و حکایة الطبیعة عنها</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باب المفهوم و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کلّ واحد من الحقیقیّة و الشرطیّة متضمِّنة للشرط و العنوان، لکن یُصرّح فی الحقیقیّة بالعنوان، و تتضمّن الشرط، و فی الشرطیّة بالعکس یُصرَّح بالشرط، و تتضمّن العنوان، فمرجع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عَلَی النَّاسِ حِجُ</w:t>
      </w:r>
    </w:p>
    <w:p>
      <w:pPr>
        <w:pStyle w:val="BookText"/>
        <w:rPr/>
      </w:pPr>
      <w:r>
        <w:rPr>
          <w:rFonts w:ascii="Amiri" w:hAnsi="Amiri" w:eastAsia="Amiri" w:cs="Amiri"/>
          <w:color w:val="111111"/>
          <w:sz w:val="28"/>
          <w:sz w:val="28"/>
          <w:szCs w:val="28"/>
          <w:rtl w:val="true"/>
          <w:lang w:bidi="ar-SA"/>
        </w:rPr>
        <w:t>الْبَیْتِ</w:t>
      </w:r>
      <w:r>
        <w:rPr>
          <w:rFonts w:eastAsia="Amiri" w:cs="Amiri" w:ascii="Amiri" w:hAnsi="Amiri"/>
          <w:color w:val="111111"/>
          <w:sz w:val="28"/>
          <w:szCs w:val="28"/>
          <w:rtl w:val="true"/>
          <w:lang w:bidi="ar-SA"/>
        </w:rPr>
        <w:t>»</w:t>
      </w:r>
      <w:r>
        <w:rPr>
          <w:rStyle w:val="FootnoteAnchor"/>
          <w:rtl w:val="true"/>
        </w:rPr>
        <w:footnoteReference w:id="519"/>
      </w:r>
      <w:r>
        <w:rPr>
          <w:rFonts w:ascii="IRNazanin" w:hAnsi="IRNazanin" w:eastAsia="IRNazanin"/>
          <w:color w:val="111111"/>
          <w:sz w:val="28"/>
          <w:sz w:val="28"/>
          <w:szCs w:val="28"/>
          <w:rtl w:val="true"/>
          <w:lang w:bidi="fa-IR"/>
        </w:rPr>
        <w:t>إلی أنّ من استطاع یجب علیه الحجّ، أو کلّ من وجد فی الخارج و کان مستطیعاً یجب علیه الحجّ، و مرجع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استطاع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الحجّ علی المستطیع</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من معنی القضیّة الحقیقیّة و الخارجیّة غیر ما هو المصطلح علیه عند أهل الفنّ؛ و ذلک لأنّه لا فرق بین الحقیقیّة و الخارجیّة؛ فی أنّ الحکم فی کلّ واحدة منهما متعلّق بعنوان حاکٍ عن الأفراد، لا بنفس الأفراد، غایة الأمر أنّه إن قُیِّد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المتعلَّق للحکم فی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یوجب تضییقَ دائرة الأفراد المحکیّة به، و حصرَها بالأفراد الموجودة فی الخارج،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مَن فی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التقیید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حکایة الموصول عن الأفراد الخارجیّة فقط، و إلّا فالحکم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بالعنوان، لا بالأفراد و أشخاصها، و حینئذٍ فلا مانع من وقوع القضیّة الخارجیّة کُبری لصُغری؛ لأنّها کلّیّة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یُقیَّد العنوان المتعلَّق للحکم فی القضیّة بما یوجب تضییق دائرة الأفراد و انحصارها بالموجودة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قُیّد بقیود اخر لا توجب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قضیّة حقیقیّة،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حارّة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 اختصاص لها بالأفراد الموجودة، و لیس المراد من الحقیقیّة ما حُکم فیها علی جمیع الأفراد الموجودة و المعدومة، فإنّ المعدوم لیس بشی‌ء، و لا یصدق علیه شی‌ء؛ حتّی یجب إکرامه، و لم یُفرض فیها وجود الأفراد المعدومة، فإنّا کثیراً ما نحکم بنحو القضیّة الحقیقیّة بدون أن نفرض وجود الأفراد المعدومة، بل الحکم فیها متعلّق بنفس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قید الموجود و المعدوم، فکلّما صدق علیه ذلک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به الحکم، و إلّا فقبل الوجود لا یصدق علیه الفرد؛ حتّی یحکم علیه بوجوب إکرامه، و لذا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لوازم الطبیعة و إن کانت لازمة لها مع قطع النظر عن الوجودین، لکن قبل تحقُّقها بأحد الوجودین لا یصدق علیها نفسها حتّی یثبت لها لوازمها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الحکم فی الحقیقیّة متعلِّق بالعنوان؛ أی عنوان الأفراد بدون قید الوجود 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یصحّ تقسیمها إلی الموجودة و المعدومة، فلو کان مقیّداً بأحدهما لما صحّ التقسیم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یتعلّق الحکم فی الحقیقیّة بنفس الطبیعة من حیث هی، و لا بأشخاص الأفراد و خصوصیّاتها، بل هو متعلِّق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أفراد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هو المراد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برزخ بین الطبیعیّة و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الإشکال فی عموم الخطابات الشفاهیّة للمعدومین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w:t>
      </w:r>
      <w:r>
        <w:rPr>
          <w:rStyle w:val="FootnoteAnchor"/>
          <w:rtl w:val="true"/>
        </w:rPr>
        <w:footnoteReference w:id="521"/>
      </w:r>
      <w:r>
        <w:rPr>
          <w:rFonts w:ascii="IRNazanin" w:hAnsi="IRNazanin" w:eastAsia="IRNazanin"/>
          <w:color w:val="111111"/>
          <w:sz w:val="28"/>
          <w:sz w:val="28"/>
          <w:szCs w:val="28"/>
          <w:rtl w:val="true"/>
          <w:lang w:bidi="fa-IR"/>
        </w:rPr>
        <w:t>و نحوه ممّا یشتمل علی حرف النداء، و هو أنّه لو کانت الخطابات للأعمّ یلزم خطاب المعدوم حال عدمه و هو 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ما لا یشتمل علی أدوات النداء،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عَلَی النَّاسِ حِجُّ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ممّا لا یتضمّن نداءً و لا خطاباً، و هو أنّه یلزم تکلیف المعدومین فعلًا و بعثهم و زجرهم لو عمّهم، و هو محال؛ لأنّ المعدوم غیر قابل لشی‌ء من ذلک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عن الإشکال فی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الحکم فی مثله إنّما هو بنحو القضیّة الحقیقیّة، و هی ما اخذ الموضوع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عنوان المستطیع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الإرسال؛ بدون التقیید بالوجود و العدم، فکلّما صدق علیه عنوانه یتعلّق به الحکم، فالمعدوم لیس له حکم، فإنّ الحکم إنّما هو للمستطیع، و لا یصدق هو علی أحد إلّا بعد وجوده، فإذا وجد، و صدق علیه عنوان المستطیع یحکم علیه بوجوب الحجّ، و لا فرق فی ذلک بین الموجود فی زمن صدور الحکم و بین 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الإشکال فی 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الخطاب المشتمل علی أحرف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الجواب عنه بالقضیّة الحقیقیّة لکن أجاب عنه الشیخ قدس سره بأنّه یمکن خطاب المعدوم بعد تنزیله منزلة الموجود</w:t>
      </w:r>
      <w:r>
        <w:rPr>
          <w:rStyle w:val="FootnoteAnchor"/>
          <w:rtl w:val="true"/>
        </w:rPr>
        <w:footnoteReference w:id="522"/>
      </w:r>
      <w:r>
        <w:rPr>
          <w:rFonts w:ascii="IRNazanin" w:hAnsi="IRNazanin" w:eastAsia="IRNazanin"/>
          <w:color w:val="111111"/>
          <w:sz w:val="28"/>
          <w:sz w:val="28"/>
          <w:szCs w:val="28"/>
          <w:rtl w:val="true"/>
          <w:lang w:bidi="fa-IR"/>
        </w:rPr>
        <w:t>، کما وقع نظیره فی الأشعار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 سره و إن أمکن فی نفسه و فی حدّ ذاته، لکن لا دلیل علی أنّ خطابات القرآن المجید کذلک، و الممکن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دلّ علیه الدلیل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الخطابات القرآنیّة الصادرة من اللَّه تعالی، لیست خطابات لفظیّة مخاطباً بها الناس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النَّاسُ اتَّقُوا </w:t>
      </w:r>
      <w:r>
        <w:rPr>
          <w:rFonts w:eastAsia="Amiri" w:cs="Amiri" w:ascii="Amiri" w:hAnsi="Amiri"/>
          <w:color w:val="111111"/>
          <w:sz w:val="28"/>
          <w:szCs w:val="28"/>
          <w:rtl w:val="true"/>
          <w:lang w:bidi="ar-SA"/>
        </w:rPr>
        <w:t>...»</w:t>
      </w:r>
      <w:r>
        <w:rPr>
          <w:rStyle w:val="FootnoteAnchor"/>
          <w:rtl w:val="true"/>
        </w:rPr>
        <w:footnoteReference w:id="523"/>
      </w:r>
      <w:r>
        <w:rPr>
          <w:rFonts w:ascii="IRNazanin" w:hAnsi="IRNazanin" w:eastAsia="IRNazanin"/>
          <w:i/>
          <w:i/>
          <w:iCs/>
          <w:color w:val="111111"/>
          <w:sz w:val="28"/>
          <w:sz w:val="28"/>
          <w:szCs w:val="28"/>
          <w:rtl w:val="true"/>
          <w:lang w:bidi="fa-IR"/>
        </w:rPr>
        <w:t xml:space="preserve">لعدم إمکان ذلک؛ لعدم لیاقة الناس لأن یکلّمهم اللَّه تعالی بلا واسطة، إلّا أنبیاء اللَّه علیهم السلام الذین بلغوا فی الکمالات ما بلغوا، حتّی صاروا لائقین بأن یخاطبهم اللَّه و یکلّمهم، و إلّا فیستحیل أن یُکلّمهم اللَّه مع عدم لیاقتهم لذلک، حتّی الحاضرین فی مجلس الخطاب، بل لم یثبت وجود مجلس خطاب عند صدور الحکم و نزول الوحی، و قد عرفت أنّ أحرف النداء موضوعة لإیجاده، لا للنداء الحقیقی، کما فی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الکفایة</w:t>
      </w:r>
      <w:r>
        <w:rPr>
          <w:rFonts w:eastAsia="IRNazanin" w:cs="IRNazanin"/>
          <w:i/>
          <w:iCs/>
          <w:color w:val="111111"/>
          <w:sz w:val="28"/>
          <w:szCs w:val="28"/>
          <w:rtl w:val="true"/>
          <w:lang w:bidi="fa-IR"/>
        </w:rPr>
        <w:t>»</w:t>
      </w:r>
      <w:r>
        <w:rPr>
          <w:rStyle w:val="FootnoteAnchor"/>
          <w:rtl w:val="true"/>
        </w:rPr>
        <w:footnoteReference w:id="524"/>
      </w:r>
      <w:r>
        <w:rPr>
          <w:rFonts w:ascii="IRNazanin" w:hAnsi="IRNazanin" w:eastAsia="IRNazanin"/>
          <w:i/>
          <w:i/>
          <w:iCs/>
          <w:color w:val="111111"/>
          <w:sz w:val="28"/>
          <w:sz w:val="28"/>
          <w:szCs w:val="28"/>
          <w:rtl w:val="true"/>
          <w:lang w:bidi="fa-IR"/>
        </w:rPr>
        <w:t xml:space="preserve">، و هو جزئیّ حقیقیّ یوجد فی آنٍ، ثمّ ینعدم و ینقطع فی الآن الثانی، و لا بقاء له، فلا یمکن نداء المعدوم و خطابه، بل الخطابات القرآنیّة الإلهیّة خطابات قانونیّة کتبیّة، کما هو دأب جمیع العقلاء و دیدنهم من الموالی العرفیّة؛ حیث إنّهم فی مقام جعل القوانین یکتبون ذلک و لو بنحو النداء و الخطاب، ثمّ یأمرون المُبلِّغین بنشرها و تبلیغها بین الناس، فمن اطّلع علیها یعلم بأنّه مکلّف و مخاطب بها لا بالخطاب الشخصی، فکذلک الخطابات القرآنیّة خطابات کتبیّة، نزل بها جبرئیل علی قلب سیِّد المرسلین صلی الله علیه و آله و سلم فإنّه مخاطب بتبلیغ مثل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یا أَیُّهَا الَّذِینَ آمَنُوا</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إلی الناس، و لم یکن صلی الله علیه و آله و سلم أیضاً واسطة فیه؛ بأن</w:t>
      </w:r>
      <w:bookmarkStart w:id="553" w:name="pg12890_313548"/>
    </w:p>
    <w:p>
      <w:pPr>
        <w:pStyle w:val="BookText"/>
        <w:rPr/>
      </w:pPr>
      <w:bookmarkEnd w:id="553"/>
      <w:r>
        <w:rPr>
          <w:rFonts w:ascii="IRNazanin" w:hAnsi="IRNazanin" w:eastAsia="IRNazanin"/>
          <w:color w:val="111111"/>
          <w:sz w:val="28"/>
          <w:sz w:val="28"/>
          <w:szCs w:val="28"/>
          <w:rtl w:val="true"/>
          <w:lang w:bidi="fa-IR"/>
        </w:rPr>
        <w:t>یخاطب صلی الله علیه و آله و سلم الناس عن اللَّه تعالی حتّی کأنّه تعالی خاطبهم؛ لما عرفت من عدم لیاقتهم لذلک، فیستحیل وقوع غیر الأنبیاء مخاطَبین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تعالی، و لا کشجرة موسی؛ بأن یکون خطابه و تبلیغه تعالی بنحو إیجاد الصوت من الشجرة، و حینئذٍ فکلّ من هو مصداق لموضوع ذلک الخطاب الکتبی فهو محکوم بحکمه؛ بلا فرق فی ذلک بین الموجودین فی زمن القانون الکتبی و بین المعدومین، بدون أن یستلزم ذلک مخاطبة المعدوم، و حینئذٍ فلیس للإشکال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إنّهم ذکروا لهذا النزاع ثمرتین ذکرهما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 لکن الاولی منهما غیر التی ذکرها غیره کالفصول</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4" w:name="__RefHeading___Toc3077134_3224264995"/>
      <w:bookmarkStart w:id="555" w:name="_Toc214"/>
      <w:bookmarkEnd w:id="554"/>
      <w:r>
        <w:rPr>
          <w:rtl w:val="true"/>
        </w:rPr>
        <w:t xml:space="preserve">فأمّا اللّتان ذکرهما فی </w:t>
      </w:r>
      <w:r>
        <w:rPr>
          <w:rtl w:val="true"/>
        </w:rPr>
        <w:t>«</w:t>
      </w:r>
      <w:r>
        <w:rPr>
          <w:rtl w:val="true"/>
        </w:rPr>
        <w:t>الکفایة</w:t>
      </w:r>
      <w:r>
        <w:rPr>
          <w:rtl w:val="true"/>
        </w:rPr>
        <w:t>»:</w:t>
      </w:r>
      <w:bookmarkEnd w:id="555"/>
    </w:p>
    <w:p>
      <w:pPr>
        <w:pStyle w:val="BookText"/>
        <w:rPr/>
      </w:pPr>
      <w:r>
        <w:rPr>
          <w:rFonts w:ascii="IRNazanin" w:hAnsi="IRNazanin" w:eastAsia="IRNazanin"/>
          <w:color w:val="111111"/>
          <w:sz w:val="28"/>
          <w:sz w:val="28"/>
          <w:szCs w:val="28"/>
          <w:rtl w:val="true"/>
          <w:lang w:bidi="fa-IR"/>
        </w:rPr>
        <w:t>فالاولی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التمسُّک بظهور الخطابات للمعدومین؛ بناءً علی الشمول، و عدم جوازه بناءً علی اختصاصها بالمشافهین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إنّما یصحّ لو قلنا باختصاص حجّیّة الظواهر بالمقصودین بالإفهام، و لیس کذلک، فإنّ التحقیق أنّها حجّة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أنّ حجّیتها مقصورة علی المقصودین بالإفهام فقط، لکنّ المعدومین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مقصودون بالإفهام منها، بل المکلّفون مقصودون بالإفهام فی الخطابات القرآنیّة و إن لم یکن المعدومون طرفاً للخطاب، کما تدلّ علیه الروایات و أدلّة الاشتراک، کما لا یخفی</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المحقّق المیرزا النائینی قدس سره علی ما فی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کیف یمکن التمسُّک بالإطلاقات للمعدومین و الاحتجاج بها، مع فرض عدم شمول الخطاب لهم و عدم توجُّهه إلیهم، و إن کانوا مقصودین بالإفهام، بل الاحتجاج بها</w:t>
      </w:r>
    </w:p>
    <w:p>
      <w:pPr>
        <w:pStyle w:val="BookText"/>
        <w:rPr/>
      </w:pPr>
      <w:r>
        <w:rPr>
          <w:rFonts w:ascii="IRNazanin" w:hAnsi="IRNazanin" w:eastAsia="IRNazanin"/>
          <w:color w:val="111111"/>
          <w:sz w:val="28"/>
          <w:sz w:val="28"/>
          <w:szCs w:val="28"/>
          <w:rtl w:val="true"/>
          <w:lang w:bidi="fa-IR"/>
        </w:rPr>
        <w:t>مختصّ بالمخاطبین</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مراده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المعدومین فی الفرض بظهورها و التمسُّک بها، بل مراده أنّهم یفهمون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کان ظاهراً فی المعنی الفلانی بالنسبة إلی المخاطبین، فهو حجّة لهم، و بدلیل الاشتراک و الروایات یثبت أنّ حکم المعدومین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 لیس مراده احتجاج المعدومین بها لیرد علیه ما 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التمسُّک بالإطلاقات للمعدومین فی کلامه تعالی و جریان مقدّمات الحکمة؛ بناءً علی شمولها لهم و لو مع اختلافهم فی الصنف، و عدم صحّته علی القول باختصاصها بالمشافهین، بل یحتاج إلی إثبات اتّحادهم فی الصنف معهم؛ حتّی یحکم بدلیل الاشتراک بذلک للمعدومین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یصحّ التمسّک بإطلاق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نُودِیَ لِلصَّلاةِ مِنْ یَوْمِ الْجُمُعَةِ </w:t>
      </w:r>
      <w:r>
        <w:rPr>
          <w:rFonts w:eastAsia="Amiri" w:cs="Amiri" w:ascii="Amiri" w:hAnsi="Amiri"/>
          <w:color w:val="111111"/>
          <w:sz w:val="28"/>
          <w:szCs w:val="28"/>
          <w:rtl w:val="true"/>
          <w:lang w:bidi="ar-SA"/>
        </w:rPr>
        <w:t>...»</w:t>
      </w:r>
      <w:r>
        <w:rPr>
          <w:rStyle w:val="FootnoteAnchor"/>
          <w:rtl w:val="true"/>
        </w:rPr>
        <w:footnoteReference w:id="528"/>
      </w:r>
      <w:r>
        <w:rPr>
          <w:rFonts w:ascii="IRNazanin" w:hAnsi="IRNazanin" w:eastAsia="IRNazanin"/>
          <w:color w:val="111111"/>
          <w:sz w:val="28"/>
          <w:sz w:val="28"/>
          <w:szCs w:val="28"/>
          <w:rtl w:val="true"/>
          <w:lang w:bidi="fa-IR"/>
        </w:rPr>
        <w:t>لوجوب صلاة الجمعة علی المعدومین کذلک، و عدم دخل حضور الإمام علیه السلام أو نائبه الخاصّ بناء علی عدم الاختصاص، بخلافه علی القول بالاختصاص، بل یحتاج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إثبات اتّحاد الصنف حتّی یحکم بدلیل الاشتراک علی وجوبها علیهم أیضاً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الاتّحاد فی الصنف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الاتّحاد فیما یحتمل أن یکون قیداً للحکم، کحضور الإمام علیه السلام أو نائبه الخاصّ فی وجوب الجمعة، لا کلّ قید، فإنّ بعض القیود ممّا لا یحتمل دخلها فی الحکم، و حینئذٍ فلا یرد علیه ما أورد علیه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 اعتبر الاتّحاد فی الصنف لم یمکن إثبات حکم من الأحکام للمعدومین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الغائبین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الاشتراک فی التکلیف؛ للاختلاف بینهم فی قید من القیود</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هذه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یمکن إثبات الاتّحاد فی الصنف بإطلاق الخطاب؛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للقید دخلٌ فی الحکم لزم علیه البیان، و حیث إنّه لم یبیِّن ذلک یعلم أنّه غیر دخیل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ملخّصه</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صحّة التمسُّک بإطلاق الخطاب و لو مع تقییده بما یکون المکلّفون فاقدین له، کحضور النبیّ صلی الله علیه و آله و سلم أو وصیّه فی وجوب صلاة الجمعة</w:t>
      </w:r>
      <w:r>
        <w:rPr>
          <w:rFonts w:eastAsia="IRNazanin" w:cs="IRNazanin"/>
          <w:color w:val="111111"/>
          <w:sz w:val="28"/>
          <w:szCs w:val="28"/>
          <w:rtl w:val="true"/>
          <w:lang w:bidi="fa-IR"/>
        </w:rPr>
        <w:t>.</w:t>
      </w:r>
      <w:bookmarkStart w:id="556" w:name="pg12890_313557"/>
    </w:p>
    <w:p>
      <w:pPr>
        <w:pStyle w:val="Heading3"/>
        <w:numPr>
          <w:ilvl w:val="2"/>
          <w:numId w:val="1"/>
        </w:numPr>
        <w:rPr/>
      </w:pPr>
      <w:bookmarkStart w:id="557" w:name="__RefHeading___Toc3077136_3224264995"/>
      <w:bookmarkStart w:id="558" w:name="_Toc215"/>
      <w:bookmarkEnd w:id="556"/>
      <w:bookmarkEnd w:id="557"/>
      <w:r>
        <w:rPr>
          <w:rtl w:val="true"/>
        </w:rPr>
        <w:t>الفصل العاشر هل تعقُّب العامّ بضمیر یرجع إلی بعض مدلوله یُوجب تخصیصه أو لا؟</w:t>
      </w:r>
      <w:bookmarkEnd w:id="558"/>
    </w:p>
    <w:p>
      <w:pPr>
        <w:pStyle w:val="BookText"/>
        <w:rPr/>
      </w:pPr>
      <w:r>
        <w:rPr>
          <w:rFonts w:ascii="IRNazanin" w:hAnsi="IRNazanin" w:eastAsia="IRNazanin"/>
          <w:color w:val="111111"/>
          <w:sz w:val="28"/>
          <w:sz w:val="28"/>
          <w:szCs w:val="28"/>
          <w:rtl w:val="true"/>
          <w:lang w:bidi="fa-IR"/>
        </w:rPr>
        <w:t>فیه خلاف</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فذکر الشیخ، و تبعه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البحث إنّما هو فیما إذا وقعا فی کلامین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کلام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محکومین بحکمین، و أمّا إذا وقعا فی کلام واحد و اتّحد حکمهما</w:t>
      </w:r>
      <w:r>
        <w:rPr>
          <w:rStyle w:val="FootnoteAnchor"/>
          <w:rtl w:val="true"/>
        </w:rPr>
        <w:footnoteReference w:id="531"/>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 أزواجهنّ أحقّ بردّهنّ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خارج عن محلّ الکلام، مثاله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 یَتَرَبَّصْنَ بِأَنْفُسِهِنَّ ثَلاثَةَ قُرُوءٍ، وَ لا یَحِلُّ لَهُنَّ أَنْ یَکْتُمْنَ ما خَلَقَ اللَّهُ فِی أَرْحامِهِنَ، وَ بُعُولَتُهُنَّ أَحَقُّ بِرَدِّهِنَّ</w:t>
      </w:r>
      <w:r>
        <w:rPr>
          <w:rFonts w:eastAsia="Amiri" w:cs="Amiri" w:ascii="Amiri" w:hAnsi="Amiri"/>
          <w:color w:val="111111"/>
          <w:sz w:val="28"/>
          <w:szCs w:val="28"/>
          <w:rtl w:val="true"/>
          <w:lang w:bidi="ar-SA"/>
        </w:rPr>
        <w:t>»</w:t>
      </w:r>
      <w:r>
        <w:rPr>
          <w:rStyle w:val="FootnoteAnchor"/>
          <w:rtl w:val="true"/>
        </w:rPr>
        <w:footnoteReference w:id="532"/>
      </w:r>
      <w:r>
        <w:rPr>
          <w:rFonts w:ascii="IRNazanin" w:hAnsi="IRNazanin" w:eastAsia="IRNazanin"/>
          <w:color w:val="111111"/>
          <w:sz w:val="28"/>
          <w:sz w:val="28"/>
          <w:szCs w:val="28"/>
          <w:rtl w:val="true"/>
          <w:lang w:bidi="fa-IR"/>
        </w:rPr>
        <w:t>حیث إنّه من المعلوم أنّ حکم حقّ الرجوع مختصّ بالرجعیّات لا البائنات، فالضمیر راجع إلی بعض مدلول المطلَّقات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 المحقّق العراقی بین الضمیر و اسم الإشارة</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غیر مستقیم؛ لاشتراک کلٍّ منهما فی أنّه 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یعتبر فی محطّ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بدلیلٍ خارجیٍّ أنّ الحکم مختصّ بالرجعیّات فی المثال، بدون احتفاف الکلام بما یدلّ علی ذلک من القرائن العقلیّة أو النقلیّة، أو أنّه یعتبر احتفافه بقرینة عقلیّة أو لفظیّة تدلّ علی ذلک،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أهن الفسّاق و اقتلهم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نعلم علماً قطعیّاً بعدم جواز قتل جمیع الفسّاق، بل هو مختصّ ببعضهم، أو أنّ محطّ البحث أعمّ من ذلک؟</w:t>
      </w:r>
    </w:p>
    <w:p>
      <w:pPr>
        <w:pStyle w:val="BookText"/>
        <w:rPr/>
      </w:pPr>
      <w:r>
        <w:rPr>
          <w:rFonts w:ascii="IRNazanin" w:hAnsi="IRNazanin" w:eastAsia="IRNazanin"/>
          <w:color w:val="111111"/>
          <w:sz w:val="28"/>
          <w:sz w:val="28"/>
          <w:szCs w:val="28"/>
          <w:rtl w:val="true"/>
          <w:lang w:bidi="fa-IR"/>
        </w:rPr>
        <w:t>و لم أرَ من تعرّض لذلک نفیاً و إثباتاً، فلا بأس بالإشارة إلی ما هو الحقّ علی کلّ واحد من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علی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یکن الکلام محفوفاً بما یدلّ علی اختصاص الحکم بالرجعیّات فی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الْمُطَلَّقاتُ یَتَرَبَّصْنَ بِأَنْفُسِهِنَّ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 عامّان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 یَتَرَبَّصْنَ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ثانیهما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بُعُولَتُهُنَّ أَحَقُّ بِرَدِّهِنَّ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قام الدلیل من الخارج علی أنّ العموم الثانی مختصّ بالرجعیّات، و أنّ الإرادة الجدّیّة غیر مطابقة فیه بالنسبة إلی البائنات، و لا ربط له بالعامّ الأوّل، فإنّه باقٍ علی ما هو علیه من العموم و أصالة تطابق الجدّ و الاستعمال،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العامّ المخصَّص حجّة فیما بقی، فضلًا عن العامّ الغیر المخصَّص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العامّ الثانی إنّما خُصِّص بدلیل خارجیٍّ، دون الأوّل، فلا یدور الأمر فیه بین التخصیص و التجوُّز فی الضمیر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إذا کان الکلام محفوفاً بما یدلّ علی أنّ العموم غیر</w:t>
      </w:r>
    </w:p>
    <w:p>
      <w:pPr>
        <w:pStyle w:val="BookText"/>
        <w:rPr/>
      </w:pPr>
      <w:r>
        <w:rPr>
          <w:rFonts w:ascii="IRNazanin" w:hAnsi="IRNazanin" w:eastAsia="IRNazanin"/>
          <w:color w:val="111111"/>
          <w:sz w:val="28"/>
          <w:sz w:val="28"/>
          <w:szCs w:val="28"/>
          <w:rtl w:val="true"/>
          <w:lang w:bidi="fa-IR"/>
        </w:rPr>
        <w:t>مراد فی العامّ الثانی، فبناءً علی ما ذهب إلیه المتأخّرون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التخصیص لا یستلزم المجازیّة فی العامّ، کما ذهب إلیه الشیخ قدس سره</w:t>
      </w:r>
      <w:r>
        <w:rPr>
          <w:rStyle w:val="FootnoteAnchor"/>
          <w:rtl w:val="true"/>
        </w:rPr>
        <w:footnoteReference w:id="534"/>
      </w:r>
      <w:r>
        <w:rPr>
          <w:rFonts w:ascii="IRNazanin" w:hAnsi="IRNazanin" w:eastAsia="IRNazanin"/>
          <w:color w:val="111111"/>
          <w:sz w:val="28"/>
          <w:sz w:val="28"/>
          <w:szCs w:val="28"/>
          <w:rtl w:val="true"/>
          <w:lang w:bidi="fa-IR"/>
        </w:rPr>
        <w:t>و تبعه من تأخّر عنه</w:t>
      </w:r>
      <w:r>
        <w:rPr>
          <w:rStyle w:val="FootnoteAnchor"/>
          <w:rtl w:val="true"/>
        </w:rPr>
        <w:footnoteReference w:id="535"/>
      </w:r>
      <w:r>
        <w:rPr>
          <w:rFonts w:ascii="IRNazanin" w:hAnsi="IRNazanin" w:eastAsia="IRNazanin"/>
          <w:color w:val="111111"/>
          <w:sz w:val="28"/>
          <w:sz w:val="28"/>
          <w:szCs w:val="28"/>
          <w:rtl w:val="true"/>
          <w:lang w:bidi="fa-IR"/>
        </w:rPr>
        <w:t>، و أنّ العامّ بعد التخصیص أیضاً مستعمل فی معناه الموضوع له، فلیس الأمر فیه دائراً بین تخصیص العامّ و بین التجوُّز فی الضمیر، غایة الأمر أنّ الإرادة الجدّیّة فیه غیر مطابقة للإرادة الاستعمالیّة فی العامّ، فلا وجه للبحث فی هذا الباب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مذهب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استلزام تخصیص العامّ مجازیّته فی الباقی، و أنّه مستعمل فی الباقی مجازاً</w:t>
      </w:r>
      <w:r>
        <w:rPr>
          <w:rStyle w:val="FootnoteAnchor"/>
          <w:rtl w:val="true"/>
        </w:rPr>
        <w:footnoteReference w:id="536"/>
      </w:r>
      <w:r>
        <w:rPr>
          <w:rFonts w:ascii="IRNazanin" w:hAnsi="IRNazanin" w:eastAsia="IRNazanin"/>
          <w:color w:val="111111"/>
          <w:sz w:val="28"/>
          <w:sz w:val="28"/>
          <w:szCs w:val="28"/>
          <w:rtl w:val="true"/>
          <w:lang w:bidi="fa-IR"/>
        </w:rPr>
        <w:t>، یدور الأمر بین تخصیص العامّ الأوّل و بین التجوّز فی الضمیر، فیقع الکلام فی أنّ أیّهما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 فالعامّ فی هذا الفرض یصیر مجملًا؛ لأنّ المفروض احتفاف الکلام بما یوجب ذلک قبل ظهوره التصدیقی، فلا یصحّ التمسّک بعمومه؛ لأنّ أصالة الجدّ التی هی من الاصول العقلائیّة غیر جاریة فیه؛ لعدم بنائهم علیها فی هذا المورد، و لا أقلّ من الشکّ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الوجه الثالث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هو التفصیل بین ما إذا عُلم من الخارج أنّ الحکم مختصّ بالرجعیّات؛ بدون احتفاف الکلام بما یدلّ علیه من القرائن العقلیّة أو النقلیّة، و بین ما إذا کان الکلام محفوفاً بما یدلّ علی ذلک، فیجوز التمسُّک بالعموم فی الأوّل دون الثانی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أفاده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أصالة العموم إنّما تجری فیما إذا لم یُعلم</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لا فیما عُلم و شُکّ فی أنّه کیف أراد</w:t>
      </w:r>
      <w:r>
        <w:rPr>
          <w:rStyle w:val="FootnoteAnchor"/>
          <w:rtl w:val="true"/>
        </w:rPr>
        <w:footnoteReference w:id="537"/>
      </w:r>
      <w:r>
        <w:rPr>
          <w:rFonts w:ascii="IRNazanin" w:hAnsi="IRNazanin" w:eastAsia="IRNazanin"/>
          <w:color w:val="111111"/>
          <w:sz w:val="28"/>
          <w:sz w:val="28"/>
          <w:szCs w:val="28"/>
          <w:rtl w:val="true"/>
          <w:lang w:bidi="fa-IR"/>
        </w:rPr>
        <w:t>؟ فهو صحیح، لکن لا ربط له بما نحن فیه بعد فرض عدم استلزام التخصیص للمجازیّة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مختاره قدس سره</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العامّ المخصّص مستعمل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معناه الموضوع له قطعاً لا شکّ فیه؛ حتی یحتاج إلی جریان أصالة الحقیقة و العموم، و إنّما الشکّ فی الإرادة الجدّیّة</w:t>
      </w:r>
      <w:r>
        <w:rPr>
          <w:rFonts w:eastAsia="IRNazanin" w:cs="IRNazanin"/>
          <w:color w:val="111111"/>
          <w:sz w:val="28"/>
          <w:szCs w:val="28"/>
          <w:rtl w:val="true"/>
          <w:lang w:bidi="fa-IR"/>
        </w:rPr>
        <w:t>.</w:t>
      </w:r>
      <w:bookmarkStart w:id="559" w:name="pg12890_313565"/>
    </w:p>
    <w:p>
      <w:pPr>
        <w:pStyle w:val="Heading3"/>
        <w:numPr>
          <w:ilvl w:val="2"/>
          <w:numId w:val="1"/>
        </w:numPr>
        <w:rPr/>
      </w:pPr>
      <w:bookmarkStart w:id="560" w:name="__RefHeading___Toc3077138_3224264995"/>
      <w:bookmarkStart w:id="561" w:name="_Toc216"/>
      <w:bookmarkEnd w:id="559"/>
      <w:bookmarkEnd w:id="560"/>
      <w:r>
        <w:rPr>
          <w:rtl w:val="true"/>
        </w:rPr>
        <w:t>الفصل الحادی عشر فی تخصیص العامّ بالمفهوم</w:t>
      </w:r>
      <w:bookmarkEnd w:id="561"/>
    </w:p>
    <w:p>
      <w:pPr>
        <w:pStyle w:val="Heading4"/>
        <w:numPr>
          <w:ilvl w:val="3"/>
          <w:numId w:val="1"/>
        </w:numPr>
        <w:rPr/>
      </w:pPr>
      <w:bookmarkStart w:id="562" w:name="__RefHeading___Toc3077140_3224264995"/>
      <w:bookmarkStart w:id="563" w:name="_Toc217"/>
      <w:bookmarkEnd w:id="562"/>
      <w:r>
        <w:rPr>
          <w:rtl w:val="true"/>
        </w:rPr>
        <w:t>اشارة</w:t>
      </w:r>
      <w:bookmarkEnd w:id="563"/>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جواز تخصیص العامّ بالمفهوم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الاتّفاق علی الجواز بالمفهوم الموافق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قولین</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لیست ممّا یصلح الاستدلال فیها بالإجماع و الاتّفاق؛ لعدم کونها ممّا ورد التعبُّد فیها فی الشرع، فالمفهوم الموافق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p>
    <w:p>
      <w:pPr>
        <w:pStyle w:val="Heading4"/>
        <w:numPr>
          <w:ilvl w:val="3"/>
          <w:numId w:val="1"/>
        </w:numPr>
        <w:rPr/>
      </w:pPr>
      <w:bookmarkStart w:id="564" w:name="__RefHeading___Toc3077142_3224264995"/>
      <w:bookmarkStart w:id="565" w:name="_Toc218"/>
      <w:bookmarkEnd w:id="564"/>
      <w:r>
        <w:rPr>
          <w:rtl w:val="true"/>
        </w:rPr>
        <w:t>المقام الأوّل</w:t>
      </w:r>
      <w:r>
        <w:rPr>
          <w:rtl w:val="true"/>
        </w:rPr>
        <w:t xml:space="preserve">: </w:t>
      </w:r>
      <w:r>
        <w:rPr>
          <w:rtl w:val="true"/>
        </w:rPr>
        <w:t>التخصیص بالمفهوم الموافق</w:t>
      </w:r>
      <w:bookmarkEnd w:id="565"/>
    </w:p>
    <w:p>
      <w:pPr>
        <w:pStyle w:val="Heading5"/>
        <w:numPr>
          <w:ilvl w:val="4"/>
          <w:numId w:val="1"/>
        </w:numPr>
        <w:rPr/>
      </w:pPr>
      <w:bookmarkStart w:id="566" w:name="__RefHeading___Toc3077144_3224264995"/>
      <w:bookmarkStart w:id="567" w:name="_Toc219"/>
      <w:bookmarkEnd w:id="566"/>
      <w:r>
        <w:rPr>
          <w:rtl w:val="true"/>
        </w:rPr>
        <w:t>و فی المراد من مفهوم الموافق احتمالات</w:t>
      </w:r>
      <w:r>
        <w:rPr>
          <w:rtl w:val="true"/>
        </w:rPr>
        <w:t>:</w:t>
      </w:r>
      <w:bookmarkEnd w:id="567"/>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عبارة عن إلغاء الخصوصیّة، کما لو سُئل عن رجلٍ شکّ بین الثلاث و الأربع،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فلیبنِ علی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فیفهم من السؤال و الجواب أنّه لا دَخْل للرجولیّة فی ذلک، لا فی نظر السائل، و لا فی نظر</w:t>
      </w:r>
    </w:p>
    <w:p>
      <w:pPr>
        <w:pStyle w:val="BookText"/>
        <w:rPr/>
      </w:pPr>
      <w:r>
        <w:rPr>
          <w:rFonts w:ascii="IRNazanin" w:hAnsi="IRNazanin" w:eastAsia="IRNazanin"/>
          <w:color w:val="111111"/>
          <w:sz w:val="28"/>
          <w:sz w:val="28"/>
          <w:szCs w:val="28"/>
          <w:rtl w:val="true"/>
          <w:lang w:bidi="fa-IR"/>
        </w:rPr>
        <w:t>الإمام علیه السلام فالمرأة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 حینئذٍ فلیس المراد منه الأولویّة</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عبارة عمّا کُنّی عنه بکلام آخر، کما لو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تقدر أن تنظر إلی ظلّ فلان؛ کنایة عن عدم قدرته علی إیذائه، فإنّ مقصود المتکلِّم هو المکنّی عنه؛ بدون أن یقصد نفس النظر إلی ظلّه، و لا یبعد أن یکون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w:t>
      </w:r>
      <w:r>
        <w:rPr>
          <w:rStyle w:val="FootnoteAnchor"/>
          <w:rtl w:val="true"/>
        </w:rPr>
        <w:footnoteReference w:id="541"/>
      </w:r>
      <w:r>
        <w:rPr>
          <w:rFonts w:ascii="IRNazanin" w:hAnsi="IRNazanin" w:eastAsia="IRNazanin"/>
          <w:color w:val="111111"/>
          <w:sz w:val="28"/>
          <w:sz w:val="28"/>
          <w:szCs w:val="28"/>
          <w:rtl w:val="true"/>
          <w:lang w:bidi="fa-IR"/>
        </w:rPr>
        <w:t>من هذا القبیل، و علیه فنفس الافّ لیست منهیّاً عنها، بل هو کنایة عن النهی عن ضربهما و إیذائهما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یتعلّق الحکم بفردٍ، لکن سیق الکلام لبیان حکم کلّیّ، و تعلیق الحکم بهذا الفرد لأجل أنّه أحد مصادیق ذلک الکلی؛ لأنّه الفرد الخفیّ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 و بین 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الفرد المذکور محکوم بالحکم المذکور و منظور إلیه فیه، بخلافه فی الاحتمال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الکلام مسوقاً لبیان حکم فرد، و نظر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الفرد بخصوصه، لکن یکشف بالمناط القطعی الموجود فیه أنّ حکم الفرد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بالأولویّة القطعیّة،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خدّام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یعلم منه وجوب إکرام العلماء أنفسهم بالأولویّة القطعیّة و بالطریق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 و بین الاحتمالات الثلاثة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الکلام فیها مسوق لبیان حکمٍ کلّیٍّ، بخلافه فیه، فإنّه مسوق لبیان حکمِ افرادٍ خاصّة، لکن یکشف به عن الحکم الکُلّی لغیرهم أیضاً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عبارة عن الأحکام المنصوصة العلّة، کما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 لأنّه مُسْکر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یُفهم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مُسْکر،</w:t>
      </w:r>
    </w:p>
    <w:p>
      <w:pPr>
        <w:pStyle w:val="BookText"/>
        <w:rPr/>
      </w:pPr>
      <w:r>
        <w:rPr>
          <w:rFonts w:ascii="IRNazanin" w:hAnsi="IRNazanin" w:eastAsia="IRNazanin"/>
          <w:color w:val="111111"/>
          <w:sz w:val="28"/>
          <w:sz w:val="28"/>
          <w:szCs w:val="28"/>
          <w:rtl w:val="true"/>
          <w:lang w:bidi="fa-IR"/>
        </w:rPr>
        <w:t>ذکره بعض الأعاظم</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عبارة عن الجامع بین الاحتمالات المذکورة؛ أی ما لم یکن واقعاً فی محلّ النطق، مع عدم المخالفة بینه و بین المنطوق فی الإیجاب و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محطّ البحث و مورد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فیما إذا کان المفهوم بحیث لو ابدل بالمنطوق خُصّص به العامّ؛ بأن یکون أخصّ مطلقاً من العامّ، أو أنّه أعمّ منه و ممّا إذا ابدل بالمنطوق لم یُخصّص به العامّ، کما فی الأعمّ و الأخصّ من وجه؟</w:t>
      </w:r>
    </w:p>
    <w:p>
      <w:pPr>
        <w:pStyle w:val="BookText"/>
        <w:rPr/>
      </w:pPr>
      <w:r>
        <w:rPr>
          <w:rFonts w:ascii="IRNazanin" w:hAnsi="IRNazanin" w:eastAsia="IRNazanin"/>
          <w:color w:val="111111"/>
          <w:sz w:val="28"/>
          <w:sz w:val="28"/>
          <w:szCs w:val="28"/>
          <w:rtl w:val="true"/>
          <w:lang w:bidi="fa-IR"/>
        </w:rPr>
        <w:t>الظاهر هو الأوّل،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المفهوم الموافق عبارة عن إلغاء الخصوصیّة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فی أنّه لا فرق بینه و بین المنطوق فی أنّه یُخصَّص العامّ به، فإنّ کلّ واحد منهما مُستفاد من اللفظ عرفاً، و اللفظ یدلّ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بناءً علی الثانی و الثالث، و فی الحقیقة لیس ذلک من قبیل المفهوم، بل هو مدلول اللفظ، فیُخصَّص به العامّ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الحکم المنصوص العلّة بحیث یُفهم منه إلغاء الخصوصیّة عرفاً من الحکم المُلقی إلی المخاطَب، و یتبادر منه فی المتفاهم العرفی أنّ الحکم یدور مدار العلّة وجوداً و عدماً، کالإسکار فی المثال، فهو کالمنطوق فی جواز تخصیص العامّ به، فإذا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مائع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یُخصّص بمفهوم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 لأنّه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فیخرج منه النبیذ 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بینهما العموم من وجه یُعامل معهما معاملة المتعارضین</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یکون الکلام مسوقاً لبیان حکم فرد خاصّ، لکن المخاطَب یکشف منه الحکم الکلی؛ لمکان المناط القطعی له عنده، فادّعی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المحقّق المیرزا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أوّلًا من ملاحظة المنطوق مع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بینهما العموم من وجه فالمفهوم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 لا یُعقل أن یکون</w:t>
      </w:r>
    </w:p>
    <w:p>
      <w:pPr>
        <w:pStyle w:val="BookText"/>
        <w:rPr/>
      </w:pPr>
      <w:r>
        <w:rPr>
          <w:rFonts w:ascii="IRNazanin" w:hAnsi="IRNazanin" w:eastAsia="IRNazanin"/>
          <w:color w:val="111111"/>
          <w:sz w:val="28"/>
          <w:sz w:val="28"/>
          <w:szCs w:val="28"/>
          <w:rtl w:val="true"/>
          <w:lang w:bidi="fa-IR"/>
        </w:rPr>
        <w:t>المفهوم أخصّ مطلقاً من العامّ حینئذٍ لیُخصَّص به، و إن کان المنطوق أخصّ مطلقاً منه فحینئذٍ یخصّص العامّ به، و لا یُعقل أن یکون المفهوم أخصّ من وجه و معارضاً له، مع عدم العموم من وجه بین العامّ و المنطوق و عدم التعارض بینهما</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إنّما یصحّ فی هذا الاحتمال من معنی المفهوم الموافق، لا فی الاحتمالات الاخر مع أنّ مدّعاه عامّ یشمل جمیعها، فالدلیل أخصّ من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یعارض المفهومُ الموافقُ العامّ مع عدم معارضة المنطوق له،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جُهّال خُدّام الصرفیّین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 تعارض بین العامّ و المنطوق فیهما؛ لعدم تصادقهما فی شی‌ء، مع أنّ بینه و بین وجوب إکرام علماء خدّام الصرفیّین المستفاد بنحو مفهوم الموافقة تعارضاً، و بینهما العموم من وجه،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أفاده بعضهم فی مثل المثال المذکور فی بیان وجوب تقدیم المفهوم علی العامّ مع أنّ بینهما عموماً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فیه دائر بین رفع الید عن المنطوق، و بین رفع الید عن المفهوم، و بین رفع الید عن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سبیل إلی الأوّل؛ لأنّه بلا وجه لعدم التعارض بینه و بین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الثانی؛ لأنّه منافٍ لثبوت الملازمة بین المفهوم و 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محیص عن رفع الید عن العموم</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یمکن أن یورد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لم یکن بین العامّ و المنطوق تعارض أوّلًا و بالذات، لکن بینهما تعارض بالعرض؛ حیث إنّ المنطوق ملازم لما هو معارض للعامّ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 معارِض للمنطوق و المفهوم معاً، لکن بالنسبة إلی المفهوم بالذات و بالنسبة إلی المنطوق بالعرض، فرفع الید عن المنطوق لیس بلا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w:t>
      </w:r>
      <w:bookmarkStart w:id="568" w:name="pg12890_313574"/>
    </w:p>
    <w:p>
      <w:pPr>
        <w:pStyle w:val="BookText"/>
        <w:rPr/>
      </w:pPr>
      <w:bookmarkEnd w:id="568"/>
      <w:r>
        <w:rPr>
          <w:rFonts w:ascii="IRNazanin" w:hAnsi="IRNazanin" w:eastAsia="IRNazanin"/>
          <w:color w:val="111111"/>
          <w:sz w:val="28"/>
          <w:sz w:val="28"/>
          <w:szCs w:val="28"/>
          <w:rtl w:val="true"/>
          <w:lang w:bidi="fa-IR"/>
        </w:rPr>
        <w:t>فی المفهوم الموافق</w:t>
      </w:r>
      <w:r>
        <w:rPr>
          <w:rFonts w:eastAsia="IRNazanin" w:cs="IRNazanin"/>
          <w:color w:val="111111"/>
          <w:sz w:val="28"/>
          <w:szCs w:val="28"/>
          <w:rtl w:val="true"/>
          <w:lang w:bidi="fa-IR"/>
        </w:rPr>
        <w:t>.</w:t>
      </w:r>
    </w:p>
    <w:p>
      <w:pPr>
        <w:pStyle w:val="Heading4"/>
        <w:numPr>
          <w:ilvl w:val="3"/>
          <w:numId w:val="1"/>
        </w:numPr>
        <w:rPr/>
      </w:pPr>
      <w:bookmarkStart w:id="569" w:name="__RefHeading___Toc3077146_3224264995"/>
      <w:bookmarkStart w:id="570" w:name="_Toc220"/>
      <w:bookmarkEnd w:id="569"/>
      <w:r>
        <w:rPr>
          <w:rtl w:val="true"/>
        </w:rPr>
        <w:t>المقام الثانی</w:t>
      </w:r>
      <w:r>
        <w:rPr>
          <w:rtl w:val="true"/>
        </w:rPr>
        <w:t xml:space="preserve">: </w:t>
      </w:r>
      <w:r>
        <w:rPr>
          <w:rtl w:val="true"/>
        </w:rPr>
        <w:t>التخصیص بالمفهوم المخالف</w:t>
      </w:r>
      <w:bookmarkEnd w:id="570"/>
    </w:p>
    <w:p>
      <w:pPr>
        <w:pStyle w:val="BookText"/>
        <w:rPr/>
      </w:pPr>
      <w:r>
        <w:rPr>
          <w:rFonts w:ascii="IRNazanin" w:hAnsi="IRNazanin" w:eastAsia="IRNazanin"/>
          <w:color w:val="111111"/>
          <w:sz w:val="28"/>
          <w:sz w:val="28"/>
          <w:szCs w:val="28"/>
          <w:rtl w:val="true"/>
          <w:lang w:bidi="fa-IR"/>
        </w:rPr>
        <w:t>و أمّا الکلام فی المفهوم المخالف، و أنّه هل یصحّ تخصیص العامّ به أو لا؟</w:t>
      </w:r>
    </w:p>
    <w:p>
      <w:pPr>
        <w:pStyle w:val="BookText"/>
        <w:rPr/>
      </w:pPr>
      <w:r>
        <w:rPr>
          <w:rFonts w:ascii="IRNazanin" w:hAnsi="IRNazanin" w:eastAsia="IRNazanin"/>
          <w:color w:val="111111"/>
          <w:sz w:val="28"/>
          <w:sz w:val="28"/>
          <w:szCs w:val="28"/>
          <w:rtl w:val="true"/>
          <w:lang w:bidi="fa-IR"/>
        </w:rPr>
        <w:t>و لیس محطّ البحث فی ذلک أنّه هل القید فی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قدر کُرٍّ لا یُنجِّسه شی‌ء</w:t>
      </w:r>
      <w:r>
        <w:rPr>
          <w:rFonts w:eastAsia="Amiri" w:cs="Amiri" w:ascii="Amiri" w:hAnsi="Amiri"/>
          <w:color w:val="111111"/>
          <w:sz w:val="28"/>
          <w:szCs w:val="28"/>
          <w:rtl w:val="true"/>
          <w:lang w:bidi="ar-SA"/>
        </w:rPr>
        <w:t>)</w:t>
      </w:r>
    </w:p>
    <w:p>
      <w:pPr>
        <w:pStyle w:val="BookText"/>
        <w:rPr/>
      </w:pP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البلوغ قدر الکرّ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دَخْل فی ثبوت الحکم؛ لیکون تعارضه مع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 لا یُنجِّسه شی‌ء</w:t>
      </w:r>
      <w:r>
        <w:rPr>
          <w:rFonts w:eastAsia="Amiri" w:cs="Amiri" w:ascii="Amiri" w:hAnsi="Amiri"/>
          <w:color w:val="111111"/>
          <w:sz w:val="28"/>
          <w:szCs w:val="28"/>
          <w:rtl w:val="true"/>
          <w:lang w:bidi="ar-SA"/>
        </w:rPr>
        <w:t>)</w:t>
      </w:r>
    </w:p>
    <w:p>
      <w:pPr>
        <w:pStyle w:val="BookText"/>
        <w:rPr/>
      </w:pPr>
      <w:r>
        <w:rPr>
          <w:rStyle w:val="FootnoteAnchor"/>
          <w:rtl w:val="true"/>
        </w:rPr>
        <w:footnoteReference w:id="546"/>
      </w:r>
      <w:r>
        <w:rPr>
          <w:rFonts w:ascii="IRNazanin" w:hAnsi="IRNazanin" w:eastAsia="IRNazanin"/>
          <w:color w:val="111111"/>
          <w:sz w:val="28"/>
          <w:sz w:val="28"/>
          <w:szCs w:val="28"/>
          <w:rtl w:val="true"/>
          <w:lang w:bidi="fa-IR"/>
        </w:rPr>
        <w:t>بالإطلاق و التقیید، فیقیّد المطلق به أو لا؟ فإنّه لا ریب فی تقیید المطلق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محلّ البحث إنّما هو فی تخصیص العموم به و عدمه بعد ثبوت المفهوم،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فلا تهن فسّاق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فُرض أنّ مفهومه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لم یجی‌ء زید جاز إهانة فسّاق العلماء، فهل یجوز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المفهوم؛ سواء کانت استفادة العموم بطریق مسلک القدماء، أم مسلک المتأخّرین؟</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العامّ علی العموم إمّا بالوضع و الظهور اللّفظی، و إمّا بالإطلاق و مقدّمات الحکمة، و کذلک دلالة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من جهة الوضع و الظهور اللفظی، أو من جهة الإطلاق و مقدّمات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العامّ و ما له المفهوم متّصلین و فی کلام واحد، أو منفصلین و فی کلامین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دلالة کلّ واحد منهما بالوضع و ظهور اللفظ، فلا ینعقد للعامّ ظهور</w:t>
      </w:r>
    </w:p>
    <w:p>
      <w:pPr>
        <w:pStyle w:val="BookText"/>
        <w:rPr/>
      </w:pPr>
      <w:r>
        <w:rPr>
          <w:rFonts w:ascii="IRNazanin" w:hAnsi="IRNazanin" w:eastAsia="IRNazanin"/>
          <w:color w:val="111111"/>
          <w:sz w:val="28"/>
          <w:sz w:val="28"/>
          <w:szCs w:val="28"/>
          <w:rtl w:val="true"/>
          <w:lang w:bidi="fa-IR"/>
        </w:rPr>
        <w:t>فی العموم فی صورة اتّصالهما؛ لوجود ما یصلح للمخصِّصیّة قبل انعقاد ظهوره، فیقع الإجمال فی البین، و فی صورة الانفصال یصیر کلٌّ منهما مجملًا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فُرض أنّ دلالة العامّ علی العموم بالإطلاق، و دلالة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المفهوم بالوضع و ظهور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دلالة العامّ علی العموم بالوضع و ظهور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دلالة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المفهوم بالإطلاق، فالعامّ یصلح لأن یکون بیاناً مع الاتّصال، و أمّا مع الانفصال فهو مبنیّ علی أنّ المراد بالبیان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یعتبر عدمه فی الأخذ بالإطلاق و مقدّمات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الأعمّ من المتّصل و المنفصل، أو أنّه خصوص المتّصل؟</w:t>
      </w:r>
    </w:p>
    <w:p>
      <w:pPr>
        <w:pStyle w:val="BookText"/>
        <w:rPr/>
      </w:pPr>
      <w:r>
        <w:rPr>
          <w:rFonts w:ascii="Amiri" w:hAnsi="Amiri" w:eastAsia="Amiri" w:cs="Amiri"/>
          <w:color w:val="111111"/>
          <w:sz w:val="28"/>
          <w:sz w:val="28"/>
          <w:szCs w:val="28"/>
          <w:rtl w:val="true"/>
          <w:lang w:bidi="ar-SA"/>
        </w:rPr>
        <w:t>فعلی الأوّل لا یصحّ التمسُّک بالإطلاق، و یُقدَّم العامّ، بخلافه علی الثانی، فإنّه یقع الإجمال مع الانفصال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دلالة کلیهما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الإجمال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 المحقّق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المفهوم مستفاد من إناطة الجزاء بالشرط، و الإناطة مدلولة للّفظ و من جهة ظهوره، فیقدّم علی العامّ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الإناطة و إن کانت کذلک لکن مجرّد إناطة الجزاء بالشرط لا یُفید المفهوم، بل لا بدّ من إثبات العِلِّیّة المُنحصرة للشرط، و هی إنّما تثبت بالإطلاق، کما اعترف هو قدس سره به، غایة الأمر أنّه رحمه الله تمسَّک لذلک بإطلاق الجزاء، و غیرُه بإطلاق الشرط</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bookmarkStart w:id="571" w:name="pg12890_313578"/>
    </w:p>
    <w:p>
      <w:pPr>
        <w:pStyle w:val="Heading3"/>
        <w:numPr>
          <w:ilvl w:val="2"/>
          <w:numId w:val="1"/>
        </w:numPr>
        <w:rPr/>
      </w:pPr>
      <w:bookmarkStart w:id="572" w:name="__RefHeading___Toc3077148_3224264995"/>
      <w:bookmarkStart w:id="573" w:name="_Toc221"/>
      <w:bookmarkEnd w:id="571"/>
      <w:bookmarkEnd w:id="572"/>
      <w:r>
        <w:rPr>
          <w:rtl w:val="true"/>
        </w:rPr>
        <w:t>الفصل الثانی عشر فی تخصیص الکتاب بالخبر</w:t>
      </w:r>
      <w:bookmarkEnd w:id="573"/>
    </w:p>
    <w:p>
      <w:pPr>
        <w:pStyle w:val="Heading4"/>
        <w:numPr>
          <w:ilvl w:val="3"/>
          <w:numId w:val="1"/>
        </w:numPr>
        <w:rPr/>
      </w:pPr>
      <w:bookmarkStart w:id="574" w:name="__RefHeading___Toc3077150_3224264995"/>
      <w:bookmarkStart w:id="575" w:name="_Toc222"/>
      <w:bookmarkEnd w:id="574"/>
      <w:r>
        <w:rPr>
          <w:rtl w:val="true"/>
        </w:rPr>
        <w:t>اشارة</w:t>
      </w:r>
      <w:bookmarkEnd w:id="575"/>
    </w:p>
    <w:p>
      <w:pPr>
        <w:pStyle w:val="BookText"/>
        <w:rPr/>
      </w:pPr>
      <w:r>
        <w:rPr>
          <w:rFonts w:ascii="IRNazanin" w:hAnsi="IRNazanin" w:eastAsia="IRNazanin"/>
          <w:color w:val="111111"/>
          <w:sz w:val="28"/>
          <w:sz w:val="28"/>
          <w:szCs w:val="28"/>
          <w:rtl w:val="true"/>
          <w:lang w:bidi="fa-IR"/>
        </w:rPr>
        <w:t>لا إشکال فی تخصیص الکتاب بالخبر الواحد المعتبر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یمکن أن</w:t>
      </w:r>
    </w:p>
    <w:p>
      <w:pPr>
        <w:pStyle w:val="Heading4"/>
        <w:numPr>
          <w:ilvl w:val="3"/>
          <w:numId w:val="1"/>
        </w:numPr>
        <w:rPr/>
      </w:pPr>
      <w:bookmarkStart w:id="576" w:name="__RefHeading___Toc3077152_3224264995"/>
      <w:bookmarkStart w:id="577" w:name="_Toc223"/>
      <w:bookmarkEnd w:id="576"/>
      <w:r>
        <w:rPr>
          <w:rtl w:val="true"/>
        </w:rPr>
        <w:t>یُتمسّک للمنع عنه وجوه</w:t>
      </w:r>
      <w:r>
        <w:rPr>
          <w:rtl w:val="true"/>
        </w:rPr>
        <w:t>:</w:t>
      </w:r>
      <w:bookmarkEnd w:id="57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الکتاب قطعیّ الصدور، و الخبر الواحد ظنّیّ السند، و لا یصحّ تخصیص القطعی بالظنّی</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بالعامّ المتواتر، فإنّهم اتّفقوا علی جواز تخصیصه بالخبر الواحد المذکور</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بأنّ الدوران لیس بین السندین، بل بین أصالة العموم و دلیل سند الخبر، و الخبر بدلالته و سنده صالح للقرینیّة علی التصرّف فی أصالة العموم، و لیس دلیل اعتبار الخبر منحصراً بالإجماع؛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حجّة فیما لیس علی خلافه دلالة، و مع وجود الدلالة القرآنیّة لا یُعتمد علیه، و ذلک فإنّ العمدة فی دلیل اعتبار الخبر هو استقرار سیرة العقلاء علی العمل به فی قِبال العمومات القرآنیّة، خصوصاً فی العمومات الصادرة فی مقام جعل القوانین الکلّیّة،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العمومات الصادرة عن الأئمّة المعصومین علیهم السلام الدالّة علی أنّ الأخبار المخالفة للقرآن، یجب طرحها و ضربها علی الجدار</w:t>
      </w:r>
      <w:r>
        <w:rPr>
          <w:rStyle w:val="FootnoteAnchor"/>
          <w:rtl w:val="true"/>
        </w:rPr>
        <w:footnoteReference w:id="550"/>
      </w:r>
      <w:r>
        <w:rPr>
          <w:rFonts w:ascii="Amiri" w:hAnsi="Amiri" w:eastAsia="Amiri" w:cs="Amiri"/>
          <w:color w:val="111111"/>
          <w:sz w:val="28"/>
          <w:sz w:val="28"/>
          <w:szCs w:val="28"/>
          <w:rtl w:val="true"/>
          <w:lang w:bidi="ar-SA"/>
        </w:rPr>
        <w:t>، أو أنّها زُخرُف</w:t>
      </w:r>
      <w:r>
        <w:rPr>
          <w:rStyle w:val="FootnoteAnchor"/>
          <w:rtl w:val="true"/>
        </w:rPr>
        <w:footnoteReference w:id="551"/>
      </w:r>
      <w:r>
        <w:rPr>
          <w:rFonts w:ascii="IRNazanin" w:hAnsi="IRNazanin" w:eastAsia="IRNazanin"/>
          <w:color w:val="111111"/>
          <w:sz w:val="28"/>
          <w:sz w:val="28"/>
          <w:szCs w:val="28"/>
          <w:rtl w:val="true"/>
          <w:lang w:bidi="fa-IR"/>
        </w:rPr>
        <w:t>، أو أنّها ممّا لم یقله المعصوم</w:t>
      </w:r>
      <w:r>
        <w:rPr>
          <w:rStyle w:val="FootnoteAnchor"/>
          <w:rtl w:val="true"/>
        </w:rPr>
        <w:footnoteReference w:id="552"/>
      </w:r>
      <w:r>
        <w:rPr>
          <w:rFonts w:ascii="IRNazanin" w:hAnsi="IRNazanin" w:eastAsia="IRNazanin"/>
          <w:color w:val="111111"/>
          <w:sz w:val="28"/>
          <w:sz w:val="28"/>
          <w:szCs w:val="28"/>
          <w:rtl w:val="true"/>
          <w:lang w:bidi="fa-IR"/>
        </w:rPr>
        <w:t>علیه السلام</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بالخبر المتواتر، فإنّه لا ریب و لا خلاف فی جواز تخصیص العامّ الکتابی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بأنّه لا مناص عن حمل المخالفة فی تلک الأخبار علی غیر المخالفة بنحو العموم المطلق، بل علی المخالفة بنحو التباین أو العموم من وجه؛ لصدور أخبارٍ کثیرة منهم علیهم السلام کذلک؛ أی بنحو العموم و الخصوص المطلق، و یؤیّده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کانَ مِنْ عِنْدِ غَیْرِ اللَّهِ لَوَجَدُوا فِیهِ اخْتِلافاً کَثِیراً</w:t>
      </w:r>
      <w:r>
        <w:rPr>
          <w:rFonts w:eastAsia="Amiri" w:cs="Amiri" w:ascii="Amiri" w:hAnsi="Amiri"/>
          <w:color w:val="111111"/>
          <w:sz w:val="28"/>
          <w:szCs w:val="28"/>
          <w:rtl w:val="true"/>
          <w:lang w:bidi="ar-SA"/>
        </w:rPr>
        <w:t>»</w:t>
      </w:r>
      <w:r>
        <w:rPr>
          <w:rStyle w:val="FootnoteAnchor"/>
          <w:rtl w:val="true"/>
        </w:rPr>
        <w:footnoteReference w:id="554"/>
      </w:r>
      <w:r>
        <w:rPr>
          <w:rFonts w:ascii="IRNazanin" w:hAnsi="IRNazanin" w:eastAsia="IRNazanin"/>
          <w:color w:val="111111"/>
          <w:sz w:val="28"/>
          <w:sz w:val="28"/>
          <w:szCs w:val="28"/>
          <w:rtl w:val="true"/>
          <w:lang w:bidi="fa-IR"/>
        </w:rPr>
        <w:t>، فإنّه یدلّ علی أنّ المخالفة بنحو العموم و الخصوص المطلق، لا یُعَدّ مخالفة؛ لوجود هذا النحو من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العموم و الخصوص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الآیات فی القرآن المجید، فیکشف ذلک عن أنّ ذلک لا یعدّ مخالفة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بناء العقلاء و دأبهم مستقرّ علی جعل القوانین الکلّیّة أوّلًا، ثمّ تخصیصها بالمخصِّصات، و لا یعدّ ذلک عندهم مخالفة</w:t>
      </w:r>
      <w:r>
        <w:rPr>
          <w:rFonts w:eastAsia="IRNazanin" w:cs="IRNazanin"/>
          <w:color w:val="111111"/>
          <w:sz w:val="28"/>
          <w:szCs w:val="28"/>
          <w:rtl w:val="true"/>
          <w:lang w:bidi="fa-IR"/>
        </w:rPr>
        <w:t>.</w:t>
      </w:r>
      <w:bookmarkStart w:id="578" w:name="pg12890_313582"/>
    </w:p>
    <w:p>
      <w:pPr>
        <w:pStyle w:val="Heading3"/>
        <w:numPr>
          <w:ilvl w:val="2"/>
          <w:numId w:val="1"/>
        </w:numPr>
        <w:rPr/>
      </w:pPr>
      <w:bookmarkStart w:id="579" w:name="__RefHeading___Toc3077154_3224264995"/>
      <w:bookmarkStart w:id="580" w:name="_Toc224"/>
      <w:bookmarkEnd w:id="578"/>
      <w:bookmarkEnd w:id="579"/>
      <w:r>
        <w:rPr>
          <w:rtl w:val="true"/>
        </w:rPr>
        <w:t>الفصل الثالث عشر فی الاستثناء المتعقّب لجمل متعدّدة</w:t>
      </w:r>
      <w:bookmarkEnd w:id="580"/>
    </w:p>
    <w:p>
      <w:pPr>
        <w:pStyle w:val="Heading4"/>
        <w:numPr>
          <w:ilvl w:val="3"/>
          <w:numId w:val="1"/>
        </w:numPr>
        <w:rPr/>
      </w:pPr>
      <w:bookmarkStart w:id="581" w:name="__RefHeading___Toc3077156_3224264995"/>
      <w:bookmarkStart w:id="582" w:name="_Toc225"/>
      <w:bookmarkEnd w:id="581"/>
      <w:r>
        <w:rPr>
          <w:rtl w:val="true"/>
        </w:rPr>
        <w:t>اشارة</w:t>
      </w:r>
      <w:bookmarkEnd w:id="582"/>
    </w:p>
    <w:p>
      <w:pPr>
        <w:pStyle w:val="BookText"/>
        <w:rPr/>
      </w:pPr>
      <w:r>
        <w:rPr>
          <w:rFonts w:ascii="IRNazanin" w:hAnsi="IRNazanin" w:eastAsia="IRNazanin"/>
          <w:color w:val="111111"/>
          <w:sz w:val="28"/>
          <w:sz w:val="28"/>
          <w:szCs w:val="28"/>
          <w:rtl w:val="true"/>
          <w:lang w:bidi="fa-IR"/>
        </w:rPr>
        <w:t>اختلفوا فی أنّ الظاهر من الاستثناء الواقع عقیب جمل متعدّدة یرجع الی الجمیع، أو إلی خصوص الأخیرة فقط؟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البحث هنا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رجوعه إلی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الاستظهار من اللفظ بعد إثبات إمکانه و أنّه ظاهر فی أیّ منهما</w:t>
      </w:r>
      <w:r>
        <w:rPr>
          <w:rFonts w:eastAsia="IRNazanin" w:cs="IRNazanin"/>
          <w:color w:val="111111"/>
          <w:sz w:val="28"/>
          <w:szCs w:val="28"/>
          <w:rtl w:val="true"/>
          <w:lang w:bidi="fa-IR"/>
        </w:rPr>
        <w:t>.</w:t>
      </w:r>
    </w:p>
    <w:p>
      <w:pPr>
        <w:pStyle w:val="Heading4"/>
        <w:numPr>
          <w:ilvl w:val="3"/>
          <w:numId w:val="1"/>
        </w:numPr>
        <w:rPr/>
      </w:pPr>
      <w:bookmarkStart w:id="583" w:name="__RefHeading___Toc3077158_3224264995"/>
      <w:bookmarkStart w:id="584" w:name="_Toc226"/>
      <w:bookmarkEnd w:id="583"/>
      <w:r>
        <w:rPr>
          <w:rtl w:val="true"/>
        </w:rPr>
        <w:t>المقام الأوّل</w:t>
      </w:r>
      <w:r>
        <w:rPr>
          <w:rtl w:val="true"/>
        </w:rPr>
        <w:t xml:space="preserve">: </w:t>
      </w:r>
      <w:r>
        <w:rPr>
          <w:rtl w:val="true"/>
        </w:rPr>
        <w:t>فی إمکان الرجوع إلی الجمیع</w:t>
      </w:r>
      <w:bookmarkEnd w:id="584"/>
    </w:p>
    <w:p>
      <w:p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آلة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اسمٌ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أو حرفٌ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 المستثنی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کلّیّ مثل الفسّاق، أو جزئیّ ینطبق علیه عناوین موضوعات الجمل التی قبله، و إمّا مشترک کزید المشترک بین زید بن عمرو و زید بن بکر، و کان من أفراد موضوعات الجمل من یسمّی بزید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ستّة أقسام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آلة الاستثناء اسماً، و المستثنی کلّیّاً أو جزئیّاً، ینطبق علیه عناوین</w:t>
      </w:r>
    </w:p>
    <w:p>
      <w:pPr>
        <w:pStyle w:val="BookText"/>
        <w:rPr/>
      </w:pPr>
      <w:r>
        <w:rPr>
          <w:rFonts w:ascii="IRNazanin" w:hAnsi="IRNazanin" w:eastAsia="IRNazanin"/>
          <w:color w:val="111111"/>
          <w:sz w:val="28"/>
          <w:sz w:val="28"/>
          <w:szCs w:val="28"/>
          <w:rtl w:val="true"/>
          <w:lang w:bidi="fa-IR"/>
        </w:rPr>
        <w:t>موضوعات کلّ واحد من الجمل المتعدّدة، فلا ریب فی إمکان رجوع الاستثناء إلی الجمیع و عدم استحالته، و عدم الإشکال فیه؛ لا من ناحیة آلة الاستثناء، و لا من ناحیة المستثنی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الموضوع له فیها عامّ کالوضع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المستثنی أمر کلّیّ قابل الانطباق علی الجمیع أو خصوص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المستثنی جزئیّاً مشترکاً امتنع الرجوع إلی الجمیع؛ لأنّه و إن لا یلزم منه محذور من ناحیة آلة الاستثناء؛ لأنّ المفروض أنّها اسم و الموضوع له فیها عامّ، لکن المحذور إنّما هو من ناحیة المستثنی؛ حیث إنّ رجوعه إلی الجمیع یستلزم استعمال اللفظ المشترک فی أکثر من معنیً واحد، و هو المستثنی، و هو محال، فلا یتصوّر رجوعه إلی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آلة الاستثناء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الموضوع له فی الحروف عامّ کالوضع، فالکلام فیه هو الکلام فیما لو کان اسماً فی جمیع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الموضوع له فیها خاصّ امتنع الرجوع إلی الجمیع فی القسم الثالث، بل هو أسوأ حالًا ممّا لو کانت اسماً؛ لأنّه یمتنع الرجوع إلی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استعمال اللفظ المشترک فی أکثر من معنی واحد، و هو لفظ المستثنی، و هو محال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لفظ آلة الاستثناء فی أکثر من معنیً واحد أیضاً، بل حیث إنّ الحروف غیر مستقلّة بالمفهومیّة، و أنّ معانیها آلة و حالة للغیر، فاستعمالها فی أکثر من معنی واحد مستلزم لفناء اللفظ الواحد فی أکثر من واحد، و هو محال</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مبنیّ علی القول بعدم جواز استعمال اللفظ المشترک فی أکثر من معنیً واحد فی استعمال واحد، لکن عرفت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الحقّ هو جوازه، بل هو استعمال شائع فی العرف، و عرفت أنّه لیس بین المعانی الحرفیّة جامع مشترک حرفیّ هو الموضوع له للحروف، و أنّه لا یمکن حکایة جامع اسمیّ عنها و عن خصوصیّاتها، فلا محیص عن الالتزام بأنّها تابعة لمتعلّقاتها و مدخولها فی الاستعمال، فإن کان متعلَّقها ممّا یدلّ علی الکثرة،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من ألفاظ العموم،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مستعملة فی الکثرة تبعاً له، و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الابتدائیّة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أیّة نقطة من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مستعملةٌ فی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اللفظ المستعمل فی المعنی فانٍ فیه</w:t>
      </w:r>
      <w:r>
        <w:rPr>
          <w:rStyle w:val="FootnoteAnchor"/>
          <w:rtl w:val="true"/>
        </w:rPr>
        <w:footnoteReference w:id="556"/>
      </w:r>
      <w:r>
        <w:rPr>
          <w:rFonts w:ascii="IRNazanin" w:hAnsi="IRNazanin" w:eastAsia="IRNazanin"/>
          <w:color w:val="111111"/>
          <w:sz w:val="28"/>
          <w:sz w:val="28"/>
          <w:szCs w:val="28"/>
          <w:rtl w:val="true"/>
          <w:lang w:bidi="fa-IR"/>
        </w:rPr>
        <w:t>، فلا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فجمیع الأقسام الستّة متصوّرة و 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کانت آلة الاستثناء حرفاً، فهی مستعملة فی معنیً واحد و لو مع الرجوع إلی جمیع الجمل؛ لأنّه لو فرض أنّ المستثنی من العناوین الکلّیّة مع اشتماله علی ضمیر راجع إلی المستثنی منه،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أضف التجار، و أکرم العلماء، و جالس الطلّاب 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فآلة الاستثناء مستعملة فی إخراج الفسّاق، و هو معنیً واحد؛ سواء رجع الضمیر إلی الجمیع أو إلی خصوص الأخیرة بلا فرق بینهما؛ لأنّه لیس فی الأوّل إخراجات متعدِّدة، بل إخراج واحد، و هو إخراج فسّاقهم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تقدّم أنّ الضمائر و الموصولات و أسماء الإشارات حروف لا أسماء، و أنّها موضوعة للإشارة لا المشار إلیه، غایة الأمر أنّ الإشارة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للإشارة إلی المحسوس المشاهد، و فی الضمائر و الموصولات إلی الغائب، فلا فرق فی الإشارة بالضمیر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الرجوع إلی الجمیع أو البعض؛ فی أنّ</w:t>
      </w:r>
      <w:bookmarkStart w:id="585" w:name="pg12890_313589"/>
    </w:p>
    <w:p>
      <w:pPr>
        <w:pStyle w:val="BookText"/>
        <w:rPr/>
      </w:pPr>
      <w:bookmarkEnd w:id="5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 فی معنیً واحد، و هو الإخراج، و کذلک فی المستثنی الجزئی المشترک، فإنّ رجوع الاستثناء فیه إلی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باستعمال المستثنی فی أکثر من 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یستلزم استعمال أداة الاستثناء فی أکثر من معنیً واحد، فإنّ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مستعملة فی إخراج زید بما له من المعنی المتعدّد، و إن قلنا بعدم جواز استعمال لفظ المشترک فی أکثر من معنیً واحد، فزید المستثنی من الجمیع مستعمل فی 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فالمخرج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الاستثناء إلی الجمیع لا یستلزم استعمال أداة الاستثناء إلّا فی معنیً واحد، و هو الإخراج، لا الإخراجات المتعدّدة، و ذلک واضح</w:t>
      </w:r>
      <w:r>
        <w:rPr>
          <w:rFonts w:eastAsia="IRNazanin" w:cs="IRNazanin"/>
          <w:color w:val="111111"/>
          <w:sz w:val="28"/>
          <w:szCs w:val="28"/>
          <w:rtl w:val="true"/>
          <w:lang w:bidi="fa-IR"/>
        </w:rPr>
        <w:t>.</w:t>
      </w:r>
    </w:p>
    <w:p>
      <w:pPr>
        <w:pStyle w:val="Heading4"/>
        <w:numPr>
          <w:ilvl w:val="3"/>
          <w:numId w:val="1"/>
        </w:numPr>
        <w:rPr/>
      </w:pPr>
      <w:bookmarkStart w:id="586" w:name="__RefHeading___Toc3077160_3224264995"/>
      <w:bookmarkStart w:id="587" w:name="_Toc227"/>
      <w:bookmarkEnd w:id="586"/>
      <w:r>
        <w:rPr>
          <w:rtl w:val="true"/>
        </w:rPr>
        <w:t>المقام الثانی</w:t>
      </w:r>
      <w:r>
        <w:rPr>
          <w:rtl w:val="true"/>
        </w:rPr>
        <w:t xml:space="preserve">: </w:t>
      </w:r>
      <w:r>
        <w:rPr>
          <w:rtl w:val="true"/>
        </w:rPr>
        <w:t>فی مقام الإثبات</w:t>
      </w:r>
      <w:bookmarkEnd w:id="587"/>
    </w:p>
    <w:p>
      <w:p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المحقّق المیرزا النائینی فی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الاستثناء یرجع إلی عقد الوضع للقضیّة، فقد یتکرّر عقد الوضع فی الجمل المتعدّدة، و قد لا یتکرّر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لم یتکرّر عقد الوضع و لم یُذکر فی الجملة الأخیرة، فهو راجع إلی الجمیع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أضفهم، و جالسهم، إلّا الفسّاق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تکرّر عقد الوضع و ذکر فی الجملة الأخیرة، فالظاهر هو الرجوع إلی الأخیرة فقط؛ لأنّه بعد تکرار الموضوع فی الجملة الأخیرة فقد أخذ الاستثناء محلّه</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الاستثناء لیس راجعاً إلی عقد الوضع للقضیّة، بل هو استثناء من تعلُّق الحکم بالموضوع، فکأنّه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تعلَّق وجوب الإکرام بالعلماء إلّا الفسّاق منهم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ما ذکرنا ما اتّفقوا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الاستثناء من النفی إثبات و من</w:t>
      </w:r>
    </w:p>
    <w:p>
      <w:pPr>
        <w:pStyle w:val="BookText"/>
        <w:rPr/>
      </w:pPr>
      <w:r>
        <w:rPr>
          <w:rFonts w:ascii="IRNazanin" w:hAnsi="IRNazanin" w:eastAsia="IRNazanin"/>
          <w:color w:val="111111"/>
          <w:sz w:val="28"/>
          <w:sz w:val="28"/>
          <w:szCs w:val="28"/>
          <w:rtl w:val="true"/>
          <w:lang w:bidi="fa-IR"/>
        </w:rPr>
        <w:t>الإثبات نفی</w:t>
      </w:r>
      <w:r>
        <w:rPr>
          <w:rStyle w:val="FootnoteAnchor"/>
          <w:rtl w:val="true"/>
        </w:rPr>
        <w:footnoteReference w:id="558"/>
      </w:r>
      <w:r>
        <w:rPr>
          <w:rFonts w:ascii="IRNazanin" w:hAnsi="IRNazanin" w:eastAsia="IRNazanin"/>
          <w:color w:val="111111"/>
          <w:sz w:val="28"/>
          <w:sz w:val="28"/>
          <w:szCs w:val="28"/>
          <w:rtl w:val="true"/>
          <w:lang w:bidi="fa-IR"/>
        </w:rPr>
        <w:t>، و لو رجع الاستثناء إلی الموضوع لم یکن کذلک؛ لأنّ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المقیّد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الفُسّاق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فی الجمل المتعدّدة قد یتکرّر مع اختلافه سنخاً، و کذلک الموضوع،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 أضف التجّار، و جالس 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المستثنی عنواناً کلّیّاً یشتمل علی الضمیر،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فحیث إنّ الضمیر فیه صالح لأن یرجع إلی جمیع الجمل المتعدّدة و إلی الأخیرة فقط، و لیس أحدهما أظهر فی المتفاهم العرفی، یقع الإجمال فی البین بالنسبة إلی غیر الأخیرة، لکنّها القدر المتیقّن من رجوع الاستثناء إلیها؛ لدوران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الرجوع إلی الجمیع و بین الرجوع إلی الأخیرة فقط؛ لبُعد رجوعه إلی غیر الأخیرة، کالأُولی فقط؛ لخروجه عن طریقة المحاورات و الاستعمالات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لم یشتمل المستثنی علی الضمیر، بل کان مقدَّراً، بل و لو لم یذکر الضمیر و لم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استثناء بنی أسد فی المثال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بنی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فرض اشتمال کلّ واحد من موضوعات الجمل المتعدّدة المتقدّمة علیهم، فلا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کذلک، فیقع الإجمال فی البین؛ لصلاحیّة رجوع الاستثناء إلی الجمیع و إلی الأخیرة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تتکرّر الأحکام المتعدّدة المتّحدة سنخاً مع تکرّر الموضوعات المختلفة،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و أکرم التجّار، و أکرم الطلّاب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السابق فی الشقوق المتصوّرة للاستثناء و المستثنی</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تتکرّر الأحکام دون الموضوع، بل الموضوع واحد مذکور فی الجملة الاولی، و الأحکام التی فی الجملة الثانیة 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متعلّقة بضمیر یرجع إلیه،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 أَضِفْهم و جالِسْهم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اشتمل المستثنی علی الضمیر،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bookmarkStart w:id="588" w:name="pg12890_313593"/>
    </w:p>
    <w:p>
      <w:pPr>
        <w:pStyle w:val="BookText"/>
        <w:rPr/>
      </w:pPr>
      <w:bookmarkEnd w:id="588"/>
      <w:r>
        <w:rPr>
          <w:rFonts w:ascii="IRNazanin" w:hAnsi="IRNazanin" w:eastAsia="IRNazanin"/>
          <w:color w:val="111111"/>
          <w:sz w:val="28"/>
          <w:sz w:val="28"/>
          <w:szCs w:val="28"/>
          <w:rtl w:val="true"/>
          <w:lang w:bidi="fa-IR"/>
        </w:rPr>
        <w:t>فُسّاقهم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فالظاهر عرفاً هو الرجوع إلی الجمیع، فإنّه لا یصلح رجوع ضمیر المستثنی إلی الضمائر المتقدِّمة، فلا محالة یرجع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مرجع الضمائر فی جمیع الجمل، و حاصل المعنی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العلماء یجب إکرامهم و ضیافتهم و مجالستهم إلّا فسّاقهم، فلا یجب شی‌ء منها بالنسبة إلی فُسّاق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مرجع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واحداً، إلّا أنّه یمکن فرض تعدُّده بفرض الحیثیّات المتعدّدة، فالعلماء من حیث إنّهم واجبو الإکرام غیر العلماء من حیث وجوب ضیافتهم، و أنّ الضمیر فی المستثنی راجع إلیهم بإحدی الحیثیّات، فهو و إن صحّ بالنظر الفلسفی، لکن الکلام إنّما هو فی الاستظهار العرفی، و ما ذُکر غیر مسموع عند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لو لم یشتمل المستثنی علی الضمیر، لکن قُدِّر فی الکلام، بل لا یبعد أنّه کذلک و لو لم یُقدَّر لو کان المستثنی کلّیّاً،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بنی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یتکرّر الأحکام المتعدّدة المختلفة سنخاً أو غیر المختلفة، کما فی باب التنازع،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و أضف و جالس العلماء 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قس علی ذلک ما یُتصوّر فی المقام من الأقسام الاخر</w:t>
      </w:r>
      <w:r>
        <w:rPr>
          <w:rFonts w:eastAsia="IRNazanin" w:cs="IRNazanin"/>
          <w:color w:val="111111"/>
          <w:sz w:val="28"/>
          <w:szCs w:val="28"/>
          <w:rtl w:val="true"/>
          <w:lang w:bidi="fa-IR"/>
        </w:rPr>
        <w:t>.</w:t>
      </w:r>
    </w:p>
    <w:p>
      <w:pPr>
        <w:pStyle w:val="Heading4"/>
        <w:numPr>
          <w:ilvl w:val="3"/>
          <w:numId w:val="1"/>
        </w:numPr>
        <w:rPr/>
      </w:pPr>
      <w:bookmarkStart w:id="589" w:name="__RefHeading___Toc3077162_3224264995"/>
      <w:bookmarkStart w:id="590" w:name="_Toc228"/>
      <w:bookmarkEnd w:id="589"/>
      <w:r>
        <w:rPr>
          <w:rtl w:val="true"/>
        </w:rPr>
        <w:t>تذنیب</w:t>
      </w:r>
      <w:r>
        <w:rPr>
          <w:rtl w:val="true"/>
        </w:rPr>
        <w:t>:</w:t>
      </w:r>
      <w:bookmarkEnd w:id="590"/>
    </w:p>
    <w:p>
      <w:pPr>
        <w:pStyle w:val="BookText"/>
        <w:rPr/>
      </w:pPr>
      <w:r>
        <w:rPr>
          <w:rFonts w:ascii="IRNazanin" w:hAnsi="IRNazanin" w:eastAsia="IRNazanin"/>
          <w:color w:val="111111"/>
          <w:sz w:val="28"/>
          <w:sz w:val="28"/>
          <w:szCs w:val="28"/>
          <w:rtl w:val="true"/>
          <w:lang w:bidi="fa-IR"/>
        </w:rPr>
        <w:t>هل یجوز التمسّک بالعامّ فی الجمل المشکوک رجوع الاستثناء إلیها و فی موارد الإجمال؛ لأنّ القدر المتیقَّن هو رجوعه إلی الأخیرة، و غیرها مشکوکة، فیرجع فیها إلی أصالة العموم، أو لا، بل المرجع فیها الأصل العملی، کما اختاره فی الکفایة</w:t>
      </w:r>
      <w:r>
        <w:rPr>
          <w:rStyle w:val="FootnoteAnchor"/>
          <w:rtl w:val="true"/>
        </w:rPr>
        <w:footnoteReference w:id="559"/>
      </w:r>
      <w:r>
        <w:rPr>
          <w:rFonts w:ascii="IRNazanin" w:hAnsi="IRNazanin" w:eastAsia="IRNazanin"/>
          <w:color w:val="111111"/>
          <w:sz w:val="28"/>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الثانی؛ لأنّ الدلیل علی أصالة الجدّ هو بناء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یُحرَز بناؤهم علیها فی المقام؛ أی فیما إذا احتفّ العامّ بما یصلح للمخصِّصیّة،</w:t>
      </w:r>
    </w:p>
    <w:p>
      <w:pPr>
        <w:pStyle w:val="BookText"/>
        <w:rPr/>
      </w:pPr>
      <w:r>
        <w:rPr>
          <w:rFonts w:ascii="IRNazanin" w:hAnsi="IRNazanin" w:eastAsia="IRNazanin"/>
          <w:color w:val="111111"/>
          <w:sz w:val="28"/>
          <w:sz w:val="28"/>
          <w:szCs w:val="28"/>
          <w:rtl w:val="true"/>
          <w:lang w:bidi="fa-IR"/>
        </w:rPr>
        <w:t>کما فیما نحن فیه، فإنّ الاستثناء فی جمیع موارد الإجمال صالح لذلک، و الشکّ فی بنائهم علی ذلک کافٍ فی 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بذلک ما فی کلام المحقق المیرزا النائینی قدس سره فی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توهُّمَ أنّ المقام من قبیل اکتناف الکلام بما یصلح للقرینیّة، غیرُ صحیح؛ لأنّ المتکلّم لو أراد الجمیع، و مع ذلک اکتفی فی مقام البیان بذکر استثناء واحد، مع تکرُّر عقْد الوضع فی الجملة الأخیرة، لَأَخَلَّ بالبیان؛ إذ بعد أخذ الاستثناء محلّه من الکلام؛ بذکر عقد الوضع فی الجملة الأخیرة، لا موجب لرجوعه إلی الجمیع</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ذکره صحیح؛ بناءً علی مذهبه من رجوع الاستثناء فی المفروض إلی الأخیرة فقط، و أمّا بناءً علی ما ذکرناه من الإجمال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ما ذکره المحقّق العراقی قدس سره فی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 بین کون دلالة العامّ علی العموم وضعیّة، فیجوز التمسّک بالعموم؛ لأنّ أصالة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حاکمة علی أصالة الإطلاق فی جانب الاستثناء و المستثنی، و لا یصلح مثل هذا الاستثناء للقرینیّة علی خلاف العموم؛ لأنّ قرینیّته دوریّة، فیبقی العموم علی حجّیّته، و بین استفادة العموم من الإطلاق، فلا یجوز التمسُّک بالعموم، لا من جهة اتّصال کلٍّ من إطلاقی الاستثناء و المستثنی منه بما یصلح للقرینیّة؛ لعدم إمکان قرینیّة کلٍّ منهما؛ إذ ظهورُ کلِّ واحدٍ معلّقٌ علی عدم ظهور الآخر، فیلزم الدور المستحیل، بل عدم الأخذ بالإطلاق إنّما هو لعدم ظهور کلّ واحد منهما بالذات، لا لأجل اقتران اللفظ بما یصلح للقرینیّة؛ لما عرفت من عدم إمکان قرینیّة کلٍّ للآخر ببرهان الاستحالة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الإطلاق فی المستثنی تابع له، فإن رجع الاستثناء إلی الأخیرة فقط فالإطلاق فی المستثنی فیها فقط، و إن رجع إلی الجمیع فالإطلاق إنّما هو فی المستثنی من الجمیع</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bookmarkStart w:id="591" w:name="pg12890_313599"/>
    </w:p>
    <w:p>
      <w:pPr>
        <w:pStyle w:val="Heading2"/>
        <w:numPr>
          <w:ilvl w:val="1"/>
          <w:numId w:val="1"/>
        </w:numPr>
        <w:rPr/>
      </w:pPr>
      <w:bookmarkStart w:id="592" w:name="__RefHeading___Toc3077164_3224264995"/>
      <w:bookmarkStart w:id="593" w:name="_Toc229"/>
      <w:bookmarkEnd w:id="591"/>
      <w:bookmarkEnd w:id="592"/>
      <w:r>
        <w:rPr>
          <w:rtl w:val="true"/>
        </w:rPr>
        <w:t>المطلب الخامس المطلق و المقیّد</w:t>
      </w:r>
      <w:bookmarkEnd w:id="593"/>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4" w:name="__RefHeading___Toc3077166_3224264995"/>
      <w:bookmarkStart w:id="595" w:name="_Toc230"/>
      <w:bookmarkEnd w:id="594"/>
      <w:r>
        <w:rPr>
          <w:rtl w:val="true"/>
        </w:rPr>
        <w:t>اشارة</w:t>
      </w:r>
      <w:bookmarkStart w:id="596" w:name="pg12890_313603"/>
      <w:bookmarkEnd w:id="595"/>
    </w:p>
    <w:p>
      <w:pPr>
        <w:pStyle w:val="Heading3"/>
        <w:numPr>
          <w:ilvl w:val="2"/>
          <w:numId w:val="1"/>
        </w:numPr>
        <w:rPr/>
      </w:pPr>
      <w:bookmarkStart w:id="597" w:name="__RefHeading___Toc3077168_3224264995"/>
      <w:bookmarkStart w:id="598" w:name="_Toc231"/>
      <w:bookmarkEnd w:id="596"/>
      <w:bookmarkEnd w:id="597"/>
      <w:r>
        <w:rPr>
          <w:rtl w:val="true"/>
        </w:rPr>
        <w:t>الفصل الأوّل فی تعریف المطلق و المقیّد</w:t>
      </w:r>
      <w:bookmarkEnd w:id="598"/>
    </w:p>
    <w:p>
      <w:pPr>
        <w:pStyle w:val="BookText"/>
        <w:rPr/>
      </w:pPr>
      <w:r>
        <w:rPr>
          <w:rFonts w:ascii="IRNazanin" w:hAnsi="IRNazanin" w:eastAsia="IRNazanin"/>
          <w:color w:val="111111"/>
          <w:sz w:val="28"/>
          <w:sz w:val="28"/>
          <w:szCs w:val="28"/>
          <w:rtl w:val="true"/>
          <w:lang w:bidi="fa-IR"/>
        </w:rPr>
        <w:t>عرّفوا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دلّ علی معنیً شائع فی جنسه</w:t>
      </w:r>
      <w:r>
        <w:rPr>
          <w:rStyle w:val="FootnoteAnchor"/>
          <w:rtl w:val="true"/>
        </w:rPr>
        <w:footnoteReference w:id="562"/>
      </w:r>
      <w:r>
        <w:rPr>
          <w:rFonts w:ascii="IRNazanin" w:hAnsi="IRNazanin" w:eastAsia="IRNazanin"/>
          <w:color w:val="111111"/>
          <w:sz w:val="28"/>
          <w:sz w:val="28"/>
          <w:szCs w:val="28"/>
          <w:rtl w:val="true"/>
          <w:lang w:bidi="fa-IR"/>
        </w:rPr>
        <w:t>، و هذا التعریف غیر مستقیم، و ذلک لأنّ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بالموصول فی التعریف هو اللفظ</w:t>
      </w:r>
      <w:r>
        <w:rPr>
          <w:rStyle w:val="FootnoteAnchor"/>
          <w:rtl w:val="true"/>
        </w:rPr>
        <w:footnoteReference w:id="563"/>
      </w:r>
      <w:r>
        <w:rPr>
          <w:rFonts w:ascii="IRNazanin" w:hAnsi="IRNazanin" w:eastAsia="IRNazanin"/>
          <w:color w:val="111111"/>
          <w:sz w:val="28"/>
          <w:sz w:val="28"/>
          <w:szCs w:val="28"/>
          <w:rtl w:val="true"/>
          <w:lang w:bidi="fa-IR"/>
        </w:rPr>
        <w:t>، فالإطلاق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صفات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ارید أنّ المطلق هو لفظ یدلّ علی معنیً مع الشیوع فی جنسه، و أنّ حیثیّة الشیوع جزء مدلول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شیئاً من المطلقات لیس کذلک، فإنّ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إلّا علی نفس الطبیعة بدون زیادة علی ذلک، أو مع زیادة الوحدة فی مثل النکرة، فلا یدلّ واحد من المطلقات علی الشیوع فی الجنس بالدلالة اللفظیة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بعض ألفاظ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الاستفهامیّة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لکنّها لیست من المطلقات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ارید أنّ المطلق ما دلّ علی معنیً سارٍ فی مُجانساته ذاتاً، فلیس المراد</w:t>
      </w:r>
    </w:p>
    <w:p>
      <w:pPr>
        <w:pStyle w:val="BookText"/>
        <w:rPr/>
      </w:pPr>
      <w:r>
        <w:rPr>
          <w:rFonts w:ascii="IRNazanin" w:hAnsi="IRNazanin" w:eastAsia="IRNazanin"/>
          <w:color w:val="111111"/>
          <w:sz w:val="28"/>
          <w:sz w:val="28"/>
          <w:szCs w:val="28"/>
          <w:rtl w:val="true"/>
          <w:lang w:bidi="fa-IR"/>
        </w:rPr>
        <w:t>بالجنس هو الجنس الاصطلاحی، بل الأفراد المجانسة له، فمدلول المطلق شی‌ء واحد و معنیً فارد، لکنّه شائع فی مجانساته ذاتاً بدون أن یدلّ اللفظ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و إن سَلِمَ عن الإشکال المذکور، لکن یرد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بالمقیّد کالرقبة المؤمنة، 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الإطلاق و التقیید وصفین للّفظ، بل هما من صفات المعنی، فإنّ الإطلاق عبارة عن الخُلُوّ من القید، و المطلق هو المعنی الخالی عن القید؛ سواء کان ذلک المعنی هو موضوعَ الحکم، أو متعلَّقَه، أو نفسَ الحکم، أو نفسَ الطبیعة مع قطع النظر عن الحکم، فإنّ الإطلاق و التقیید یمکن اعتبارهما فی نفس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الحکم، فإنّ المصلحة و المفسدة قد تقومان بنفس الماهیّة و الطبیعة، و قد تقومان بالمقیّدة منها، بل یمکن تصویر الإطلاق و التقیید مع قطع النظر عن وجود المصلحة و المفسدة فی الماهیّة، فإنّ نفس طبیعة الرقبة بدون القید مطلقة، و مع التقیید بالمؤمنة مثلًا مقیَّدة؛ و لو لم یتعلّق بهما حکم، و لم یترتّب علیهما مصلحة أو 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الإطلاق و التقیید وصفین للّفظ أوّلًا و بالذات، بل للمعنی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المطلق دائماً و فی جمیع الموارد ماهیّةً کلّیّة ساریة فی مجانساته، بل قد یکون جزئیّاً حقیقیّاً، کنفس الحکم الذی هو مفاد الهیئة إذا اطلق؛ لما عرفت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له فی الهیئات خاصّ، و أنّها موضوعة لإیجاد الحکم، فلا معنی لسریانه فی مجانساته حتّی یتکلّف فی توجیهه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التعریف غیر صحیح</w:t>
      </w:r>
      <w:r>
        <w:rPr>
          <w:rFonts w:eastAsia="IRNazanin" w:cs="IRNazanin"/>
          <w:color w:val="111111"/>
          <w:sz w:val="28"/>
          <w:szCs w:val="28"/>
          <w:rtl w:val="true"/>
          <w:lang w:bidi="fa-IR"/>
        </w:rPr>
        <w:t>.</w:t>
      </w:r>
      <w:bookmarkStart w:id="599" w:name="pg12890_313608"/>
    </w:p>
    <w:p>
      <w:pPr>
        <w:pStyle w:val="Heading3"/>
        <w:numPr>
          <w:ilvl w:val="2"/>
          <w:numId w:val="1"/>
        </w:numPr>
        <w:rPr/>
      </w:pPr>
      <w:bookmarkStart w:id="600" w:name="__RefHeading___Toc3077170_3224264995"/>
      <w:bookmarkStart w:id="601" w:name="_Toc232"/>
      <w:bookmarkEnd w:id="599"/>
      <w:bookmarkEnd w:id="600"/>
      <w:r>
        <w:rPr>
          <w:rtl w:val="true"/>
        </w:rPr>
        <w:t>الفصل الثانی فی الفرق بین الإطلاق و أقسام الماهیة</w:t>
      </w:r>
      <w:bookmarkEnd w:id="601"/>
    </w:p>
    <w:p>
      <w:pPr>
        <w:pStyle w:val="Heading4"/>
        <w:numPr>
          <w:ilvl w:val="3"/>
          <w:numId w:val="1"/>
        </w:numPr>
        <w:rPr/>
      </w:pPr>
      <w:bookmarkStart w:id="602" w:name="__RefHeading___Toc3077172_3224264995"/>
      <w:bookmarkStart w:id="603" w:name="_Toc233"/>
      <w:bookmarkEnd w:id="602"/>
      <w:r>
        <w:rPr>
          <w:rtl w:val="true"/>
        </w:rPr>
        <w:t>اشارة</w:t>
      </w:r>
      <w:bookmarkEnd w:id="603"/>
    </w:p>
    <w:p>
      <w:pPr>
        <w:pStyle w:val="BookText"/>
        <w:rPr/>
      </w:pPr>
      <w:r>
        <w:rPr>
          <w:rFonts w:ascii="IRNazanin" w:hAnsi="IRNazanin" w:eastAsia="IRNazanin"/>
          <w:color w:val="111111"/>
          <w:sz w:val="28"/>
          <w:sz w:val="28"/>
          <w:szCs w:val="28"/>
          <w:rtl w:val="true"/>
          <w:lang w:bidi="fa-IR"/>
        </w:rPr>
        <w:t xml:space="preserve">ثمّ إنّ الإطلاق و التقیید وصفان إضافیّان، فیمکن أن تکون الماهیّة مطلقة بالنسبة إلی قید لم تُقیَّد به، و بالإضافة إلی قید آخر قُیِّدت به مقیّدة،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الثانی، فالتقابل بینهما أشبه بتقابل العدم و الملکة، و إن لم تکونا کذلک حقیقةً؛ لأنّه یعتبر فی الموضوع فی تقابل العدم و الملکة قابلیّتُهُ للتقیید، کالعمی و البصر، فإنّ الأعمی قابل للبصر، و من شأنه ذلک، و بعد أن صار بصیراً تزول عنه القابلیّة، و یصیر فعلیّاً، بخلاف المطلق، فإنّه لیس له حالة منتظرة؛ لیصیر بعد التقیّد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فرق فی أنّ معنی الإطلاق عبارة عن اللاقیدیّة بین موارده؛ سواء کان فی الماهیّات المجرّدة کالرقبة، أم فی الأعلام الشخصیّة، کالبیت العتیق فی قوله تعالی</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لْیَطَّوَّفُوا بِالْبَیْتِ الْعَتِیقِ</w:t>
      </w:r>
      <w:r>
        <w:rPr>
          <w:rFonts w:eastAsia="Amiri" w:cs="Amiri" w:ascii="Amiri" w:hAnsi="Amiri"/>
          <w:color w:val="111111"/>
          <w:sz w:val="28"/>
          <w:szCs w:val="28"/>
          <w:rtl w:val="true"/>
          <w:lang w:bidi="ar-SA"/>
        </w:rPr>
        <w:t>»</w:t>
      </w:r>
      <w:r>
        <w:rPr>
          <w:rStyle w:val="FootnoteAnchor"/>
          <w:rtl w:val="true"/>
        </w:rPr>
        <w:footnoteReference w:id="564"/>
      </w:r>
      <w:r>
        <w:rPr>
          <w:rFonts w:ascii="IRNazanin" w:hAnsi="IRNazanin" w:eastAsia="IRNazanin"/>
          <w:color w:val="111111"/>
          <w:sz w:val="28"/>
          <w:sz w:val="28"/>
          <w:szCs w:val="28"/>
          <w:rtl w:val="true"/>
          <w:lang w:bidi="fa-IR"/>
        </w:rPr>
        <w:t>، فإنّه مطلق بالإضافة إلی القیود و الحالات المتصوّرة فیه، کالمسقّفیّة و عدمها و نحو ذلک، و کذلک الجواهر و الأعراض من الماهیّات</w:t>
      </w:r>
      <w:bookmarkStart w:id="604" w:name="pg12890_313610"/>
    </w:p>
    <w:p>
      <w:pPr>
        <w:pStyle w:val="BookText"/>
        <w:rPr/>
      </w:pPr>
      <w:bookmarkEnd w:id="604"/>
      <w:r>
        <w:rPr>
          <w:rFonts w:ascii="IRNazanin" w:hAnsi="IRNazanin" w:eastAsia="IRNazanin"/>
          <w:color w:val="111111"/>
          <w:sz w:val="28"/>
          <w:sz w:val="28"/>
          <w:szCs w:val="28"/>
          <w:rtl w:val="true"/>
          <w:lang w:bidi="fa-IR"/>
        </w:rPr>
        <w:t>المتأصّلة، و العرضیّات من الماهیّات الغیر المتأصّلة؛ سواء اخذ فی متعلَّق الأمر و الحکم، أم فی موضوعه، و کذلک الإطلاق فی نفس الحکم و الماهیّة فی عالم التصوّر و فی مقام الثبوت؛ لما عرفت من أنّ الإطلاق و التقیید لا ینحصران فی مقام الإثبات و الدلالة فقط، بل یُتصوّران فی مقام الثبوت أیضاً، لکن نظرهم إنّما هو الإطلاق و التقیید فی مقام الإثبات و الدلالة؛ لأنّه محلّ ظهور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ذکرناه فی معنی الإطلاق لا ارتباط له بتقسیم الماهیّة إلی الماهیّة اللابشرط و البشرطلا و البشرط شی‌ء</w:t>
      </w:r>
      <w:r>
        <w:rPr>
          <w:rStyle w:val="FootnoteAnchor"/>
          <w:rtl w:val="true"/>
        </w:rPr>
        <w:footnoteReference w:id="565"/>
      </w:r>
      <w:r>
        <w:rPr>
          <w:rFonts w:ascii="IRNazanin" w:hAnsi="IRNazanin" w:eastAsia="IRNazanin"/>
          <w:color w:val="111111"/>
          <w:sz w:val="28"/>
          <w:sz w:val="28"/>
          <w:szCs w:val="28"/>
          <w:rtl w:val="true"/>
          <w:lang w:bidi="fa-IR"/>
        </w:rPr>
        <w:t>لأنّ هذه الأقسام إنّما هی للماهیّات المتأصّلة، و لا اختصاص للإطلاق و التقیید بها، بل الماهیّات الاعتباریّة قد تتّصف بالإطلاق و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کالبیع و النکاح و نحوهما</w:t>
      </w:r>
      <w:r>
        <w:rPr>
          <w:rFonts w:eastAsia="IRNazanin" w:cs="IRNazanin"/>
          <w:color w:val="111111"/>
          <w:sz w:val="28"/>
          <w:szCs w:val="28"/>
          <w:rtl w:val="true"/>
          <w:lang w:bidi="fa-IR"/>
        </w:rPr>
        <w:t>.</w:t>
      </w:r>
    </w:p>
    <w:p>
      <w:pPr>
        <w:pStyle w:val="Heading4"/>
        <w:numPr>
          <w:ilvl w:val="3"/>
          <w:numId w:val="1"/>
        </w:numPr>
        <w:rPr/>
      </w:pPr>
      <w:bookmarkStart w:id="605" w:name="__RefHeading___Toc3077174_3224264995"/>
      <w:bookmarkStart w:id="606" w:name="_Toc234"/>
      <w:bookmarkEnd w:id="605"/>
      <w:r>
        <w:rPr>
          <w:rtl w:val="true"/>
        </w:rPr>
        <w:t>لکن لا بأس ببسط الکلام فی بیان هذه الأقسام تبعاً للقوم، فنقول</w:t>
      </w:r>
      <w:r>
        <w:rPr>
          <w:rtl w:val="true"/>
        </w:rPr>
        <w:t>:</w:t>
      </w:r>
      <w:bookmarkEnd w:id="606"/>
    </w:p>
    <w:p>
      <w:pPr>
        <w:pStyle w:val="Heading5"/>
        <w:numPr>
          <w:ilvl w:val="4"/>
          <w:numId w:val="1"/>
        </w:numPr>
        <w:rPr/>
      </w:pPr>
      <w:bookmarkStart w:id="607" w:name="__RefHeading___Toc3077176_3224264995"/>
      <w:bookmarkStart w:id="608" w:name="_Toc235"/>
      <w:bookmarkEnd w:id="607"/>
      <w:r>
        <w:rPr>
          <w:rtl w:val="true"/>
        </w:rPr>
        <w:t>اشارة</w:t>
      </w:r>
      <w:bookmarkEnd w:id="608"/>
    </w:p>
    <w:p>
      <w:pPr>
        <w:pStyle w:val="BookText"/>
        <w:rPr/>
      </w:pPr>
      <w:r>
        <w:rPr>
          <w:rFonts w:ascii="IRNazanin" w:hAnsi="IRNazanin" w:eastAsia="IRNazanin"/>
          <w:color w:val="111111"/>
          <w:sz w:val="28"/>
          <w:sz w:val="28"/>
          <w:szCs w:val="28"/>
          <w:rtl w:val="true"/>
          <w:lang w:bidi="fa-IR"/>
        </w:rPr>
        <w:t>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تلاحظ فی الذهن،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الموجودات الذهنیّة، و حیث إنّ وجودها 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لحاظها الذی وُجدت به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مغفولٌ عنه للّاحظ، و أنّه یتصوّر نفس الماهیّة المجرّدة عن جمیع القیود، یمکن أن یوضع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بدون تقییده بقید من القیود، حتّی قید وجودها الذهنی، فأسماء الأجناس موضوعة لنفس الطبیعة المجرّدة بلحاظها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یظهر من بعض المحشّین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الاصفهانی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الواضع یتصوّر الماهیّة بقید الإرسال، فیضع اللفظ لنفسها، و لحاظ الإرسال إنّما هو لأجل السریان فی جمیع أفرادها</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الوضع لنفس الماهیّة بتصوُّرها کذلک، کافٍ فی السریان بدون الاحتیاج إلی لحاظ الإرسال، مع أنّ مجرّد لحاظ الإرسال لا یُفید ما لم یوضع اللفظ</w:t>
      </w:r>
    </w:p>
    <w:p>
      <w:pPr>
        <w:pStyle w:val="BookText"/>
        <w:rPr/>
      </w:pPr>
      <w:r>
        <w:rPr>
          <w:rFonts w:ascii="Amiri" w:hAnsi="Amiri" w:eastAsia="Amiri" w:cs="Amiri"/>
          <w:color w:val="111111"/>
          <w:sz w:val="28"/>
          <w:sz w:val="28"/>
          <w:szCs w:val="28"/>
          <w:rtl w:val="true"/>
          <w:lang w:bidi="ar-SA"/>
        </w:rPr>
        <w:t>بإزائها مقیّداً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فالحقّ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أسماء الأجناس موضوعة لنفس الماهیّة بلحاظها کذلک، و معنی صدقها علی الأفراد هو اتّحادها مع کلّ واحد منها، لا انطباقها علیها و حکایتها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تقسیم الماهیّة إلی المطلقة و المخلوطة و المجرّدة</w:t>
      </w:r>
      <w:r>
        <w:rPr>
          <w:rStyle w:val="FootnoteAnchor"/>
          <w:rtl w:val="true"/>
        </w:rPr>
        <w:footnoteReference w:id="567"/>
      </w:r>
      <w:r>
        <w:rPr>
          <w:rFonts w:ascii="IRNazanin" w:hAnsi="IRNazanin" w:eastAsia="IRNazanin"/>
          <w:color w:val="111111"/>
          <w:sz w:val="28"/>
          <w:sz w:val="28"/>
          <w:szCs w:val="28"/>
          <w:rtl w:val="true"/>
          <w:lang w:bidi="fa-IR"/>
        </w:rPr>
        <w:t>، هل هو تقسیم لنفس الماهیّة، أو أنّه تقسیم لها مقیسة إلی الاعتبارات الثلاثة، و هی البشرط شیئیّة و البشرطلائیّة و اللّابشرطیّة، فالمَقْسم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الماهیّة المقیسة إلیها، لا نفس الماهیّة، و حینئذٍ فالماهیّة المقیسة إلی جمیع اللواحق العارضة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کالبیاض و السواد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اللابشرط القسمی، أو أنّه تقسیم للحاظ الماهیّة، لا لنفس الماهیّة، و لا الماهیّة المقیسة إلی الاعتبارات الثلاثة؟</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ملاحظة أنّ هذا التقسیم من الفلاسفة العظام، هل هو مجرّد فرض و اعتبار؛ بحیث یمکن أن یُفرض شی‌ء واحد لا بشرط و بشرط شی‌ء و بشرط لا، أو أنّ الأقسام المذکورة انعکاسات عن الخارج و صور له و حاکیة عن الحقائق الواقعیّة، و إنّما ذکروها فی مقام التعلیم و التعلُّم، کما أنّ مراتب الفصول و الأجناس من العالی و السافل منهما و المتوسّطات صور للعالَم؛ حیث إنّ الهیولی الاولی التی هی مادّة الموادّ، لمّا تحرّکتْ قَبِلت الصورة الجسمیّة أوّلًا، فمنها ما وقفت علیها و تعصّت عن الترقّی إلی ما فوقها؛ أی الصورة المعدنیّة کالحجر و المدر، و منها ما تحرّکت إلی ما فوقها، و قبلت الصورة المعدنیّة، و المعدنیّات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وقفت علی صورتها متعصّیة عن التحرّک إلی ما فوقها؛ أی الصورة النباتیّة کالشجر و سایر النباتات، و منها ما تحرّکت عنها إلی ما فوقها، و قبلت الصورة الحیوانیّة، و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منها ما وقفت علی صورتها، و منها ما تحرّکت إلی ما فوقها، و هی الصورة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الحرکة من الهیولی الاولی فی هذه المراتب، منها ما یحتاج إلی فصل زمانٍ، و فی بعضها بدون فاصلة من الزمان، فالمعدن الذی هو فی الذهب غیر المعدن الذی هو فی الإنسان، و الحیوانیّة التی فی 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الحیوانیّة التی فی الإنسان، فمراتب الأجناس و الفصول لیست مجرّد فرض و اعتبار، بل هی صور عالَم الکون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تقسیم الماهیّة إلی الأقسام الثلاثة، فیظهر من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مجرّد فرض و اعتبار، و أنّها قد تعتبر لا بشرط، و قد تعتبر بشرط لا، و قد تعتبر بشرط شی‌ء</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أجابوا عن الإشکال فی هذا التقسیم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تقسیم للشی‌ء إلی نفسه و إلی غیره، و اتّحاد المَقْسم مع بعض الأقسام</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بالفرق بین اللابشرط القسمی و اللابشرط المَقْسمی، و أنّ اللابشرط القسمی هو ما لوحظ فیه اللابشرطیّة، و قُیّدت الماهیّة بها، بخلاف المقسمی، فإنّه لم یلاحظ فیه مع الماهیّة شی‌ء حتّی اللابشرطیّة</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نظیر ذلک الفرق بین المادّة و الجنس و النوع،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الماهیّة إن اعتُبرت بشرط شی‌ء فهی النوع، و إن اعتُبرت بشرط لا فهی المادّة، و إن اعتبرت لا بشرط فهی الجنس</w:t>
      </w:r>
      <w:r>
        <w:rPr>
          <w:rStyle w:val="FootnoteAnchor"/>
          <w:rtl w:val="true"/>
        </w:rPr>
        <w:footnoteReference w:id="571"/>
      </w:r>
      <w:r>
        <w:rPr>
          <w:rFonts w:ascii="IRNazanin" w:hAnsi="IRNazanin" w:eastAsia="IRNazanin"/>
          <w:color w:val="111111"/>
          <w:sz w:val="28"/>
          <w:sz w:val="28"/>
          <w:szCs w:val="28"/>
          <w:rtl w:val="true"/>
          <w:lang w:bidi="fa-IR"/>
        </w:rPr>
        <w:t>، فالفرق بینهما إنّما هو بالاعتبار، و أنّها إذا اعتبرت لا بشرط أمکن حملها، و إن اعتبرت بشرط لا امتنع حملها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کلّه خلاف مراد الفلاسفة و الحکماء؛ لأنّ الفرق بین المادّة و الجنس و النوع لیس بمجرّد الفرض و الاعتبار الذهنیّ، بل الفرق بینها أمر واقعیّ تکوینیّ؛ لأنّ الهیولی بعد ما قبلت صورةً من الصور النوعیّة کالجوزة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المادّة فعلیّة، ثمّ ان کان فیها استعداد کونها شجرة، فهی مادّة للشجرة، فالمادّة الاولی للصورة</w:t>
      </w:r>
    </w:p>
    <w:p>
      <w:pPr>
        <w:pStyle w:val="BookText"/>
        <w:rPr/>
      </w:pPr>
      <w:r>
        <w:rPr>
          <w:rFonts w:ascii="IRNazanin" w:hAnsi="IRNazanin" w:eastAsia="IRNazanin"/>
          <w:color w:val="111111"/>
          <w:sz w:val="28"/>
          <w:sz w:val="28"/>
          <w:szCs w:val="28"/>
          <w:rtl w:val="true"/>
          <w:lang w:bidi="fa-IR"/>
        </w:rPr>
        <w:t>النوعیّة للجوزة بشرط شی‌ء عند صیرورتها جوزة، و ترکیبها مع صورة الجوزة اتّحادیّ؛ بمعنی أنّ المادّة صارت فعلیّة، و المادّة الثانیة التی فی الجوزة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الاستعداد للشجریّة و قبولها لصورة الشجریّة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اللابشرط بالنسبة إلی صورة الجوزة، و ترکیبهما انضمامیّ؛ بمعنی أنّ لها الاستعداد لقبول صورة الشجریّة، و هو موجود مع صورة الجوزة، لا أنّها شی‌ء التصق بها، فالأوّل هو النوع، و الثانی هو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فیما نحن فیه، فإنّ تقسیم الماهیّة إلی الاعتبارات الثلاثة بمجرّد الفرض و الاعتبار، بل کلّ ماهیّة إذا قیست بحسب ذاتها أو وجودها الخارجیّ إلی شی‌ء آخر من لوازمها و لواحقها، فهی بالإضافة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بشرط شی‌ء أو بشرط لا أو لا بشرط،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قیست الماهیّة فی وجودها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التحیُّز، فهی بشرط شی‌ء بالنسبة إلیه؛ لعدم انفکاکه عنه فی وجوده، و إذا قیست إلی التجرُّد فهی بشرط لا بالنسبة إلیه؛ لاستحالة اتّصافها به، و إذا قیست إلی مثل البیاض و السواد فهی لا بشرط؛ لإمکان اتّصافها بهما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الماهیّة بحسب ذاتها إذا قیست إلی شی‌ء آخر فلا تخلو عن أحد الامور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بالنسبة إلی ما لا یمکن انفکاکها عنه کلوازمها بشرط شی‌ء، و بالنسبة إلی ما لا یمکن اتّصافها به بشرط لا، و بالنسبة إلی ما أمکن فیه الأمران، و لیست آبیة عنه و عن عدمه، فهی لا بشرط، فالفرق بین الأقسام المذکورة لیس مجرّد الفرض و الاعتبار الذهنیّ؛ بحیث إذا لوحظت بشرط لا عن شی‌ء واحد فهی بشرط لا، و إذا اعتُبرت بشرط ذلک الشی‌ء فهی بشرط شی‌ء، و إذا اعتُبرت لا بشرط عن ذلک الشی‌ء فهی اللابشرط، و أنّها إذا اعتُبرت لا بشرط شی‌ء أمکن حملها، و إن اعتُبرت بشرط لا عن هذا الشی‌ء امتنع حملها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الفرق بینها واقعیٌّ کما عرفت، و حینئذٍ فالمَقْسم فی الأقسام المذکورة، هی نفس الماهیّة المطلقة المتّحدة مع کلّ واحد من الأقسام، و لا یرد علیه إشکال لزوم</w:t>
      </w:r>
    </w:p>
    <w:p>
      <w:pPr>
        <w:pStyle w:val="BookText"/>
        <w:rPr/>
      </w:pPr>
      <w:r>
        <w:rPr>
          <w:rFonts w:ascii="IRNazanin" w:hAnsi="IRNazanin" w:eastAsia="IRNazanin"/>
          <w:color w:val="111111"/>
          <w:sz w:val="28"/>
          <w:sz w:val="28"/>
          <w:szCs w:val="28"/>
          <w:rtl w:val="true"/>
          <w:lang w:bidi="fa-IR"/>
        </w:rPr>
        <w:t>تقسیم الشی‌ء إلی نفسه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أسماء الأجناس موضوعة لنفس الطبیعة المطلقة اللابشرط المَقْسمی، و تعرف ما فی کلام المیرزا المحقّق النائینی قدس سره علی ما فی التقریرات، فإنّه 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الماهیّة قد تعتبر بشرط لا؛ بمعنی أنّها تعتبر علی نحوٍ لا تتّحد مع ما هو معها، فهی بهذا الاعتبار مغایرة لما هی تتّحد معه باعتبار آخر، و الماهیّة المعتبرة علی هذا النحو، تقابلها الماهیّة المعتبرة لا بشرط بالإضافة إلی الاتّحاد، و هذا کما فی المشتقّات بالإضافة إلی مبادئها، و کما فی الجنس و الفصل بالإضافة إلی المادّة و الصورة،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المبادئ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آبیة عن حمل بعضها علی بعض و علی الذوات المعروضة لها؛ لأنّها اخذت بشرط لا، و أمّا المشتقّات فهی قابلة لحمل بعضها علی بعض آخر، لا بمعنی أنّها تعتبر علی نحوٍ لا یکون معها شی‌ء من الخصوصیّات، و اللابشرط بهذا المعنی خارج عمّا هو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تعتبر الماهیة بشرط لا؛ بمعنی أنّها تعتبر علی نحوٍ لا یکون معها شی‌ء من الخصوصیّات اللاحقة لها، و یُعبَّر عنها بالماهیّة المجرّدة، فهی بهذا الاعتبار من الکلّیّات العقلیّة التی یمتنع صدقها علی الموجودات الخارجیّة، و الماهیّة المأخوذة بشرط لا بهذا المعنی یقابلها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المعتبرة بشرط شی‌ء؛ أی الماهیّة الملحوظ معها اقترانها بخصوصیّة من الخصوصیّات اللاحقة لها؛ سواء کانت تلک الخصوصیّة وجودیّة أو عدمیّة، و یعبّر عنها بالماهیّة المخلوطة، و الماهیّة بهذا الاعتبار تنحصر صدقها علی الأفراد الواجدة لتلک الخصوصیّة، و یمتنع صدقها علی الفاقدة لها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المعتبرة لا بشرط؛ أعنی بها ما لا یعتبر فیه شی‌ء من الخصوصیّتین المعتبرتین فی الماهیّة المجرّدة و المخلوطة، و یُعبّر عنها بالماهیّة المطلقة و الماهیّة المأخوذة بنحو اللابشرط القسمی، و هو المراد بلفظ المطلق حیثما اطلق فی</w:t>
      </w:r>
    </w:p>
    <w:p>
      <w:pPr>
        <w:pStyle w:val="BookText"/>
        <w:rPr/>
      </w:pPr>
      <w:r>
        <w:rPr>
          <w:rFonts w:ascii="IRNazanin" w:hAnsi="IRNazanin" w:eastAsia="IRNazanin"/>
          <w:color w:val="111111"/>
          <w:sz w:val="28"/>
          <w:sz w:val="28"/>
          <w:szCs w:val="28"/>
          <w:rtl w:val="true"/>
          <w:lang w:bidi="fa-IR"/>
        </w:rPr>
        <w:t>المباحث، و الماهیّة بهذا الاعتبار قابلة للصدق علی جمیع الأفراد المعتبرة کلٌّ منها بخصوصیّة تغایر خصوصیّة الفرد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الکلی الطبیعی الصادق علی کثیرین إنّما هو اللابشرط القسمی، دون المقسمی؛ لأنّ اللابشرط المقسمی أی نفس الطبیعة من حیث هی جامعة بین الکلی المعبّر عنه باللابشرط القسمی الممکن صدقه علی کثیرین، و الکلی المعبّر عنه بالماهیّة المأخوذة بشرط شی‌ء، الذی لا یصدق إلّا علی الأفراد الواجدة لما اعتبر فیه من الخصوصیّة، و من الواضح أنّه یستحیل أن یکون الجامع بین هذه الأقسام هو الکلی الطبیعی؛ لأنّ الکلی الطبیعی هو الکلی الجامع بین الأفراد الخارجیّة الممکن صدقه علیها،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قسیم للکلی العقلی الممتنع صدقه علی الأفراد الخارجیّة، و لا یعقل أن یکون قسیم الشی‌ء مَقْسماً له و لنفسه؛ لأنّ المقسم لا بدّ أن یکون متحقّقاً فی جمیع أقسامه، فالمقسم هو الجامع القابل للصدق علی الخارج و علی الکلی العقلی، و لا یُعقل أن یکون الکلی الطبیعی هو الجامع بین الماهیّة المجرّدة و الأفراد الخارجیّة، بل هو المتمحِّض فی کونه جهة جامعة بین جمیع الأفراد الخارجیّة المعبَّر عنها باللابشرط القسمی، و الجامع بین جمیع هذه الأقسام هی الماهیّة المأخوذة علی نحو اللابشرط المقسمی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اتّضح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اللابشرط القسمی و بین المقسمی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اللابشرط المقسمی قد اخذ لا بشرط بالإضافة إلی خصوصیّات الأقسام الثلاثة، الممتاز کلُّ واحدٍ منها عن الآخر باللحاظ، و اللابشرط القسمی قد اخذ لا بشرط بالإضافة إلی الخصوصیّات و الأوصاف اللاحقة لها باعتبار اتّصاف أفرادها بها، کالعلم و الجهل بالنسبة إلی الإنسان</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 أنّه یمکن تقسم الماهیّة إلی أقسامها الثلاثة بوجه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الماهیّة إمّا أن تلاحظ علی نحو الموضوعیّة و غیرَ فانیةٍ فی مصادیقها</w:t>
      </w:r>
    </w:p>
    <w:p>
      <w:pPr>
        <w:pStyle w:val="BookText"/>
        <w:rPr/>
      </w:pPr>
      <w:r>
        <w:rPr>
          <w:rFonts w:ascii="IRNazanin" w:hAnsi="IRNazanin" w:eastAsia="IRNazanin"/>
          <w:color w:val="111111"/>
          <w:sz w:val="28"/>
          <w:sz w:val="28"/>
          <w:szCs w:val="28"/>
          <w:rtl w:val="true"/>
          <w:lang w:bidi="fa-IR"/>
        </w:rPr>
        <w:t>الخارجیّة، فهی الماهیّة المجرّدة المأخوذة بشرط لا، و إمّا أن تلاحظ علی نحو الطریقیّة و فانیةً فی جمیع المصادیق؛ بحیث یکون المحمول الثابت لها ثابتاً لجمیعها، فهی الماهیّة المطلقة المأخوذة علی نحو اللابشرط القسمی، و إن لوحظت فانیةً فی قسم خاصّ من الأقسام دون غیره، فهی الماهیّة المأخوذة بشرط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مهما شککنا فی شی‌ء لا نشکّ فی أنّ الإطلاق مساوق لأخذ الماهیّة علی نحوٍ یسری الحکم الثابت لها إلی جمیع أفرادها، فیکون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تمامیّة مقدّمات الإطلاق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مساوقاً لمفاد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أیّة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المعنی لا یتحقّق فی فرض کون اللابشرط القِسمی مَقْسماً</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 کلامه علی ما فی تقریرات درسه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 قدس سره مواقع للنظر و الإشکال و التناقض الغیر القابل للجمع، و لنذکر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ما ذکره من التقسیم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البشرطلا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أخذ الماهیّة و اعتبارها علی نحوٍ لا یکون معها شی‌ء من الخصوصیّات، و بشرط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عن أخذها و اعتبارها مع خصوصیّةٍ من الخصوصیّات، و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أخذها و اعتبارها علی نحوٍ لا یعتبر فیها شی‌ء من الخصوصیّتین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من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اللابشرط القسمی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لوحظ و اعتبر فیه عدم اعتبار شی‌ءٍ من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فاللابشرط بهذا المعنی کلّیّ عقلیّ، لا موطن له إلّا العقل و الذهن، و یمتنع صدقه علی الخارج؛ لتقوّمه بالاعتبار و اللحاظ الذی هو أمر ذهنیّ، و لا یمکن صدقه علی الخارج</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مُسلّم لو اخذ لحاظ عدم الاعتبار بالمعنی الاسمیّ، و أمّا لو اخذ بالمعنی الحرفیّ فلا یمتنع صدقه علی الخارج و حمله علیه، کما ذکره صاحب الدُّرر</w:t>
      </w:r>
    </w:p>
    <w:p>
      <w:pPr>
        <w:pStyle w:val="BookText"/>
        <w:rPr/>
      </w:pPr>
      <w:r>
        <w:rPr>
          <w:rFonts w:ascii="Amiri" w:hAnsi="Amiri" w:eastAsia="Amiri" w:cs="Amiri"/>
          <w:color w:val="111111"/>
          <w:sz w:val="28"/>
          <w:sz w:val="28"/>
          <w:szCs w:val="28"/>
          <w:rtl w:val="true"/>
          <w:lang w:bidi="ar-SA"/>
        </w:rPr>
        <w:t xml:space="preserve">ردّاً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الکفایة</w:t>
      </w:r>
      <w:r>
        <w:rPr>
          <w:rFonts w:eastAsia="Amiri" w:cs="Amiri" w:ascii="Amiri" w:hAnsi="Amiri"/>
          <w:color w:val="111111"/>
          <w:sz w:val="28"/>
          <w:szCs w:val="28"/>
          <w:rtl w:val="true"/>
          <w:lang w:bidi="ar-SA"/>
        </w:rPr>
        <w:t>»</w:t>
      </w:r>
      <w:r>
        <w:rPr>
          <w:rStyle w:val="FootnoteAnchor"/>
          <w:rtl w:val="true"/>
        </w:rPr>
        <w:footnoteReference w:id="573"/>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صاحب الکفایة من امتناع الصدق علی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لإمکان دخل الوجود الذهنی علی نحو المرآتیّة فی نظر اللاحظ، کما أنّه تنتزع الکلّیّة عن المفاهیم الموجودة فی الذهن، لکن لا علی نحوٍ یکون الوجود الذهنی ملحوظاً للمتصوِّر بالمعنی الاسمی؛ إذ هی بهذه الملاحظة مباینة مع الخارج، و لا تنطبق علی شی‌ء، و لا معنی لکلّیّة شی‌ءٍ لا ینطبق علی الخارج أصلًا</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المعنی الحرفیّ هو عدم لحاظ عدم اعتبار مقارنتها مع احدی الخصوصیّات، فی قِبال المعنی الاسمی الذی هو عبارة عن لحاظ ذلک، و حینئذٍ فإذا قُسِّمت الماهیّة إلی الأقسام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یجعل اللابشرط القسمی نفس الماهیّة، أو الماهیّة الملحوظة عدم مقارنتها مع إحدی الخصوصیّات</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فعلی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یلزم اتّحاد القسم و المَقْسم، کما ذکرنا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الکلّیّات العقلیّة؛ لتقوّمه بالاعتبار العقلی، و یمتنع صدقه علی الخارج؛ لأنّه یلزم أن لا یکون الموجود فی الخارج نفس الإنسان و ماهیّته، بل الإنسان مع قید الاعتبار، و هو محال، فإنّ الموجود فی الخارج هو نفس ماهیّة الإنسان، و یمتنع حمل الإنسان مع قید لحاظ عدم اعتبار خصوصیّة معه علی الإنسان الموجود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لا معنی لأخذ اللحاظ فی مقام التقسیم بالمعنی الاسمی</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أنّ اللابشرط القسمی هو ما لم یعتبر فیه لحاظ عدم الاعتبار، بل لوحظ فیه نفس الماهیّة فقط، یتوجّه علیه إشکال لزوم الاتّحاد بین المقسم و بعض</w:t>
      </w:r>
    </w:p>
    <w:p>
      <w:pPr>
        <w:pStyle w:val="BookText"/>
        <w:rPr/>
      </w:pPr>
      <w:r>
        <w:rPr>
          <w:rFonts w:ascii="IRNazanin" w:hAnsi="IRNazanin" w:eastAsia="IRNazanin"/>
          <w:color w:val="111111"/>
          <w:sz w:val="28"/>
          <w:sz w:val="28"/>
          <w:szCs w:val="28"/>
          <w:rtl w:val="true"/>
          <w:lang w:bidi="fa-IR"/>
        </w:rPr>
        <w:t>الأقسام، لکن الظاهر أنّ مراده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قدس سره ذکر فی صدر کلامه عدم اعتبار شی‌ء من الخصوصیّتین فی اللابشرط القسمی</w:t>
      </w:r>
      <w:r>
        <w:rPr>
          <w:rStyle w:val="FootnoteAnchor"/>
          <w:rtl w:val="true"/>
        </w:rPr>
        <w:footnoteReference w:id="576"/>
      </w:r>
      <w:r>
        <w:rPr>
          <w:rFonts w:ascii="IRNazanin" w:hAnsi="IRNazanin" w:eastAsia="IRNazanin"/>
          <w:color w:val="111111"/>
          <w:sz w:val="28"/>
          <w:sz w:val="28"/>
          <w:szCs w:val="28"/>
          <w:rtl w:val="true"/>
          <w:lang w:bidi="fa-IR"/>
        </w:rPr>
        <w:t>، و هو مناقض لما ذکره من الفرق بین المقسم و الأقسام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اللابشرط القسمی عبارة عمّا اخذ لا بشرط بالإضافة إلی الخصوصیّات و الأوصاف اللاحقة لها باعتبار اتّصاف أفرادها بها، کالعلم و الجهل بالنسبة إلی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قدس سره فی التقسیم الأخیر من معنی اللابشرط القسمی مناقض لما ذکره أوّلًا لمعناه؛ لتقوّمه فیما ذکره أخیراً بالفناء فی الأفراد، و اعتبار ذلک فیه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یکون تقسیماً آخر و هو کما تری، مضافاً إلی أنّه غیر مستقیم فی نفسه؛ لامتناع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الخارج؛ لتقوّمه باعتبار الفناء الذی هو أمر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أخیراً فی مقام الفرق بین المَقسم و الأقسام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مناقض لما ذکره أوّلًا؛ فإنّ المقسم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ذکره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الماهیّة و الطبیعة، و جعله هنا الماهیّة التی اخذت لا بشرط بالإضافة إلی خصوصیّات الأقسام الثلاثة بلحاظ الماهیّة، و تصوّرها فی کلّ واحد منها علی نحوٍ یُغایر لحاظها فی الآخر، و حینئذٍ فلا محیص إمّا عن الالتزام بأنّ الفرق بین الأقسام و المقسم بمجرّد الاعتبار و الفرض، کما یظهر من المحقّق السبزواری فی المنظومة؛ حیث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مخلوطة مطلقة مُجرَّدةعند اعتباراتٍ علیها مُوْرَدة</w:t>
      </w:r>
      <w:r>
        <w:rPr>
          <w:rStyle w:val="FootnoteAnchor"/>
          <w:rtl w:val="true"/>
        </w:rPr>
        <w:footnoteReference w:id="577"/>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عن ما ذکرناه و حقّقناه مفصّلًا</w:t>
      </w:r>
      <w:r>
        <w:rPr>
          <w:rFonts w:eastAsia="Amiri" w:cs="Amiri" w:ascii="Amiri" w:hAnsi="Amiri"/>
          <w:color w:val="111111"/>
          <w:sz w:val="28"/>
          <w:szCs w:val="28"/>
          <w:rtl w:val="true"/>
          <w:lang w:bidi="ar-SA"/>
        </w:rPr>
        <w:t>.</w:t>
      </w:r>
      <w:bookmarkStart w:id="609" w:name="pg12890_313629"/>
    </w:p>
    <w:p>
      <w:pPr>
        <w:pStyle w:val="Heading5"/>
        <w:numPr>
          <w:ilvl w:val="4"/>
          <w:numId w:val="1"/>
        </w:numPr>
        <w:rPr/>
      </w:pPr>
      <w:bookmarkStart w:id="610" w:name="__RefHeading___Toc3077178_3224264995"/>
      <w:bookmarkStart w:id="611" w:name="_Toc236"/>
      <w:bookmarkEnd w:id="609"/>
      <w:bookmarkEnd w:id="610"/>
      <w:r>
        <w:rPr>
          <w:rtl w:val="true"/>
        </w:rPr>
        <w:t>تتمیم</w:t>
      </w:r>
      <w:r>
        <w:rPr>
          <w:rtl w:val="true"/>
        </w:rPr>
        <w:t xml:space="preserve">: </w:t>
      </w:r>
      <w:r>
        <w:rPr>
          <w:rtl w:val="true"/>
        </w:rPr>
        <w:t>فی اسم الجنس و عَلم الجنس</w:t>
      </w:r>
      <w:bookmarkEnd w:id="611"/>
    </w:p>
    <w:p>
      <w:pPr>
        <w:pStyle w:val="BookText"/>
        <w:rPr/>
      </w:pPr>
      <w:r>
        <w:rPr>
          <w:rFonts w:ascii="IRNazanin" w:hAnsi="IRNazanin" w:eastAsia="IRNazanin"/>
          <w:color w:val="111111"/>
          <w:sz w:val="28"/>
          <w:sz w:val="28"/>
          <w:szCs w:val="28"/>
          <w:rtl w:val="true"/>
          <w:lang w:bidi="fa-IR"/>
        </w:rPr>
        <w:t xml:space="preserve">ثمّ إنّه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أهل العربیّة أنّ عَلم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للطبیعة لا بما هی هی، بل بما هی متعیِّنة بالتعیُّن الذهنی</w:t>
      </w:r>
      <w:r>
        <w:rPr>
          <w:rStyle w:val="FootnoteAnchor"/>
          <w:rtl w:val="true"/>
        </w:rPr>
        <w:footnoteReference w:id="578"/>
      </w:r>
      <w:r>
        <w:rPr>
          <w:rFonts w:ascii="IRNazanin" w:hAnsi="IRNazanin" w:eastAsia="IRNazanin"/>
          <w:color w:val="111111"/>
          <w:sz w:val="28"/>
          <w:sz w:val="28"/>
          <w:szCs w:val="28"/>
          <w:rtl w:val="true"/>
          <w:lang w:bidi="fa-IR"/>
        </w:rPr>
        <w:t>، و لذا یُعامل معها معاملة المعرفة بدون أداة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موضوع لصِرف المعنی بلا لحاظ شی‌ءٍ معه أصلًا کاسم الجنس، و التعریف فیه لفظیّ، و إلّا لما صحّ حمله علی الأفراد بلا تصرُّف و تجرید؛ لأنّه علی المشهور کلّیّ عقلیّ لا یکاد یصدق علیها إلّا مع التجرید، مع أنّه لا معنی للوضع لما یحتاج إلی التجرید عنه فی الاستعمالات المتعارفة</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أورد 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لحاظ التعیُّن إنّما هو بالمعنی الحرفیّ دون الاسمیّ؛ کی یمتنع حمله علی الخارج، و حینئذٍ یجوز حمله علی الخارج بلا عنایة التجرید</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تمامیّة أصل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وجیه؛ لأنّه لا معنی للحاظ التعیین إلّا بالمعنی الاسمی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بیان معنیی المعرفة و النکرة؛ لیتّضح الفرق بینهما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بینهما حقیقیّ واقعیّ، فإنّ لبعض المفاهیم تعیُّناً فی نفس الأمر و فی عالم المفهومیّة، کمفهوم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مفهومه أمر متعیّن حقیقةً، و بعضها لیس کذلک، فإنّ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متعیّن فی نفس الأمر و فی عالَم المفهومیّة، و حینئذٍ فالماهیّة</w:t>
      </w:r>
    </w:p>
    <w:p>
      <w:pPr>
        <w:pStyle w:val="BookText"/>
        <w:rPr/>
      </w:pPr>
      <w:r>
        <w:rPr>
          <w:rFonts w:ascii="IRNazanin" w:hAnsi="IRNazanin" w:eastAsia="IRNazanin"/>
          <w:color w:val="111111"/>
          <w:sz w:val="28"/>
          <w:sz w:val="28"/>
          <w:szCs w:val="28"/>
          <w:rtl w:val="true"/>
          <w:lang w:bidi="fa-IR"/>
        </w:rPr>
        <w:t>بحسب ذاتها لا معرفة و لا نکرة، بل اللفظ الموضوع بإزائها لا یستعمل بنفسه إلّا مع إلحاق اللواحق، بل المنکوریّة و المعروفیّة من العوارض اللاحقة للماهیّة، و إلّا فهی فی مرتبة ذاتها لا معرفة و لا نکرة، و لأجل أنّها کذلک قد تلحقها النکارة و قد یلحقها التعریف، و لو کانت نکرة لما أمکن عروض التعریف علیها بالعکس، و حینئذٍ فإن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معرفة، و إن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فیمکن أن یکون عَلم الجنس موضوعاً للماهیّة المتعیّنة واقعاً من بین الماهیّات ممتازة عنها، فإنّ ماهیّة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ممتازة عن جمیع ما سواها من الماهیّات فی نفس الأمر، و وُضِع عَلم الجنس بإزائها، لا بإزائها مع لحاظ التعیُّن بنحوٍ یجعل لحاظ تعیُّنها جزءاً للموضوع له؛ لیرد علیه امتناع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مع التجرید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 xml:space="preserve">، بل موضوع للماهیّة المتعیّنة فی نفس الأمر، و حینئذٍ فمفاد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غایة الأمر أنّ اسم الجنس المعرَّف باللام یدلّ علی الماهیّة المتعیِّنة بتعدُّد الدالّ و المدلول، و عَلم الجنس یدلّ علیه بنفسه بدالّ واحد، و حینئذٍ فالتعریف فی أسماء الأجناس حقیقیّ علی وِفق القاعدة، کالتعریف فی أعلام الأشخاص، لا لفظیّ علی خلاف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مطلق التعیُّن؛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لأنّها ممتازة عن المعرفة؛ لما عرفت من أنّ المراد هو التعیُّن بحسب المفهوم، و النکرة لیست کذلک، فهی بحسب المفهوم ممتازة عن غیرها هو الموضوع له للفظها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المفرد المحلّی باللام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أنّ الألف و اللام موضوعتان لمعنیً واحد، و هو تعریف الجنس، و مفیدتان للتعیین</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العهد الذهنی و الحضوری و الذِّکری و الخارجی و الاستغراق، فهو مستفاد</w:t>
      </w:r>
    </w:p>
    <w:p>
      <w:pPr>
        <w:pStyle w:val="BookText"/>
        <w:rPr/>
      </w:pPr>
      <w:r>
        <w:rPr>
          <w:rFonts w:ascii="IRNazanin" w:hAnsi="IRNazanin" w:eastAsia="IRNazanin"/>
          <w:color w:val="111111"/>
          <w:sz w:val="28"/>
          <w:sz w:val="28"/>
          <w:szCs w:val="28"/>
          <w:rtl w:val="true"/>
          <w:lang w:bidi="fa-IR"/>
        </w:rPr>
        <w:t>من القرائن الخارجیّة، کالحضور و الذکر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الجمع المحلّی باللام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أنّ اللام فیه مفیدة لتعریف الجمع و الإشارة إلی مرتبة معیّنة منه، و هی المرتبة المستغرقة لجمیع الأفراد، فإنّها المتعیِّنة فی نفس الأمر فقط، و أمّا أقلّ الجمع کالثلاثة فلیست متعیِّنة؛ لصدقها علی کثیرین من أفراد الثلاثة، بخلاف جمیع الأفراد، فلا یرد علیه ما أورده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النکرة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رَجُلٌ مِنْ أَقْصَی الْمَدِینَةِ</w:t>
      </w:r>
      <w:r>
        <w:rPr>
          <w:rFonts w:eastAsia="Amiri" w:cs="Amiri" w:ascii="Amiri" w:hAnsi="Amiri"/>
          <w:color w:val="111111"/>
          <w:sz w:val="28"/>
          <w:szCs w:val="28"/>
          <w:rtl w:val="true"/>
          <w:lang w:bidi="ar-SA"/>
        </w:rPr>
        <w:t>»</w:t>
      </w:r>
      <w:r>
        <w:rPr>
          <w:rStyle w:val="FootnoteAnchor"/>
          <w:rtl w:val="true"/>
        </w:rPr>
        <w:footnoteReference w:id="583"/>
      </w:r>
      <w:r>
        <w:rPr>
          <w:rFonts w:ascii="IRNazanin" w:hAnsi="IRNazanin" w:eastAsia="IRNazanin"/>
          <w:color w:val="111111"/>
          <w:sz w:val="28"/>
          <w:sz w:val="28"/>
          <w:szCs w:val="28"/>
          <w:rtl w:val="true"/>
          <w:lang w:bidi="fa-IR"/>
        </w:rPr>
        <w:t xml:space="preserve">و نحوه، أو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فاختلفوا فی أنّ معناها جزئیّ حقیقیّ فیهما</w:t>
      </w:r>
      <w:r>
        <w:rPr>
          <w:rStyle w:val="FootnoteAnchor"/>
          <w:rtl w:val="true"/>
        </w:rPr>
        <w:footnoteReference w:id="584"/>
      </w:r>
      <w:r>
        <w:rPr>
          <w:rFonts w:ascii="IRNazanin" w:hAnsi="IRNazanin" w:eastAsia="IRNazanin"/>
          <w:color w:val="111111"/>
          <w:sz w:val="28"/>
          <w:sz w:val="28"/>
          <w:szCs w:val="28"/>
          <w:rtl w:val="true"/>
          <w:lang w:bidi="fa-IR"/>
        </w:rPr>
        <w:t>، أو کلی فیهما</w:t>
      </w:r>
      <w:r>
        <w:rPr>
          <w:rStyle w:val="FootnoteAnchor"/>
          <w:rtl w:val="true"/>
        </w:rPr>
        <w:footnoteReference w:id="585"/>
      </w:r>
      <w:r>
        <w:rPr>
          <w:rFonts w:ascii="Amiri" w:hAnsi="Amiri" w:eastAsia="Amiri" w:cs="Amiri"/>
          <w:color w:val="111111"/>
          <w:sz w:val="28"/>
          <w:sz w:val="28"/>
          <w:szCs w:val="28"/>
          <w:rtl w:val="true"/>
          <w:lang w:bidi="ar-SA"/>
        </w:rPr>
        <w:t>، أو أنّه جزئیّ معلوم بالنسبة إلی المتکلّم فی الأوّل، و کلّیّ فی الثانی</w:t>
      </w:r>
      <w:r>
        <w:rPr>
          <w:rStyle w:val="FootnoteAnchor"/>
          <w:rtl w:val="true"/>
        </w:rPr>
        <w:footnoteReference w:id="586"/>
      </w:r>
      <w:r>
        <w:rPr>
          <w:rFonts w:ascii="IRNazanin" w:hAnsi="IRNazanin" w:eastAsia="IRNazanin"/>
          <w:color w:val="111111"/>
          <w:sz w:val="28"/>
          <w:sz w:val="28"/>
          <w:szCs w:val="28"/>
          <w:rtl w:val="true"/>
          <w:lang w:bidi="fa-IR"/>
        </w:rPr>
        <w:t xml:space="preserve">، علی أقوال أقواها الثانی، فإنّه لا فرق بینهما فی أنّ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فرد غیر معیَّن من أفراد الرجال، و أمّا أنّه معلوم و مصداق معیّن عند المتکلّم فی الأوّل، فإنّما هو لقرینة خارجیّة، و هی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اخترنا الاختصار فی هذه المباحث لخروجها عن المقصد، فلنرجع إلی أصل المبحث</w:t>
      </w:r>
      <w:r>
        <w:rPr>
          <w:rFonts w:eastAsia="IRNazanin" w:cs="IRNazanin"/>
          <w:color w:val="111111"/>
          <w:sz w:val="28"/>
          <w:szCs w:val="28"/>
          <w:rtl w:val="true"/>
          <w:lang w:bidi="fa-IR"/>
        </w:rPr>
        <w:t>.</w:t>
      </w:r>
      <w:bookmarkStart w:id="612" w:name="pg12890_313637"/>
    </w:p>
    <w:p>
      <w:pPr>
        <w:pStyle w:val="Heading3"/>
        <w:numPr>
          <w:ilvl w:val="2"/>
          <w:numId w:val="1"/>
        </w:numPr>
        <w:rPr/>
      </w:pPr>
      <w:bookmarkStart w:id="613" w:name="__RefHeading___Toc3077180_3224264995"/>
      <w:bookmarkStart w:id="614" w:name="_Toc237"/>
      <w:bookmarkEnd w:id="612"/>
      <w:bookmarkEnd w:id="613"/>
      <w:r>
        <w:rPr>
          <w:rtl w:val="true"/>
        </w:rPr>
        <w:t>الفصل الثالث فی مقدّمات الحکمة</w:t>
      </w:r>
      <w:bookmarkEnd w:id="614"/>
    </w:p>
    <w:p>
      <w:pPr>
        <w:pStyle w:val="Heading4"/>
        <w:numPr>
          <w:ilvl w:val="3"/>
          <w:numId w:val="1"/>
        </w:numPr>
        <w:rPr/>
      </w:pPr>
      <w:bookmarkStart w:id="615" w:name="__RefHeading___Toc3077182_3224264995"/>
      <w:bookmarkStart w:id="616" w:name="_Toc238"/>
      <w:bookmarkEnd w:id="615"/>
      <w:r>
        <w:rPr>
          <w:rtl w:val="true"/>
        </w:rPr>
        <w:t>اشارة</w:t>
      </w:r>
      <w:bookmarkEnd w:id="616"/>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معنی الإطلاق هو السریان الشمولی أو البَدلی أو تعلُّق الحکم بالأفراد؛ کی یُستشکَل فی عدّ النکرة و أسماء الأجناس من المطلقات، و 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الإطلاق فیهما إنّما هو بالوضع کما هو المشهور</w:t>
      </w:r>
      <w:r>
        <w:rPr>
          <w:rStyle w:val="FootnoteAnchor"/>
          <w:rtl w:val="true"/>
        </w:rPr>
        <w:footnoteReference w:id="587"/>
      </w:r>
      <w:r>
        <w:rPr>
          <w:rFonts w:ascii="IRNazanin" w:hAnsi="IRNazanin" w:eastAsia="IRNazanin"/>
          <w:color w:val="111111"/>
          <w:sz w:val="28"/>
          <w:sz w:val="28"/>
          <w:szCs w:val="28"/>
          <w:rtl w:val="true"/>
          <w:lang w:bidi="fa-IR"/>
        </w:rPr>
        <w:t>، أو بمعونة مقدّمات الحکمة کما نسب إلی سلطان</w:t>
      </w:r>
      <w:r>
        <w:rPr>
          <w:rStyle w:val="FootnoteAnchor"/>
          <w:rtl w:val="true"/>
        </w:rPr>
        <w:footnoteReference w:id="588"/>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معنی الإطلاق فی الجمیع معنیً واحد؛ سواء کان فی الماهیّة، أو فی أفرادها، أو فی أحوال العَلَم، أو فی الحکم، و هو اللاقیدیّة، کما مرّت إلیه الإشارة غیر مرّة، فإنّ السریان و الشمول هو معنی العموم لا الإطلاق، و لیس معنی الإطلاق لحاظ الحالات و الخصوصیّات، و لیس من صفات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أوصاف المعنی</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حینئذٍ فما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المطلق هو اسم الجنس و القسم الثانی من النکرة فقط، لا القسم الأوّل، و أنّه لا یبعد أن یکون الجری فی هذا الإطلاق</w:t>
      </w:r>
    </w:p>
    <w:p>
      <w:pPr>
        <w:pStyle w:val="BookText"/>
        <w:rPr/>
      </w:pPr>
      <w:r>
        <w:rPr>
          <w:rFonts w:ascii="Amiri" w:hAnsi="Amiri" w:eastAsia="Amiri" w:cs="Amiri"/>
          <w:color w:val="111111"/>
          <w:sz w:val="28"/>
          <w:sz w:val="28"/>
          <w:szCs w:val="28"/>
          <w:rtl w:val="true"/>
          <w:lang w:bidi="ar-SA"/>
        </w:rPr>
        <w:t>علی وفق اللُّغة، لا أنّ لهم فیه اصطلاحاً خاصّاً</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ذکره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بعد جریان مقدّمات الحکمة و إثبات الإطلاق لا فرق بینه و بین العموم</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الاحتیاج إلی مقدّمات الحکمة إنّما هو فی موردین فی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بالنسبة إلی الأنواع، کالرومیّة و الزنجیّة بالنسبة إلی الإنسان، و ثانیهما بالنسبة إلی الأفراد، بخلاف العامّ، فإنّه لا یحتاج فیه بالنسبة إلی الأفراد إلی مقدّمات الحکمة، و إن احتیج إلیها بالنسبة إلی الأنواع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مقدّمات الحکمة فلا یحتاج فی إثبات الإطلاق منها إلّا إلی کون المتکلّم فی مقام بیان تمام المراد، و هذه هی 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 لم یکن فی مقام بیان تمام المراد بالنسبة إلی حکم، فلا یمکن الأخذ بالإطلاق بالنسبة إلیه،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فابْنِ علی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 یصحّ الأخذ بالإطلاق بالنسبة إلی الصلاة، و أنّ الصلاة بنحو الإطلاق کذلک و لو نافلةً؛ و ذلک لعدم صحّة الاحتجاج للعبد علی المولی بذلک؛ لأنّه یصحّ للمولی أن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بأنّی لم أکن فی مقام بیان حکم ذلک، بل فی مقام بیان حکم الشکّ إجمالًا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احتیاج إلی هذه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إحراز أنّ المتکلّم فی مقام بیان تمام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الحمل علی الإطلاق مع عدم القرینة؛ لأنّ المهملة مردّدة بین المطلق و المقیّد، و لا ثالث لهما، و لا إشکال فی أنّه لو کان مراده المقیّد فالإرادة متعلّقة به بالأصالة، و إنّما تُنسب إلی الطبیعة بالعَرَض و المجاز لمکان الاتّحاد،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ظاهر فی أنّ الإرادة أوّلًا و بالذات متعلّقة بالطبیعة، لا أنّ المراد هو المقیّد، و إنّما أضاف إرادته إلی الطبیعة لمکان الاتّحاد، و بعد</w:t>
      </w:r>
    </w:p>
    <w:p>
      <w:pPr>
        <w:pStyle w:val="BookText"/>
        <w:rPr/>
      </w:pPr>
      <w:r>
        <w:rPr>
          <w:rFonts w:ascii="IRNazanin" w:hAnsi="IRNazanin" w:eastAsia="IRNazanin"/>
          <w:color w:val="111111"/>
          <w:sz w:val="28"/>
          <w:sz w:val="28"/>
          <w:szCs w:val="28"/>
          <w:rtl w:val="true"/>
          <w:lang w:bidi="fa-IR"/>
        </w:rPr>
        <w:t>تسلیم هذا الظهور تسری الإرادة إلی تمام الأفراد، و هذا معنی الإطلاق</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البیان إنّما یصلح لإثبات الاحتیاج إلی تلک المقدّمة فی الأخذ بالإطلاق، فإنّه لو لم یکن المتکلّم فی مقام البیان و لم یُحرز ذلک، کیف یمکن إثبات ظهور أنّ الإرادة أوّلًا و بالذات متعلّقة بالطبیعة؟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فالظهور المذکور موقوف علی إحراز کون المتکلّم فی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عدم ذکر القرینة و القید،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إحدی المقدّمات التی لا بدّ منها فی إثبات الإطلاق</w:t>
      </w:r>
      <w:r>
        <w:rPr>
          <w:rStyle w:val="FootnoteAnchor"/>
          <w:rtl w:val="true"/>
        </w:rPr>
        <w:footnoteReference w:id="592"/>
      </w:r>
      <w:r>
        <w:rPr>
          <w:rFonts w:ascii="IRNazanin" w:hAnsi="IRNazanin" w:eastAsia="IRNazanin"/>
          <w:color w:val="111111"/>
          <w:sz w:val="28"/>
          <w:sz w:val="28"/>
          <w:szCs w:val="28"/>
          <w:rtl w:val="true"/>
          <w:lang w:bidi="fa-IR"/>
        </w:rPr>
        <w:t>، فهو من الأعاجیب؛ لأنّ مورد جریان مقدّمات الحکمة هو ما إذا شُکّ فی الإطلاق و التقیید فیحکم بالإطلاق بمعونة مقدّماته، و مع إحراز عدم القید لا یبقی شکّ فی الإطلاق، مع کون المتکلّم فی مقام بیان تمام المراد، فمع إحراز عدم القید و القرینة یتحقّق موضوع الإطلاق، لا أنّه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ذکرها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و هی عدم وجود القدر المتیقَّن فی مقام التخاطب؛ و لو کان المتیقَّن بملاحظة الخارج عن مقام التخاطب فی البین، و المراد بالقدر المتیقّن فی مقام التخاطب هو کون الکلام و المخاطب بحیثٍ و حالةٍ یُفهم القدر المتیقّن من تعلُّق الحکم بالأفراد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أفراداً معیّنة أو أصنافاً أو أنواعاً خاصّة متعلَّقة للحکم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إلقاء الکلام؛ لمکان ما فی ذهن المخاطب من الانس و غیره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القدر المتیقَّن فی الخارج عن مقام التخاطب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لا یکون الکلام و المخاطب کذلک، و لا یَفهم المخاطَب القدر المتیقّن بمجرّد إلقاء الکلام، و إن فُهم ذلک بعده بالتأمّل و التدبّر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احتیاج إلی هذه المقدّمة أیضاً، بل لا معنی لها حسب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ما لیس له قید، و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اللاقیدیّة، و لیس معناه الشیوع و السریان إلی الأفراد، و حینئذٍ فلو کان المتکلّم فی مقام البیان، و جَعَل متعلَّق حکمه نفسَ الطبیعة، مثل طبیعة الرقبة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یُحکم بالإطلاق، و یصحّ احتجاج العبد علی مولاه لدی المخاصمة و اللجاج بالإطلاق، و لیس للمولی أن یجیبه بالاعتماد علی القدر المتیقّن الموجود من أفراد مخصوصة کالمؤمنة من الرقبة أو صنف خاصّ أو نوع کذلک؛ لأنّ واحداً منها لم یکن متعلَّقاً للحکم، بل المتعلّق له نفس الطبیعة، و لو أراد المقیَّد یلزم علیه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بذلک أنّ المکلّف یقطع بالامتثال و خروج العهدة عن التکلیف بالإتیان بالمقیّد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القدر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عتق الرقبة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تقدیر؛ سواء تعلّق الحکم بالطبیعة أو الطبیعة المقیّدة واقعاً، بخلاف ما لو أعتق فرداً غیرها، فإنّه یحتمل عدم تعلُّق الأمر به واقعاً، فلا یقطع بالامتثال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 المتیقَّن فی مقام الإطاعة و الامتثال غیر القدر المتیقَّن فی مقام تعلُّق الحکم و الخطاب؛ إذ لا ریب فی صحّة الاحتجاج فیما لو أطلق فی مقام البیان، مع وجود القدر المتیقّن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احتیاج فی الأخذ بالإطلاق إلی هذه المقدّمة، و لا إلی المقدّمة الثانیة، بل یکفی کون المتکلّم فی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ما اخترناه من معنی الإطلاق، و أنّه عبارة عن اللاقیدیّة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ما اختاره المحقِّق صاحب الکفایة قدس سره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الإطلاق عبارة عن الشیوع و السریان</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سریان الحکم إلی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الاحتیاج إلی 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کون المتکلِّم فی مقام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التمسُّک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ذکر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محقِّقة لموضوع الإطلاق، و مع إحراز عدم القید لا یشکّ فی الإطلاق؛ لیفتقر إثباته إلی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تقریب الاحتیاج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وجود القدر المتیقّن لا إخلال بالغرض لو کان المتیقّن تمام مراده، فإنّ الفرض أنّه بصدد بیان تمامه، و قد بیّنه، لا بصدد بیان أنّه تمامه کی أخلَّ ببیانه</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المولی بصدد بیان أنّه تمامه ما أخلّ ببیانه، بعد عدم نصب قرینة علی إرادة تمام الأفراد، فإنّه بملاحظته یفهم أنّ المتیقّن تمام المراد، و إلّا کان علیه نصب القرینة علی إرادة تمامها، و إلّا فقد أخلّ بغرضه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یفهم ذلک إذا لم یکن إلّا بصدد بیان أنّ المتیقّن مراد، و لم یکن بصدد بیان أنّ غیره مراد أو غیر مراد، قبالًا للإجمال و الإهمال المطلقین، فافهم فإنّه لا یخلو عن دقّة</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فرض حکایة الطبیعة عن الأفراد و أنّها مرآة لها، فهی تحکی عن جمیع الأفراد؛ إذ لا معنی لحکایة الطبیعة المطلقة عن الأفراد المقیّدة، التی فُرض أنّها القدر المتیقَّن، فلو جعل متعلَّق الحکم الطبیعة الحاکیة عن الأفراد، صحّ الحکم بالإطلاق و الاحتجاج علی المولی و لو مع وجود القدر المتیقَّن بالمعنی المذکور فی البین؛ حیث إنّ المفروض أنّ متعلَّق الحکم هی نفس الطبیعة المطلقة الحاکیة عن جمیع الأفراد بزعمهم، و یکفی الإتیان بأیّ فرد من أفرادها،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سأله عن بیع المعاطاة،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أحلّ اللَّه البیع، فإنّه یصحّ الأخذ بإطلاقه، و لا یمنعه تقدُّم السؤال، مع أنّه القدر المتیقّن بملاحظة السؤال، ثمّ بعد إحراز أنّ المتکلّم فی مقام البیان صحّ التمسُّک بالإطلاق، و الاحتجاج به علی المولی، و لا فرق فیه بین الإطلاق فی نفس الحکم</w:t>
      </w:r>
      <w:bookmarkStart w:id="617" w:name="pg12890_313648"/>
    </w:p>
    <w:p>
      <w:pPr>
        <w:pStyle w:val="BookText"/>
        <w:rPr/>
      </w:pPr>
      <w:bookmarkEnd w:id="617"/>
      <w:r>
        <w:rPr>
          <w:rFonts w:ascii="IRNazanin" w:hAnsi="IRNazanin" w:eastAsia="IRNazanin"/>
          <w:color w:val="111111"/>
          <w:sz w:val="28"/>
          <w:sz w:val="28"/>
          <w:szCs w:val="28"/>
          <w:rtl w:val="true"/>
          <w:lang w:bidi="fa-IR"/>
        </w:rPr>
        <w:t>و متعلَّقه أو موضوعه أو غیر ذلک</w:t>
      </w:r>
      <w:r>
        <w:rPr>
          <w:rFonts w:eastAsia="IRNazanin" w:cs="IRNazanin"/>
          <w:color w:val="111111"/>
          <w:sz w:val="28"/>
          <w:szCs w:val="28"/>
          <w:rtl w:val="true"/>
          <w:lang w:bidi="fa-IR"/>
        </w:rPr>
        <w:t>.</w:t>
      </w:r>
    </w:p>
    <w:p>
      <w:pPr>
        <w:pStyle w:val="Heading4"/>
        <w:numPr>
          <w:ilvl w:val="3"/>
          <w:numId w:val="1"/>
        </w:numPr>
        <w:rPr/>
      </w:pPr>
      <w:bookmarkStart w:id="618" w:name="__RefHeading___Toc3077184_3224264995"/>
      <w:bookmarkStart w:id="619" w:name="_Toc239"/>
      <w:bookmarkEnd w:id="618"/>
      <w:r>
        <w:rPr>
          <w:rtl w:val="true"/>
        </w:rPr>
        <w:t>لکن اورد علیه بوجهین</w:t>
      </w:r>
      <w:r>
        <w:rPr>
          <w:rtl w:val="true"/>
        </w:rPr>
        <w:t>:</w:t>
      </w:r>
      <w:bookmarkEnd w:id="61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احرز أنّ المتکلّم فی مقام البیان، مع جعل الطبیعة متعلَّقة أو موضوعة للحکم، کالرقبة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ظفر بالمقیِّد المنفصل، یکشف به عن أنّه لم یکن فی مقام البیان، و معه لا یجوز التمسُّک بإطلاقه بالنسبة إلی قیود اخر، کالعدالة المشکوک فی تقییدها بها؛ لکشف الخلاف، و أنّه لم یکن فی مقام البیان</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المقدّمات المذکورة إنّما تُنتج الإطلاق لو کان المتکلّم من الموالی العرفیّة، الذین لیس دأبهم تقیید مطلقاتهم بالدلیل المنفصل، و أمّا مَن دأبه و دیدنه جعل القوانین الکلّیّة، ثمّ الإتیان بالقیود فی فصول منفصلة عن ذلک، فلا یستقیم ذلک، و لا تنتج المقدّمات المذکورة صحّة الأخذ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أنّه إنّما یرد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تقیید المطلق موجب للتجوُّز فیه، و أمّا لو لم نقُلْ بذلک، و أنّ التقیید لا یوجب التجوُّز فی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یسقط المطلق عن الحجّیّة بعد التقیید، کما فی العامّ بعد التخصیص</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فیتخیّل أنّه فی مقام بیان تمام مراده، فمقتضی أصالة الإطلاق هو أنّ المطلق استُعمل فی معناه، کالرقبة فی نفس الطبیعة، و مقتضی أصالة الجدّ هو أنّ ذلک مراده جدّاً أیضاً، فإذا وُجد مقیّد بعد ذلک بدلیل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ذلک عن عدم صحّة جریان أصالة الجدّ بالنسبة إلی هذا القید، و أنّ متعلّق الحکم بحسب الجدّ هو الرقبة المؤمنة، و أمّا بالنسبة إلی قیود اخر شُکّ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کالعدالة 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جریان أصالتی الإطلاق و الجدّ بالنسبة إلیها، کما هو الحال فی العامّ المخصَّص بالمنفصل، فإنّه حجّة فیما</w:t>
      </w:r>
    </w:p>
    <w:p>
      <w:pPr>
        <w:pStyle w:val="BookText"/>
        <w:rPr/>
      </w:pPr>
      <w:r>
        <w:rPr>
          <w:rFonts w:ascii="IRNazanin" w:hAnsi="IRNazanin" w:eastAsia="IRNazanin"/>
          <w:color w:val="111111"/>
          <w:sz w:val="28"/>
          <w:sz w:val="28"/>
          <w:szCs w:val="28"/>
          <w:rtl w:val="true"/>
          <w:lang w:bidi="fa-IR"/>
        </w:rPr>
        <w:t>بقی بعد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مقتضاه عدم جواز التمسُّک بالإطلاق قبل الفحص عن المقیِّد و المعارض، و هو مسلَّم، بل جمیع الأدلّة کذلک لا یجوز التمسُّک بها قبل الفحص عن المعارض، کالعامّ قبل الفحص التامّ عن المخصِّص و المعارض، و لا محیص عنه، لکن إذا تفحّص المجتهد بمقدار یُخرِج المُطلق عن المَعْرَضیّة للتقیید، جاز التمسُّک بإطلاقه إذا کان المتکلّم فی مقام البیان</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لو عُلم أنّ المولی فی مقام بیان تمام مراده، فلا إشکال فی جواز التمسُّک بإطلاق کلامه، و لو عُلم أنّه لیس فی مقام البیان، فلا إشکال فی عدم جواز التمسک بإطلاق کلامه، و لو شُک فی ذلک ففیه تفصیل؛ لأنّه إمّا أن یعلم أنّه فی مقام بیان ذلک الحکم، لکن یُحتمل أن لا یکون فی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مراده، کما لو سأله عن الشکّ بین الثلاث و الأربع،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علی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 یُحتمل أنّه فی الجواب فی مقام بیان حکمٍ آخر غیر حکم الشکّ بینهما، لکن یحتمل عدم کونه فی مقام بیان تمام المراد، فمقتضی الأصل هو الحمل علی أنّه فی مقام بیان تمامه؛ لاستقرار بناء العقلاء علیه، و أمّا أن یشُکّ فی أنّه هل هو بصدد بیان ذلک الحکم أو حکمٍ آخر؟ فلا أصل فی البین یُحرز به ذلک؛ لعدم بناء العقلاء فی هذه الصورة علی ذلک</w:t>
      </w:r>
      <w:r>
        <w:rPr>
          <w:rFonts w:eastAsia="IRNazanin" w:cs="IRNazanin"/>
          <w:color w:val="111111"/>
          <w:sz w:val="28"/>
          <w:szCs w:val="28"/>
          <w:rtl w:val="true"/>
          <w:lang w:bidi="fa-IR"/>
        </w:rPr>
        <w:t>.</w:t>
      </w:r>
      <w:bookmarkStart w:id="620" w:name="pg12890_313654"/>
    </w:p>
    <w:p>
      <w:pPr>
        <w:pStyle w:val="Heading3"/>
        <w:numPr>
          <w:ilvl w:val="2"/>
          <w:numId w:val="1"/>
        </w:numPr>
        <w:rPr/>
      </w:pPr>
      <w:bookmarkStart w:id="621" w:name="__RefHeading___Toc3077186_3224264995"/>
      <w:bookmarkStart w:id="622" w:name="_Toc240"/>
      <w:bookmarkEnd w:id="620"/>
      <w:bookmarkEnd w:id="621"/>
      <w:r>
        <w:rPr>
          <w:rtl w:val="true"/>
        </w:rPr>
        <w:t>الفصل الرابع فی أقسام المطلق و المقیّد و أحکامهما</w:t>
      </w:r>
      <w:bookmarkEnd w:id="622"/>
    </w:p>
    <w:p>
      <w:pPr>
        <w:pStyle w:val="BookText"/>
        <w:rPr/>
      </w:pPr>
      <w:r>
        <w:rPr>
          <w:rFonts w:ascii="IRNazanin" w:hAnsi="IRNazanin" w:eastAsia="IRNazanin"/>
          <w:color w:val="111111"/>
          <w:sz w:val="28"/>
          <w:sz w:val="28"/>
          <w:szCs w:val="28"/>
          <w:rtl w:val="true"/>
          <w:lang w:bidi="fa-IR"/>
        </w:rPr>
        <w:t>إذا ورد مطلق و مُقیَّد ففیه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إمّا متکفّلان لحکم وضعیّ أو لحکم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هما مثبتان أو منفیّان، أو مختلفان فی النفی و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 إمّا هما إلزامیّان، أو غیر إلزامیّین، أو مختلفان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المثبت إلزامیّ و المنفیّ غیر الزامیّ،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جمیع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یُعلم بأنّ المطلوب و التکلیف واحد؛ إمّا لذکره السبب أو من الخارج، و قد لا یعلم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الأقسام المتصوّرة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بتفصیل الکلام و بسطه فی غالب تلک الأقسام؛ لما یترتّب علیها من النتائج المفیدة فی مقام استنباط الأحکام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المختلفین فی الإثبات و النفی،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متّصلان أو منفصلان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حمل المطلق علی المقیَّد فی المتّصلین؛ لاحتفاف المطلق بالمقیَّد قبل انعقاد ظهوره فی الإطلاق، لا من باب تصادم الظهورین، بل لأنّه لا ینعقد للکلام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ظهور واحد فی المقیّد؛ لأنّ ظهور المطلق فی الإطلاق موقوف علی عدم ذکر القید، و المفروض ذکره فی الکلام بنحو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المنفصلین 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المنفیّ إمّا هو المطلق، و المثبت هو المقیّد،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تعتق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علی أنّ الأوّل لا یُفید العموم، فإن کان النهی تحریمیّاً فلا إشکال فی حمل المطلق علی المقیّد، و لا فرق فیه بین کون الأمر فی المقیّد إلزامیّاً أو غیر إلزامیّ، فإنّ حرمة العتق بنحو الإطلاق معناها حرمة جمیع أفراده و مصادیقه عرفاً، فإنّ عدم الطبیعة فی المتفاهمات و الارتکازات العرفیّة إنّما هو بانعدام جمیع أفرادها، و هو منافٍ لوجوب عتق فردٍ منها، و هو المؤمنة، أو استحبابه، فلا محیص عن حمل المطلق علی المقیّد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الأوّل؛ المنفی هو المقیّد و المثبت هو المطلق،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کان النهی تنزیهیّاً فلا ریب فی عدم حمل المطلق علی المقیّد فیه؛ لعدم المنافاة بین وجوب عتق الرقبة و کراهة عتق الکافرة، و إن کان النهی تحریمیّاً فلا إشکال فی وجوب حمل المطلق علی المقیّد؛ لتحقّق المنافاة بین حرمة عتق الکافرة و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الإشکال فیما لو شُکّ فی أنّ النهی تحریمیّ أو تنزیهیّ، فإنّ الأمر دائر بین تقیید المطلق لو فرض کون النهی تحریمیّاً، و بین التصرُّف فی هیئة النهی بحمله علی التنزیهیّ، فعلی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النهی موضوع للحرمة، أو القول بکشفه نوعاً عن أنّه عن إرادة إلزامیّة، فلا ریب فی وجوب حمل المطلق علی المقیّد؛ لأنّ ظهوره فی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 بخلاف ظهور المطلق فی الإطلاق، و الظهور الوضعیّ أقوی من غیره، فیقدّم علیه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قد عرفت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أنّه موضوع للزجر عن الشی‌ء، و أنّه یحتاج إلی الجواب من العبد عند العرف و العقلاء، و حمله علی التحریم إنّما هو لذلک، مع عدم ترخیصه فی الفعل، و حینئذٍ فظهوره لیس وضعیّاً کظهور الآخر، و حینئذٍ لا بدّ فی التصرُّف فی المطلق من إثبات أنّ النهی فی المقیّد تحریمیّ، و کذلک العکس؛ لأنّه یعتبر</w:t>
      </w:r>
    </w:p>
    <w:p>
      <w:pPr>
        <w:pStyle w:val="BookText"/>
        <w:rPr/>
      </w:pPr>
      <w:r>
        <w:rPr>
          <w:rFonts w:ascii="IRNazanin" w:hAnsi="IRNazanin" w:eastAsia="IRNazanin"/>
          <w:color w:val="111111"/>
          <w:sz w:val="28"/>
          <w:sz w:val="28"/>
          <w:szCs w:val="28"/>
          <w:rtl w:val="true"/>
          <w:lang w:bidi="fa-IR"/>
        </w:rPr>
        <w:t>فی الأخذ بالإطلاق رفع الید عن احتیاج النهی إلی الجواب، و أنّ المطلق ترخیص فی الفعل، و لا ترجیح فی البین، فیقع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ما یمکن أن یقال فی بیان حمل المطلق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بناء الشارع المقنِّن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ملاحظة جمیع أبواب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ذکرُ المقیِّدات منفصلًا عن المطلقات، و إرادةُ المقیّد من المطلقات، فیحصل هنا ظنٌّ نوعیّ بحمل المطلق علی المقیّد، لا حمل النهی علی الکراهة مع حفظ إطلاق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وجه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ذلک مبنیٌّ علی شمول النزاع فی اجتماع الأمر و النهی للمطلق و المقیّد و القول بجواز الاجتماع و عدم الشمول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بالشمول و جواز الاجتماع فیحفظ کلٌّ من الإطلاق و النهی علی ظاهرهما، و لا یُتصرّف فی واحد منهما، فمورد الاجتماع هو مجمع العنوانین، فباعتبار أحدهما یکون فاعله مطیعاً، و باعتبار الآخر عاصیاً، و إن لم نقل بشمول النزاع لهما أو قلنا بعدم جواز الاجتماع، فلا محیص عن التصرُّف فی أحدهما، و یقع الإجمال</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أشرنا آنفاً إلی أنّ مسألة جواز الاجتماع و عدمه مسألة عقلیّة، لا ارتباط لها بمسألة تعارض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 بینهما، فإنّ المرجع فیها هو العرف و نظر العقلاء، فلا بدّ من عرض المطلق و المقیّد علی العرف، فإن أمکن الجمع بینهما عرفاً بحمل المطلق علی المقیّد أو بالعکس فهو، و إلّا فلا بدّ من التعامل معهما معاملة المتعارضین، و حینئذٍ فلا وجه للاحتمال الثالث، بل یدور الأمر فیهما بین الاحتمالین الأوّلین</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لیس قرینة عرفاً علی التصرُّف فی هیئة النهی، بل الأمر بالعکس، کما فی العامّ و الخاصّ المطلقین، و لعلّ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العرف إلی المعنی الحرفیّ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هیئة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یتصرّف فیه إلّا نادراً، و لا فرق فی هذه</w:t>
      </w:r>
    </w:p>
    <w:p>
      <w:pPr>
        <w:pStyle w:val="BookText"/>
        <w:rPr/>
      </w:pPr>
      <w:r>
        <w:rPr>
          <w:rFonts w:ascii="IRNazanin" w:hAnsi="IRNazanin" w:eastAsia="IRNazanin"/>
          <w:color w:val="111111"/>
          <w:sz w:val="28"/>
          <w:sz w:val="28"/>
          <w:szCs w:val="28"/>
          <w:rtl w:val="true"/>
          <w:lang w:bidi="fa-IR"/>
        </w:rPr>
        <w:t>الصورة بین تقدُّم صدور المقیّد علی المطلق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کونه تنزیهیّاً، أیضاً قرینة علی التصرّف فی المطلق و حمله علی المقیّد، فضلًا عن الشکّ فیه؛ لأنّ النهی التنزیهی متعلِّق بالمقیَّد بحسب الظاهر، لا القید فقط،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المنهیّ عنه فیه هی الصلاة فی الحمّام، لا الکون فی الحمّام، فالمنهیّ عنه فیما نحن فیه هو عتق الکافرة لا الکفر، فعتق الرقبة الکافرة منهیّ عنه و مرجوح، و هو منافٍ لوجوب عتق مطلق الرقبة و رجحانه، فلا بدّ من حمل المطلق علی المقیّد فی هذه الصورة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عُلم من الخارج أنّ عتقها مطلقاً مطلوب و راجح، لم یکن بدٌّ من حمل النهی علی الإرشاد إلی أفضل الأفراد، لا 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المسألة لیست عقلیّة مبنیّة علی الدقائق العقلیّة، بل عرفیّة عقلائیّة لا بدّ من عرضها علی العرف، فمع العلم بأنّ النهی تنزیهیّ یتعیّن عند العرف حفظ إطلاق المطلق و حمل النهی علی الإرشاد إلی أفضل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المُثبَتَینِ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یُذکر السبب فیهما، مع فرضهما إلزامیّین، ففیه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المطلق علی المقیّد مع حفظ الوجوب فی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تکلیفان و واجبان مستقلّان، و حینئذٍ فالکلام فی کفایة عتق الرقبة المؤمنة فی امتثال الأمرین و عدمها، هو الکلام فی تداخل الأسباب و المسبّبات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الأمر فی المقیّد علی الإرشاد إلی أفضل الأفراد للواجب المخیّر، مع حفظ الوجوب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عتق الرقبة واجباً فی واجب</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الاحتمال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یصحّ إذا تعلّق الأمر فی المقیّد بالقید وحده، لا بالمقیّد، لکنّه لیس کذلک فی أغلب الموارد، و من جملتها ما نحن فیه، فإنّ</w:t>
      </w:r>
    </w:p>
    <w:p>
      <w:pPr>
        <w:pStyle w:val="BookText"/>
        <w:rPr/>
      </w:pPr>
      <w:r>
        <w:rPr>
          <w:rFonts w:ascii="IRNazanin" w:hAnsi="IRNazanin" w:eastAsia="IRNazanin"/>
          <w:color w:val="111111"/>
          <w:sz w:val="28"/>
          <w:sz w:val="28"/>
          <w:szCs w:val="28"/>
          <w:rtl w:val="true"/>
          <w:lang w:bidi="fa-IR"/>
        </w:rPr>
        <w:t>الأمر بالمقیّد لیس متعلِّقاً بالإیمان، بل بالرقبة المؤمنة، و حینئذٍ فلا وجه لهذا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المطلق علی المقیّد موقوف علی إثبات وحدة الحکم و إحرازها فیهما، و أمّا لو فُرض أنّهما تکلیفان مستقلّان، فلا تنافی بینهما حتی یُجمع بینهما بحمل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بعض الأعاظم لإثبات وحدة الحکم فیهما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فی المطلق متعلّق بصِرف وجوده، و کذلک فی المقیَّد، فمع فرض أنّ الحکم فیهما إلزامیّ لا بدّ أن یکون واحداً، فیدور الأمر بین تعلُّقه بالمطلق و بین تعلُّقه بالمُقیّد، فعلی الأوّل فمعناه الترخیص فی ترک القید و عدم دخالة القید فی المطلوب، و علی الثانی فالقید دخیل فی المطلوب لا یجوز ترکه، فیقع التنافی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الحکم فی المطلق نفس الطبیعة و صِرف وجودها، و أنّه لیس للقید دَخْلًا فیه، بخلاف المقیّد، فإنّ معناه أنّ للقید دَخْلًا فی المطلوب، فمع فرض کون التکلیف إلزامیّاً یقع التنافی بینهما؛ ضرورة التنافی بین دَخْل القید فی المطلوب و عدم دخله فیه</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أنّ هنا حکمین مستقلّین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أحدهما بنفس الطبیعة، و الآخر بالطبیعة المقیّدة، لم یصحّ واحد من الوجهین؛ ضرورة عدم التنافی بین دخالة قید فی حکم و عدم دخالته فی حکم آخر، و الحاکم لا یرضی بترک القید فی أحد الحکمین دون الآخر، فالتنافی بینهما موقوف علی وحدة الحکم، و وحدتُهُ علی التنافی بینهما، و ذلک دور واضح</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فی بیان إثبات وحدة الحکم فیهما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متعلّق الحکم فی المطلق هو نفس الطبیعة المطلقة، و لم یحتمل دَخْل قید آخر فی الحکم، و فی المقیّد هو هذه الطبیعة مقیّدة بقید، فالموضوع فیهما واحد بإضافة قید فی أحدهما، فمع وحدة</w:t>
      </w:r>
    </w:p>
    <w:p>
      <w:pPr>
        <w:pStyle w:val="BookText"/>
        <w:rPr/>
      </w:pPr>
      <w:r>
        <w:rPr>
          <w:rFonts w:ascii="IRNazanin" w:hAnsi="IRNazanin" w:eastAsia="IRNazanin"/>
          <w:color w:val="111111"/>
          <w:sz w:val="28"/>
          <w:sz w:val="28"/>
          <w:szCs w:val="28"/>
          <w:rtl w:val="true"/>
          <w:lang w:bidi="fa-IR"/>
        </w:rPr>
        <w:t>الموضوع لا یُعقل تعدُّد الحکم، فالحکم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لا محالة، و إلّا یلزم تعلُّق الإرادة و الحبّ بنفس الطبیعة مرّتین تأسیساً لا تأکیداً؛ لما عرفت أنّ المطلق و المقیّد لیسا عنوانین متباینین؛ لیترتّب علی أحدهما مصلحة، و علی الآخر مصلحة اخری، و حینئذٍ فلا بدّ أن یکون الحکم و المطلوب فیهما واحداً، فیدور الأمر بین الاحتمالین الأوّلین، فلا بدّ من عرضهما علی العرف، و المتبادِر فی المتفاهَم العُرفی هو حمل المطلق علی المقیّد؛ لغفلتهم عن احتمال أنّ الأمر فی المقیَّد و هیئتَهُ للإرشاد إلی أفضل الأفراد، و لعلّ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ما ذکرناه من عدم توجّه أذهان العقلاء و العرف إلی المعانی الحرفیّة، و أنّها مغفول عنها إلّا مع عنایة زائدة، أو لأجل أنّ الغالب فی محیط الشرع و التشریع هو ذلک لا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احتمل تعلُّق الحکم فی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مقیّداً بقید آخر فی الواقع،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بینهما التنافی، و یدور الأمر فی المطلق بین التأسیس علی فرض تقیُّده فی الواقع بقید آخر، و بین التأکید علی فرض عدمه و حمل المطلق علی المقیّد، فالثانی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المتعیّن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مع إحراز وحدة المطلوب من الخارج، یقع الإجمال لو لم یذکر السبب فی واحد منهما؛ لأنّ ظهور المطلق فی الإطلاق یُصادم ظهور المقیّد فی دَخْل القید، فیدور الأمر بین حمل المطلق علی المقیَّد، و بین حمل هیئة الأمر فی المقیّد علی الإرشاد إلی أفضل الأفراد، و لا ترجیح فی البین، فیقع الإجمال</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ظهور المطلق فی الإطلاق إنّما هو لأجل عدم البیان، و مع ورود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الأخذ بالإطلاق و الاحتجاج به، فظهور المقیّد أقوی، فیقدّم علی المطلق</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المیرزا النائینی قدس سره فی المقام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کان المطلق</w:t>
      </w:r>
    </w:p>
    <w:p>
      <w:pPr>
        <w:pStyle w:val="BookText"/>
        <w:rPr/>
      </w:pPr>
      <w:r>
        <w:rPr>
          <w:rFonts w:ascii="IRNazanin" w:hAnsi="IRNazanin" w:eastAsia="IRNazanin"/>
          <w:color w:val="111111"/>
          <w:sz w:val="28"/>
          <w:sz w:val="28"/>
          <w:szCs w:val="28"/>
          <w:rtl w:val="true"/>
          <w:lang w:bidi="fa-IR"/>
        </w:rPr>
        <w:t>و المقیّد متنافیین متّصلین، یتعیّن حمل المطلق علی المقیّد؛ لأنّ ظهور المطلق فی الإطلاق و التمستک به، موقوف علی عدم نصب قرینة علی الخلاف، و المقیّد صالح للقرینیّة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فالسرّ فی تقدیم المقیّد علی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المقیّد قرینة علی عدم إرادة الإطلاق، و ظهور القرینة مقدّم علی ظهور ذی القرینة مطلقاً، و إن کان ظهور القرینة أضعف من ظهور ذی القرینة؛ لأنّ وجه تقدیمه علیه هو حکومة ظهور القرینة علی ظهور ذی القرینة، و أنّ الشکّ فی ذی القرینة مُسبَّب عن الشکّ فی ظهور القرینة، فرفع الشکّ عن ظهور القرینة مستلزم لرفعه عن ذی القرینة،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فالأسد ظاهر فی الحیوان المفترس بالوضع،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احتمل أن یُراد منها الرمی بالتراب، لکنّها منصرفة إلی الرمی بالنبل، و حینئذٍ فهو عبارة اخری عن الرجل الرامی بالنبل، و ظهورها مقدّم علی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ذکرنا، فیلزم رفع الشکّ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 ما نحن فیه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لم یظفر علی ضابط کلّیّ لامتیاز القرینة عن ذی القرینة، إلّا أنّ الغالب هو أنّ ما یُعدّ من اصول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کالفعل و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ذو القرینة، و ما یُعدّ من متعلَّقاته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کالحال و التمیّز و نحوهما ممّا لیس من اصول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القرینة، و اختلف فی المفعول به فی أنّه القرینة أو ذو القرینة،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01"/>
      </w:r>
      <w:r>
        <w:rPr>
          <w:rFonts w:ascii="IRNazanin" w:hAnsi="IRNazanin" w:eastAsia="IRNazanin"/>
          <w:color w:val="111111"/>
          <w:sz w:val="28"/>
          <w:sz w:val="28"/>
          <w:szCs w:val="28"/>
          <w:rtl w:val="true"/>
          <w:lang w:bidi="fa-IR"/>
        </w:rPr>
        <w:t xml:space="preserve">حیث 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صورة الشکّ فی الرافع و المقتضی، و النقضُ ظاهر فی الرافع، فإنْ عُدّ المفعول به قرینةً فلا بدّ من تقدیم ظهوره علی ظهور النقض، فیدلّ علی حجّیّة الاستصحاب مطلقاً، و إلّا قُدِّم ظهور النقض علی ظهوره، فیدلّ علی حجّیّته فی خصوص الشکّ فی الرافع فقط، و لذلک اختلفوا فی حجّیّة الاستصحاب</w:t>
      </w:r>
    </w:p>
    <w:p>
      <w:pPr>
        <w:pStyle w:val="BookText"/>
        <w:rPr/>
      </w:pPr>
      <w:r>
        <w:rPr>
          <w:rFonts w:ascii="Amiri" w:hAnsi="Amiri" w:eastAsia="Amiri" w:cs="Amiri"/>
          <w:color w:val="111111"/>
          <w:sz w:val="28"/>
          <w:sz w:val="28"/>
          <w:szCs w:val="28"/>
          <w:rtl w:val="true"/>
          <w:lang w:bidi="ar-SA"/>
        </w:rPr>
        <w:t>مطلقاً</w:t>
      </w:r>
      <w:r>
        <w:rPr>
          <w:rStyle w:val="FootnoteAnchor"/>
          <w:rtl w:val="true"/>
        </w:rPr>
        <w:footnoteReference w:id="602"/>
      </w:r>
      <w:r>
        <w:rPr>
          <w:rFonts w:ascii="IRNazanin" w:hAnsi="IRNazanin" w:eastAsia="IRNazanin"/>
          <w:color w:val="111111"/>
          <w:sz w:val="28"/>
          <w:sz w:val="28"/>
          <w:szCs w:val="28"/>
          <w:rtl w:val="true"/>
          <w:lang w:bidi="fa-IR"/>
        </w:rPr>
        <w:t>أو فی خصوص الشکّ فی الرافع</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الضرب ظاهر فی الضرب المؤلم، و الأحد یشمل الإنسان الحیّ و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المنفصلان 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إلّا أنّه لا بدّ من ملاحظة أنّهما مع فرض الاتّصال هل هما متضادّان أو لا؟ و علی الثانی فالحکم فیهما هو ما ذکرناه فی المتّصلَین</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 قدس سره مواقع للنظر و الإشکال نذکر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الشکّ فی ظهور ذی القرینة مسبَّب عن الشکّ فی ظهور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فإنّ المجازات نوعاً لیست کذلک، فإنّ الشکّ فی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الحیوان المفترس، لیس مسبَّباً و ناشئاً عن الشکّ فی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لإمکان العکس، بل الشک فی أحدهما ملازم للشکّ فی الآخر، لا أنّه مسبَّب عن الآخر، و یرتفع الشک فی أحد المتلازمین بارتفاعه فی الآخر، فلیس ظهور القرینة حاکماً علی ظهور ذی القرینة، و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اخری عن الرجل الرامی، کما تری، و الوجه فی تقدیم ظهور المقیَّد علی ظهور المطلق، هو ما أشرنا إلیه من أقوائیّة ظهوره علی ظهور المطلق</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الفرق بین المنفصلین و بین المتّصلین، فهو من الأعاجیب؛ لأنّهما فی المتّصلین لیسا کالقرینة وذی القرینة؛ لما عرفت من أنّه مع احتفاف المطلق بما یصلح للتقیید قبل ظهوره التصدیقی، لا ینعقد له ظهور، فلیس لظهور المقیّد مصادِم فی صورة الاتّصال، بخلاف القرینة وذی القرینة، و الإطلاق لیس</w:t>
      </w:r>
    </w:p>
    <w:p>
      <w:pPr>
        <w:pStyle w:val="BookText"/>
        <w:rPr/>
      </w:pPr>
      <w:r>
        <w:rPr>
          <w:rFonts w:ascii="IRNazanin" w:hAnsi="IRNazanin" w:eastAsia="IRNazanin"/>
          <w:color w:val="111111"/>
          <w:sz w:val="28"/>
          <w:sz w:val="28"/>
          <w:szCs w:val="28"/>
          <w:rtl w:val="true"/>
          <w:lang w:bidi="fa-IR"/>
        </w:rPr>
        <w:t>مدلولًا للّفظ، بخلاف ذی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ما نحن فیه بالقرینة وذی القرینة فی غیر محلّه، و کذا قیاس صورة الانفصال علی صورة الاتّصال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المطلق و المقیّد المنفیّین مع عدم ذکر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فهما لا یتنافیان عند العرف و العقلاء، فلا یحمل المطلق علی المقیّد، و المنهیّ عنه عتق جمیع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المثبتین مع ذکر السبب فیهما، و لکن السبب فی أحدهما غیره فی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ظاهرتَ فأعتق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أفطرت أعتق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یُحمل المطلق علی المقیّد فیه</w:t>
      </w:r>
      <w:r>
        <w:rPr>
          <w:rStyle w:val="FootnoteAnchor"/>
          <w:rtl w:val="true"/>
        </w:rPr>
        <w:footnoteReference w:id="605"/>
      </w:r>
      <w:r>
        <w:rPr>
          <w:rFonts w:ascii="IRNazanin" w:hAnsi="IRNazanin" w:eastAsia="IRNazanin"/>
          <w:color w:val="111111"/>
          <w:sz w:val="28"/>
          <w:sz w:val="28"/>
          <w:szCs w:val="28"/>
          <w:rtl w:val="true"/>
          <w:lang w:bidi="fa-IR"/>
        </w:rPr>
        <w:t>، و إن أمکن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السبب فی أحدهما و إن کان غیره فی الآخر، و مع ذلک لا یمکن تعلُّق إرادتین مستقلّتین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بالمطلق، و الاخری بالمقیّد، کما ذکرناه فی القسم الثالث، لکنّه إنّما هو بمقتضی حکم العقل و الدقّة العقلیّة، و المرجع هنا هو نظر العرف و العقلاء، و لا ربط لأحدهما بالآخر عرفاً، و لا ریب أنّهما تکلیفان مستقلّان عند العرف، فلا یحمل المطلق منهما علی المقیّد؛ إذ لا تنافی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المثبتَینِ مع ذکر سبب واحد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ظاهرت فأعتق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ظاهرت أعتق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إشکال فی أنّ الجمع العرفی بینهما هو 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الإشکال فیما لو ذکر السبب فی أحدهما فقط، و هو القسم السابع،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ظاهرت فأعتق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بعض 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المیرزا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حمل المطلق علی المقیّد فیه مستلزم للدور؛ لأنّ حمل المطلق علی المقیّد، یتوقّف علی إثبات أنّ التکلیف فیهما</w:t>
      </w:r>
    </w:p>
    <w:p>
      <w:pPr>
        <w:pStyle w:val="BookText"/>
        <w:rPr/>
      </w:pPr>
      <w:r>
        <w:rPr>
          <w:rFonts w:ascii="IRNazanin" w:hAnsi="IRNazanin" w:eastAsia="IRNazanin"/>
          <w:color w:val="111111"/>
          <w:sz w:val="28"/>
          <w:sz w:val="28"/>
          <w:szCs w:val="28"/>
          <w:rtl w:val="true"/>
          <w:lang w:bidi="fa-IR"/>
        </w:rPr>
        <w:t>واحد، متعلّق بموضوع واحد؛ لأنّهما لو کانا تکلیفین مستقلّین متعلّقین علی موضوعین، فلا تنافی بینهما کی یُحمل أحدهما علی الآخر، فحمل أحدهما علی الآخر یتوقّف علی إثبات وحدة الموضوع، و وحدة الموضوع تتوقّف علی وحدة الحکم، و الظاهر أنّه لا دافع لهذا الدور، و حینئذٍ فلا یحمل المطلق علی المقیّد فیهما</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 المحکّم هنا نظرُ العرف و العقلاء، فیقدّم الأظهر فی المتفاهم العُرفی علی الظاهر، لا حکمُ العقل الذی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أغمضنا عن ذلک، لکن ما ذکره من الدور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وحدة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إحرازها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تتوقّف علی وحدة الموضوع، لکن وحدة الموضوع بحسب الواقع و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إحرازها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تتوقّف علی وحدة الحکم؛ لأنّ وحدة الموضوع أمر واقعیّ وجدانیّ لا تتوقّف علی وحدة الحکم، فلا بدّ من ملاحظة أنّ الطبیعة و الطبیعة المتقیِّدة بقید، هل هما عنوانان متغایران، أو لا؟</w:t>
      </w:r>
    </w:p>
    <w:p>
      <w:pPr>
        <w:pStyle w:val="BookText"/>
        <w:rPr/>
      </w:pPr>
      <w:r>
        <w:rPr>
          <w:rFonts w:ascii="IRNazanin" w:hAnsi="IRNazanin" w:eastAsia="IRNazanin"/>
          <w:color w:val="111111"/>
          <w:sz w:val="28"/>
          <w:sz w:val="28"/>
          <w:szCs w:val="28"/>
          <w:rtl w:val="true"/>
          <w:lang w:bidi="fa-IR"/>
        </w:rPr>
        <w:t>و قد عرفت عدم تغایرهما عقلًا، فحکمهما واحد لیس إلّا، فیحمل المطلق علی المقیّد، لکن حیث إنّ المحکّم هنا هو نظر العرف و العقلاء، ففی المتفاهم العرفی هما تکلیفان مستقلّان، فلو لم یُظاهِرْ أحد من الناس مدّة عمره لا یجب علیه عتق الرقبة المؤمنة، لکنّه لا یُعذر فی ترک امتثال أمر المطلق بدون ذکر السبب، و لا یصحّ الاحتجاج بحمل المطلق علی المقیّد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الأحکام التکلیفیّة</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الأحکام الوضعیّة فالمطلق و المقیّد المتضمنان لها صورها کصور المتضمِّنین للأحکام التکلیفیّة؛ فی أنّه قد یُحمل المطلق منها علی المقیّد،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فی صلاتک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فیها سورة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 إحرازِ وحدة الحکم، و جعْلِ جزئیّة شی‌ءٍ واحد، فیحمل المطلق علی المقیّد، بخلاف 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فیما لا یؤکل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الخزّ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لعدم المنافاة بینهما؛ لعدم المفهوم فی</w:t>
      </w:r>
    </w:p>
    <w:p>
      <w:pPr>
        <w:pStyle w:val="BookText"/>
        <w:rPr/>
      </w:pPr>
      <w:r>
        <w:rPr>
          <w:rFonts w:ascii="IRNazanin" w:hAnsi="IRNazanin" w:eastAsia="IRNazanin"/>
          <w:color w:val="111111"/>
          <w:sz w:val="28"/>
          <w:sz w:val="28"/>
          <w:szCs w:val="28"/>
          <w:rtl w:val="true"/>
          <w:lang w:bidi="fa-IR"/>
        </w:rPr>
        <w:t>الثانی، و لو کان الحکمان استحبابیّین أو النهیان تنزیهیّین أو بالاختلاف، فإنّه و إن أمکن التفصیل بما ذکرناه فی الواجبین، لکن حیث إنّ بناءهم علی الحمل علی مراتب المحبوبیّة فی هذا الباب، فلا یُحمل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قضیّة التسامح فی أدلّة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إنّما یصحّ فیما لو کان هناک دلالة؛ لیتسامح فی السند، و الدلالة فیما نحن فیه موقوفة علی عدم حمل المطلق علی المقیَّد، و عدم الجمع العرفی بینهما بحمل المطلق علی المقیّد، و إلّا فلا دلالة لیُتسامح فی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مباحث الألفاظ؛ تقریراً لأبحاث سیّدنا الأفخم، و استاذنا الأعظم، آیة اللَّه العظمی، الحاج آغا روح اللَّه الموسوی الخمینی، حفظه اللَّه من الآفات و الشرور و الأسقام بحقّ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وقع الفراغ من تقریره و تسویده بید العبد الفانی حسین التقوی الاشتهاردی سنة خمسٍ و ثلاثین و ثلاثمائة بعد الألف من السنین الشمسیّة الهجریّة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bookmarkStart w:id="623" w:name="pg12890_313683"/>
    </w:p>
    <w:p>
      <w:pPr>
        <w:pStyle w:val="Heading2"/>
        <w:numPr>
          <w:ilvl w:val="1"/>
          <w:numId w:val="1"/>
        </w:numPr>
        <w:rPr/>
      </w:pPr>
      <w:bookmarkStart w:id="624" w:name="__RefHeading___Toc3077188_3224264995"/>
      <w:bookmarkStart w:id="625" w:name="_Toc241"/>
      <w:bookmarkEnd w:id="623"/>
      <w:bookmarkEnd w:id="624"/>
      <w:r>
        <w:rPr>
          <w:rtl w:val="true"/>
        </w:rPr>
        <w:t>فهرس الموضوعات</w:t>
      </w:r>
      <w:bookmarkEnd w:id="625"/>
    </w:p>
    <w:p>
      <w:pPr>
        <w:pStyle w:val="BookText"/>
        <w:rPr/>
      </w:pP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مقدّمة الواجب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تنقیح محطّ البحث</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الثانی من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المسألة هل هی من المسائل الاصولیّة،</w:t>
      </w:r>
    </w:p>
    <w:p>
      <w:pPr>
        <w:pStyle w:val="BookText"/>
        <w:rPr/>
      </w:pPr>
      <w:r>
        <w:rPr>
          <w:rFonts w:ascii="IRNazanin" w:hAnsi="IRNazanin" w:eastAsia="IRNazanin"/>
          <w:color w:val="111111"/>
          <w:sz w:val="28"/>
          <w:sz w:val="28"/>
          <w:szCs w:val="28"/>
          <w:rtl w:val="true"/>
          <w:lang w:bidi="fa-IR"/>
        </w:rPr>
        <w:t xml:space="preserve">أو من المبادی الفقهیّة، أو من المسائل الکلامیّة أو غیرها؟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الثالث من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الداخلیة و الخارجیة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الرابع من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النزاع فی العلّة التامّة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الخامس من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المتأخرة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الواجب المطلق و المشروط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المبحث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الواجب المعلَّق و المنجَّز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الواجب النفسی و الغیری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مقتضی الأصل العملی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التقرّب بالواجبات الغیریّة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شروط وجوب المقدّمة و تبعیته لوجوب ذیها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فی أنحاء قصد التوصّل و أحکامها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المقدّمة الموصلة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الأقوال الراجعة إلی وجوب المقدّمة حال الإیصال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ثمرة القول بوجوب المقدّمة الموصلة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الواجب الأصلی و التبعی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عند الشکّ فی الأصالة و التبعیّة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ثمرة بحث مقدّمة الواجب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المبحث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عند الشّک فی الملازمة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المبحث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أدلّة وجوب المقدّمة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المبحث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الملازمة بین حرمة الشی‌ء و حرمة مقدّماته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اقتضاء الأمر بالشی‌ء للنهی عن ضدّه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فهنا مقامان من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الضد الخاصّ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الضد العامّ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حول التفصیلات بین ضدّین لا ثالث لهما و غیرهما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ثمرة القول بالملازمة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مقالة الشیخ البهائی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بحث حول الترتّب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فی أقسام الترتّب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الخطابات القانونیّة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رجع إلی بیان استحالة الترتّب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حول أمثلة الترتّب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الفصل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أمر الآمر مع علمه بانتفاء الشرط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الفصل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متعلَّق الأوامر و النواهی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الفصل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بقاء الجواز بعد نسخ الوجوب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الفصل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الوجوب التخییری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خاتمة فی التخییر بین الأقلّ و الأکثر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الفصل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الوجوب الکفائی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الفصل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الواجب الموسَّع و المضیَّق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تعریفهما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إمکان صیرورة الموسّع مضیّقاً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دلالة الأمر علی وجوب الإتیان خارج الوقت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مقتضی الاستصحاب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المطلب الثانی</w:t>
      </w:r>
    </w:p>
    <w:p>
      <w:pPr>
        <w:pStyle w:val="BookText"/>
        <w:rPr/>
      </w:pPr>
      <w:r>
        <w:rPr>
          <w:rFonts w:ascii="IRNazanin" w:hAnsi="IRNazanin" w:eastAsia="IRNazanin"/>
          <w:color w:val="111111"/>
          <w:sz w:val="28"/>
          <w:sz w:val="28"/>
          <w:szCs w:val="28"/>
          <w:rtl w:val="true"/>
          <w:lang w:bidi="fa-IR"/>
        </w:rPr>
        <w:t>فی النواهی</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متعلَّق النهی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منشأ الفرق بین مُرادَی الأمر و النهی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اجتماع الأمر و النهی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الفرق بین هذه المسألة و مسألة النهی فی العبادات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 المسألة اصولیة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المسألة عقلیة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الفرق بین أقسام الوجوب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وجود المندوحة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النزاع مبنیّ علی القول بتعلّق</w:t>
      </w:r>
    </w:p>
    <w:p>
      <w:pPr>
        <w:pStyle w:val="BookText"/>
        <w:rPr/>
      </w:pPr>
      <w:r>
        <w:rPr>
          <w:rFonts w:ascii="IRNazanin" w:hAnsi="IRNazanin" w:eastAsia="IRNazanin"/>
          <w:color w:val="111111"/>
          <w:sz w:val="28"/>
          <w:sz w:val="28"/>
          <w:szCs w:val="28"/>
          <w:rtl w:val="true"/>
          <w:lang w:bidi="fa-IR"/>
        </w:rPr>
        <w:t xml:space="preserve">الأوامر و النواهی بالطبائع أم لا؟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وجود المناطین فی المجتمع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بحث الاجتماع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صورة الجهل عن قصور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 النزاع لعنوانین غیر متساویین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التحقیق فی جواز الاجتماع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حول بطلان العبادة علی القول بامتناع اجتماع المبادئ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بعض أدلّة جواز الاجتماع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توسّط أرضاً مغصوبة بسوء الاختیار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اقتضاء النهی فساد المنهیّ عنه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الروایات التی استدلّ بها لدلالة النهی علی الفساد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دلالة النهی علی الصحّة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المطلب الثالث</w:t>
      </w:r>
    </w:p>
    <w:p>
      <w:pPr>
        <w:pStyle w:val="BookText"/>
        <w:rPr/>
      </w:pPr>
      <w:r>
        <w:rPr>
          <w:rFonts w:ascii="IRNazanin" w:hAnsi="IRNazanin" w:eastAsia="IRNazanin"/>
          <w:color w:val="111111"/>
          <w:sz w:val="28"/>
          <w:sz w:val="28"/>
          <w:szCs w:val="28"/>
          <w:rtl w:val="true"/>
          <w:lang w:bidi="fa-IR"/>
        </w:rPr>
        <w:t>المنطوق و المفهوم</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هل المفهوم من الدلالات اللفظیّة أو العقلیّة؟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دلالة الجملة الشرطیة علی الانتفاء عند الانتفاء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ینبغی التنبیه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حقیقة المفهوم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تعدّد الشرط و اتّحاد الجزاء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تداخل الأسباب و المسبَّبات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مقتضی القواعد اللفظیّة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الکلام حول التداخل فی المسبّبات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مفهوم الوصف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دلیل ثبوت مفهوم الوصف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مفهوم الغایة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دخول الغایة فی حکم المُغیّا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مفهوم الاستثناء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المطلب الرابع</w:t>
      </w:r>
    </w:p>
    <w:p>
      <w:pPr>
        <w:pStyle w:val="BookText"/>
        <w:rPr/>
      </w:pPr>
      <w:r>
        <w:rPr>
          <w:rFonts w:ascii="Amiri" w:hAnsi="Amiri" w:eastAsia="Amiri" w:cs="Amiri"/>
          <w:color w:val="111111"/>
          <w:sz w:val="28"/>
          <w:sz w:val="28"/>
          <w:szCs w:val="28"/>
          <w:rtl w:val="true"/>
          <w:lang w:bidi="ar-SA"/>
        </w:rPr>
        <w:t>العامّ و الخاصّ</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العامّ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بین بحث العامّ و المطلق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یحتاج فی دلالة ألفاظ العموم علیه</w:t>
      </w:r>
    </w:p>
    <w:p>
      <w:pPr>
        <w:pStyle w:val="BookText"/>
        <w:rPr/>
      </w:pPr>
      <w:r>
        <w:rPr>
          <w:rFonts w:ascii="IRNazanin" w:hAnsi="IRNazanin" w:eastAsia="IRNazanin"/>
          <w:color w:val="111111"/>
          <w:sz w:val="28"/>
          <w:sz w:val="28"/>
          <w:szCs w:val="28"/>
          <w:rtl w:val="true"/>
          <w:lang w:bidi="fa-IR"/>
        </w:rPr>
        <w:t xml:space="preserve">إلی مقدّمات الحکمة فی مدخولها أو لا؟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أقسام العامّ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دلالة بعض الألفاظ علی العموم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حجّیّة العامّ المخصَّص فی الباقی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فی المخصَّص بالمجمل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إخراج الأفراد بجهة تعلیلیّة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العامین من وجه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إحراز الموضوع بالأصل فی الشبهة الموضوعیة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التمسّک بالعامّ لکشف حال الفرد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التمسّک بالعامّ عند الشکّ بین التخصیص و التخصّص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التمسّک بالعامّ إذا کان المخصّص مجملًا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التمسُّک بالعامّ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جمیع 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الفحص عن المخصِّص و المعارض، أو لا؟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تختصّ الخطابات الشفاهیّة بالحاضرین</w:t>
      </w:r>
    </w:p>
    <w:p>
      <w:pPr>
        <w:pStyle w:val="BookText"/>
        <w:rPr/>
      </w:pPr>
      <w:r>
        <w:rPr>
          <w:rFonts w:ascii="IRNazanin" w:hAnsi="IRNazanin" w:eastAsia="IRNazanin"/>
          <w:color w:val="111111"/>
          <w:sz w:val="28"/>
          <w:sz w:val="28"/>
          <w:szCs w:val="28"/>
          <w:rtl w:val="true"/>
          <w:lang w:bidi="fa-IR"/>
        </w:rPr>
        <w:t xml:space="preserve">فی مجلس الخطاب أو تعمّ الغائبین عنه بل المعدومین؟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تعقُّب العامّ بضمیر یرجع إلی بعض</w:t>
      </w:r>
    </w:p>
    <w:p>
      <w:pPr>
        <w:pStyle w:val="BookText"/>
        <w:rPr/>
      </w:pPr>
      <w:r>
        <w:rPr>
          <w:rFonts w:ascii="IRNazanin" w:hAnsi="IRNazanin" w:eastAsia="IRNazanin"/>
          <w:color w:val="111111"/>
          <w:sz w:val="28"/>
          <w:sz w:val="28"/>
          <w:szCs w:val="28"/>
          <w:rtl w:val="true"/>
          <w:lang w:bidi="fa-IR"/>
        </w:rPr>
        <w:t xml:space="preserve">مدلوله یُوجب تخصیصه أو لا؟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تخصیص العامّ بالمفهوم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التخصیص بالمفهوم الموافق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التخصیص بالمفهوم المخالف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تخصیص الکتاب بالخبر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الاستثناء المتعقّب لجمل متعدّدة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إمکان الرجوع إلی الجمیع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الإثبات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تذنیب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المطلب الخامس</w:t>
      </w:r>
    </w:p>
    <w:p>
      <w:pPr>
        <w:pStyle w:val="BookText"/>
        <w:rPr/>
      </w:pPr>
      <w:r>
        <w:rPr>
          <w:rFonts w:ascii="IRNazanin" w:hAnsi="IRNazanin" w:eastAsia="IRNazanin"/>
          <w:color w:val="111111"/>
          <w:sz w:val="28"/>
          <w:sz w:val="28"/>
          <w:szCs w:val="28"/>
          <w:rtl w:val="true"/>
          <w:lang w:bidi="fa-IR"/>
        </w:rPr>
        <w:t>المطلق و المقیّد</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 المطلق و المقیّد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الفرق بین الإطلاق و أقسام الماهیة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اسم الجنس و عَلم الجنس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مقدّمات الحکمة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أقسام المطلق و المقیّد و أحکامهما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وقایة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الی بعض الأفاضل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حاشیة القوچانی علی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و جمعها رکایا، مثل عطیة عطایا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یُراد به زوالها عن وسط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المیرزا أبو الحسن المشکینی فی حاشیته علی الکفایة إلی المحقّق النّهاوندی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الأخیر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التیمّم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قریباً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مقالات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الهدایة التی تعرض لها فی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ملا عبد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الأسفار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قرّره فی 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المحقّق العراقی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مختصر الاصول للعضدی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المحقّق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الرشتی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قرّره صاحب 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مبادئ الوصول إلی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الطالبین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انظر الأسفار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الشیخ علی القوچانی علی 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إرشاد الطالبین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زبدة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 فرائد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زبدة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 قریباً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المعاصی المفروضة فی کل آنٍ من آنات الإقامة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 مقالات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حاشیة ملّا عبد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رسائل ابن سینا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الفلسفة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سینا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العراقی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فی علم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فی علم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المعتمد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حاشیة الکفایة للبروجردی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زبدة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منظومة السبزواری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الفلسفة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الأسفار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منظومة السبزواری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منظومة السبزواری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الصلاة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منظومة السبزواری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صوم عرفة و عاشوراء،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التطوع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الصلاة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الصلاة فی الحمّام علی کراهیة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للشیخ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ظاهر الأمر بالوفاء بالنذر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الأسفار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الاحداث الموجبة للطهارة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التجارات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التجارات 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المملوک یتزوّج بغیر اذن مولاه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انظر المحصول فی علم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مختصر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جواب من السید المرتضی عن الاستدلال الأوّل، انظر الذریعة إلی اصول الشریعة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الذریعة إلی أصول الشریعة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قرّره فی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 بکتاب الذکری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درر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انظر أیضاً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الأخیر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 قریباً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 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ضمن حجّة المثبتین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نسب هذا القول فی شرح العضدی إلی أبی 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2427</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المنخول للغزالی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الی البهائی فی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مستفاد من مجلس بحثه الشریف</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ابن هشام إلی شهاب الدین القرافی، مغنی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مغنی اللبیب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مختصر الاصول للعضدی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وقت وجوب الطهور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الجزیة باب من لا تؤخذ من أهل الأوثان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قرره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قرّره فی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غایة المسئول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أنّه تبعه فی المجموعی و الشمولی فقط لأنّه أخرج البدلی عن مفهوم العموم منذ البدایة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قرّره صاحب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الأخیر، و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بیت لجریر بن عطیة التمیمی علی ما فی جامع الشواهد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لمعاویة بن مالک علی ما فی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 حاشیة السبکی علی تلخیص المفتاح، شروح التلخیص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و 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رعیناه و إن کانوا غضابا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وقایة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قرّره فی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کراهیة الارتفاع إلی قضاة الجور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القضایا و الأحکام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کامل الزیارات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تشریح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الصلح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الصلح، لکن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الصلح جائز</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المنطق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الفلسفة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المنظومة قسم الفلسفة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قرَّره فی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الحج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الصیام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یصح منه الصوم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التطوّع فی وقت الفریضة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اللفظ</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طاعة لمخلوق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قرّره أیضاً فی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روضة الناظر و جنّة المناظر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بأنّ هذا الرأی خلافاً للمعتزلة و جماعة من الحنفیة و من الطریف أنّ الشافعیة أنفسهم تبنوا هذه الفکرة و اعتبروها من مختصات مذهبهم، راجع کتاب شرح مختصر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المحصول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نهایة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نهایة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الماء الذی لا ینجسه شی‌ء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باستثناء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الماء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 الثالث</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الأخذ بالسنّة و شواهد الکتاب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الأخذ بالسنّة و شواهد الکتاب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حاشیة المشکینی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الفلسفة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الفلسفة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الفلسفة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قرّره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الأسفار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الأسفار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الفلسفة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قوانین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أشار المحقّق الخراسانی إلی هذا الإشکال فی ضمن کلامه ممّا یدلّ علی أنّ الأشکال کان مطروحاً قبله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قرّره فی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الاحداث الموجبة للطهارة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image" Target="media/image2.jpeg"/><Relationship Id="rId441" Type="http://schemas.openxmlformats.org/officeDocument/2006/relationships/image" Target="media/image2.jpeg"/><Relationship Id="rId442" Type="http://schemas.openxmlformats.org/officeDocument/2006/relationships/footer" Target="footer435.xml"/><Relationship Id="rId443" Type="http://schemas.openxmlformats.org/officeDocument/2006/relationships/footnotes" Target="footnotes.xml"/><Relationship Id="rId444" Type="http://schemas.openxmlformats.org/officeDocument/2006/relationships/numbering" Target="numbering.xml"/><Relationship Id="rId445" Type="http://schemas.openxmlformats.org/officeDocument/2006/relationships/fontTable" Target="fontTable.xml"/><Relationship Id="rId446" Type="http://schemas.openxmlformats.org/officeDocument/2006/relationships/settings" Target="settings.xml"/><Relationship Id="rId4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443</Pages>
  <Words>65674</Words>
  <Characters>277816</Characters>
  <CharactersWithSpaces>341658</CharactersWithSpaces>
  <Paragraphs>1833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2026-08-23T21:47:31Z</dcterms:created>
  <dc:creator>ghaemiyeh.com</dc:creator>
  <dc:description/>
  <dc:language>en-US</dc:language>
  <cp:lastModifiedBy/>
  <dcterms:modified xsi:type="dcterms:W3CDTF">2026-08-24T01:17:42Z</dcterms:modified>
  <cp:revision>1</cp:revision>
  <dc:subject/>
  <dc:title>تنقیح الاصول جلد 2</dc:title>
</cp:coreProperties>
</file>

<file path=docProps/custom.xml><?xml version="1.0" encoding="utf-8"?>
<Properties xmlns="http://schemas.openxmlformats.org/officeDocument/2006/custom-properties" xmlns:vt="http://schemas.openxmlformats.org/officeDocument/2006/docPropsVTypes"/>
</file>