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4769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364771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8</w:t>
            </w:r>
          </w:hyperlink>
        </w:p>
        <w:p>
          <w:pPr>
            <w:pStyle w:val="Contents3"/>
            <w:tabs>
              <w:tab w:val="clear" w:pos="8459"/>
              <w:tab w:val="right" w:pos="9026" w:leader="dot"/>
            </w:tabs>
            <w:rPr/>
          </w:pPr>
          <w:hyperlink w:anchor="__RefHeading___Toc6364773_417432637">
            <w:r>
              <w:rPr>
                <w:webHidden/>
                <w:rStyle w:val="IndexLink"/>
                <w:rtl w:val="true"/>
              </w:rPr>
              <w:t>[</w:t>
            </w:r>
            <w:r>
              <w:rPr>
                <w:rStyle w:val="IndexLink"/>
                <w:rtl w:val="true"/>
              </w:rPr>
              <w:t>تتمة كتاب الطهارة</w:t>
            </w:r>
            <w:r>
              <w:rPr>
                <w:rStyle w:val="IndexLink"/>
                <w:rtl w:val="true"/>
              </w:rPr>
              <w:t>]</w:t>
              <w:tab/>
            </w:r>
            <w:r>
              <w:rPr>
                <w:rStyle w:val="IndexLink"/>
              </w:rPr>
              <w:t>8</w:t>
            </w:r>
          </w:hyperlink>
        </w:p>
        <w:p>
          <w:pPr>
            <w:pStyle w:val="Contents4"/>
            <w:tabs>
              <w:tab w:val="clear" w:pos="8176"/>
              <w:tab w:val="right" w:pos="9026" w:leader="dot"/>
            </w:tabs>
            <w:rPr/>
          </w:pPr>
          <w:hyperlink w:anchor="__RefHeading___Toc6364775_417432637">
            <w:r>
              <w:rPr>
                <w:webHidden/>
                <w:rStyle w:val="IndexLink"/>
                <w:rtl w:val="true"/>
              </w:rPr>
              <w:t>[</w:t>
            </w:r>
            <w:r>
              <w:rPr>
                <w:rStyle w:val="IndexLink"/>
                <w:rtl w:val="true"/>
              </w:rPr>
              <w:t>تتمة أربعة أركان</w:t>
            </w:r>
            <w:r>
              <w:rPr>
                <w:rStyle w:val="IndexLink"/>
                <w:rtl w:val="true"/>
              </w:rPr>
              <w:t>]</w:t>
              <w:tab/>
            </w:r>
            <w:r>
              <w:rPr>
                <w:rStyle w:val="IndexLink"/>
              </w:rPr>
              <w:t>8</w:t>
            </w:r>
          </w:hyperlink>
        </w:p>
        <w:p>
          <w:pPr>
            <w:pStyle w:val="Contents5"/>
            <w:tabs>
              <w:tab w:val="clear" w:pos="7892"/>
              <w:tab w:val="right" w:pos="9026" w:leader="dot"/>
            </w:tabs>
            <w:rPr/>
          </w:pPr>
          <w:hyperlink w:anchor="__RefHeading___Toc6364777_417432637">
            <w:r>
              <w:rPr>
                <w:webHidden/>
                <w:rStyle w:val="IndexLink"/>
                <w:rtl w:val="true"/>
              </w:rPr>
              <w:t>[</w:t>
            </w:r>
            <w:r>
              <w:rPr>
                <w:rStyle w:val="IndexLink"/>
                <w:rtl w:val="true"/>
              </w:rPr>
              <w:t>تتمة الركن الثاني في الطهارة المائية</w:t>
            </w:r>
            <w:r>
              <w:rPr>
                <w:rStyle w:val="IndexLink"/>
                <w:rtl w:val="true"/>
              </w:rPr>
              <w:t>]</w:t>
              <w:tab/>
            </w:r>
            <w:r>
              <w:rPr>
                <w:rStyle w:val="IndexLink"/>
              </w:rPr>
              <w:t>8</w:t>
            </w:r>
          </w:hyperlink>
        </w:p>
        <w:p>
          <w:pPr>
            <w:pStyle w:val="Contents6"/>
            <w:tabs>
              <w:tab w:val="clear" w:pos="7609"/>
              <w:tab w:val="right" w:pos="9026" w:leader="dot"/>
            </w:tabs>
            <w:rPr/>
          </w:pPr>
          <w:hyperlink w:anchor="__RefHeading___Toc6364779_417432637">
            <w:r>
              <w:rPr>
                <w:webHidden/>
                <w:rStyle w:val="IndexLink"/>
                <w:rtl w:val="true"/>
              </w:rPr>
              <w:t>[</w:t>
            </w:r>
            <w:r>
              <w:rPr>
                <w:rStyle w:val="IndexLink"/>
                <w:rtl w:val="true"/>
              </w:rPr>
              <w:t>تتمة الغسل</w:t>
            </w:r>
            <w:r>
              <w:rPr>
                <w:rStyle w:val="IndexLink"/>
                <w:rtl w:val="true"/>
              </w:rPr>
              <w:t>]</w:t>
              <w:tab/>
            </w:r>
            <w:r>
              <w:rPr>
                <w:rStyle w:val="IndexLink"/>
              </w:rPr>
              <w:t>8</w:t>
            </w:r>
          </w:hyperlink>
        </w:p>
        <w:p>
          <w:pPr>
            <w:pStyle w:val="Contents6"/>
            <w:tabs>
              <w:tab w:val="clear" w:pos="7609"/>
              <w:tab w:val="right" w:pos="9026" w:leader="dot"/>
            </w:tabs>
            <w:rPr/>
          </w:pPr>
          <w:hyperlink w:anchor="__RefHeading___Toc6364781_417432637">
            <w:r>
              <w:rPr>
                <w:webHidden/>
                <w:rStyle w:val="IndexLink"/>
                <w:rtl w:val="true"/>
              </w:rPr>
              <w:t>[</w:t>
            </w:r>
            <w:r>
              <w:rPr>
                <w:rStyle w:val="IndexLink"/>
                <w:rtl w:val="true"/>
              </w:rPr>
              <w:t>تتمة الواجب ستة أغسال</w:t>
            </w:r>
            <w:r>
              <w:rPr>
                <w:rStyle w:val="IndexLink"/>
                <w:rtl w:val="true"/>
              </w:rPr>
              <w:t>]</w:t>
              <w:tab/>
            </w:r>
            <w:r>
              <w:rPr>
                <w:rStyle w:val="IndexLink"/>
              </w:rPr>
              <w:t>8</w:t>
            </w:r>
          </w:hyperlink>
        </w:p>
        <w:p>
          <w:pPr>
            <w:pStyle w:val="Contents6"/>
            <w:tabs>
              <w:tab w:val="clear" w:pos="7609"/>
              <w:tab w:val="right" w:pos="9026" w:leader="dot"/>
            </w:tabs>
            <w:rPr/>
          </w:pPr>
          <w:hyperlink w:anchor="__RefHeading___Toc6364783_417432637">
            <w:r>
              <w:rPr>
                <w:webHidden/>
                <w:rStyle w:val="IndexLink"/>
                <w:rtl w:val="true"/>
              </w:rPr>
              <w:t>[</w:t>
            </w:r>
            <w:r>
              <w:rPr>
                <w:rStyle w:val="IndexLink"/>
                <w:rtl w:val="true"/>
              </w:rPr>
              <w:t>الفصل الخامس في أحكام الأموات</w:t>
            </w:r>
            <w:r>
              <w:rPr>
                <w:rStyle w:val="IndexLink"/>
                <w:rtl w:val="true"/>
              </w:rPr>
              <w:t>]</w:t>
              <w:tab/>
            </w:r>
            <w:r>
              <w:rPr>
                <w:rStyle w:val="IndexLink"/>
              </w:rPr>
              <w:t>8</w:t>
            </w:r>
          </w:hyperlink>
        </w:p>
        <w:p>
          <w:pPr>
            <w:pStyle w:val="Contents6"/>
            <w:tabs>
              <w:tab w:val="clear" w:pos="7609"/>
              <w:tab w:val="right" w:pos="9026" w:leader="dot"/>
            </w:tabs>
            <w:rPr/>
          </w:pPr>
          <w:hyperlink w:anchor="__RefHeading___Toc6364785_417432637">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6364787_417432637">
            <w:r>
              <w:rPr>
                <w:webHidden/>
                <w:rStyle w:val="IndexLink"/>
                <w:rtl w:val="true"/>
              </w:rPr>
              <w:t>[</w:t>
            </w:r>
            <w:r>
              <w:rPr>
                <w:rStyle w:val="IndexLink"/>
                <w:rtl w:val="true"/>
              </w:rPr>
              <w:t>الأول في الاحتضار</w:t>
            </w:r>
            <w:r>
              <w:rPr>
                <w:rStyle w:val="IndexLink"/>
                <w:rtl w:val="true"/>
              </w:rPr>
              <w:t>]</w:t>
              <w:tab/>
            </w:r>
            <w:r>
              <w:rPr>
                <w:rStyle w:val="IndexLink"/>
              </w:rPr>
              <w:t>12</w:t>
            </w:r>
          </w:hyperlink>
        </w:p>
        <w:p>
          <w:pPr>
            <w:pStyle w:val="Contents6"/>
            <w:tabs>
              <w:tab w:val="clear" w:pos="7609"/>
              <w:tab w:val="right" w:pos="9026" w:leader="dot"/>
            </w:tabs>
            <w:rPr/>
          </w:pPr>
          <w:hyperlink w:anchor="__RefHeading___Toc6364789_417432637">
            <w:r>
              <w:rPr>
                <w:webHidden/>
                <w:rStyle w:val="IndexLink"/>
                <w:rtl w:val="true"/>
              </w:rPr>
              <w:t>اشاره</w:t>
            </w:r>
            <w:r>
              <w:rPr>
                <w:rStyle w:val="IndexLink"/>
                <w:rtl w:val="true"/>
              </w:rPr>
              <w:tab/>
            </w:r>
            <w:r>
              <w:rPr>
                <w:rStyle w:val="IndexLink"/>
              </w:rPr>
              <w:t>12</w:t>
            </w:r>
          </w:hyperlink>
        </w:p>
        <w:p>
          <w:pPr>
            <w:pStyle w:val="Contents6"/>
            <w:tabs>
              <w:tab w:val="clear" w:pos="7609"/>
              <w:tab w:val="right" w:pos="9026" w:leader="dot"/>
            </w:tabs>
            <w:rPr/>
          </w:pPr>
          <w:hyperlink w:anchor="__RefHeading___Toc6364791_417432637">
            <w:r>
              <w:rPr>
                <w:webHidden/>
                <w:rStyle w:val="IndexLink"/>
                <w:rtl w:val="true"/>
              </w:rPr>
              <w:t>[</w:t>
            </w:r>
            <w:r>
              <w:rPr>
                <w:rStyle w:val="IndexLink"/>
                <w:rtl w:val="true"/>
              </w:rPr>
              <w:t>في وجوب توجيه المحتضر إلى القبلة</w:t>
            </w:r>
            <w:r>
              <w:rPr>
                <w:rStyle w:val="IndexLink"/>
                <w:rtl w:val="true"/>
              </w:rPr>
              <w:t>]</w:t>
              <w:tab/>
            </w:r>
            <w:r>
              <w:rPr>
                <w:rStyle w:val="IndexLink"/>
              </w:rPr>
              <w:t>13</w:t>
            </w:r>
          </w:hyperlink>
        </w:p>
        <w:p>
          <w:pPr>
            <w:pStyle w:val="Contents6"/>
            <w:tabs>
              <w:tab w:val="clear" w:pos="7609"/>
              <w:tab w:val="right" w:pos="9026" w:leader="dot"/>
            </w:tabs>
            <w:rPr/>
          </w:pPr>
          <w:hyperlink w:anchor="__RefHeading___Toc6364793_417432637">
            <w:r>
              <w:rPr>
                <w:webHidden/>
                <w:rStyle w:val="IndexLink"/>
                <w:rtl w:val="true"/>
              </w:rPr>
              <w:t>[</w:t>
            </w:r>
            <w:r>
              <w:rPr>
                <w:rStyle w:val="IndexLink"/>
                <w:rtl w:val="true"/>
              </w:rPr>
              <w:t>في استحباب تلقين الشهادتين</w:t>
            </w:r>
            <w:r>
              <w:rPr>
                <w:rStyle w:val="IndexLink"/>
                <w:rtl w:val="true"/>
              </w:rPr>
              <w:t>]</w:t>
              <w:tab/>
            </w:r>
            <w:r>
              <w:rPr>
                <w:rStyle w:val="IndexLink"/>
              </w:rPr>
              <w:t>21</w:t>
            </w:r>
          </w:hyperlink>
        </w:p>
        <w:p>
          <w:pPr>
            <w:pStyle w:val="Contents6"/>
            <w:tabs>
              <w:tab w:val="clear" w:pos="7609"/>
              <w:tab w:val="right" w:pos="9026" w:leader="dot"/>
            </w:tabs>
            <w:rPr/>
          </w:pPr>
          <w:hyperlink w:anchor="__RefHeading___Toc6364795_417432637">
            <w:r>
              <w:rPr>
                <w:webHidden/>
                <w:rStyle w:val="IndexLink"/>
                <w:rtl w:val="true"/>
              </w:rPr>
              <w:t>[</w:t>
            </w:r>
            <w:r>
              <w:rPr>
                <w:rStyle w:val="IndexLink"/>
                <w:rtl w:val="true"/>
              </w:rPr>
              <w:t>في استحباب نقل المحتضر إلى مصلاه</w:t>
            </w:r>
            <w:r>
              <w:rPr>
                <w:rStyle w:val="IndexLink"/>
                <w:rtl w:val="true"/>
              </w:rPr>
              <w:t>]</w:t>
              <w:tab/>
            </w:r>
            <w:r>
              <w:rPr>
                <w:rStyle w:val="IndexLink"/>
              </w:rPr>
              <w:t>25</w:t>
            </w:r>
          </w:hyperlink>
        </w:p>
        <w:p>
          <w:pPr>
            <w:pStyle w:val="Contents6"/>
            <w:tabs>
              <w:tab w:val="clear" w:pos="7609"/>
              <w:tab w:val="right" w:pos="9026" w:leader="dot"/>
            </w:tabs>
            <w:rPr/>
          </w:pPr>
          <w:hyperlink w:anchor="__RefHeading___Toc6364797_417432637">
            <w:r>
              <w:rPr>
                <w:webHidden/>
                <w:rStyle w:val="IndexLink"/>
                <w:rtl w:val="true"/>
              </w:rPr>
              <w:t>[</w:t>
            </w:r>
            <w:r>
              <w:rPr>
                <w:rStyle w:val="IndexLink"/>
                <w:rtl w:val="true"/>
              </w:rPr>
              <w:t>في استحباب كون المصباح عنده إن مات ليلا</w:t>
            </w:r>
            <w:r>
              <w:rPr>
                <w:rStyle w:val="IndexLink"/>
                <w:rtl w:val="true"/>
              </w:rPr>
              <w:t>]</w:t>
              <w:tab/>
            </w:r>
            <w:r>
              <w:rPr>
                <w:rStyle w:val="IndexLink"/>
              </w:rPr>
              <w:t>27</w:t>
            </w:r>
          </w:hyperlink>
        </w:p>
        <w:p>
          <w:pPr>
            <w:pStyle w:val="Contents6"/>
            <w:tabs>
              <w:tab w:val="clear" w:pos="7609"/>
              <w:tab w:val="right" w:pos="9026" w:leader="dot"/>
            </w:tabs>
            <w:rPr/>
          </w:pPr>
          <w:hyperlink w:anchor="__RefHeading___Toc6364799_417432637">
            <w:r>
              <w:rPr>
                <w:webHidden/>
                <w:rStyle w:val="IndexLink"/>
                <w:rtl w:val="true"/>
              </w:rPr>
              <w:t>[</w:t>
            </w:r>
            <w:r>
              <w:rPr>
                <w:rStyle w:val="IndexLink"/>
                <w:rtl w:val="true"/>
              </w:rPr>
              <w:t>في استحباب قراءة القرآن عند المحتضر</w:t>
            </w:r>
            <w:r>
              <w:rPr>
                <w:rStyle w:val="IndexLink"/>
                <w:rtl w:val="true"/>
              </w:rPr>
              <w:t>]</w:t>
              <w:tab/>
            </w:r>
            <w:r>
              <w:rPr>
                <w:rStyle w:val="IndexLink"/>
              </w:rPr>
              <w:t>28</w:t>
            </w:r>
          </w:hyperlink>
        </w:p>
        <w:p>
          <w:pPr>
            <w:pStyle w:val="Contents6"/>
            <w:tabs>
              <w:tab w:val="clear" w:pos="7609"/>
              <w:tab w:val="right" w:pos="9026" w:leader="dot"/>
            </w:tabs>
            <w:rPr/>
          </w:pPr>
          <w:hyperlink w:anchor="__RefHeading___Toc6364801_417432637">
            <w:r>
              <w:rPr>
                <w:webHidden/>
                <w:rStyle w:val="IndexLink"/>
                <w:rtl w:val="true"/>
              </w:rPr>
              <w:t>[</w:t>
            </w:r>
            <w:r>
              <w:rPr>
                <w:rStyle w:val="IndexLink"/>
                <w:rtl w:val="true"/>
              </w:rPr>
              <w:t>في استحباب غمض عيناه</w:t>
            </w:r>
            <w:r>
              <w:rPr>
                <w:rStyle w:val="IndexLink"/>
                <w:rtl w:val="true"/>
              </w:rPr>
              <w:t>]</w:t>
              <w:tab/>
            </w:r>
            <w:r>
              <w:rPr>
                <w:rStyle w:val="IndexLink"/>
              </w:rPr>
              <w:t>30</w:t>
            </w:r>
          </w:hyperlink>
        </w:p>
        <w:p>
          <w:pPr>
            <w:pStyle w:val="Contents6"/>
            <w:tabs>
              <w:tab w:val="clear" w:pos="7609"/>
              <w:tab w:val="right" w:pos="9026" w:leader="dot"/>
            </w:tabs>
            <w:rPr/>
          </w:pPr>
          <w:hyperlink w:anchor="__RefHeading___Toc6364803_417432637">
            <w:r>
              <w:rPr>
                <w:webHidden/>
                <w:rStyle w:val="IndexLink"/>
                <w:rtl w:val="true"/>
              </w:rPr>
              <w:t>[</w:t>
            </w:r>
            <w:r>
              <w:rPr>
                <w:rStyle w:val="IndexLink"/>
                <w:rtl w:val="true"/>
              </w:rPr>
              <w:t>في استحباب تعجيل التجهيز</w:t>
            </w:r>
            <w:r>
              <w:rPr>
                <w:rStyle w:val="IndexLink"/>
                <w:rtl w:val="true"/>
              </w:rPr>
              <w:t>]</w:t>
              <w:tab/>
            </w:r>
            <w:r>
              <w:rPr>
                <w:rStyle w:val="IndexLink"/>
              </w:rPr>
              <w:t>30</w:t>
            </w:r>
          </w:hyperlink>
        </w:p>
        <w:p>
          <w:pPr>
            <w:pStyle w:val="Contents6"/>
            <w:tabs>
              <w:tab w:val="clear" w:pos="7609"/>
              <w:tab w:val="right" w:pos="9026" w:leader="dot"/>
            </w:tabs>
            <w:rPr/>
          </w:pPr>
          <w:hyperlink w:anchor="__RefHeading___Toc6364805_417432637">
            <w:r>
              <w:rPr>
                <w:webHidden/>
                <w:rStyle w:val="IndexLink"/>
                <w:rtl w:val="true"/>
              </w:rPr>
              <w:t>[</w:t>
            </w:r>
            <w:r>
              <w:rPr>
                <w:rStyle w:val="IndexLink"/>
                <w:rtl w:val="true"/>
              </w:rPr>
              <w:t>في كراهة وضع الحديد على بطن المحتضر</w:t>
            </w:r>
            <w:r>
              <w:rPr>
                <w:rStyle w:val="IndexLink"/>
                <w:rtl w:val="true"/>
              </w:rPr>
              <w:t>]</w:t>
              <w:tab/>
            </w:r>
            <w:r>
              <w:rPr>
                <w:rStyle w:val="IndexLink"/>
              </w:rPr>
              <w:t>34</w:t>
            </w:r>
          </w:hyperlink>
        </w:p>
        <w:p>
          <w:pPr>
            <w:pStyle w:val="Contents6"/>
            <w:tabs>
              <w:tab w:val="clear" w:pos="7609"/>
              <w:tab w:val="right" w:pos="9026" w:leader="dot"/>
            </w:tabs>
            <w:rPr/>
          </w:pPr>
          <w:hyperlink w:anchor="__RefHeading___Toc6364807_417432637">
            <w:r>
              <w:rPr>
                <w:webHidden/>
                <w:rStyle w:val="IndexLink"/>
                <w:rtl w:val="true"/>
              </w:rPr>
              <w:t>[</w:t>
            </w:r>
            <w:r>
              <w:rPr>
                <w:rStyle w:val="IndexLink"/>
                <w:rtl w:val="true"/>
              </w:rPr>
              <w:t>في كراهة حضور الجنب أو الحائض عنده</w:t>
            </w:r>
            <w:r>
              <w:rPr>
                <w:rStyle w:val="IndexLink"/>
                <w:rtl w:val="true"/>
              </w:rPr>
              <w:t>]</w:t>
              <w:tab/>
            </w:r>
            <w:r>
              <w:rPr>
                <w:rStyle w:val="IndexLink"/>
              </w:rPr>
              <w:t>35</w:t>
            </w:r>
          </w:hyperlink>
        </w:p>
        <w:p>
          <w:pPr>
            <w:pStyle w:val="Contents6"/>
            <w:tabs>
              <w:tab w:val="clear" w:pos="7609"/>
              <w:tab w:val="right" w:pos="9026" w:leader="dot"/>
            </w:tabs>
            <w:rPr/>
          </w:pPr>
          <w:hyperlink w:anchor="__RefHeading___Toc6364809_417432637">
            <w:r>
              <w:rPr>
                <w:webHidden/>
                <w:rStyle w:val="IndexLink"/>
                <w:rtl w:val="true"/>
              </w:rPr>
              <w:t>[</w:t>
            </w:r>
            <w:r>
              <w:rPr>
                <w:rStyle w:val="IndexLink"/>
                <w:rtl w:val="true"/>
              </w:rPr>
              <w:t>الثاني في الغسل</w:t>
            </w:r>
            <w:r>
              <w:rPr>
                <w:rStyle w:val="IndexLink"/>
                <w:rtl w:val="true"/>
              </w:rPr>
              <w:t>]</w:t>
              <w:tab/>
            </w:r>
            <w:r>
              <w:rPr>
                <w:rStyle w:val="IndexLink"/>
              </w:rPr>
              <w:t>37</w:t>
            </w:r>
          </w:hyperlink>
        </w:p>
        <w:p>
          <w:pPr>
            <w:pStyle w:val="Contents6"/>
            <w:tabs>
              <w:tab w:val="clear" w:pos="7609"/>
              <w:tab w:val="right" w:pos="9026" w:leader="dot"/>
            </w:tabs>
            <w:rPr/>
          </w:pPr>
          <w:hyperlink w:anchor="__RefHeading___Toc6364811_41743263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6364813_417432637">
            <w:r>
              <w:rPr>
                <w:webHidden/>
                <w:rStyle w:val="IndexLink"/>
                <w:rtl w:val="true"/>
              </w:rPr>
              <w:t>[</w:t>
            </w:r>
            <w:r>
              <w:rPr>
                <w:rStyle w:val="IndexLink"/>
                <w:rtl w:val="true"/>
              </w:rPr>
              <w:t>واجبات الغسل</w:t>
            </w:r>
            <w:r>
              <w:rPr>
                <w:rStyle w:val="IndexLink"/>
                <w:rtl w:val="true"/>
              </w:rPr>
              <w:t>]</w:t>
              <w:tab/>
            </w:r>
            <w:r>
              <w:rPr>
                <w:rStyle w:val="IndexLink"/>
              </w:rPr>
              <w:t>37</w:t>
            </w:r>
          </w:hyperlink>
        </w:p>
        <w:p>
          <w:pPr>
            <w:pStyle w:val="Contents6"/>
            <w:tabs>
              <w:tab w:val="clear" w:pos="7609"/>
              <w:tab w:val="right" w:pos="9026" w:leader="dot"/>
            </w:tabs>
            <w:rPr/>
          </w:pPr>
          <w:hyperlink w:anchor="__RefHeading___Toc6364815_41743263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6364817_417432637">
            <w:r>
              <w:rPr>
                <w:webHidden/>
                <w:rStyle w:val="IndexLink"/>
                <w:rtl w:val="true"/>
              </w:rPr>
              <w:t>[</w:t>
            </w:r>
            <w:r>
              <w:rPr>
                <w:rStyle w:val="IndexLink"/>
                <w:rtl w:val="true"/>
              </w:rPr>
              <w:t>في أن أولى الناس بالميت أولاهم بميراثه</w:t>
            </w:r>
            <w:r>
              <w:rPr>
                <w:rStyle w:val="IndexLink"/>
                <w:rtl w:val="true"/>
              </w:rPr>
              <w:t>]</w:t>
              <w:tab/>
            </w:r>
            <w:r>
              <w:rPr>
                <w:rStyle w:val="IndexLink"/>
              </w:rPr>
              <w:t>38</w:t>
            </w:r>
          </w:hyperlink>
        </w:p>
        <w:p>
          <w:pPr>
            <w:pStyle w:val="Contents6"/>
            <w:tabs>
              <w:tab w:val="clear" w:pos="7609"/>
              <w:tab w:val="right" w:pos="9026" w:leader="dot"/>
            </w:tabs>
            <w:rPr/>
          </w:pPr>
          <w:hyperlink w:anchor="__RefHeading___Toc6364819_417432637">
            <w:r>
              <w:rPr>
                <w:webHidden/>
                <w:rStyle w:val="IndexLink"/>
                <w:rtl w:val="true"/>
              </w:rPr>
              <w:t>[</w:t>
            </w:r>
            <w:r>
              <w:rPr>
                <w:rStyle w:val="IndexLink"/>
                <w:rtl w:val="true"/>
              </w:rPr>
              <w:t>في أن الرجل أولى إذا كان الأولياء رجالا و نساءا</w:t>
            </w:r>
            <w:r>
              <w:rPr>
                <w:rStyle w:val="IndexLink"/>
                <w:rtl w:val="true"/>
              </w:rPr>
              <w:t>]</w:t>
              <w:tab/>
            </w:r>
            <w:r>
              <w:rPr>
                <w:rStyle w:val="IndexLink"/>
              </w:rPr>
              <w:t>52</w:t>
            </w:r>
          </w:hyperlink>
        </w:p>
        <w:p>
          <w:pPr>
            <w:pStyle w:val="Contents6"/>
            <w:tabs>
              <w:tab w:val="clear" w:pos="7609"/>
              <w:tab w:val="right" w:pos="9026" w:leader="dot"/>
            </w:tabs>
            <w:rPr/>
          </w:pPr>
          <w:hyperlink w:anchor="__RefHeading___Toc6364821_417432637">
            <w:r>
              <w:rPr>
                <w:webHidden/>
                <w:rStyle w:val="IndexLink"/>
                <w:rtl w:val="true"/>
              </w:rPr>
              <w:t>[</w:t>
            </w:r>
            <w:r>
              <w:rPr>
                <w:rStyle w:val="IndexLink"/>
                <w:rtl w:val="true"/>
              </w:rPr>
              <w:t>في أن الزوج أولى بزوجته</w:t>
            </w:r>
            <w:r>
              <w:rPr>
                <w:rStyle w:val="IndexLink"/>
                <w:rtl w:val="true"/>
              </w:rPr>
              <w:t>]</w:t>
              <w:tab/>
            </w:r>
            <w:r>
              <w:rPr>
                <w:rStyle w:val="IndexLink"/>
              </w:rPr>
              <w:t>54</w:t>
            </w:r>
          </w:hyperlink>
        </w:p>
        <w:p>
          <w:pPr>
            <w:pStyle w:val="Contents6"/>
            <w:tabs>
              <w:tab w:val="clear" w:pos="7609"/>
              <w:tab w:val="right" w:pos="9026" w:leader="dot"/>
            </w:tabs>
            <w:rPr/>
          </w:pPr>
          <w:hyperlink w:anchor="__RefHeading___Toc6364823_417432637">
            <w:r>
              <w:rPr>
                <w:webHidden/>
                <w:rStyle w:val="IndexLink"/>
                <w:rtl w:val="true"/>
              </w:rPr>
              <w:t>[</w:t>
            </w:r>
            <w:r>
              <w:rPr>
                <w:rStyle w:val="IndexLink"/>
                <w:rtl w:val="true"/>
              </w:rPr>
              <w:t>في تغسيل الكافر المسلم</w:t>
            </w:r>
            <w:r>
              <w:rPr>
                <w:rStyle w:val="IndexLink"/>
                <w:rtl w:val="true"/>
              </w:rPr>
              <w:t>]</w:t>
              <w:tab/>
            </w:r>
            <w:r>
              <w:rPr>
                <w:rStyle w:val="IndexLink"/>
              </w:rPr>
              <w:t>66</w:t>
            </w:r>
          </w:hyperlink>
        </w:p>
        <w:p>
          <w:pPr>
            <w:pStyle w:val="Contents6"/>
            <w:tabs>
              <w:tab w:val="clear" w:pos="7609"/>
              <w:tab w:val="right" w:pos="9026" w:leader="dot"/>
            </w:tabs>
            <w:rPr/>
          </w:pPr>
          <w:hyperlink w:anchor="__RefHeading___Toc6364825_417432637">
            <w:r>
              <w:rPr>
                <w:webHidden/>
                <w:rStyle w:val="IndexLink"/>
                <w:rtl w:val="true"/>
              </w:rPr>
              <w:t>[</w:t>
            </w:r>
            <w:r>
              <w:rPr>
                <w:rStyle w:val="IndexLink"/>
                <w:rtl w:val="true"/>
              </w:rPr>
              <w:t>في تغسيل الرجل محارمه من وراء الثياب</w:t>
            </w:r>
            <w:r>
              <w:rPr>
                <w:rStyle w:val="IndexLink"/>
                <w:rtl w:val="true"/>
              </w:rPr>
              <w:t>]</w:t>
              <w:tab/>
            </w:r>
            <w:r>
              <w:rPr>
                <w:rStyle w:val="IndexLink"/>
              </w:rPr>
              <w:t>70</w:t>
            </w:r>
          </w:hyperlink>
        </w:p>
        <w:p>
          <w:pPr>
            <w:pStyle w:val="Contents6"/>
            <w:tabs>
              <w:tab w:val="clear" w:pos="7609"/>
              <w:tab w:val="right" w:pos="9026" w:leader="dot"/>
            </w:tabs>
            <w:rPr/>
          </w:pPr>
          <w:hyperlink w:anchor="__RefHeading___Toc6364827_417432637">
            <w:r>
              <w:rPr>
                <w:webHidden/>
                <w:rStyle w:val="IndexLink"/>
                <w:rtl w:val="true"/>
              </w:rPr>
              <w:t>[</w:t>
            </w:r>
            <w:r>
              <w:rPr>
                <w:rStyle w:val="IndexLink"/>
                <w:rtl w:val="true"/>
              </w:rPr>
              <w:t>في عدم جواز تغسيل الرجل غير محارمه</w:t>
            </w:r>
            <w:r>
              <w:rPr>
                <w:rStyle w:val="IndexLink"/>
                <w:rtl w:val="true"/>
              </w:rPr>
              <w:t>]</w:t>
              <w:tab/>
            </w:r>
            <w:r>
              <w:rPr>
                <w:rStyle w:val="IndexLink"/>
              </w:rPr>
              <w:t>74</w:t>
            </w:r>
          </w:hyperlink>
        </w:p>
        <w:p>
          <w:pPr>
            <w:pStyle w:val="Contents6"/>
            <w:tabs>
              <w:tab w:val="clear" w:pos="7609"/>
              <w:tab w:val="right" w:pos="9026" w:leader="dot"/>
            </w:tabs>
            <w:rPr/>
          </w:pPr>
          <w:hyperlink w:anchor="__RefHeading___Toc6364829_417432637">
            <w:r>
              <w:rPr>
                <w:webHidden/>
                <w:rStyle w:val="IndexLink"/>
                <w:rtl w:val="true"/>
              </w:rPr>
              <w:t>[</w:t>
            </w:r>
            <w:r>
              <w:rPr>
                <w:rStyle w:val="IndexLink"/>
                <w:rtl w:val="true"/>
              </w:rPr>
              <w:t>في وجوب غسل المخالف و عدمه</w:t>
            </w:r>
            <w:r>
              <w:rPr>
                <w:rStyle w:val="IndexLink"/>
                <w:rtl w:val="true"/>
              </w:rPr>
              <w:t>]</w:t>
              <w:tab/>
            </w:r>
            <w:r>
              <w:rPr>
                <w:rStyle w:val="IndexLink"/>
              </w:rPr>
              <w:t>87</w:t>
            </w:r>
          </w:hyperlink>
        </w:p>
        <w:p>
          <w:pPr>
            <w:pStyle w:val="Contents6"/>
            <w:tabs>
              <w:tab w:val="clear" w:pos="7609"/>
              <w:tab w:val="right" w:pos="9026" w:leader="dot"/>
            </w:tabs>
            <w:rPr/>
          </w:pPr>
          <w:hyperlink w:anchor="__RefHeading___Toc6364831_417432637">
            <w:r>
              <w:rPr>
                <w:webHidden/>
                <w:rStyle w:val="IndexLink"/>
                <w:rtl w:val="true"/>
              </w:rPr>
              <w:t>[</w:t>
            </w:r>
            <w:r>
              <w:rPr>
                <w:rStyle w:val="IndexLink"/>
                <w:rtl w:val="true"/>
              </w:rPr>
              <w:t>تبعية ولد المسلم و الكافر لهما</w:t>
            </w:r>
            <w:r>
              <w:rPr>
                <w:rStyle w:val="IndexLink"/>
                <w:rtl w:val="true"/>
              </w:rPr>
              <w:t>]</w:t>
              <w:tab/>
            </w:r>
            <w:r>
              <w:rPr>
                <w:rStyle w:val="IndexLink"/>
              </w:rPr>
              <w:t>92</w:t>
            </w:r>
          </w:hyperlink>
        </w:p>
        <w:p>
          <w:pPr>
            <w:pStyle w:val="Contents6"/>
            <w:tabs>
              <w:tab w:val="clear" w:pos="7609"/>
              <w:tab w:val="right" w:pos="9026" w:leader="dot"/>
            </w:tabs>
            <w:rPr/>
          </w:pPr>
          <w:hyperlink w:anchor="__RefHeading___Toc6364833_417432637">
            <w:r>
              <w:rPr>
                <w:webHidden/>
                <w:rStyle w:val="IndexLink"/>
                <w:rtl w:val="true"/>
              </w:rPr>
              <w:t>[</w:t>
            </w:r>
            <w:r>
              <w:rPr>
                <w:rStyle w:val="IndexLink"/>
                <w:rtl w:val="true"/>
              </w:rPr>
              <w:t>في الشهيد</w:t>
            </w:r>
            <w:r>
              <w:rPr>
                <w:rStyle w:val="IndexLink"/>
                <w:rtl w:val="true"/>
              </w:rPr>
              <w:t>]</w:t>
              <w:tab/>
            </w:r>
            <w:r>
              <w:rPr>
                <w:rStyle w:val="IndexLink"/>
              </w:rPr>
              <w:t>93</w:t>
            </w:r>
          </w:hyperlink>
        </w:p>
        <w:p>
          <w:pPr>
            <w:pStyle w:val="Contents6"/>
            <w:tabs>
              <w:tab w:val="clear" w:pos="7609"/>
              <w:tab w:val="right" w:pos="9026" w:leader="dot"/>
            </w:tabs>
            <w:rPr/>
          </w:pPr>
          <w:hyperlink w:anchor="__RefHeading___Toc6364835_417432637">
            <w:r>
              <w:rPr>
                <w:webHidden/>
                <w:rStyle w:val="IndexLink"/>
                <w:rtl w:val="true"/>
              </w:rPr>
              <w:t>[</w:t>
            </w:r>
            <w:r>
              <w:rPr>
                <w:rStyle w:val="IndexLink"/>
                <w:rtl w:val="true"/>
              </w:rPr>
              <w:t>في حكم من وجب عليه القتل</w:t>
            </w:r>
            <w:r>
              <w:rPr>
                <w:rStyle w:val="IndexLink"/>
                <w:rtl w:val="true"/>
              </w:rPr>
              <w:t>]</w:t>
              <w:tab/>
            </w:r>
            <w:r>
              <w:rPr>
                <w:rStyle w:val="IndexLink"/>
              </w:rPr>
              <w:t>100</w:t>
            </w:r>
          </w:hyperlink>
        </w:p>
        <w:p>
          <w:pPr>
            <w:pStyle w:val="Contents6"/>
            <w:tabs>
              <w:tab w:val="clear" w:pos="7609"/>
              <w:tab w:val="right" w:pos="9026" w:leader="dot"/>
            </w:tabs>
            <w:rPr/>
          </w:pPr>
          <w:hyperlink w:anchor="__RefHeading___Toc6364837_417432637">
            <w:r>
              <w:rPr>
                <w:webHidden/>
                <w:rStyle w:val="IndexLink"/>
                <w:rtl w:val="true"/>
              </w:rPr>
              <w:t>[</w:t>
            </w:r>
            <w:r>
              <w:rPr>
                <w:rStyle w:val="IndexLink"/>
                <w:rtl w:val="true"/>
              </w:rPr>
              <w:t>في حكم أجزاء الميت</w:t>
            </w:r>
            <w:r>
              <w:rPr>
                <w:rStyle w:val="IndexLink"/>
                <w:rtl w:val="true"/>
              </w:rPr>
              <w:t>]</w:t>
              <w:tab/>
            </w:r>
            <w:r>
              <w:rPr>
                <w:rStyle w:val="IndexLink"/>
              </w:rPr>
              <w:t>107</w:t>
            </w:r>
          </w:hyperlink>
        </w:p>
        <w:p>
          <w:pPr>
            <w:pStyle w:val="Contents6"/>
            <w:tabs>
              <w:tab w:val="clear" w:pos="7609"/>
              <w:tab w:val="right" w:pos="9026" w:leader="dot"/>
            </w:tabs>
            <w:rPr/>
          </w:pPr>
          <w:hyperlink w:anchor="__RefHeading___Toc6364839_417432637">
            <w:r>
              <w:rPr>
                <w:webHidden/>
                <w:rStyle w:val="IndexLink"/>
                <w:rtl w:val="true"/>
              </w:rPr>
              <w:t>[</w:t>
            </w:r>
            <w:r>
              <w:rPr>
                <w:rStyle w:val="IndexLink"/>
                <w:rtl w:val="true"/>
              </w:rPr>
              <w:t>في وجوب إزالة النجاسة قبل الغسل</w:t>
            </w:r>
            <w:r>
              <w:rPr>
                <w:rStyle w:val="IndexLink"/>
                <w:rtl w:val="true"/>
              </w:rPr>
              <w:t>]</w:t>
              <w:tab/>
            </w:r>
            <w:r>
              <w:rPr>
                <w:rStyle w:val="IndexLink"/>
              </w:rPr>
              <w:t>122</w:t>
            </w:r>
          </w:hyperlink>
        </w:p>
        <w:p>
          <w:pPr>
            <w:pStyle w:val="Contents6"/>
            <w:tabs>
              <w:tab w:val="clear" w:pos="7609"/>
              <w:tab w:val="right" w:pos="9026" w:leader="dot"/>
            </w:tabs>
            <w:rPr/>
          </w:pPr>
          <w:hyperlink w:anchor="__RefHeading___Toc6364841_417432637">
            <w:r>
              <w:rPr>
                <w:webHidden/>
                <w:rStyle w:val="IndexLink"/>
                <w:rtl w:val="true"/>
              </w:rPr>
              <w:t>[</w:t>
            </w:r>
            <w:r>
              <w:rPr>
                <w:rStyle w:val="IndexLink"/>
                <w:rtl w:val="true"/>
              </w:rPr>
              <w:t>في لزوم الغسل بماء السدر</w:t>
            </w:r>
            <w:r>
              <w:rPr>
                <w:rStyle w:val="IndexLink"/>
                <w:rtl w:val="true"/>
              </w:rPr>
              <w:t>]</w:t>
              <w:tab/>
            </w:r>
            <w:r>
              <w:rPr>
                <w:rStyle w:val="IndexLink"/>
              </w:rPr>
              <w:t>125</w:t>
            </w:r>
          </w:hyperlink>
        </w:p>
        <w:p>
          <w:pPr>
            <w:pStyle w:val="Contents6"/>
            <w:tabs>
              <w:tab w:val="clear" w:pos="7609"/>
              <w:tab w:val="right" w:pos="9026" w:leader="dot"/>
            </w:tabs>
            <w:rPr/>
          </w:pPr>
          <w:hyperlink w:anchor="__RefHeading___Toc6364843_417432637">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6364845_417432637">
            <w:r>
              <w:rPr>
                <w:webHidden/>
                <w:rStyle w:val="IndexLink"/>
                <w:rtl w:val="true"/>
              </w:rPr>
              <w:t>[</w:t>
            </w:r>
            <w:r>
              <w:rPr>
                <w:rStyle w:val="IndexLink"/>
                <w:rtl w:val="true"/>
              </w:rPr>
              <w:t>في بيان ما يكفي من السدر</w:t>
            </w:r>
            <w:r>
              <w:rPr>
                <w:rStyle w:val="IndexLink"/>
                <w:rtl w:val="true"/>
              </w:rPr>
              <w:t>]</w:t>
              <w:tab/>
            </w:r>
            <w:r>
              <w:rPr>
                <w:rStyle w:val="IndexLink"/>
              </w:rPr>
              <w:t>132</w:t>
            </w:r>
          </w:hyperlink>
        </w:p>
        <w:p>
          <w:pPr>
            <w:pStyle w:val="Contents6"/>
            <w:tabs>
              <w:tab w:val="clear" w:pos="7609"/>
              <w:tab w:val="right" w:pos="9026" w:leader="dot"/>
            </w:tabs>
            <w:rPr/>
          </w:pPr>
          <w:hyperlink w:anchor="__RefHeading___Toc6364847_417432637">
            <w:r>
              <w:rPr>
                <w:webHidden/>
                <w:rStyle w:val="IndexLink"/>
                <w:rtl w:val="true"/>
              </w:rPr>
              <w:t>[</w:t>
            </w:r>
            <w:r>
              <w:rPr>
                <w:rStyle w:val="IndexLink"/>
                <w:rtl w:val="true"/>
              </w:rPr>
              <w:t>في وجوب الغسل بماء الكافور</w:t>
            </w:r>
            <w:r>
              <w:rPr>
                <w:rStyle w:val="IndexLink"/>
                <w:rtl w:val="true"/>
              </w:rPr>
              <w:t>]</w:t>
              <w:tab/>
            </w:r>
            <w:r>
              <w:rPr>
                <w:rStyle w:val="IndexLink"/>
              </w:rPr>
              <w:t>137</w:t>
            </w:r>
          </w:hyperlink>
        </w:p>
        <w:p>
          <w:pPr>
            <w:pStyle w:val="Contents6"/>
            <w:tabs>
              <w:tab w:val="clear" w:pos="7609"/>
              <w:tab w:val="right" w:pos="9026" w:leader="dot"/>
            </w:tabs>
            <w:rPr/>
          </w:pPr>
          <w:hyperlink w:anchor="__RefHeading___Toc6364849_417432637">
            <w:r>
              <w:rPr>
                <w:webHidden/>
                <w:rStyle w:val="IndexLink"/>
                <w:rtl w:val="true"/>
              </w:rPr>
              <w:t>[</w:t>
            </w:r>
            <w:r>
              <w:rPr>
                <w:rStyle w:val="IndexLink"/>
                <w:rtl w:val="true"/>
              </w:rPr>
              <w:t>في وجوب الغسل بماء القراح أخيرا</w:t>
            </w:r>
            <w:r>
              <w:rPr>
                <w:rStyle w:val="IndexLink"/>
                <w:rtl w:val="true"/>
              </w:rPr>
              <w:t>]</w:t>
              <w:tab/>
            </w:r>
            <w:r>
              <w:rPr>
                <w:rStyle w:val="IndexLink"/>
              </w:rPr>
              <w:t>138</w:t>
            </w:r>
          </w:hyperlink>
        </w:p>
        <w:p>
          <w:pPr>
            <w:pStyle w:val="Contents6"/>
            <w:tabs>
              <w:tab w:val="clear" w:pos="7609"/>
              <w:tab w:val="right" w:pos="9026" w:leader="dot"/>
            </w:tabs>
            <w:rPr/>
          </w:pPr>
          <w:hyperlink w:anchor="__RefHeading___Toc6364851_417432637">
            <w:r>
              <w:rPr>
                <w:webHidden/>
                <w:rStyle w:val="IndexLink"/>
                <w:rtl w:val="true"/>
              </w:rPr>
              <w:t>[</w:t>
            </w:r>
            <w:r>
              <w:rPr>
                <w:rStyle w:val="IndexLink"/>
                <w:rtl w:val="true"/>
              </w:rPr>
              <w:t>في وجوب وضوء الميت و عدمه</w:t>
            </w:r>
            <w:r>
              <w:rPr>
                <w:rStyle w:val="IndexLink"/>
                <w:rtl w:val="true"/>
              </w:rPr>
              <w:t>]</w:t>
              <w:tab/>
            </w:r>
            <w:r>
              <w:rPr>
                <w:rStyle w:val="IndexLink"/>
              </w:rPr>
              <w:t>141</w:t>
            </w:r>
          </w:hyperlink>
        </w:p>
        <w:p>
          <w:pPr>
            <w:pStyle w:val="Contents6"/>
            <w:tabs>
              <w:tab w:val="clear" w:pos="7609"/>
              <w:tab w:val="right" w:pos="9026" w:leader="dot"/>
            </w:tabs>
            <w:rPr/>
          </w:pPr>
          <w:hyperlink w:anchor="__RefHeading___Toc6364853_417432637">
            <w:r>
              <w:rPr>
                <w:webHidden/>
                <w:rStyle w:val="IndexLink"/>
                <w:rtl w:val="true"/>
              </w:rPr>
              <w:t>[</w:t>
            </w:r>
            <w:r>
              <w:rPr>
                <w:rStyle w:val="IndexLink"/>
                <w:rtl w:val="true"/>
              </w:rPr>
              <w:t>في وجوب التيمم بدل الفائت من الأغسال</w:t>
            </w:r>
            <w:r>
              <w:rPr>
                <w:rStyle w:val="IndexLink"/>
                <w:rtl w:val="true"/>
              </w:rPr>
              <w:t>]</w:t>
              <w:tab/>
            </w:r>
            <w:r>
              <w:rPr>
                <w:rStyle w:val="IndexLink"/>
              </w:rPr>
              <w:t>143</w:t>
            </w:r>
          </w:hyperlink>
        </w:p>
        <w:p>
          <w:pPr>
            <w:pStyle w:val="Contents6"/>
            <w:tabs>
              <w:tab w:val="clear" w:pos="7609"/>
              <w:tab w:val="right" w:pos="9026" w:leader="dot"/>
            </w:tabs>
            <w:rPr/>
          </w:pPr>
          <w:hyperlink w:anchor="__RefHeading___Toc6364855_417432637">
            <w:r>
              <w:rPr>
                <w:webHidden/>
                <w:rStyle w:val="IndexLink"/>
                <w:rtl w:val="true"/>
              </w:rPr>
              <w:t>[</w:t>
            </w:r>
            <w:r>
              <w:rPr>
                <w:rStyle w:val="IndexLink"/>
                <w:rtl w:val="true"/>
              </w:rPr>
              <w:t>في كفاية غسل واحد إذا عدم السدر و الكافور</w:t>
            </w:r>
            <w:r>
              <w:rPr>
                <w:rStyle w:val="IndexLink"/>
                <w:rtl w:val="true"/>
              </w:rPr>
              <w:t>]</w:t>
              <w:tab/>
            </w:r>
            <w:r>
              <w:rPr>
                <w:rStyle w:val="IndexLink"/>
              </w:rPr>
              <w:t>145</w:t>
            </w:r>
          </w:hyperlink>
        </w:p>
        <w:p>
          <w:pPr>
            <w:pStyle w:val="Contents6"/>
            <w:tabs>
              <w:tab w:val="clear" w:pos="7609"/>
              <w:tab w:val="right" w:pos="9026" w:leader="dot"/>
            </w:tabs>
            <w:rPr/>
          </w:pPr>
          <w:hyperlink w:anchor="__RefHeading___Toc6364857_417432637">
            <w:r>
              <w:rPr>
                <w:webHidden/>
                <w:rStyle w:val="IndexLink"/>
                <w:rtl w:val="true"/>
              </w:rPr>
              <w:t>[</w:t>
            </w:r>
            <w:r>
              <w:rPr>
                <w:rStyle w:val="IndexLink"/>
                <w:rtl w:val="true"/>
              </w:rPr>
              <w:t>في كيفية تيمم الميت لو خيف من تغسيله</w:t>
            </w:r>
            <w:r>
              <w:rPr>
                <w:rStyle w:val="IndexLink"/>
                <w:rtl w:val="true"/>
              </w:rPr>
              <w:t>]</w:t>
              <w:tab/>
            </w:r>
            <w:r>
              <w:rPr>
                <w:rStyle w:val="IndexLink"/>
              </w:rPr>
              <w:t>149</w:t>
            </w:r>
          </w:hyperlink>
        </w:p>
        <w:p>
          <w:pPr>
            <w:pStyle w:val="Contents6"/>
            <w:tabs>
              <w:tab w:val="clear" w:pos="7609"/>
              <w:tab w:val="right" w:pos="9026" w:leader="dot"/>
            </w:tabs>
            <w:rPr/>
          </w:pPr>
          <w:hyperlink w:anchor="__RefHeading___Toc6364859_417432637">
            <w:r>
              <w:rPr>
                <w:webHidden/>
                <w:rStyle w:val="IndexLink"/>
                <w:rtl w:val="true"/>
              </w:rPr>
              <w:t>[</w:t>
            </w:r>
            <w:r>
              <w:rPr>
                <w:rStyle w:val="IndexLink"/>
                <w:rtl w:val="true"/>
              </w:rPr>
              <w:t>و سنن الغسل</w:t>
            </w:r>
            <w:r>
              <w:rPr>
                <w:rStyle w:val="IndexLink"/>
                <w:rtl w:val="true"/>
              </w:rPr>
              <w:t>]</w:t>
              <w:tab/>
            </w:r>
            <w:r>
              <w:rPr>
                <w:rStyle w:val="IndexLink"/>
              </w:rPr>
              <w:t>151</w:t>
            </w:r>
          </w:hyperlink>
        </w:p>
        <w:p>
          <w:pPr>
            <w:pStyle w:val="Contents6"/>
            <w:tabs>
              <w:tab w:val="clear" w:pos="7609"/>
              <w:tab w:val="right" w:pos="9026" w:leader="dot"/>
            </w:tabs>
            <w:rPr/>
          </w:pPr>
          <w:hyperlink w:anchor="__RefHeading___Toc6364861_41743263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6364863_417432637">
            <w:r>
              <w:rPr>
                <w:webHidden/>
                <w:rStyle w:val="IndexLink"/>
                <w:rtl w:val="true"/>
              </w:rPr>
              <w:t>[</w:t>
            </w:r>
            <w:r>
              <w:rPr>
                <w:rStyle w:val="IndexLink"/>
                <w:rtl w:val="true"/>
              </w:rPr>
              <w:t>في استحباب وضع الميت على المغتسل مستقبل القبلة</w:t>
            </w:r>
            <w:r>
              <w:rPr>
                <w:rStyle w:val="IndexLink"/>
                <w:rtl w:val="true"/>
              </w:rPr>
              <w:t>]</w:t>
              <w:tab/>
            </w:r>
            <w:r>
              <w:rPr>
                <w:rStyle w:val="IndexLink"/>
              </w:rPr>
              <w:t>151</w:t>
            </w:r>
          </w:hyperlink>
        </w:p>
        <w:p>
          <w:pPr>
            <w:pStyle w:val="Contents6"/>
            <w:tabs>
              <w:tab w:val="clear" w:pos="7609"/>
              <w:tab w:val="right" w:pos="9026" w:leader="dot"/>
            </w:tabs>
            <w:rPr/>
          </w:pPr>
          <w:hyperlink w:anchor="__RefHeading___Toc6364865_417432637">
            <w:r>
              <w:rPr>
                <w:webHidden/>
                <w:rStyle w:val="IndexLink"/>
                <w:rtl w:val="true"/>
              </w:rPr>
              <w:t>[</w:t>
            </w:r>
            <w:r>
              <w:rPr>
                <w:rStyle w:val="IndexLink"/>
                <w:rtl w:val="true"/>
              </w:rPr>
              <w:t>في استحباب الاغتسال تحت الظلال</w:t>
            </w:r>
            <w:r>
              <w:rPr>
                <w:rStyle w:val="IndexLink"/>
                <w:rtl w:val="true"/>
              </w:rPr>
              <w:t>]</w:t>
              <w:tab/>
            </w:r>
            <w:r>
              <w:rPr>
                <w:rStyle w:val="IndexLink"/>
              </w:rPr>
              <w:t>153</w:t>
            </w:r>
          </w:hyperlink>
        </w:p>
        <w:p>
          <w:pPr>
            <w:pStyle w:val="Contents6"/>
            <w:tabs>
              <w:tab w:val="clear" w:pos="7609"/>
              <w:tab w:val="right" w:pos="9026" w:leader="dot"/>
            </w:tabs>
            <w:rPr/>
          </w:pPr>
          <w:hyperlink w:anchor="__RefHeading___Toc6364867_417432637">
            <w:r>
              <w:rPr>
                <w:webHidden/>
                <w:rStyle w:val="IndexLink"/>
                <w:rtl w:val="true"/>
              </w:rPr>
              <w:t>[</w:t>
            </w:r>
            <w:r>
              <w:rPr>
                <w:rStyle w:val="IndexLink"/>
                <w:rtl w:val="true"/>
              </w:rPr>
              <w:t>في استحباب جعل الحفيرة لماء الغسل</w:t>
            </w:r>
            <w:r>
              <w:rPr>
                <w:rStyle w:val="IndexLink"/>
                <w:rtl w:val="true"/>
              </w:rPr>
              <w:t>]</w:t>
              <w:tab/>
            </w:r>
            <w:r>
              <w:rPr>
                <w:rStyle w:val="IndexLink"/>
              </w:rPr>
              <w:t>154</w:t>
            </w:r>
          </w:hyperlink>
        </w:p>
        <w:p>
          <w:pPr>
            <w:pStyle w:val="Contents6"/>
            <w:tabs>
              <w:tab w:val="clear" w:pos="7609"/>
              <w:tab w:val="right" w:pos="9026" w:leader="dot"/>
            </w:tabs>
            <w:rPr/>
          </w:pPr>
          <w:hyperlink w:anchor="__RefHeading___Toc6364869_417432637">
            <w:r>
              <w:rPr>
                <w:webHidden/>
                <w:rStyle w:val="IndexLink"/>
                <w:rtl w:val="true"/>
              </w:rPr>
              <w:t>[</w:t>
            </w:r>
            <w:r>
              <w:rPr>
                <w:rStyle w:val="IndexLink"/>
                <w:rtl w:val="true"/>
              </w:rPr>
              <w:t>في استحباب فتق قميص الميت</w:t>
            </w:r>
            <w:r>
              <w:rPr>
                <w:rStyle w:val="IndexLink"/>
                <w:rtl w:val="true"/>
              </w:rPr>
              <w:t>]</w:t>
              <w:tab/>
            </w:r>
            <w:r>
              <w:rPr>
                <w:rStyle w:val="IndexLink"/>
              </w:rPr>
              <w:t>154</w:t>
            </w:r>
          </w:hyperlink>
        </w:p>
        <w:p>
          <w:pPr>
            <w:pStyle w:val="Contents6"/>
            <w:tabs>
              <w:tab w:val="clear" w:pos="7609"/>
              <w:tab w:val="right" w:pos="9026" w:leader="dot"/>
            </w:tabs>
            <w:rPr/>
          </w:pPr>
          <w:hyperlink w:anchor="__RefHeading___Toc6364871_417432637">
            <w:r>
              <w:rPr>
                <w:webHidden/>
                <w:rStyle w:val="IndexLink"/>
                <w:rtl w:val="true"/>
              </w:rPr>
              <w:t>[</w:t>
            </w:r>
            <w:r>
              <w:rPr>
                <w:rStyle w:val="IndexLink"/>
                <w:rtl w:val="true"/>
              </w:rPr>
              <w:t>في استحباب ستر عورة الميت</w:t>
            </w:r>
            <w:r>
              <w:rPr>
                <w:rStyle w:val="IndexLink"/>
                <w:rtl w:val="true"/>
              </w:rPr>
              <w:t>]</w:t>
              <w:tab/>
            </w:r>
            <w:r>
              <w:rPr>
                <w:rStyle w:val="IndexLink"/>
              </w:rPr>
              <w:t>156</w:t>
            </w:r>
          </w:hyperlink>
        </w:p>
        <w:p>
          <w:pPr>
            <w:pStyle w:val="Contents6"/>
            <w:tabs>
              <w:tab w:val="clear" w:pos="7609"/>
              <w:tab w:val="right" w:pos="9026" w:leader="dot"/>
            </w:tabs>
            <w:rPr/>
          </w:pPr>
          <w:hyperlink w:anchor="__RefHeading___Toc6364873_417432637">
            <w:r>
              <w:rPr>
                <w:webHidden/>
                <w:rStyle w:val="IndexLink"/>
                <w:rtl w:val="true"/>
              </w:rPr>
              <w:t>[</w:t>
            </w:r>
            <w:r>
              <w:rPr>
                <w:rStyle w:val="IndexLink"/>
                <w:rtl w:val="true"/>
              </w:rPr>
              <w:t>في استحباب تليين أصابعه برفق</w:t>
            </w:r>
            <w:r>
              <w:rPr>
                <w:rStyle w:val="IndexLink"/>
                <w:rtl w:val="true"/>
              </w:rPr>
              <w:t>]</w:t>
              <w:tab/>
            </w:r>
            <w:r>
              <w:rPr>
                <w:rStyle w:val="IndexLink"/>
              </w:rPr>
              <w:t>157</w:t>
            </w:r>
          </w:hyperlink>
        </w:p>
        <w:p>
          <w:pPr>
            <w:pStyle w:val="Contents6"/>
            <w:tabs>
              <w:tab w:val="clear" w:pos="7609"/>
              <w:tab w:val="right" w:pos="9026" w:leader="dot"/>
            </w:tabs>
            <w:rPr/>
          </w:pPr>
          <w:hyperlink w:anchor="__RefHeading___Toc6364875_417432637">
            <w:r>
              <w:rPr>
                <w:webHidden/>
                <w:rStyle w:val="IndexLink"/>
                <w:rtl w:val="true"/>
              </w:rPr>
              <w:t>[</w:t>
            </w:r>
            <w:r>
              <w:rPr>
                <w:rStyle w:val="IndexLink"/>
                <w:rtl w:val="true"/>
              </w:rPr>
              <w:t>في استحباب غسل رأس الميت برغوة السدر</w:t>
            </w:r>
            <w:r>
              <w:rPr>
                <w:rStyle w:val="IndexLink"/>
                <w:rtl w:val="true"/>
              </w:rPr>
              <w:t>]</w:t>
              <w:tab/>
            </w:r>
            <w:r>
              <w:rPr>
                <w:rStyle w:val="IndexLink"/>
              </w:rPr>
              <w:t>157</w:t>
            </w:r>
          </w:hyperlink>
        </w:p>
        <w:p>
          <w:pPr>
            <w:pStyle w:val="Contents6"/>
            <w:tabs>
              <w:tab w:val="clear" w:pos="7609"/>
              <w:tab w:val="right" w:pos="9026" w:leader="dot"/>
            </w:tabs>
            <w:rPr/>
          </w:pPr>
          <w:hyperlink w:anchor="__RefHeading___Toc6364877_417432637">
            <w:r>
              <w:rPr>
                <w:webHidden/>
                <w:rStyle w:val="IndexLink"/>
                <w:rtl w:val="true"/>
              </w:rPr>
              <w:t>[</w:t>
            </w:r>
            <w:r>
              <w:rPr>
                <w:rStyle w:val="IndexLink"/>
                <w:rtl w:val="true"/>
              </w:rPr>
              <w:t>في استحباب غسل فرجه بماء السدر و الحرض</w:t>
            </w:r>
            <w:r>
              <w:rPr>
                <w:rStyle w:val="IndexLink"/>
                <w:rtl w:val="true"/>
              </w:rPr>
              <w:t>]</w:t>
              <w:tab/>
            </w:r>
            <w:r>
              <w:rPr>
                <w:rStyle w:val="IndexLink"/>
              </w:rPr>
              <w:t>159</w:t>
            </w:r>
          </w:hyperlink>
        </w:p>
        <w:p>
          <w:pPr>
            <w:pStyle w:val="Contents6"/>
            <w:tabs>
              <w:tab w:val="clear" w:pos="7609"/>
              <w:tab w:val="right" w:pos="9026" w:leader="dot"/>
            </w:tabs>
            <w:rPr/>
          </w:pPr>
          <w:hyperlink w:anchor="__RefHeading___Toc6364879_417432637">
            <w:r>
              <w:rPr>
                <w:webHidden/>
                <w:rStyle w:val="IndexLink"/>
                <w:rtl w:val="true"/>
              </w:rPr>
              <w:t>[</w:t>
            </w:r>
            <w:r>
              <w:rPr>
                <w:rStyle w:val="IndexLink"/>
                <w:rtl w:val="true"/>
              </w:rPr>
              <w:t>في استحباب غسل يدي الميت</w:t>
            </w:r>
            <w:r>
              <w:rPr>
                <w:rStyle w:val="IndexLink"/>
                <w:rtl w:val="true"/>
              </w:rPr>
              <w:t>]</w:t>
              <w:tab/>
            </w:r>
            <w:r>
              <w:rPr>
                <w:rStyle w:val="IndexLink"/>
              </w:rPr>
              <w:t>159</w:t>
            </w:r>
          </w:hyperlink>
        </w:p>
        <w:p>
          <w:pPr>
            <w:pStyle w:val="Contents6"/>
            <w:tabs>
              <w:tab w:val="clear" w:pos="7609"/>
              <w:tab w:val="right" w:pos="9026" w:leader="dot"/>
            </w:tabs>
            <w:rPr/>
          </w:pPr>
          <w:hyperlink w:anchor="__RefHeading___Toc6364881_417432637">
            <w:r>
              <w:rPr>
                <w:webHidden/>
                <w:rStyle w:val="IndexLink"/>
                <w:rtl w:val="true"/>
              </w:rPr>
              <w:t>[</w:t>
            </w:r>
            <w:r>
              <w:rPr>
                <w:rStyle w:val="IndexLink"/>
                <w:rtl w:val="true"/>
              </w:rPr>
              <w:t>في استحباب غسل شق رأسه الأيمن بعد غسل يدي الميت</w:t>
            </w:r>
            <w:r>
              <w:rPr>
                <w:rStyle w:val="IndexLink"/>
                <w:rtl w:val="true"/>
              </w:rPr>
              <w:t>]</w:t>
              <w:tab/>
            </w:r>
            <w:r>
              <w:rPr>
                <w:rStyle w:val="IndexLink"/>
              </w:rPr>
              <w:t>160</w:t>
            </w:r>
          </w:hyperlink>
        </w:p>
        <w:p>
          <w:pPr>
            <w:pStyle w:val="Contents6"/>
            <w:tabs>
              <w:tab w:val="clear" w:pos="7609"/>
              <w:tab w:val="right" w:pos="9026" w:leader="dot"/>
            </w:tabs>
            <w:rPr/>
          </w:pPr>
          <w:hyperlink w:anchor="__RefHeading___Toc6364883_417432637">
            <w:r>
              <w:rPr>
                <w:webHidden/>
                <w:rStyle w:val="IndexLink"/>
                <w:rtl w:val="true"/>
              </w:rPr>
              <w:t>[</w:t>
            </w:r>
            <w:r>
              <w:rPr>
                <w:rStyle w:val="IndexLink"/>
                <w:rtl w:val="true"/>
              </w:rPr>
              <w:t>في استحباب مسح بطن الميت في الغسلتين الأوليين</w:t>
            </w:r>
            <w:r>
              <w:rPr>
                <w:rStyle w:val="IndexLink"/>
                <w:rtl w:val="true"/>
              </w:rPr>
              <w:t>]</w:t>
              <w:tab/>
            </w:r>
            <w:r>
              <w:rPr>
                <w:rStyle w:val="IndexLink"/>
              </w:rPr>
              <w:t>160</w:t>
            </w:r>
          </w:hyperlink>
        </w:p>
        <w:p>
          <w:pPr>
            <w:pStyle w:val="Contents6"/>
            <w:tabs>
              <w:tab w:val="clear" w:pos="7609"/>
              <w:tab w:val="right" w:pos="9026" w:leader="dot"/>
            </w:tabs>
            <w:rPr/>
          </w:pPr>
          <w:hyperlink w:anchor="__RefHeading___Toc6364885_417432637">
            <w:r>
              <w:rPr>
                <w:webHidden/>
                <w:rStyle w:val="IndexLink"/>
                <w:rtl w:val="true"/>
              </w:rPr>
              <w:t>[</w:t>
            </w:r>
            <w:r>
              <w:rPr>
                <w:rStyle w:val="IndexLink"/>
                <w:rtl w:val="true"/>
              </w:rPr>
              <w:t>في استحباب كون الغاسل عن يمين الميت</w:t>
            </w:r>
            <w:r>
              <w:rPr>
                <w:rStyle w:val="IndexLink"/>
                <w:rtl w:val="true"/>
              </w:rPr>
              <w:t>]</w:t>
              <w:tab/>
            </w:r>
            <w:r>
              <w:rPr>
                <w:rStyle w:val="IndexLink"/>
              </w:rPr>
              <w:t>161</w:t>
            </w:r>
          </w:hyperlink>
        </w:p>
        <w:p>
          <w:pPr>
            <w:pStyle w:val="Contents6"/>
            <w:tabs>
              <w:tab w:val="clear" w:pos="7609"/>
              <w:tab w:val="right" w:pos="9026" w:leader="dot"/>
            </w:tabs>
            <w:rPr/>
          </w:pPr>
          <w:hyperlink w:anchor="__RefHeading___Toc6364887_417432637">
            <w:r>
              <w:rPr>
                <w:webHidden/>
                <w:rStyle w:val="IndexLink"/>
                <w:rtl w:val="true"/>
              </w:rPr>
              <w:t>[</w:t>
            </w:r>
            <w:r>
              <w:rPr>
                <w:rStyle w:val="IndexLink"/>
                <w:rtl w:val="true"/>
              </w:rPr>
              <w:t>في استحباب غسل الغاسل يديه مع كل غسلة</w:t>
            </w:r>
            <w:r>
              <w:rPr>
                <w:rStyle w:val="IndexLink"/>
                <w:rtl w:val="true"/>
              </w:rPr>
              <w:t>]</w:t>
              <w:tab/>
            </w:r>
            <w:r>
              <w:rPr>
                <w:rStyle w:val="IndexLink"/>
              </w:rPr>
              <w:t>161</w:t>
            </w:r>
          </w:hyperlink>
        </w:p>
        <w:p>
          <w:pPr>
            <w:pStyle w:val="Contents6"/>
            <w:tabs>
              <w:tab w:val="clear" w:pos="7609"/>
              <w:tab w:val="right" w:pos="9026" w:leader="dot"/>
            </w:tabs>
            <w:rPr/>
          </w:pPr>
          <w:hyperlink w:anchor="__RefHeading___Toc6364889_417432637">
            <w:r>
              <w:rPr>
                <w:webHidden/>
                <w:rStyle w:val="IndexLink"/>
                <w:rtl w:val="true"/>
              </w:rPr>
              <w:t>[</w:t>
            </w:r>
            <w:r>
              <w:rPr>
                <w:rStyle w:val="IndexLink"/>
                <w:rtl w:val="true"/>
              </w:rPr>
              <w:t>مكروهات الغسل</w:t>
            </w:r>
            <w:r>
              <w:rPr>
                <w:rStyle w:val="IndexLink"/>
                <w:rtl w:val="true"/>
              </w:rPr>
              <w:t>]</w:t>
              <w:tab/>
            </w:r>
            <w:r>
              <w:rPr>
                <w:rStyle w:val="IndexLink"/>
              </w:rPr>
              <w:t>162</w:t>
            </w:r>
          </w:hyperlink>
        </w:p>
        <w:p>
          <w:pPr>
            <w:pStyle w:val="Contents6"/>
            <w:tabs>
              <w:tab w:val="clear" w:pos="7609"/>
              <w:tab w:val="right" w:pos="9026" w:leader="dot"/>
            </w:tabs>
            <w:rPr/>
          </w:pPr>
          <w:hyperlink w:anchor="__RefHeading___Toc6364891_417432637">
            <w:r>
              <w:rPr>
                <w:webHidden/>
                <w:rStyle w:val="IndexLink"/>
                <w:rtl w:val="true"/>
              </w:rPr>
              <w:t>[</w:t>
            </w:r>
            <w:r>
              <w:rPr>
                <w:rStyle w:val="IndexLink"/>
                <w:rtl w:val="true"/>
              </w:rPr>
              <w:t>الثالث في تكفينه</w:t>
            </w:r>
            <w:r>
              <w:rPr>
                <w:rStyle w:val="IndexLink"/>
                <w:rtl w:val="true"/>
              </w:rPr>
              <w:t>]</w:t>
              <w:tab/>
            </w:r>
            <w:r>
              <w:rPr>
                <w:rStyle w:val="IndexLink"/>
              </w:rPr>
              <w:t>165</w:t>
            </w:r>
          </w:hyperlink>
        </w:p>
        <w:p>
          <w:pPr>
            <w:pStyle w:val="Contents6"/>
            <w:tabs>
              <w:tab w:val="clear" w:pos="7609"/>
              <w:tab w:val="right" w:pos="9026" w:leader="dot"/>
            </w:tabs>
            <w:rPr/>
          </w:pPr>
          <w:hyperlink w:anchor="__RefHeading___Toc6364893_41743263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6364895_417432637">
            <w:r>
              <w:rPr>
                <w:webHidden/>
                <w:rStyle w:val="IndexLink"/>
                <w:rtl w:val="true"/>
              </w:rPr>
              <w:t>[</w:t>
            </w:r>
            <w:r>
              <w:rPr>
                <w:rStyle w:val="IndexLink"/>
                <w:rtl w:val="true"/>
              </w:rPr>
              <w:t>واجباته</w:t>
            </w:r>
            <w:r>
              <w:rPr>
                <w:rStyle w:val="IndexLink"/>
                <w:rtl w:val="true"/>
              </w:rPr>
              <w:t>]</w:t>
              <w:tab/>
            </w:r>
            <w:r>
              <w:rPr>
                <w:rStyle w:val="IndexLink"/>
              </w:rPr>
              <w:t>165</w:t>
            </w:r>
          </w:hyperlink>
        </w:p>
        <w:p>
          <w:pPr>
            <w:pStyle w:val="Contents6"/>
            <w:tabs>
              <w:tab w:val="clear" w:pos="7609"/>
              <w:tab w:val="right" w:pos="9026" w:leader="dot"/>
            </w:tabs>
            <w:rPr/>
          </w:pPr>
          <w:hyperlink w:anchor="__RefHeading___Toc6364897_41743263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6364899_417432637">
            <w:r>
              <w:rPr>
                <w:webHidden/>
                <w:rStyle w:val="IndexLink"/>
                <w:rtl w:val="true"/>
              </w:rPr>
              <w:t>[</w:t>
            </w:r>
            <w:r>
              <w:rPr>
                <w:rStyle w:val="IndexLink"/>
                <w:rtl w:val="true"/>
              </w:rPr>
              <w:t>في أن الواجب من الكفن ثلاثة أقطاع</w:t>
            </w:r>
            <w:r>
              <w:rPr>
                <w:rStyle w:val="IndexLink"/>
                <w:rtl w:val="true"/>
              </w:rPr>
              <w:t>]</w:t>
              <w:tab/>
            </w:r>
            <w:r>
              <w:rPr>
                <w:rStyle w:val="IndexLink"/>
              </w:rPr>
              <w:t>165</w:t>
            </w:r>
          </w:hyperlink>
        </w:p>
        <w:p>
          <w:pPr>
            <w:pStyle w:val="Contents6"/>
            <w:tabs>
              <w:tab w:val="clear" w:pos="7609"/>
              <w:tab w:val="right" w:pos="9026" w:leader="dot"/>
            </w:tabs>
            <w:rPr/>
          </w:pPr>
          <w:hyperlink w:anchor="__RefHeading___Toc6364901_417432637">
            <w:r>
              <w:rPr>
                <w:webHidden/>
                <w:rStyle w:val="IndexLink"/>
                <w:rtl w:val="true"/>
              </w:rPr>
              <w:t>[</w:t>
            </w:r>
            <w:r>
              <w:rPr>
                <w:rStyle w:val="IndexLink"/>
                <w:rtl w:val="true"/>
              </w:rPr>
              <w:t>في وجوب مسح المساجد بالحنوط</w:t>
            </w:r>
            <w:r>
              <w:rPr>
                <w:rStyle w:val="IndexLink"/>
                <w:rtl w:val="true"/>
              </w:rPr>
              <w:t>]</w:t>
              <w:tab/>
            </w:r>
            <w:r>
              <w:rPr>
                <w:rStyle w:val="IndexLink"/>
              </w:rPr>
              <w:t>183</w:t>
            </w:r>
          </w:hyperlink>
        </w:p>
        <w:p>
          <w:pPr>
            <w:pStyle w:val="Contents6"/>
            <w:tabs>
              <w:tab w:val="clear" w:pos="7609"/>
              <w:tab w:val="right" w:pos="9026" w:leader="dot"/>
            </w:tabs>
            <w:rPr/>
          </w:pPr>
          <w:hyperlink w:anchor="__RefHeading___Toc6364903_417432637">
            <w:r>
              <w:rPr>
                <w:webHidden/>
                <w:rStyle w:val="IndexLink"/>
                <w:rtl w:val="true"/>
              </w:rPr>
              <w:t>[</w:t>
            </w:r>
            <w:r>
              <w:rPr>
                <w:rStyle w:val="IndexLink"/>
                <w:rtl w:val="true"/>
              </w:rPr>
              <w:t>سنن هذا القسم</w:t>
            </w:r>
            <w:r>
              <w:rPr>
                <w:rStyle w:val="IndexLink"/>
                <w:rtl w:val="true"/>
              </w:rPr>
              <w:t>]</w:t>
              <w:tab/>
            </w:r>
            <w:r>
              <w:rPr>
                <w:rStyle w:val="IndexLink"/>
              </w:rPr>
              <w:t>199</w:t>
            </w:r>
          </w:hyperlink>
        </w:p>
        <w:p>
          <w:pPr>
            <w:pStyle w:val="Contents6"/>
            <w:tabs>
              <w:tab w:val="clear" w:pos="7609"/>
              <w:tab w:val="right" w:pos="9026" w:leader="dot"/>
            </w:tabs>
            <w:rPr/>
          </w:pPr>
          <w:hyperlink w:anchor="__RefHeading___Toc6364905_417432637">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6364907_417432637">
            <w:r>
              <w:rPr>
                <w:webHidden/>
                <w:rStyle w:val="IndexLink"/>
                <w:rtl w:val="true"/>
              </w:rPr>
              <w:t>[</w:t>
            </w:r>
            <w:r>
              <w:rPr>
                <w:rStyle w:val="IndexLink"/>
                <w:rtl w:val="true"/>
              </w:rPr>
              <w:t>في استحباب اغتسال الغاسل أو الوضوء قبل التكفين</w:t>
            </w:r>
            <w:r>
              <w:rPr>
                <w:rStyle w:val="IndexLink"/>
                <w:rtl w:val="true"/>
              </w:rPr>
              <w:t>]</w:t>
              <w:tab/>
            </w:r>
            <w:r>
              <w:rPr>
                <w:rStyle w:val="IndexLink"/>
              </w:rPr>
              <w:t>199</w:t>
            </w:r>
          </w:hyperlink>
        </w:p>
        <w:p>
          <w:pPr>
            <w:pStyle w:val="Contents6"/>
            <w:tabs>
              <w:tab w:val="clear" w:pos="7609"/>
              <w:tab w:val="right" w:pos="9026" w:leader="dot"/>
            </w:tabs>
            <w:rPr/>
          </w:pPr>
          <w:hyperlink w:anchor="__RefHeading___Toc6364909_417432637">
            <w:r>
              <w:rPr>
                <w:webHidden/>
                <w:rStyle w:val="IndexLink"/>
                <w:rtl w:val="true"/>
              </w:rPr>
              <w:t>[</w:t>
            </w:r>
            <w:r>
              <w:rPr>
                <w:rStyle w:val="IndexLink"/>
                <w:rtl w:val="true"/>
              </w:rPr>
              <w:t>في استحباب الحبرة العبرية للرجل</w:t>
            </w:r>
            <w:r>
              <w:rPr>
                <w:rStyle w:val="IndexLink"/>
                <w:rtl w:val="true"/>
              </w:rPr>
              <w:t>]</w:t>
              <w:tab/>
            </w:r>
            <w:r>
              <w:rPr>
                <w:rStyle w:val="IndexLink"/>
              </w:rPr>
              <w:t>203</w:t>
            </w:r>
          </w:hyperlink>
        </w:p>
        <w:p>
          <w:pPr>
            <w:pStyle w:val="Contents6"/>
            <w:tabs>
              <w:tab w:val="clear" w:pos="7609"/>
              <w:tab w:val="right" w:pos="9026" w:leader="dot"/>
            </w:tabs>
            <w:rPr/>
          </w:pPr>
          <w:hyperlink w:anchor="__RefHeading___Toc6364911_417432637">
            <w:r>
              <w:rPr>
                <w:webHidden/>
                <w:rStyle w:val="IndexLink"/>
                <w:rtl w:val="true"/>
              </w:rPr>
              <w:t>[</w:t>
            </w:r>
            <w:r>
              <w:rPr>
                <w:rStyle w:val="IndexLink"/>
                <w:rtl w:val="true"/>
              </w:rPr>
              <w:t>في استحباب الخرقة للفخذين</w:t>
            </w:r>
            <w:r>
              <w:rPr>
                <w:rStyle w:val="IndexLink"/>
                <w:rtl w:val="true"/>
              </w:rPr>
              <w:t>]</w:t>
              <w:tab/>
            </w:r>
            <w:r>
              <w:rPr>
                <w:rStyle w:val="IndexLink"/>
              </w:rPr>
              <w:t>209</w:t>
            </w:r>
          </w:hyperlink>
        </w:p>
        <w:p>
          <w:pPr>
            <w:pStyle w:val="Contents6"/>
            <w:tabs>
              <w:tab w:val="clear" w:pos="7609"/>
              <w:tab w:val="right" w:pos="9026" w:leader="dot"/>
            </w:tabs>
            <w:rPr/>
          </w:pPr>
          <w:hyperlink w:anchor="__RefHeading___Toc6364913_417432637">
            <w:r>
              <w:rPr>
                <w:webHidden/>
                <w:rStyle w:val="IndexLink"/>
                <w:rtl w:val="true"/>
              </w:rPr>
              <w:t>[</w:t>
            </w:r>
            <w:r>
              <w:rPr>
                <w:rStyle w:val="IndexLink"/>
                <w:rtl w:val="true"/>
              </w:rPr>
              <w:t>في استحباب العمامة</w:t>
            </w:r>
            <w:r>
              <w:rPr>
                <w:rStyle w:val="IndexLink"/>
                <w:rtl w:val="true"/>
              </w:rPr>
              <w:t>]</w:t>
              <w:tab/>
            </w:r>
            <w:r>
              <w:rPr>
                <w:rStyle w:val="IndexLink"/>
              </w:rPr>
              <w:t>215</w:t>
            </w:r>
          </w:hyperlink>
        </w:p>
        <w:p>
          <w:pPr>
            <w:pStyle w:val="Contents6"/>
            <w:tabs>
              <w:tab w:val="clear" w:pos="7609"/>
              <w:tab w:val="right" w:pos="9026" w:leader="dot"/>
            </w:tabs>
            <w:rPr/>
          </w:pPr>
          <w:hyperlink w:anchor="__RefHeading___Toc6364915_417432637">
            <w:r>
              <w:rPr>
                <w:webHidden/>
                <w:rStyle w:val="IndexLink"/>
                <w:rtl w:val="true"/>
              </w:rPr>
              <w:t>[</w:t>
            </w:r>
            <w:r>
              <w:rPr>
                <w:rStyle w:val="IndexLink"/>
                <w:rtl w:val="true"/>
              </w:rPr>
              <w:t>في استحباب ازدياد لفافة لشد ثديي المرأة</w:t>
            </w:r>
            <w:r>
              <w:rPr>
                <w:rStyle w:val="IndexLink"/>
                <w:rtl w:val="true"/>
              </w:rPr>
              <w:t>]</w:t>
              <w:tab/>
            </w:r>
            <w:r>
              <w:rPr>
                <w:rStyle w:val="IndexLink"/>
              </w:rPr>
              <w:t>218</w:t>
            </w:r>
          </w:hyperlink>
        </w:p>
        <w:p>
          <w:pPr>
            <w:pStyle w:val="Contents6"/>
            <w:tabs>
              <w:tab w:val="clear" w:pos="7609"/>
              <w:tab w:val="right" w:pos="9026" w:leader="dot"/>
            </w:tabs>
            <w:rPr/>
          </w:pPr>
          <w:hyperlink w:anchor="__RefHeading___Toc6364917_417432637">
            <w:r>
              <w:rPr>
                <w:webHidden/>
                <w:rStyle w:val="IndexLink"/>
                <w:rtl w:val="true"/>
              </w:rPr>
              <w:t>[</w:t>
            </w:r>
            <w:r>
              <w:rPr>
                <w:rStyle w:val="IndexLink"/>
                <w:rtl w:val="true"/>
              </w:rPr>
              <w:t>في استحباب النمط للمرأة</w:t>
            </w:r>
            <w:r>
              <w:rPr>
                <w:rStyle w:val="IndexLink"/>
                <w:rtl w:val="true"/>
              </w:rPr>
              <w:t>]</w:t>
              <w:tab/>
            </w:r>
            <w:r>
              <w:rPr>
                <w:rStyle w:val="IndexLink"/>
              </w:rPr>
              <w:t>219</w:t>
            </w:r>
          </w:hyperlink>
        </w:p>
        <w:p>
          <w:pPr>
            <w:pStyle w:val="Contents6"/>
            <w:tabs>
              <w:tab w:val="clear" w:pos="7609"/>
              <w:tab w:val="right" w:pos="9026" w:leader="dot"/>
            </w:tabs>
            <w:rPr/>
          </w:pPr>
          <w:hyperlink w:anchor="__RefHeading___Toc6364919_417432637">
            <w:r>
              <w:rPr>
                <w:webHidden/>
                <w:rStyle w:val="IndexLink"/>
                <w:rtl w:val="true"/>
              </w:rPr>
              <w:t>[</w:t>
            </w:r>
            <w:r>
              <w:rPr>
                <w:rStyle w:val="IndexLink"/>
                <w:rtl w:val="true"/>
              </w:rPr>
              <w:t>في استحباب وضع القناع للمرأة بدلا عن العمامة</w:t>
            </w:r>
            <w:r>
              <w:rPr>
                <w:rStyle w:val="IndexLink"/>
                <w:rtl w:val="true"/>
              </w:rPr>
              <w:t>]</w:t>
              <w:tab/>
            </w:r>
            <w:r>
              <w:rPr>
                <w:rStyle w:val="IndexLink"/>
              </w:rPr>
              <w:t>224</w:t>
            </w:r>
          </w:hyperlink>
        </w:p>
        <w:p>
          <w:pPr>
            <w:pStyle w:val="Contents6"/>
            <w:tabs>
              <w:tab w:val="clear" w:pos="7609"/>
              <w:tab w:val="right" w:pos="9026" w:leader="dot"/>
            </w:tabs>
            <w:rPr/>
          </w:pPr>
          <w:hyperlink w:anchor="__RefHeading___Toc6364921_417432637">
            <w:r>
              <w:rPr>
                <w:webHidden/>
                <w:rStyle w:val="IndexLink"/>
                <w:rtl w:val="true"/>
              </w:rPr>
              <w:t>[</w:t>
            </w:r>
            <w:r>
              <w:rPr>
                <w:rStyle w:val="IndexLink"/>
                <w:rtl w:val="true"/>
              </w:rPr>
              <w:t>في استحباب كون الكفن قطنا</w:t>
            </w:r>
            <w:r>
              <w:rPr>
                <w:rStyle w:val="IndexLink"/>
                <w:rtl w:val="true"/>
              </w:rPr>
              <w:t>]</w:t>
              <w:tab/>
            </w:r>
            <w:r>
              <w:rPr>
                <w:rStyle w:val="IndexLink"/>
              </w:rPr>
              <w:t>225</w:t>
            </w:r>
          </w:hyperlink>
        </w:p>
        <w:p>
          <w:pPr>
            <w:pStyle w:val="Contents6"/>
            <w:tabs>
              <w:tab w:val="clear" w:pos="7609"/>
              <w:tab w:val="right" w:pos="9026" w:leader="dot"/>
            </w:tabs>
            <w:rPr/>
          </w:pPr>
          <w:hyperlink w:anchor="__RefHeading___Toc6364923_417432637">
            <w:r>
              <w:rPr>
                <w:webHidden/>
                <w:rStyle w:val="IndexLink"/>
                <w:rtl w:val="true"/>
              </w:rPr>
              <w:t>[</w:t>
            </w:r>
            <w:r>
              <w:rPr>
                <w:rStyle w:val="IndexLink"/>
                <w:rtl w:val="true"/>
              </w:rPr>
              <w:t>في استحباب نتر الذريرة على الحبرة و اللفافة و القميص</w:t>
            </w:r>
            <w:r>
              <w:rPr>
                <w:rStyle w:val="IndexLink"/>
                <w:rtl w:val="true"/>
              </w:rPr>
              <w:t>]</w:t>
              <w:tab/>
            </w:r>
            <w:r>
              <w:rPr>
                <w:rStyle w:val="IndexLink"/>
              </w:rPr>
              <w:t>227</w:t>
            </w:r>
          </w:hyperlink>
        </w:p>
        <w:p>
          <w:pPr>
            <w:pStyle w:val="Contents6"/>
            <w:tabs>
              <w:tab w:val="clear" w:pos="7609"/>
              <w:tab w:val="right" w:pos="9026" w:leader="dot"/>
            </w:tabs>
            <w:rPr/>
          </w:pPr>
          <w:hyperlink w:anchor="__RefHeading___Toc6364925_417432637">
            <w:r>
              <w:rPr>
                <w:webHidden/>
                <w:rStyle w:val="IndexLink"/>
                <w:rtl w:val="true"/>
              </w:rPr>
              <w:t>[</w:t>
            </w:r>
            <w:r>
              <w:rPr>
                <w:rStyle w:val="IndexLink"/>
                <w:rtl w:val="true"/>
              </w:rPr>
              <w:t>في استحباب كون الحبرة فوق اللفافة</w:t>
            </w:r>
            <w:r>
              <w:rPr>
                <w:rStyle w:val="IndexLink"/>
                <w:rtl w:val="true"/>
              </w:rPr>
              <w:t>]</w:t>
              <w:tab/>
            </w:r>
            <w:r>
              <w:rPr>
                <w:rStyle w:val="IndexLink"/>
              </w:rPr>
              <w:t>230</w:t>
            </w:r>
          </w:hyperlink>
        </w:p>
        <w:p>
          <w:pPr>
            <w:pStyle w:val="Contents6"/>
            <w:tabs>
              <w:tab w:val="clear" w:pos="7609"/>
              <w:tab w:val="right" w:pos="9026" w:leader="dot"/>
            </w:tabs>
            <w:rPr/>
          </w:pPr>
          <w:hyperlink w:anchor="__RefHeading___Toc6364927_417432637">
            <w:r>
              <w:rPr>
                <w:webHidden/>
                <w:rStyle w:val="IndexLink"/>
                <w:rtl w:val="true"/>
              </w:rPr>
              <w:t>[</w:t>
            </w:r>
            <w:r>
              <w:rPr>
                <w:rStyle w:val="IndexLink"/>
                <w:rtl w:val="true"/>
              </w:rPr>
              <w:t>في استحباب كتابة اسم الميت و شهادته على الكفن</w:t>
            </w:r>
            <w:r>
              <w:rPr>
                <w:rStyle w:val="IndexLink"/>
                <w:rtl w:val="true"/>
              </w:rPr>
              <w:t>]</w:t>
              <w:tab/>
            </w:r>
            <w:r>
              <w:rPr>
                <w:rStyle w:val="IndexLink"/>
              </w:rPr>
              <w:t>230</w:t>
            </w:r>
          </w:hyperlink>
        </w:p>
        <w:p>
          <w:pPr>
            <w:pStyle w:val="Contents6"/>
            <w:tabs>
              <w:tab w:val="clear" w:pos="7609"/>
              <w:tab w:val="right" w:pos="9026" w:leader="dot"/>
            </w:tabs>
            <w:rPr/>
          </w:pPr>
          <w:hyperlink w:anchor="__RefHeading___Toc6364929_417432637">
            <w:r>
              <w:rPr>
                <w:webHidden/>
                <w:rStyle w:val="IndexLink"/>
                <w:rtl w:val="true"/>
              </w:rPr>
              <w:t>[</w:t>
            </w:r>
            <w:r>
              <w:rPr>
                <w:rStyle w:val="IndexLink"/>
                <w:rtl w:val="true"/>
              </w:rPr>
              <w:t xml:space="preserve">في استحباب أن يكون الكتابة بتربة الحسين </w:t>
            </w:r>
            <w:r>
              <w:rPr>
                <w:rStyle w:val="IndexLink"/>
                <w:rtl w:val="true"/>
              </w:rPr>
              <w:t>(</w:t>
            </w:r>
            <w:r>
              <w:rPr>
                <w:rStyle w:val="IndexLink"/>
                <w:rtl w:val="true"/>
              </w:rPr>
              <w:t>ع</w:t>
            </w:r>
            <w:r>
              <w:rPr>
                <w:rStyle w:val="IndexLink"/>
                <w:rtl w:val="true"/>
              </w:rPr>
              <w:t>)]</w:t>
              <w:tab/>
            </w:r>
            <w:r>
              <w:rPr>
                <w:rStyle w:val="IndexLink"/>
              </w:rPr>
              <w:t>239</w:t>
            </w:r>
          </w:hyperlink>
        </w:p>
        <w:p>
          <w:pPr>
            <w:pStyle w:val="Contents6"/>
            <w:tabs>
              <w:tab w:val="clear" w:pos="7609"/>
              <w:tab w:val="right" w:pos="9026" w:leader="dot"/>
            </w:tabs>
            <w:rPr/>
          </w:pPr>
          <w:hyperlink w:anchor="__RefHeading___Toc6364931_417432637">
            <w:r>
              <w:rPr>
                <w:webHidden/>
                <w:rStyle w:val="IndexLink"/>
                <w:rtl w:val="true"/>
              </w:rPr>
              <w:t>[</w:t>
            </w:r>
            <w:r>
              <w:rPr>
                <w:rStyle w:val="IndexLink"/>
                <w:rtl w:val="true"/>
              </w:rPr>
              <w:t>في استحباب خياطة الكفن بخيوط منه</w:t>
            </w:r>
            <w:r>
              <w:rPr>
                <w:rStyle w:val="IndexLink"/>
                <w:rtl w:val="true"/>
              </w:rPr>
              <w:t>]</w:t>
              <w:tab/>
            </w:r>
            <w:r>
              <w:rPr>
                <w:rStyle w:val="IndexLink"/>
              </w:rPr>
              <w:t>241</w:t>
            </w:r>
          </w:hyperlink>
        </w:p>
        <w:p>
          <w:pPr>
            <w:pStyle w:val="Contents6"/>
            <w:tabs>
              <w:tab w:val="clear" w:pos="7609"/>
              <w:tab w:val="right" w:pos="9026" w:leader="dot"/>
            </w:tabs>
            <w:rPr/>
          </w:pPr>
          <w:hyperlink w:anchor="__RefHeading___Toc6364933_417432637">
            <w:r>
              <w:rPr>
                <w:webHidden/>
                <w:rStyle w:val="IndexLink"/>
                <w:rtl w:val="true"/>
              </w:rPr>
              <w:t>[</w:t>
            </w:r>
            <w:r>
              <w:rPr>
                <w:rStyle w:val="IndexLink"/>
                <w:rtl w:val="true"/>
              </w:rPr>
              <w:t>في استحباب جعل الجريدتين مع الميت من سعف النخل</w:t>
            </w:r>
            <w:r>
              <w:rPr>
                <w:rStyle w:val="IndexLink"/>
                <w:rtl w:val="true"/>
              </w:rPr>
              <w:t>]</w:t>
              <w:tab/>
            </w:r>
            <w:r>
              <w:rPr>
                <w:rStyle w:val="IndexLink"/>
              </w:rPr>
              <w:t>241</w:t>
            </w:r>
          </w:hyperlink>
        </w:p>
        <w:p>
          <w:pPr>
            <w:pStyle w:val="Contents6"/>
            <w:tabs>
              <w:tab w:val="clear" w:pos="7609"/>
              <w:tab w:val="right" w:pos="9026" w:leader="dot"/>
            </w:tabs>
            <w:rPr/>
          </w:pPr>
          <w:hyperlink w:anchor="__RefHeading___Toc6364935_417432637">
            <w:r>
              <w:rPr>
                <w:webHidden/>
                <w:rStyle w:val="IndexLink"/>
                <w:rtl w:val="true"/>
              </w:rPr>
              <w:t>[</w:t>
            </w:r>
            <w:r>
              <w:rPr>
                <w:rStyle w:val="IndexLink"/>
                <w:rtl w:val="true"/>
              </w:rPr>
              <w:t>في استحباب سحق الكافور بيده</w:t>
            </w:r>
            <w:r>
              <w:rPr>
                <w:rStyle w:val="IndexLink"/>
                <w:rtl w:val="true"/>
              </w:rPr>
              <w:t>]</w:t>
              <w:tab/>
            </w:r>
            <w:r>
              <w:rPr>
                <w:rStyle w:val="IndexLink"/>
              </w:rPr>
              <w:t>252</w:t>
            </w:r>
          </w:hyperlink>
        </w:p>
        <w:p>
          <w:pPr>
            <w:pStyle w:val="Contents6"/>
            <w:tabs>
              <w:tab w:val="clear" w:pos="7609"/>
              <w:tab w:val="right" w:pos="9026" w:leader="dot"/>
            </w:tabs>
            <w:rPr/>
          </w:pPr>
          <w:hyperlink w:anchor="__RefHeading___Toc6364937_417432637">
            <w:r>
              <w:rPr>
                <w:webHidden/>
                <w:rStyle w:val="IndexLink"/>
                <w:rtl w:val="true"/>
              </w:rPr>
              <w:t>[</w:t>
            </w:r>
            <w:r>
              <w:rPr>
                <w:rStyle w:val="IndexLink"/>
                <w:rtl w:val="true"/>
              </w:rPr>
              <w:t>في استحباب جعل ما يفضل من مساجده على صدره</w:t>
            </w:r>
            <w:r>
              <w:rPr>
                <w:rStyle w:val="IndexLink"/>
                <w:rtl w:val="true"/>
              </w:rPr>
              <w:t>]</w:t>
              <w:tab/>
            </w:r>
            <w:r>
              <w:rPr>
                <w:rStyle w:val="IndexLink"/>
              </w:rPr>
              <w:t>252</w:t>
            </w:r>
          </w:hyperlink>
        </w:p>
        <w:p>
          <w:pPr>
            <w:pStyle w:val="Contents6"/>
            <w:tabs>
              <w:tab w:val="clear" w:pos="7609"/>
              <w:tab w:val="right" w:pos="9026" w:leader="dot"/>
            </w:tabs>
            <w:rPr/>
          </w:pPr>
          <w:hyperlink w:anchor="__RefHeading___Toc6364939_417432637">
            <w:r>
              <w:rPr>
                <w:webHidden/>
                <w:rStyle w:val="IndexLink"/>
                <w:rtl w:val="true"/>
              </w:rPr>
              <w:t>[</w:t>
            </w:r>
            <w:r>
              <w:rPr>
                <w:rStyle w:val="IndexLink"/>
                <w:rtl w:val="true"/>
              </w:rPr>
              <w:t>من جملة السنن ان يطوي جانب اللفافة الأيسر على الجانب الأيمن</w:t>
            </w:r>
            <w:r>
              <w:rPr>
                <w:rStyle w:val="IndexLink"/>
                <w:rtl w:val="true"/>
              </w:rPr>
              <w:t>]</w:t>
              <w:tab/>
            </w:r>
            <w:r>
              <w:rPr>
                <w:rStyle w:val="IndexLink"/>
              </w:rPr>
              <w:t>253</w:t>
            </w:r>
          </w:hyperlink>
        </w:p>
        <w:p>
          <w:pPr>
            <w:pStyle w:val="Contents6"/>
            <w:tabs>
              <w:tab w:val="clear" w:pos="7609"/>
              <w:tab w:val="right" w:pos="9026" w:leader="dot"/>
            </w:tabs>
            <w:rPr/>
          </w:pPr>
          <w:hyperlink w:anchor="__RefHeading___Toc6364941_417432637">
            <w:r>
              <w:rPr>
                <w:webHidden/>
                <w:rStyle w:val="IndexLink"/>
                <w:rtl w:val="true"/>
              </w:rPr>
              <w:t>[</w:t>
            </w:r>
            <w:r>
              <w:rPr>
                <w:rStyle w:val="IndexLink"/>
                <w:rtl w:val="true"/>
              </w:rPr>
              <w:t>في كراهة تكفين الميت بالكتان</w:t>
            </w:r>
            <w:r>
              <w:rPr>
                <w:rStyle w:val="IndexLink"/>
                <w:rtl w:val="true"/>
              </w:rPr>
              <w:t>]</w:t>
              <w:tab/>
            </w:r>
            <w:r>
              <w:rPr>
                <w:rStyle w:val="IndexLink"/>
              </w:rPr>
              <w:t>253</w:t>
            </w:r>
          </w:hyperlink>
        </w:p>
        <w:p>
          <w:pPr>
            <w:pStyle w:val="Contents6"/>
            <w:tabs>
              <w:tab w:val="clear" w:pos="7609"/>
              <w:tab w:val="right" w:pos="9026" w:leader="dot"/>
            </w:tabs>
            <w:rPr/>
          </w:pPr>
          <w:hyperlink w:anchor="__RefHeading___Toc6364943_417432637">
            <w:r>
              <w:rPr>
                <w:webHidden/>
                <w:rStyle w:val="IndexLink"/>
                <w:rtl w:val="true"/>
              </w:rPr>
              <w:t>[</w:t>
            </w:r>
            <w:r>
              <w:rPr>
                <w:rStyle w:val="IndexLink"/>
                <w:rtl w:val="true"/>
              </w:rPr>
              <w:t>و يكره أن يعمل للأكفان المبتدأة أكمام</w:t>
            </w:r>
            <w:r>
              <w:rPr>
                <w:rStyle w:val="IndexLink"/>
                <w:rtl w:val="true"/>
              </w:rPr>
              <w:t>]</w:t>
              <w:tab/>
            </w:r>
            <w:r>
              <w:rPr>
                <w:rStyle w:val="IndexLink"/>
              </w:rPr>
              <w:t>254</w:t>
            </w:r>
          </w:hyperlink>
        </w:p>
        <w:p>
          <w:pPr>
            <w:pStyle w:val="Contents6"/>
            <w:tabs>
              <w:tab w:val="clear" w:pos="7609"/>
              <w:tab w:val="right" w:pos="9026" w:leader="dot"/>
            </w:tabs>
            <w:rPr/>
          </w:pPr>
          <w:hyperlink w:anchor="__RefHeading___Toc6364945_417432637">
            <w:r>
              <w:rPr>
                <w:webHidden/>
                <w:rStyle w:val="IndexLink"/>
                <w:rtl w:val="true"/>
              </w:rPr>
              <w:t>[</w:t>
            </w:r>
            <w:r>
              <w:rPr>
                <w:rStyle w:val="IndexLink"/>
                <w:rtl w:val="true"/>
              </w:rPr>
              <w:t>في كراهة الكتابة بالسواد</w:t>
            </w:r>
            <w:r>
              <w:rPr>
                <w:rStyle w:val="IndexLink"/>
                <w:rtl w:val="true"/>
              </w:rPr>
              <w:t>]</w:t>
              <w:tab/>
            </w:r>
            <w:r>
              <w:rPr>
                <w:rStyle w:val="IndexLink"/>
              </w:rPr>
              <w:t>255</w:t>
            </w:r>
          </w:hyperlink>
        </w:p>
        <w:p>
          <w:pPr>
            <w:pStyle w:val="Contents6"/>
            <w:tabs>
              <w:tab w:val="clear" w:pos="7609"/>
              <w:tab w:val="right" w:pos="9026" w:leader="dot"/>
            </w:tabs>
            <w:rPr/>
          </w:pPr>
          <w:hyperlink w:anchor="__RefHeading___Toc6364947_417432637">
            <w:r>
              <w:rPr>
                <w:webHidden/>
                <w:rStyle w:val="IndexLink"/>
                <w:rtl w:val="true"/>
              </w:rPr>
              <w:t>[</w:t>
            </w:r>
            <w:r>
              <w:rPr>
                <w:rStyle w:val="IndexLink"/>
                <w:rtl w:val="true"/>
              </w:rPr>
              <w:t>في كراهة جعل الكافور في سمع الميت أو البصر</w:t>
            </w:r>
            <w:r>
              <w:rPr>
                <w:rStyle w:val="IndexLink"/>
                <w:rtl w:val="true"/>
              </w:rPr>
              <w:t>]</w:t>
              <w:tab/>
            </w:r>
            <w:r>
              <w:rPr>
                <w:rStyle w:val="IndexLink"/>
              </w:rPr>
              <w:t>255</w:t>
            </w:r>
          </w:hyperlink>
        </w:p>
        <w:p>
          <w:pPr>
            <w:pStyle w:val="Contents6"/>
            <w:tabs>
              <w:tab w:val="clear" w:pos="7609"/>
              <w:tab w:val="right" w:pos="9026" w:leader="dot"/>
            </w:tabs>
            <w:rPr/>
          </w:pPr>
          <w:hyperlink w:anchor="__RefHeading___Toc6364949_417432637">
            <w:r>
              <w:rPr>
                <w:webHidden/>
                <w:rStyle w:val="IndexLink"/>
                <w:rtl w:val="true"/>
              </w:rPr>
              <w:t>[</w:t>
            </w:r>
            <w:r>
              <w:rPr>
                <w:rStyle w:val="IndexLink"/>
                <w:rtl w:val="true"/>
              </w:rPr>
              <w:t>مسائل ثلاث</w:t>
            </w:r>
            <w:r>
              <w:rPr>
                <w:rStyle w:val="IndexLink"/>
                <w:rtl w:val="true"/>
              </w:rPr>
              <w:t>]</w:t>
              <w:tab/>
            </w:r>
            <w:r>
              <w:rPr>
                <w:rStyle w:val="IndexLink"/>
              </w:rPr>
              <w:t>256</w:t>
            </w:r>
          </w:hyperlink>
        </w:p>
        <w:p>
          <w:pPr>
            <w:pStyle w:val="Contents6"/>
            <w:tabs>
              <w:tab w:val="clear" w:pos="7609"/>
              <w:tab w:val="right" w:pos="9026" w:leader="dot"/>
            </w:tabs>
            <w:rPr/>
          </w:pPr>
          <w:hyperlink w:anchor="__RefHeading___Toc6364951_41743263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6364953_417432637">
            <w:r>
              <w:rPr>
                <w:webHidden/>
                <w:rStyle w:val="IndexLink"/>
                <w:rtl w:val="true"/>
              </w:rPr>
              <w:t>[</w:t>
            </w:r>
            <w:r>
              <w:rPr>
                <w:rStyle w:val="IndexLink"/>
                <w:rtl w:val="true"/>
              </w:rPr>
              <w:t>المسألة الأولى إذا خرج من الميت نجاسة</w:t>
            </w:r>
            <w:r>
              <w:rPr>
                <w:rStyle w:val="IndexLink"/>
                <w:rtl w:val="true"/>
              </w:rPr>
              <w:t>]</w:t>
              <w:tab/>
            </w:r>
            <w:r>
              <w:rPr>
                <w:rStyle w:val="IndexLink"/>
              </w:rPr>
              <w:t>256</w:t>
            </w:r>
          </w:hyperlink>
        </w:p>
        <w:p>
          <w:pPr>
            <w:pStyle w:val="Contents6"/>
            <w:tabs>
              <w:tab w:val="clear" w:pos="7609"/>
              <w:tab w:val="right" w:pos="9026" w:leader="dot"/>
            </w:tabs>
            <w:rPr/>
          </w:pPr>
          <w:hyperlink w:anchor="__RefHeading___Toc6364955_417432637">
            <w:r>
              <w:rPr>
                <w:webHidden/>
                <w:rStyle w:val="IndexLink"/>
                <w:rtl w:val="true"/>
              </w:rPr>
              <w:t>[</w:t>
            </w:r>
            <w:r>
              <w:rPr>
                <w:rStyle w:val="IndexLink"/>
                <w:rtl w:val="true"/>
              </w:rPr>
              <w:t>المسألة الثانية كفن المرأة على زوجها</w:t>
            </w:r>
            <w:r>
              <w:rPr>
                <w:rStyle w:val="IndexLink"/>
                <w:rtl w:val="true"/>
              </w:rPr>
              <w:t>]</w:t>
              <w:tab/>
            </w:r>
            <w:r>
              <w:rPr>
                <w:rStyle w:val="IndexLink"/>
              </w:rPr>
              <w:t>261</w:t>
            </w:r>
          </w:hyperlink>
        </w:p>
        <w:p>
          <w:pPr>
            <w:pStyle w:val="Contents6"/>
            <w:tabs>
              <w:tab w:val="clear" w:pos="7609"/>
              <w:tab w:val="right" w:pos="9026" w:leader="dot"/>
            </w:tabs>
            <w:rPr/>
          </w:pPr>
          <w:hyperlink w:anchor="__RefHeading___Toc6364957_417432637">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6364959_417432637">
            <w:r>
              <w:rPr>
                <w:webHidden/>
                <w:rStyle w:val="IndexLink"/>
                <w:rtl w:val="true"/>
              </w:rPr>
              <w:t>[</w:t>
            </w:r>
            <w:r>
              <w:rPr>
                <w:rStyle w:val="IndexLink"/>
                <w:rtl w:val="true"/>
              </w:rPr>
              <w:t>و يؤخذ كفن الرجل من أصل تركته</w:t>
            </w:r>
            <w:r>
              <w:rPr>
                <w:rStyle w:val="IndexLink"/>
                <w:rtl w:val="true"/>
              </w:rPr>
              <w:t>]</w:t>
              <w:tab/>
            </w:r>
            <w:r>
              <w:rPr>
                <w:rStyle w:val="IndexLink"/>
              </w:rPr>
              <w:t>267</w:t>
            </w:r>
          </w:hyperlink>
        </w:p>
        <w:p>
          <w:pPr>
            <w:pStyle w:val="Contents6"/>
            <w:tabs>
              <w:tab w:val="clear" w:pos="7609"/>
              <w:tab w:val="right" w:pos="9026" w:leader="dot"/>
            </w:tabs>
            <w:rPr/>
          </w:pPr>
          <w:hyperlink w:anchor="__RefHeading___Toc6364961_417432637">
            <w:r>
              <w:rPr>
                <w:webHidden/>
                <w:rStyle w:val="IndexLink"/>
                <w:rtl w:val="true"/>
              </w:rPr>
              <w:t>[</w:t>
            </w:r>
            <w:r>
              <w:rPr>
                <w:rStyle w:val="IndexLink"/>
                <w:rtl w:val="true"/>
              </w:rPr>
              <w:t>المسألة الثالثة إذا سقط من الميت شي‌ء من شعره أو جسمه</w:t>
            </w:r>
            <w:r>
              <w:rPr>
                <w:rStyle w:val="IndexLink"/>
                <w:rtl w:val="true"/>
              </w:rPr>
              <w:t>]</w:t>
              <w:tab/>
            </w:r>
            <w:r>
              <w:rPr>
                <w:rStyle w:val="IndexLink"/>
              </w:rPr>
              <w:t>271</w:t>
            </w:r>
          </w:hyperlink>
        </w:p>
        <w:p>
          <w:pPr>
            <w:pStyle w:val="Contents6"/>
            <w:tabs>
              <w:tab w:val="clear" w:pos="7609"/>
              <w:tab w:val="right" w:pos="9026" w:leader="dot"/>
            </w:tabs>
            <w:rPr/>
          </w:pPr>
          <w:hyperlink w:anchor="__RefHeading___Toc6364963_417432637">
            <w:r>
              <w:rPr>
                <w:webHidden/>
                <w:rStyle w:val="IndexLink"/>
                <w:rtl w:val="true"/>
              </w:rPr>
              <w:t>[</w:t>
            </w:r>
            <w:r>
              <w:rPr>
                <w:rStyle w:val="IndexLink"/>
                <w:rtl w:val="true"/>
              </w:rPr>
              <w:t>الرابع مواراته</w:t>
            </w:r>
            <w:r>
              <w:rPr>
                <w:rStyle w:val="IndexLink"/>
                <w:rtl w:val="true"/>
              </w:rPr>
              <w:t>]</w:t>
              <w:tab/>
            </w:r>
            <w:r>
              <w:rPr>
                <w:rStyle w:val="IndexLink"/>
              </w:rPr>
              <w:t>271</w:t>
            </w:r>
          </w:hyperlink>
        </w:p>
        <w:p>
          <w:pPr>
            <w:pStyle w:val="Contents6"/>
            <w:tabs>
              <w:tab w:val="clear" w:pos="7609"/>
              <w:tab w:val="right" w:pos="9026" w:leader="dot"/>
            </w:tabs>
            <w:rPr/>
          </w:pPr>
          <w:hyperlink w:anchor="__RefHeading___Toc6364965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364967_417432637">
            <w:r>
              <w:rPr>
                <w:webHidden/>
                <w:rStyle w:val="IndexLink"/>
                <w:rtl w:val="true"/>
              </w:rPr>
              <w:t>[</w:t>
            </w:r>
            <w:r>
              <w:rPr>
                <w:rStyle w:val="IndexLink"/>
                <w:rtl w:val="true"/>
              </w:rPr>
              <w:t>مقدمات مسنونة كلها</w:t>
            </w:r>
            <w:r>
              <w:rPr>
                <w:rStyle w:val="IndexLink"/>
                <w:rtl w:val="true"/>
              </w:rPr>
              <w:t>]</w:t>
              <w:tab/>
            </w:r>
            <w:r>
              <w:rPr>
                <w:rStyle w:val="IndexLink"/>
              </w:rPr>
              <w:t>271</w:t>
            </w:r>
          </w:hyperlink>
        </w:p>
        <w:p>
          <w:pPr>
            <w:pStyle w:val="Contents6"/>
            <w:tabs>
              <w:tab w:val="clear" w:pos="7609"/>
              <w:tab w:val="right" w:pos="9026" w:leader="dot"/>
            </w:tabs>
            <w:rPr/>
          </w:pPr>
          <w:hyperlink w:anchor="__RefHeading___Toc6364969_417432637">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6364971_417432637">
            <w:r>
              <w:rPr>
                <w:webHidden/>
                <w:rStyle w:val="IndexLink"/>
                <w:rtl w:val="true"/>
              </w:rPr>
              <w:t>(</w:t>
            </w:r>
            <w:r>
              <w:rPr>
                <w:rStyle w:val="IndexLink"/>
                <w:rtl w:val="true"/>
              </w:rPr>
              <w:t>منها</w:t>
            </w:r>
            <w:r>
              <w:rPr>
                <w:rStyle w:val="IndexLink"/>
                <w:rtl w:val="true"/>
              </w:rPr>
              <w:t xml:space="preserve">) </w:t>
            </w:r>
            <w:r>
              <w:rPr>
                <w:rStyle w:val="IndexLink"/>
                <w:rtl w:val="true"/>
              </w:rPr>
              <w:t>التشييع للجنازة</w:t>
            </w:r>
            <w:r>
              <w:rPr>
                <w:rStyle w:val="IndexLink"/>
                <w:rtl w:val="true"/>
              </w:rPr>
              <w:tab/>
            </w:r>
            <w:r>
              <w:rPr>
                <w:rStyle w:val="IndexLink"/>
              </w:rPr>
              <w:t>271</w:t>
            </w:r>
          </w:hyperlink>
        </w:p>
        <w:p>
          <w:pPr>
            <w:pStyle w:val="Contents6"/>
            <w:tabs>
              <w:tab w:val="clear" w:pos="7609"/>
              <w:tab w:val="right" w:pos="9026" w:leader="dot"/>
            </w:tabs>
            <w:rPr/>
          </w:pPr>
          <w:hyperlink w:anchor="__RefHeading___Toc6364973_417432637">
            <w:r>
              <w:rPr>
                <w:webHidden/>
                <w:rStyle w:val="IndexLink"/>
                <w:rtl w:val="true"/>
              </w:rPr>
              <w:t>[</w:t>
            </w:r>
            <w:r>
              <w:rPr>
                <w:rStyle w:val="IndexLink"/>
                <w:rtl w:val="true"/>
              </w:rPr>
              <w:t>منها استحباب المشي في تشييع الجنازة</w:t>
            </w:r>
            <w:r>
              <w:rPr>
                <w:rStyle w:val="IndexLink"/>
                <w:rtl w:val="true"/>
              </w:rPr>
              <w:t>]</w:t>
              <w:tab/>
            </w:r>
            <w:r>
              <w:rPr>
                <w:rStyle w:val="IndexLink"/>
              </w:rPr>
              <w:t>273</w:t>
            </w:r>
          </w:hyperlink>
        </w:p>
        <w:p>
          <w:pPr>
            <w:pStyle w:val="Contents6"/>
            <w:tabs>
              <w:tab w:val="clear" w:pos="7609"/>
              <w:tab w:val="right" w:pos="9026" w:leader="dot"/>
            </w:tabs>
            <w:rPr/>
          </w:pPr>
          <w:hyperlink w:anchor="__RefHeading___Toc6364975_417432637">
            <w:r>
              <w:rPr>
                <w:webHidden/>
                <w:rStyle w:val="IndexLink"/>
                <w:rtl w:val="true"/>
              </w:rPr>
              <w:t>[</w:t>
            </w:r>
            <w:r>
              <w:rPr>
                <w:rStyle w:val="IndexLink"/>
                <w:rtl w:val="true"/>
              </w:rPr>
              <w:t>في كراهة المشي أمام الجنازة</w:t>
            </w:r>
            <w:r>
              <w:rPr>
                <w:rStyle w:val="IndexLink"/>
                <w:rtl w:val="true"/>
              </w:rPr>
              <w:t>]</w:t>
              <w:tab/>
            </w:r>
            <w:r>
              <w:rPr>
                <w:rStyle w:val="IndexLink"/>
              </w:rPr>
              <w:t>274</w:t>
            </w:r>
          </w:hyperlink>
        </w:p>
        <w:p>
          <w:pPr>
            <w:pStyle w:val="Contents6"/>
            <w:tabs>
              <w:tab w:val="clear" w:pos="7609"/>
              <w:tab w:val="right" w:pos="9026" w:leader="dot"/>
            </w:tabs>
            <w:rPr/>
          </w:pPr>
          <w:hyperlink w:anchor="__RefHeading___Toc6364977_417432637">
            <w:r>
              <w:rPr>
                <w:webHidden/>
                <w:rStyle w:val="IndexLink"/>
                <w:rtl w:val="true"/>
              </w:rPr>
              <w:t>[</w:t>
            </w:r>
            <w:r>
              <w:rPr>
                <w:rStyle w:val="IndexLink"/>
                <w:rtl w:val="true"/>
              </w:rPr>
              <w:t>من المقدمات المسنونة إن تربع الجنازة</w:t>
            </w:r>
            <w:r>
              <w:rPr>
                <w:rStyle w:val="IndexLink"/>
                <w:rtl w:val="true"/>
              </w:rPr>
              <w:t>]</w:t>
              <w:tab/>
            </w:r>
            <w:r>
              <w:rPr>
                <w:rStyle w:val="IndexLink"/>
              </w:rPr>
              <w:t>281</w:t>
            </w:r>
          </w:hyperlink>
        </w:p>
        <w:p>
          <w:pPr>
            <w:pStyle w:val="Contents6"/>
            <w:tabs>
              <w:tab w:val="clear" w:pos="7609"/>
              <w:tab w:val="right" w:pos="9026" w:leader="dot"/>
            </w:tabs>
            <w:rPr/>
          </w:pPr>
          <w:hyperlink w:anchor="__RefHeading___Toc6364979_417432637">
            <w:r>
              <w:rPr>
                <w:webHidden/>
                <w:rStyle w:val="IndexLink"/>
                <w:rtl w:val="true"/>
              </w:rPr>
              <w:t>[ (</w:t>
            </w:r>
            <w:r>
              <w:rPr>
                <w:rStyle w:val="IndexLink"/>
                <w:rtl w:val="true"/>
              </w:rPr>
              <w:t>منها</w:t>
            </w:r>
            <w:r>
              <w:rPr>
                <w:rStyle w:val="IndexLink"/>
                <w:rtl w:val="true"/>
              </w:rPr>
              <w:t xml:space="preserve">) </w:t>
            </w:r>
            <w:r>
              <w:rPr>
                <w:rStyle w:val="IndexLink"/>
                <w:rtl w:val="true"/>
              </w:rPr>
              <w:t>أن يعلم المؤمنون بموت المؤمن</w:t>
            </w:r>
            <w:r>
              <w:rPr>
                <w:rStyle w:val="IndexLink"/>
                <w:rtl w:val="true"/>
              </w:rPr>
              <w:t>]</w:t>
              <w:tab/>
            </w:r>
            <w:r>
              <w:rPr>
                <w:rStyle w:val="IndexLink"/>
              </w:rPr>
              <w:t>286</w:t>
            </w:r>
          </w:hyperlink>
        </w:p>
        <w:p>
          <w:pPr>
            <w:pStyle w:val="Contents6"/>
            <w:tabs>
              <w:tab w:val="clear" w:pos="7609"/>
              <w:tab w:val="right" w:pos="9026" w:leader="dot"/>
            </w:tabs>
            <w:rPr/>
          </w:pPr>
          <w:hyperlink w:anchor="__RefHeading___Toc6364981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إن يقول المشاهد للجنازة الحمد لله الذي لم يجعلني من السواد المخترم</w:t>
            </w:r>
            <w:r>
              <w:rPr>
                <w:rStyle w:val="IndexLink"/>
                <w:rtl w:val="true"/>
              </w:rPr>
              <w:t>]</w:t>
              <w:tab/>
            </w:r>
            <w:r>
              <w:rPr>
                <w:rStyle w:val="IndexLink"/>
              </w:rPr>
              <w:t>287</w:t>
            </w:r>
          </w:hyperlink>
        </w:p>
        <w:p>
          <w:pPr>
            <w:pStyle w:val="Contents6"/>
            <w:tabs>
              <w:tab w:val="clear" w:pos="7609"/>
              <w:tab w:val="right" w:pos="9026" w:leader="dot"/>
            </w:tabs>
            <w:rPr/>
          </w:pPr>
          <w:hyperlink w:anchor="__RefHeading___Toc6364983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يضع الجنازة على الأرض إذا وصل إلى القبر</w:t>
            </w:r>
            <w:r>
              <w:rPr>
                <w:rStyle w:val="IndexLink"/>
                <w:rtl w:val="true"/>
              </w:rPr>
              <w:t>]</w:t>
              <w:tab/>
            </w:r>
            <w:r>
              <w:rPr>
                <w:rStyle w:val="IndexLink"/>
              </w:rPr>
              <w:t>289</w:t>
            </w:r>
          </w:hyperlink>
        </w:p>
        <w:p>
          <w:pPr>
            <w:pStyle w:val="Contents6"/>
            <w:tabs>
              <w:tab w:val="clear" w:pos="7609"/>
              <w:tab w:val="right" w:pos="9026" w:leader="dot"/>
            </w:tabs>
            <w:rPr/>
          </w:pPr>
          <w:hyperlink w:anchor="__RefHeading___Toc6364985_417432637">
            <w:r>
              <w:rPr>
                <w:webHidden/>
                <w:rStyle w:val="IndexLink"/>
                <w:rtl w:val="true"/>
              </w:rPr>
              <w:t>[ (</w:t>
            </w:r>
            <w:r>
              <w:rPr>
                <w:rStyle w:val="IndexLink"/>
                <w:rtl w:val="true"/>
              </w:rPr>
              <w:t>منها</w:t>
            </w:r>
            <w:r>
              <w:rPr>
                <w:rStyle w:val="IndexLink"/>
                <w:rtl w:val="true"/>
              </w:rPr>
              <w:t xml:space="preserve">) </w:t>
            </w:r>
            <w:r>
              <w:rPr>
                <w:rStyle w:val="IndexLink"/>
                <w:rtl w:val="true"/>
              </w:rPr>
              <w:t>استحباب أن يكون الوضع مما يلي رجليه</w:t>
            </w:r>
            <w:r>
              <w:rPr>
                <w:rStyle w:val="IndexLink"/>
                <w:rtl w:val="true"/>
              </w:rPr>
              <w:t>]</w:t>
              <w:tab/>
            </w:r>
            <w:r>
              <w:rPr>
                <w:rStyle w:val="IndexLink"/>
              </w:rPr>
              <w:t>289</w:t>
            </w:r>
          </w:hyperlink>
        </w:p>
        <w:p>
          <w:pPr>
            <w:pStyle w:val="Contents6"/>
            <w:tabs>
              <w:tab w:val="clear" w:pos="7609"/>
              <w:tab w:val="right" w:pos="9026" w:leader="dot"/>
            </w:tabs>
            <w:rPr/>
          </w:pPr>
          <w:hyperlink w:anchor="__RefHeading___Toc6364987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ينقله في ثلاث دفعات</w:t>
            </w:r>
            <w:r>
              <w:rPr>
                <w:rStyle w:val="IndexLink"/>
                <w:rtl w:val="true"/>
              </w:rPr>
              <w:t>]</w:t>
              <w:tab/>
            </w:r>
            <w:r>
              <w:rPr>
                <w:rStyle w:val="IndexLink"/>
              </w:rPr>
              <w:t>290</w:t>
            </w:r>
          </w:hyperlink>
        </w:p>
        <w:p>
          <w:pPr>
            <w:pStyle w:val="Contents6"/>
            <w:tabs>
              <w:tab w:val="clear" w:pos="7609"/>
              <w:tab w:val="right" w:pos="9026" w:leader="dot"/>
            </w:tabs>
            <w:rPr/>
          </w:pPr>
          <w:hyperlink w:anchor="__RefHeading___Toc6364989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يرسله إلى القبر سابقا برأسه</w:t>
            </w:r>
            <w:r>
              <w:rPr>
                <w:rStyle w:val="IndexLink"/>
                <w:rtl w:val="true"/>
              </w:rPr>
              <w:t>]</w:t>
              <w:tab/>
            </w:r>
            <w:r>
              <w:rPr>
                <w:rStyle w:val="IndexLink"/>
              </w:rPr>
              <w:t>291</w:t>
            </w:r>
          </w:hyperlink>
        </w:p>
        <w:p>
          <w:pPr>
            <w:pStyle w:val="Contents6"/>
            <w:tabs>
              <w:tab w:val="clear" w:pos="7609"/>
              <w:tab w:val="right" w:pos="9026" w:leader="dot"/>
            </w:tabs>
            <w:rPr/>
          </w:pPr>
          <w:hyperlink w:anchor="__RefHeading___Toc6364991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ينزل من يتناوله حافيا و يكشف رأسه و يحل أزراره</w:t>
            </w:r>
            <w:r>
              <w:rPr>
                <w:rStyle w:val="IndexLink"/>
                <w:rtl w:val="true"/>
              </w:rPr>
              <w:t>]</w:t>
              <w:tab/>
            </w:r>
            <w:r>
              <w:rPr>
                <w:rStyle w:val="IndexLink"/>
              </w:rPr>
              <w:t>292</w:t>
            </w:r>
          </w:hyperlink>
        </w:p>
        <w:p>
          <w:pPr>
            <w:pStyle w:val="Contents6"/>
            <w:tabs>
              <w:tab w:val="clear" w:pos="7609"/>
              <w:tab w:val="right" w:pos="9026" w:leader="dot"/>
            </w:tabs>
            <w:rPr/>
          </w:pPr>
          <w:hyperlink w:anchor="__RefHeading___Toc6364993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انه يستحب أن يدعو بالمأثور عند إنزاله القبر</w:t>
            </w:r>
            <w:r>
              <w:rPr>
                <w:rStyle w:val="IndexLink"/>
                <w:rtl w:val="true"/>
              </w:rPr>
              <w:t>]</w:t>
              <w:tab/>
            </w:r>
            <w:r>
              <w:rPr>
                <w:rStyle w:val="IndexLink"/>
              </w:rPr>
              <w:t>297</w:t>
            </w:r>
          </w:hyperlink>
        </w:p>
        <w:p>
          <w:pPr>
            <w:pStyle w:val="Contents6"/>
            <w:tabs>
              <w:tab w:val="clear" w:pos="7609"/>
              <w:tab w:val="right" w:pos="9026" w:leader="dot"/>
            </w:tabs>
            <w:rPr/>
          </w:pPr>
          <w:hyperlink w:anchor="__RefHeading___Toc6364995_417432637">
            <w:r>
              <w:rPr>
                <w:webHidden/>
                <w:rStyle w:val="IndexLink"/>
                <w:rtl w:val="true"/>
              </w:rPr>
              <w:t>[</w:t>
            </w:r>
            <w:r>
              <w:rPr>
                <w:rStyle w:val="IndexLink"/>
                <w:rtl w:val="true"/>
              </w:rPr>
              <w:t>في الدفن فروض و سنن</w:t>
            </w:r>
            <w:r>
              <w:rPr>
                <w:rStyle w:val="IndexLink"/>
                <w:rtl w:val="true"/>
              </w:rPr>
              <w:t>]</w:t>
              <w:tab/>
            </w:r>
            <w:r>
              <w:rPr>
                <w:rStyle w:val="IndexLink"/>
              </w:rPr>
              <w:t>297</w:t>
            </w:r>
          </w:hyperlink>
        </w:p>
        <w:p>
          <w:pPr>
            <w:pStyle w:val="Contents6"/>
            <w:tabs>
              <w:tab w:val="clear" w:pos="7609"/>
              <w:tab w:val="right" w:pos="9026" w:leader="dot"/>
            </w:tabs>
            <w:rPr/>
          </w:pPr>
          <w:hyperlink w:anchor="__RefHeading___Toc6364997_41743263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6364999_417432637">
            <w:r>
              <w:rPr>
                <w:webHidden/>
                <w:rStyle w:val="IndexLink"/>
                <w:rtl w:val="true"/>
              </w:rPr>
              <w:t>[</w:t>
            </w:r>
            <w:r>
              <w:rPr>
                <w:rStyle w:val="IndexLink"/>
                <w:rtl w:val="true"/>
              </w:rPr>
              <w:t>فالفروض</w:t>
            </w:r>
            <w:r>
              <w:rPr>
                <w:rStyle w:val="IndexLink"/>
                <w:rtl w:val="true"/>
              </w:rPr>
              <w:t>]</w:t>
              <w:tab/>
            </w:r>
            <w:r>
              <w:rPr>
                <w:rStyle w:val="IndexLink"/>
              </w:rPr>
              <w:t>297</w:t>
            </w:r>
          </w:hyperlink>
        </w:p>
        <w:p>
          <w:pPr>
            <w:pStyle w:val="Contents6"/>
            <w:tabs>
              <w:tab w:val="clear" w:pos="7609"/>
              <w:tab w:val="right" w:pos="9026" w:leader="dot"/>
            </w:tabs>
            <w:rPr/>
          </w:pPr>
          <w:hyperlink w:anchor="__RefHeading___Toc6365001_417432637">
            <w:r>
              <w:rPr>
                <w:webHidden/>
                <w:rStyle w:val="IndexLink"/>
                <w:rtl w:val="true"/>
              </w:rPr>
              <w:t>[</w:t>
            </w:r>
            <w:r>
              <w:rPr>
                <w:rStyle w:val="IndexLink"/>
                <w:rtl w:val="true"/>
              </w:rPr>
              <w:t>و أما السنن</w:t>
            </w:r>
            <w:r>
              <w:rPr>
                <w:rStyle w:val="IndexLink"/>
                <w:rtl w:val="true"/>
              </w:rPr>
              <w:t>]</w:t>
              <w:tab/>
            </w:r>
            <w:r>
              <w:rPr>
                <w:rStyle w:val="IndexLink"/>
              </w:rPr>
              <w:t>307</w:t>
            </w:r>
          </w:hyperlink>
        </w:p>
        <w:p>
          <w:pPr>
            <w:pStyle w:val="Contents6"/>
            <w:tabs>
              <w:tab w:val="clear" w:pos="7609"/>
              <w:tab w:val="right" w:pos="9026" w:leader="dot"/>
            </w:tabs>
            <w:rPr/>
          </w:pPr>
          <w:hyperlink w:anchor="__RefHeading___Toc6365003_417432637">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6365005_417432637">
            <w:r>
              <w:rPr>
                <w:webHidden/>
                <w:rStyle w:val="IndexLink"/>
                <w:rtl w:val="true"/>
              </w:rPr>
              <w:t>[</w:t>
            </w:r>
            <w:r>
              <w:rPr>
                <w:rStyle w:val="IndexLink"/>
                <w:rtl w:val="true"/>
              </w:rPr>
              <w:t>فمنها أن يحفر القبر قدر قامة أو إلى الترقوة</w:t>
            </w:r>
            <w:r>
              <w:rPr>
                <w:rStyle w:val="IndexLink"/>
                <w:rtl w:val="true"/>
              </w:rPr>
              <w:t>]</w:t>
              <w:tab/>
            </w:r>
            <w:r>
              <w:rPr>
                <w:rStyle w:val="IndexLink"/>
              </w:rPr>
              <w:t>307</w:t>
            </w:r>
          </w:hyperlink>
        </w:p>
        <w:p>
          <w:pPr>
            <w:pStyle w:val="Contents6"/>
            <w:tabs>
              <w:tab w:val="clear" w:pos="7609"/>
              <w:tab w:val="right" w:pos="9026" w:leader="dot"/>
            </w:tabs>
            <w:rPr/>
          </w:pPr>
          <w:hyperlink w:anchor="__RefHeading___Toc6365007_417432637">
            <w:r>
              <w:rPr>
                <w:webHidden/>
                <w:rStyle w:val="IndexLink"/>
                <w:rtl w:val="true"/>
              </w:rPr>
              <w:t>[</w:t>
            </w:r>
            <w:r>
              <w:rPr>
                <w:rStyle w:val="IndexLink"/>
                <w:rtl w:val="true"/>
              </w:rPr>
              <w:t>و منها أن يجعل له لحد</w:t>
            </w:r>
            <w:r>
              <w:rPr>
                <w:rStyle w:val="IndexLink"/>
                <w:rtl w:val="true"/>
              </w:rPr>
              <w:t>]</w:t>
              <w:tab/>
            </w:r>
            <w:r>
              <w:rPr>
                <w:rStyle w:val="IndexLink"/>
              </w:rPr>
              <w:t>309</w:t>
            </w:r>
          </w:hyperlink>
        </w:p>
        <w:p>
          <w:pPr>
            <w:pStyle w:val="Contents6"/>
            <w:tabs>
              <w:tab w:val="clear" w:pos="7609"/>
              <w:tab w:val="right" w:pos="9026" w:leader="dot"/>
            </w:tabs>
            <w:rPr/>
          </w:pPr>
          <w:hyperlink w:anchor="__RefHeading___Toc6365009_417432637">
            <w:r>
              <w:rPr>
                <w:webHidden/>
                <w:rStyle w:val="IndexLink"/>
                <w:rtl w:val="true"/>
              </w:rPr>
              <w:t>[</w:t>
            </w:r>
            <w:r>
              <w:rPr>
                <w:rStyle w:val="IndexLink"/>
                <w:rtl w:val="true"/>
              </w:rPr>
              <w:t>منها ان تحل عقد الأكفان</w:t>
            </w:r>
            <w:r>
              <w:rPr>
                <w:rStyle w:val="IndexLink"/>
                <w:rtl w:val="true"/>
              </w:rPr>
              <w:t>]</w:t>
              <w:tab/>
            </w:r>
            <w:r>
              <w:rPr>
                <w:rStyle w:val="IndexLink"/>
              </w:rPr>
              <w:t>311</w:t>
            </w:r>
          </w:hyperlink>
        </w:p>
        <w:p>
          <w:pPr>
            <w:pStyle w:val="Contents6"/>
            <w:tabs>
              <w:tab w:val="clear" w:pos="7609"/>
              <w:tab w:val="right" w:pos="9026" w:leader="dot"/>
            </w:tabs>
            <w:rPr/>
          </w:pPr>
          <w:hyperlink w:anchor="__RefHeading___Toc6365011_417432637">
            <w:r>
              <w:rPr>
                <w:webHidden/>
                <w:rStyle w:val="IndexLink"/>
                <w:rtl w:val="true"/>
              </w:rPr>
              <w:t>[</w:t>
            </w:r>
            <w:r>
              <w:rPr>
                <w:rStyle w:val="IndexLink"/>
                <w:rtl w:val="true"/>
              </w:rPr>
              <w:t xml:space="preserve">منها أن يجعل معه شي‌ء من تربة الحسين </w:t>
            </w:r>
            <w:r>
              <w:rPr>
                <w:rStyle w:val="IndexLink"/>
                <w:rtl w:val="true"/>
              </w:rPr>
              <w:t>(</w:t>
            </w:r>
            <w:r>
              <w:rPr>
                <w:rStyle w:val="IndexLink"/>
                <w:rtl w:val="true"/>
              </w:rPr>
              <w:t>عليه السلام</w:t>
            </w:r>
            <w:r>
              <w:rPr>
                <w:rStyle w:val="IndexLink"/>
                <w:rtl w:val="true"/>
              </w:rPr>
              <w:t>)]</w:t>
              <w:tab/>
            </w:r>
            <w:r>
              <w:rPr>
                <w:rStyle w:val="IndexLink"/>
              </w:rPr>
              <w:t>312</w:t>
            </w:r>
          </w:hyperlink>
        </w:p>
        <w:p>
          <w:pPr>
            <w:pStyle w:val="Contents6"/>
            <w:tabs>
              <w:tab w:val="clear" w:pos="7609"/>
              <w:tab w:val="right" w:pos="9026" w:leader="dot"/>
            </w:tabs>
            <w:rPr/>
          </w:pPr>
          <w:hyperlink w:anchor="__RefHeading___Toc6365013_417432637">
            <w:r>
              <w:rPr>
                <w:webHidden/>
                <w:rStyle w:val="IndexLink"/>
                <w:rtl w:val="true"/>
              </w:rPr>
              <w:t>[</w:t>
            </w:r>
            <w:r>
              <w:rPr>
                <w:rStyle w:val="IndexLink"/>
                <w:rtl w:val="true"/>
              </w:rPr>
              <w:t>و منها أن يلقنه بعد وضعه في لحده</w:t>
            </w:r>
            <w:r>
              <w:rPr>
                <w:rStyle w:val="IndexLink"/>
                <w:rtl w:val="true"/>
              </w:rPr>
              <w:t>]</w:t>
              <w:tab/>
            </w:r>
            <w:r>
              <w:rPr>
                <w:rStyle w:val="IndexLink"/>
              </w:rPr>
              <w:t>313</w:t>
            </w:r>
          </w:hyperlink>
        </w:p>
        <w:p>
          <w:pPr>
            <w:pStyle w:val="Contents6"/>
            <w:tabs>
              <w:tab w:val="clear" w:pos="7609"/>
              <w:tab w:val="right" w:pos="9026" w:leader="dot"/>
            </w:tabs>
            <w:rPr/>
          </w:pPr>
          <w:hyperlink w:anchor="__RefHeading___Toc6365015_417432637">
            <w:r>
              <w:rPr>
                <w:webHidden/>
                <w:rStyle w:val="IndexLink"/>
                <w:rtl w:val="true"/>
              </w:rPr>
              <w:t>[</w:t>
            </w:r>
            <w:r>
              <w:rPr>
                <w:rStyle w:val="IndexLink"/>
                <w:rtl w:val="true"/>
              </w:rPr>
              <w:t>و منها أن يخرج من قبل رجل القبر</w:t>
            </w:r>
            <w:r>
              <w:rPr>
                <w:rStyle w:val="IndexLink"/>
                <w:rtl w:val="true"/>
              </w:rPr>
              <w:t>]</w:t>
              <w:tab/>
            </w:r>
            <w:r>
              <w:rPr>
                <w:rStyle w:val="IndexLink"/>
              </w:rPr>
              <w:t>317</w:t>
            </w:r>
          </w:hyperlink>
        </w:p>
        <w:p>
          <w:pPr>
            <w:pStyle w:val="Contents6"/>
            <w:tabs>
              <w:tab w:val="clear" w:pos="7609"/>
              <w:tab w:val="right" w:pos="9026" w:leader="dot"/>
            </w:tabs>
            <w:rPr/>
          </w:pPr>
          <w:hyperlink w:anchor="__RefHeading___Toc6365017_417432637">
            <w:r>
              <w:rPr>
                <w:webHidden/>
                <w:rStyle w:val="IndexLink"/>
                <w:rtl w:val="true"/>
              </w:rPr>
              <w:t>[</w:t>
            </w:r>
            <w:r>
              <w:rPr>
                <w:rStyle w:val="IndexLink"/>
                <w:rtl w:val="true"/>
              </w:rPr>
              <w:t>و منها في استحباب إهالة التراب بظهور الأكف</w:t>
            </w:r>
            <w:r>
              <w:rPr>
                <w:rStyle w:val="IndexLink"/>
                <w:rtl w:val="true"/>
              </w:rPr>
              <w:t>]</w:t>
              <w:tab/>
            </w:r>
            <w:r>
              <w:rPr>
                <w:rStyle w:val="IndexLink"/>
              </w:rPr>
              <w:t>318</w:t>
            </w:r>
          </w:hyperlink>
        </w:p>
        <w:p>
          <w:pPr>
            <w:pStyle w:val="Contents6"/>
            <w:tabs>
              <w:tab w:val="clear" w:pos="7609"/>
              <w:tab w:val="right" w:pos="9026" w:leader="dot"/>
            </w:tabs>
            <w:rPr/>
          </w:pPr>
          <w:hyperlink w:anchor="__RefHeading___Toc6365019_417432637">
            <w:r>
              <w:rPr>
                <w:webHidden/>
                <w:rStyle w:val="IndexLink"/>
                <w:rtl w:val="true"/>
              </w:rPr>
              <w:t>[</w:t>
            </w:r>
            <w:r>
              <w:rPr>
                <w:rStyle w:val="IndexLink"/>
                <w:rtl w:val="true"/>
              </w:rPr>
              <w:t>و منها أن يرفع القبر</w:t>
            </w:r>
            <w:r>
              <w:rPr>
                <w:rStyle w:val="IndexLink"/>
                <w:rtl w:val="true"/>
              </w:rPr>
              <w:t>]</w:t>
              <w:tab/>
            </w:r>
            <w:r>
              <w:rPr>
                <w:rStyle w:val="IndexLink"/>
              </w:rPr>
              <w:t>320</w:t>
            </w:r>
          </w:hyperlink>
        </w:p>
        <w:p>
          <w:pPr>
            <w:pStyle w:val="Contents6"/>
            <w:tabs>
              <w:tab w:val="clear" w:pos="7609"/>
              <w:tab w:val="right" w:pos="9026" w:leader="dot"/>
            </w:tabs>
            <w:rPr/>
          </w:pPr>
          <w:hyperlink w:anchor="__RefHeading___Toc6365021_417432637">
            <w:r>
              <w:rPr>
                <w:webHidden/>
                <w:rStyle w:val="IndexLink"/>
                <w:rtl w:val="true"/>
              </w:rPr>
              <w:t>[</w:t>
            </w:r>
            <w:r>
              <w:rPr>
                <w:rStyle w:val="IndexLink"/>
                <w:rtl w:val="true"/>
              </w:rPr>
              <w:t>و منها أن يربع‌القبر</w:t>
            </w:r>
            <w:r>
              <w:rPr>
                <w:rStyle w:val="IndexLink"/>
                <w:rtl w:val="true"/>
              </w:rPr>
              <w:t>]</w:t>
              <w:tab/>
            </w:r>
            <w:r>
              <w:rPr>
                <w:rStyle w:val="IndexLink"/>
              </w:rPr>
              <w:t>322</w:t>
            </w:r>
          </w:hyperlink>
        </w:p>
        <w:p>
          <w:pPr>
            <w:pStyle w:val="Contents6"/>
            <w:tabs>
              <w:tab w:val="clear" w:pos="7609"/>
              <w:tab w:val="right" w:pos="9026" w:leader="dot"/>
            </w:tabs>
            <w:rPr/>
          </w:pPr>
          <w:hyperlink w:anchor="__RefHeading___Toc6365023_417432637">
            <w:r>
              <w:rPr>
                <w:webHidden/>
                <w:rStyle w:val="IndexLink"/>
                <w:rtl w:val="true"/>
              </w:rPr>
              <w:t>[</w:t>
            </w:r>
            <w:r>
              <w:rPr>
                <w:rStyle w:val="IndexLink"/>
                <w:rtl w:val="true"/>
              </w:rPr>
              <w:t>و منها أن يصب عليه الماء</w:t>
            </w:r>
            <w:r>
              <w:rPr>
                <w:rStyle w:val="IndexLink"/>
                <w:rtl w:val="true"/>
              </w:rPr>
              <w:t>]</w:t>
              <w:tab/>
            </w:r>
            <w:r>
              <w:rPr>
                <w:rStyle w:val="IndexLink"/>
              </w:rPr>
              <w:t>324</w:t>
            </w:r>
          </w:hyperlink>
        </w:p>
        <w:p>
          <w:pPr>
            <w:pStyle w:val="Contents6"/>
            <w:tabs>
              <w:tab w:val="clear" w:pos="7609"/>
              <w:tab w:val="right" w:pos="9026" w:leader="dot"/>
            </w:tabs>
            <w:rPr/>
          </w:pPr>
          <w:hyperlink w:anchor="__RefHeading___Toc6365025_417432637">
            <w:r>
              <w:rPr>
                <w:webHidden/>
                <w:rStyle w:val="IndexLink"/>
                <w:rtl w:val="true"/>
              </w:rPr>
              <w:t>[</w:t>
            </w:r>
            <w:r>
              <w:rPr>
                <w:rStyle w:val="IndexLink"/>
                <w:rtl w:val="true"/>
              </w:rPr>
              <w:t>و منها أن يوضع اليد مفرجة الأصابع غامزا بها على القبر</w:t>
            </w:r>
            <w:r>
              <w:rPr>
                <w:rStyle w:val="IndexLink"/>
                <w:rtl w:val="true"/>
              </w:rPr>
              <w:t>]</w:t>
              <w:tab/>
            </w:r>
            <w:r>
              <w:rPr>
                <w:rStyle w:val="IndexLink"/>
              </w:rPr>
              <w:t>326</w:t>
            </w:r>
          </w:hyperlink>
        </w:p>
        <w:p>
          <w:pPr>
            <w:pStyle w:val="Contents6"/>
            <w:tabs>
              <w:tab w:val="clear" w:pos="7609"/>
              <w:tab w:val="right" w:pos="9026" w:leader="dot"/>
            </w:tabs>
            <w:rPr/>
          </w:pPr>
          <w:hyperlink w:anchor="__RefHeading___Toc6365027_417432637">
            <w:r>
              <w:rPr>
                <w:webHidden/>
                <w:rStyle w:val="IndexLink"/>
                <w:rtl w:val="true"/>
              </w:rPr>
              <w:t>استحباب زيارة النساء للقبور</w:t>
            </w:r>
            <w:r>
              <w:rPr>
                <w:rStyle w:val="IndexLink"/>
                <w:rtl w:val="true"/>
              </w:rPr>
              <w:tab/>
            </w:r>
            <w:r>
              <w:rPr>
                <w:rStyle w:val="IndexLink"/>
              </w:rPr>
              <w:t>329</w:t>
            </w:r>
          </w:hyperlink>
        </w:p>
        <w:p>
          <w:pPr>
            <w:pStyle w:val="Contents6"/>
            <w:tabs>
              <w:tab w:val="clear" w:pos="7609"/>
              <w:tab w:val="right" w:pos="9026" w:leader="dot"/>
            </w:tabs>
            <w:rPr/>
          </w:pPr>
          <w:hyperlink w:anchor="__RefHeading___Toc6365029_417432637">
            <w:r>
              <w:rPr>
                <w:webHidden/>
                <w:rStyle w:val="IndexLink"/>
                <w:rtl w:val="true"/>
              </w:rPr>
              <w:t>و يتأكد استحباب الزيارة في الخميس‌</w:t>
            </w:r>
            <w:r>
              <w:rPr>
                <w:rStyle w:val="IndexLink"/>
                <w:rtl w:val="true"/>
              </w:rPr>
              <w:tab/>
            </w:r>
            <w:r>
              <w:rPr>
                <w:rStyle w:val="IndexLink"/>
              </w:rPr>
              <w:t>329</w:t>
            </w:r>
          </w:hyperlink>
        </w:p>
        <w:p>
          <w:pPr>
            <w:pStyle w:val="Contents6"/>
            <w:tabs>
              <w:tab w:val="clear" w:pos="7609"/>
              <w:tab w:val="right" w:pos="9026" w:leader="dot"/>
            </w:tabs>
            <w:rPr/>
          </w:pPr>
          <w:hyperlink w:anchor="__RefHeading___Toc6365031_417432637">
            <w:r>
              <w:rPr>
                <w:webHidden/>
                <w:rStyle w:val="IndexLink"/>
                <w:rtl w:val="true"/>
              </w:rPr>
              <w:t>و يستحب أن يكون مستقبل القبلة عند زيارة القبر</w:t>
            </w:r>
            <w:r>
              <w:rPr>
                <w:rStyle w:val="IndexLink"/>
                <w:rtl w:val="true"/>
              </w:rPr>
              <w:tab/>
            </w:r>
            <w:r>
              <w:rPr>
                <w:rStyle w:val="IndexLink"/>
              </w:rPr>
              <w:t>330</w:t>
            </w:r>
          </w:hyperlink>
        </w:p>
        <w:p>
          <w:pPr>
            <w:pStyle w:val="Contents6"/>
            <w:tabs>
              <w:tab w:val="clear" w:pos="7609"/>
              <w:tab w:val="right" w:pos="9026" w:leader="dot"/>
            </w:tabs>
            <w:rPr/>
          </w:pPr>
          <w:hyperlink w:anchor="__RefHeading___Toc6365033_417432637">
            <w:r>
              <w:rPr>
                <w:webHidden/>
                <w:rStyle w:val="IndexLink"/>
                <w:rtl w:val="true"/>
              </w:rPr>
              <w:t>[</w:t>
            </w:r>
            <w:r>
              <w:rPr>
                <w:rStyle w:val="IndexLink"/>
                <w:rtl w:val="true"/>
              </w:rPr>
              <w:t>و منها أنه يستحب أن يترحم على الميت</w:t>
            </w:r>
            <w:r>
              <w:rPr>
                <w:rStyle w:val="IndexLink"/>
                <w:rtl w:val="true"/>
              </w:rPr>
              <w:t>]</w:t>
              <w:tab/>
            </w:r>
            <w:r>
              <w:rPr>
                <w:rStyle w:val="IndexLink"/>
              </w:rPr>
              <w:t>331</w:t>
            </w:r>
          </w:hyperlink>
        </w:p>
        <w:p>
          <w:pPr>
            <w:pStyle w:val="Contents6"/>
            <w:tabs>
              <w:tab w:val="clear" w:pos="7609"/>
              <w:tab w:val="right" w:pos="9026" w:leader="dot"/>
            </w:tabs>
            <w:rPr/>
          </w:pPr>
          <w:hyperlink w:anchor="__RefHeading___Toc6365035_417432637">
            <w:r>
              <w:rPr>
                <w:webHidden/>
                <w:rStyle w:val="IndexLink"/>
                <w:rtl w:val="true"/>
              </w:rPr>
              <w:t>[</w:t>
            </w:r>
            <w:r>
              <w:rPr>
                <w:rStyle w:val="IndexLink"/>
                <w:rtl w:val="true"/>
              </w:rPr>
              <w:t>و منها أن يلقنه الولي بعد انصراف الناس عنه</w:t>
            </w:r>
            <w:r>
              <w:rPr>
                <w:rStyle w:val="IndexLink"/>
                <w:rtl w:val="true"/>
              </w:rPr>
              <w:t>]</w:t>
              <w:tab/>
            </w:r>
            <w:r>
              <w:rPr>
                <w:rStyle w:val="IndexLink"/>
              </w:rPr>
              <w:t>332</w:t>
            </w:r>
          </w:hyperlink>
        </w:p>
        <w:p>
          <w:pPr>
            <w:pStyle w:val="Contents6"/>
            <w:tabs>
              <w:tab w:val="clear" w:pos="7609"/>
              <w:tab w:val="right" w:pos="9026" w:leader="dot"/>
            </w:tabs>
            <w:rPr/>
          </w:pPr>
          <w:hyperlink w:anchor="__RefHeading___Toc6365037_417432637">
            <w:r>
              <w:rPr>
                <w:webHidden/>
                <w:rStyle w:val="IndexLink"/>
                <w:rtl w:val="true"/>
              </w:rPr>
              <w:t>[</w:t>
            </w:r>
            <w:r>
              <w:rPr>
                <w:rStyle w:val="IndexLink"/>
                <w:rtl w:val="true"/>
              </w:rPr>
              <w:t>الصلاة ليلة الدفن</w:t>
            </w:r>
            <w:r>
              <w:rPr>
                <w:rStyle w:val="IndexLink"/>
                <w:rtl w:val="true"/>
              </w:rPr>
              <w:t>]</w:t>
              <w:tab/>
            </w:r>
            <w:r>
              <w:rPr>
                <w:rStyle w:val="IndexLink"/>
              </w:rPr>
              <w:t>333</w:t>
            </w:r>
          </w:hyperlink>
        </w:p>
        <w:p>
          <w:pPr>
            <w:pStyle w:val="Contents6"/>
            <w:tabs>
              <w:tab w:val="clear" w:pos="7609"/>
              <w:tab w:val="right" w:pos="9026" w:leader="dot"/>
            </w:tabs>
            <w:rPr/>
          </w:pPr>
          <w:hyperlink w:anchor="__RefHeading___Toc6365039_417432637">
            <w:r>
              <w:rPr>
                <w:webHidden/>
                <w:rStyle w:val="IndexLink"/>
                <w:rtl w:val="true"/>
              </w:rPr>
              <w:t>[</w:t>
            </w:r>
            <w:r>
              <w:rPr>
                <w:rStyle w:val="IndexLink"/>
                <w:rtl w:val="true"/>
              </w:rPr>
              <w:t>و التعزية مستحبة</w:t>
            </w:r>
            <w:r>
              <w:rPr>
                <w:rStyle w:val="IndexLink"/>
                <w:rtl w:val="true"/>
              </w:rPr>
              <w:t>]</w:t>
              <w:tab/>
            </w:r>
            <w:r>
              <w:rPr>
                <w:rStyle w:val="IndexLink"/>
              </w:rPr>
              <w:t>333</w:t>
            </w:r>
          </w:hyperlink>
        </w:p>
        <w:p>
          <w:pPr>
            <w:pStyle w:val="Contents6"/>
            <w:tabs>
              <w:tab w:val="clear" w:pos="7609"/>
              <w:tab w:val="right" w:pos="9026" w:leader="dot"/>
            </w:tabs>
            <w:rPr/>
          </w:pPr>
          <w:hyperlink w:anchor="__RefHeading___Toc6365041_417432637">
            <w:r>
              <w:rPr>
                <w:webHidden/>
                <w:rStyle w:val="IndexLink"/>
                <w:rtl w:val="true"/>
              </w:rPr>
              <w:t>[</w:t>
            </w:r>
            <w:r>
              <w:rPr>
                <w:rStyle w:val="IndexLink"/>
                <w:rtl w:val="true"/>
              </w:rPr>
              <w:t>في المكروهات</w:t>
            </w:r>
            <w:r>
              <w:rPr>
                <w:rStyle w:val="IndexLink"/>
                <w:rtl w:val="true"/>
              </w:rPr>
              <w:t>]</w:t>
              <w:tab/>
            </w:r>
            <w:r>
              <w:rPr>
                <w:rStyle w:val="IndexLink"/>
              </w:rPr>
              <w:t>340</w:t>
            </w:r>
          </w:hyperlink>
        </w:p>
        <w:p>
          <w:pPr>
            <w:pStyle w:val="Contents6"/>
            <w:tabs>
              <w:tab w:val="clear" w:pos="7609"/>
              <w:tab w:val="right" w:pos="9026" w:leader="dot"/>
            </w:tabs>
            <w:rPr/>
          </w:pPr>
          <w:hyperlink w:anchor="__RefHeading___Toc6365043_417432637">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6365045_417432637">
            <w:r>
              <w:rPr>
                <w:webHidden/>
                <w:rStyle w:val="IndexLink"/>
                <w:rtl w:val="true"/>
              </w:rPr>
              <w:t>يكره فرش القبر بالساج إلا لضرورة</w:t>
            </w:r>
            <w:r>
              <w:rPr>
                <w:rStyle w:val="IndexLink"/>
                <w:rtl w:val="true"/>
              </w:rPr>
              <w:tab/>
            </w:r>
            <w:r>
              <w:rPr>
                <w:rStyle w:val="IndexLink"/>
              </w:rPr>
              <w:t>340</w:t>
            </w:r>
          </w:hyperlink>
        </w:p>
        <w:p>
          <w:pPr>
            <w:pStyle w:val="Contents6"/>
            <w:tabs>
              <w:tab w:val="clear" w:pos="7609"/>
              <w:tab w:val="right" w:pos="9026" w:leader="dot"/>
            </w:tabs>
            <w:rPr/>
          </w:pPr>
          <w:hyperlink w:anchor="__RefHeading___Toc6365047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ان يهيل ذو الرحم على رحمه التراب</w:t>
            </w:r>
            <w:r>
              <w:rPr>
                <w:rStyle w:val="IndexLink"/>
                <w:rtl w:val="true"/>
              </w:rPr>
              <w:t>]</w:t>
              <w:tab/>
            </w:r>
            <w:r>
              <w:rPr>
                <w:rStyle w:val="IndexLink"/>
              </w:rPr>
              <w:t>342</w:t>
            </w:r>
          </w:hyperlink>
        </w:p>
        <w:p>
          <w:pPr>
            <w:pStyle w:val="Contents6"/>
            <w:tabs>
              <w:tab w:val="clear" w:pos="7609"/>
              <w:tab w:val="right" w:pos="9026" w:leader="dot"/>
            </w:tabs>
            <w:rPr/>
          </w:pPr>
          <w:hyperlink w:anchor="__RefHeading___Toc6365049_417432637">
            <w:r>
              <w:rPr>
                <w:webHidden/>
                <w:rStyle w:val="IndexLink"/>
                <w:rtl w:val="true"/>
              </w:rPr>
              <w:t>[ (</w:t>
            </w:r>
            <w:r>
              <w:rPr>
                <w:rStyle w:val="IndexLink"/>
                <w:rtl w:val="true"/>
              </w:rPr>
              <w:t>منها</w:t>
            </w:r>
            <w:r>
              <w:rPr>
                <w:rStyle w:val="IndexLink"/>
                <w:rtl w:val="true"/>
              </w:rPr>
              <w:t xml:space="preserve">) </w:t>
            </w:r>
            <w:r>
              <w:rPr>
                <w:rStyle w:val="IndexLink"/>
                <w:rtl w:val="true"/>
              </w:rPr>
              <w:t>تجصيص القبور</w:t>
            </w:r>
            <w:r>
              <w:rPr>
                <w:rStyle w:val="IndexLink"/>
                <w:rtl w:val="true"/>
              </w:rPr>
              <w:t>]</w:t>
              <w:tab/>
            </w:r>
            <w:r>
              <w:rPr>
                <w:rStyle w:val="IndexLink"/>
              </w:rPr>
              <w:t>342</w:t>
            </w:r>
          </w:hyperlink>
        </w:p>
        <w:p>
          <w:pPr>
            <w:pStyle w:val="Contents6"/>
            <w:tabs>
              <w:tab w:val="clear" w:pos="7609"/>
              <w:tab w:val="right" w:pos="9026" w:leader="dot"/>
            </w:tabs>
            <w:rPr/>
          </w:pPr>
          <w:hyperlink w:anchor="__RefHeading___Toc6365051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تجديدها بعد اندراسها</w:t>
            </w:r>
            <w:r>
              <w:rPr>
                <w:rStyle w:val="IndexLink"/>
                <w:rtl w:val="true"/>
              </w:rPr>
              <w:t>]</w:t>
              <w:tab/>
            </w:r>
            <w:r>
              <w:rPr>
                <w:rStyle w:val="IndexLink"/>
              </w:rPr>
              <w:t>344</w:t>
            </w:r>
          </w:hyperlink>
        </w:p>
        <w:p>
          <w:pPr>
            <w:pStyle w:val="Contents6"/>
            <w:tabs>
              <w:tab w:val="clear" w:pos="7609"/>
              <w:tab w:val="right" w:pos="9026" w:leader="dot"/>
            </w:tabs>
            <w:rPr/>
          </w:pPr>
          <w:hyperlink w:anchor="__RefHeading___Toc6365053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دفن متين ابتداء في قبر واحد</w:t>
            </w:r>
            <w:r>
              <w:rPr>
                <w:rStyle w:val="IndexLink"/>
                <w:rtl w:val="true"/>
              </w:rPr>
              <w:t>]</w:t>
              <w:tab/>
            </w:r>
            <w:r>
              <w:rPr>
                <w:rStyle w:val="IndexLink"/>
              </w:rPr>
              <w:t>349</w:t>
            </w:r>
          </w:hyperlink>
        </w:p>
        <w:p>
          <w:pPr>
            <w:pStyle w:val="Contents6"/>
            <w:tabs>
              <w:tab w:val="clear" w:pos="7609"/>
              <w:tab w:val="right" w:pos="9026" w:leader="dot"/>
            </w:tabs>
            <w:rPr/>
          </w:pPr>
          <w:hyperlink w:anchor="__RefHeading___Toc6365055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ينقل من بلد مات فيه إلى الآخر</w:t>
            </w:r>
            <w:r>
              <w:rPr>
                <w:rStyle w:val="IndexLink"/>
                <w:rtl w:val="true"/>
              </w:rPr>
              <w:t>]</w:t>
              <w:tab/>
            </w:r>
            <w:r>
              <w:rPr>
                <w:rStyle w:val="IndexLink"/>
              </w:rPr>
              <w:t>351</w:t>
            </w:r>
          </w:hyperlink>
        </w:p>
        <w:p>
          <w:pPr>
            <w:pStyle w:val="Contents6"/>
            <w:tabs>
              <w:tab w:val="clear" w:pos="7609"/>
              <w:tab w:val="right" w:pos="9026" w:leader="dot"/>
            </w:tabs>
            <w:rPr/>
          </w:pPr>
          <w:hyperlink w:anchor="__RefHeading___Toc6365057_417432637">
            <w:r>
              <w:rPr>
                <w:webHidden/>
                <w:rStyle w:val="IndexLink"/>
                <w:rtl w:val="true"/>
              </w:rPr>
              <w:t>(</w:t>
            </w:r>
            <w:r>
              <w:rPr>
                <w:rStyle w:val="IndexLink"/>
                <w:rtl w:val="true"/>
              </w:rPr>
              <w:t>منها</w:t>
            </w:r>
            <w:r>
              <w:rPr>
                <w:rStyle w:val="IndexLink"/>
                <w:rtl w:val="true"/>
              </w:rPr>
              <w:t xml:space="preserve">) </w:t>
            </w:r>
            <w:r>
              <w:rPr>
                <w:rStyle w:val="IndexLink"/>
                <w:rtl w:val="true"/>
              </w:rPr>
              <w:t>النقل بعد الدفن‌</w:t>
            </w:r>
            <w:r>
              <w:rPr>
                <w:rStyle w:val="IndexLink"/>
                <w:rtl w:val="true"/>
              </w:rPr>
              <w:tab/>
            </w:r>
            <w:r>
              <w:rPr>
                <w:rStyle w:val="IndexLink"/>
              </w:rPr>
              <w:t>359</w:t>
            </w:r>
          </w:hyperlink>
        </w:p>
        <w:p>
          <w:pPr>
            <w:pStyle w:val="Contents6"/>
            <w:tabs>
              <w:tab w:val="clear" w:pos="7609"/>
              <w:tab w:val="right" w:pos="9026" w:leader="dot"/>
            </w:tabs>
            <w:rPr/>
          </w:pPr>
          <w:hyperlink w:anchor="__RefHeading___Toc6365059_417432637">
            <w:r>
              <w:rPr>
                <w:webHidden/>
                <w:rStyle w:val="IndexLink"/>
                <w:rtl w:val="true"/>
              </w:rPr>
              <w:t>[</w:t>
            </w:r>
            <w:r>
              <w:rPr>
                <w:rStyle w:val="IndexLink"/>
                <w:rtl w:val="true"/>
              </w:rPr>
              <w:t xml:space="preserve">و </w:t>
            </w:r>
            <w:r>
              <w:rPr>
                <w:rStyle w:val="IndexLink"/>
                <w:rtl w:val="true"/>
              </w:rPr>
              <w:t>(</w:t>
            </w:r>
            <w:r>
              <w:rPr>
                <w:rStyle w:val="IndexLink"/>
                <w:rtl w:val="true"/>
              </w:rPr>
              <w:t>منها</w:t>
            </w:r>
            <w:r>
              <w:rPr>
                <w:rStyle w:val="IndexLink"/>
                <w:rtl w:val="true"/>
              </w:rPr>
              <w:t xml:space="preserve">) </w:t>
            </w:r>
            <w:r>
              <w:rPr>
                <w:rStyle w:val="IndexLink"/>
                <w:rtl w:val="true"/>
              </w:rPr>
              <w:t>أن يستند إلى القبر أو يمشى عليه</w:t>
            </w:r>
            <w:r>
              <w:rPr>
                <w:rStyle w:val="IndexLink"/>
                <w:rtl w:val="true"/>
              </w:rPr>
              <w:t>]</w:t>
              <w:tab/>
            </w:r>
            <w:r>
              <w:rPr>
                <w:rStyle w:val="IndexLink"/>
              </w:rPr>
              <w:t>359</w:t>
            </w:r>
          </w:hyperlink>
        </w:p>
        <w:p>
          <w:pPr>
            <w:pStyle w:val="Contents6"/>
            <w:tabs>
              <w:tab w:val="clear" w:pos="7609"/>
              <w:tab w:val="right" w:pos="9026" w:leader="dot"/>
            </w:tabs>
            <w:rPr/>
          </w:pPr>
          <w:hyperlink w:anchor="__RefHeading___Toc6365061_417432637">
            <w:r>
              <w:rPr>
                <w:webHidden/>
                <w:rStyle w:val="IndexLink"/>
                <w:rtl w:val="true"/>
              </w:rPr>
              <w:t>(</w:t>
            </w:r>
            <w:r>
              <w:rPr>
                <w:rStyle w:val="IndexLink"/>
                <w:rtl w:val="true"/>
              </w:rPr>
              <w:t>منها</w:t>
            </w:r>
            <w:r>
              <w:rPr>
                <w:rStyle w:val="IndexLink"/>
                <w:rtl w:val="true"/>
              </w:rPr>
              <w:t xml:space="preserve">) </w:t>
            </w:r>
            <w:r>
              <w:rPr>
                <w:rStyle w:val="IndexLink"/>
                <w:rtl w:val="true"/>
              </w:rPr>
              <w:t>تزيين النعش بوضع الثوب الأحمر أو الأصفر عليه‌</w:t>
            </w:r>
            <w:r>
              <w:rPr>
                <w:rStyle w:val="IndexLink"/>
                <w:rtl w:val="true"/>
              </w:rPr>
              <w:tab/>
            </w:r>
            <w:r>
              <w:rPr>
                <w:rStyle w:val="IndexLink"/>
              </w:rPr>
              <w:t>360</w:t>
            </w:r>
          </w:hyperlink>
        </w:p>
        <w:p>
          <w:pPr>
            <w:pStyle w:val="Contents6"/>
            <w:tabs>
              <w:tab w:val="clear" w:pos="7609"/>
              <w:tab w:val="right" w:pos="9026" w:leader="dot"/>
            </w:tabs>
            <w:rPr/>
          </w:pPr>
          <w:hyperlink w:anchor="__RefHeading___Toc6365063_417432637">
            <w:r>
              <w:rPr>
                <w:webHidden/>
                <w:rStyle w:val="IndexLink"/>
                <w:rtl w:val="true"/>
              </w:rPr>
              <w:t>[</w:t>
            </w:r>
            <w:r>
              <w:rPr>
                <w:rStyle w:val="IndexLink"/>
                <w:rtl w:val="true"/>
              </w:rPr>
              <w:t>الخامس في اللواحق</w:t>
            </w:r>
            <w:r>
              <w:rPr>
                <w:rStyle w:val="IndexLink"/>
                <w:rtl w:val="true"/>
              </w:rPr>
              <w:t>]</w:t>
              <w:tab/>
            </w:r>
            <w:r>
              <w:rPr>
                <w:rStyle w:val="IndexLink"/>
              </w:rPr>
              <w:t>361</w:t>
            </w:r>
          </w:hyperlink>
        </w:p>
        <w:p>
          <w:pPr>
            <w:pStyle w:val="Contents6"/>
            <w:tabs>
              <w:tab w:val="clear" w:pos="7609"/>
              <w:tab w:val="right" w:pos="9026" w:leader="dot"/>
            </w:tabs>
            <w:rPr/>
          </w:pPr>
          <w:hyperlink w:anchor="__RefHeading___Toc6365065_417432637">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6365067_417432637">
            <w:r>
              <w:rPr>
                <w:webHidden/>
                <w:rStyle w:val="IndexLink"/>
                <w:rtl w:val="true"/>
              </w:rPr>
              <w:t>[ (</w:t>
            </w:r>
            <w:r>
              <w:rPr>
                <w:rStyle w:val="IndexLink"/>
                <w:rtl w:val="true"/>
              </w:rPr>
              <w:t>الأولى</w:t>
            </w:r>
            <w:r>
              <w:rPr>
                <w:rStyle w:val="IndexLink"/>
                <w:rtl w:val="true"/>
              </w:rPr>
              <w:t xml:space="preserve">) </w:t>
            </w:r>
            <w:r>
              <w:rPr>
                <w:rStyle w:val="IndexLink"/>
                <w:rtl w:val="true"/>
              </w:rPr>
              <w:t>لا يجوز نبش القبور</w:t>
            </w:r>
            <w:r>
              <w:rPr>
                <w:rStyle w:val="IndexLink"/>
                <w:rtl w:val="true"/>
              </w:rPr>
              <w:t>]</w:t>
              <w:tab/>
            </w:r>
            <w:r>
              <w:rPr>
                <w:rStyle w:val="IndexLink"/>
              </w:rPr>
              <w:t>361</w:t>
            </w:r>
          </w:hyperlink>
        </w:p>
        <w:p>
          <w:pPr>
            <w:pStyle w:val="Contents6"/>
            <w:tabs>
              <w:tab w:val="clear" w:pos="7609"/>
              <w:tab w:val="right" w:pos="9026" w:leader="dot"/>
            </w:tabs>
            <w:rPr/>
          </w:pPr>
          <w:hyperlink w:anchor="__RefHeading___Toc6365069_417432637">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6365071_417432637">
            <w:r>
              <w:rPr>
                <w:webHidden/>
                <w:rStyle w:val="IndexLink"/>
                <w:rtl w:val="true"/>
              </w:rPr>
              <w:t>يستثنى من ذلك مواضع‌</w:t>
            </w:r>
            <w:r>
              <w:rPr>
                <w:rStyle w:val="IndexLink"/>
                <w:rtl w:val="true"/>
              </w:rPr>
              <w:tab/>
            </w:r>
            <w:r>
              <w:rPr>
                <w:rStyle w:val="IndexLink"/>
              </w:rPr>
              <w:t>361</w:t>
            </w:r>
          </w:hyperlink>
        </w:p>
        <w:p>
          <w:pPr>
            <w:pStyle w:val="Contents6"/>
            <w:tabs>
              <w:tab w:val="clear" w:pos="7609"/>
              <w:tab w:val="right" w:pos="9026" w:leader="dot"/>
            </w:tabs>
            <w:rPr/>
          </w:pPr>
          <w:hyperlink w:anchor="__RefHeading___Toc6365073_417432637">
            <w:r>
              <w:rPr>
                <w:webHidden/>
                <w:rStyle w:val="IndexLink"/>
                <w:rtl w:val="true"/>
              </w:rPr>
              <w:t xml:space="preserve">، </w:t>
            </w:r>
            <w:r>
              <w:rPr>
                <w:rStyle w:val="IndexLink"/>
                <w:rtl w:val="true"/>
              </w:rPr>
              <w:t>(</w:t>
            </w:r>
            <w:r>
              <w:rPr>
                <w:rStyle w:val="IndexLink"/>
                <w:rtl w:val="true"/>
              </w:rPr>
              <w:t>منها</w:t>
            </w:r>
            <w:r>
              <w:rPr>
                <w:rStyle w:val="IndexLink"/>
                <w:rtl w:val="true"/>
              </w:rPr>
              <w:t>)</w:t>
              <w:tab/>
            </w:r>
            <w:r>
              <w:rPr>
                <w:rStyle w:val="IndexLink"/>
              </w:rPr>
              <w:t>361</w:t>
            </w:r>
          </w:hyperlink>
        </w:p>
        <w:p>
          <w:pPr>
            <w:pStyle w:val="Contents6"/>
            <w:tabs>
              <w:tab w:val="clear" w:pos="7609"/>
              <w:tab w:val="right" w:pos="9026" w:leader="dot"/>
            </w:tabs>
            <w:rPr/>
          </w:pPr>
          <w:hyperlink w:anchor="__RefHeading___Toc6365075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362</w:t>
            </w:r>
          </w:hyperlink>
        </w:p>
        <w:p>
          <w:pPr>
            <w:pStyle w:val="Contents6"/>
            <w:tabs>
              <w:tab w:val="clear" w:pos="7609"/>
              <w:tab w:val="right" w:pos="9026" w:leader="dot"/>
            </w:tabs>
            <w:rPr/>
          </w:pPr>
          <w:hyperlink w:anchor="__RefHeading___Toc6365077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363</w:t>
            </w:r>
          </w:hyperlink>
        </w:p>
        <w:p>
          <w:pPr>
            <w:pStyle w:val="Contents6"/>
            <w:tabs>
              <w:tab w:val="clear" w:pos="7609"/>
              <w:tab w:val="right" w:pos="9026" w:leader="dot"/>
            </w:tabs>
            <w:rPr/>
          </w:pPr>
          <w:hyperlink w:anchor="__RefHeading___Toc6365079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363</w:t>
            </w:r>
          </w:hyperlink>
        </w:p>
        <w:p>
          <w:pPr>
            <w:pStyle w:val="Contents6"/>
            <w:tabs>
              <w:tab w:val="clear" w:pos="7609"/>
              <w:tab w:val="right" w:pos="9026" w:leader="dot"/>
            </w:tabs>
            <w:rPr/>
          </w:pPr>
          <w:hyperlink w:anchor="__RefHeading___Toc6365081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364</w:t>
            </w:r>
          </w:hyperlink>
        </w:p>
        <w:p>
          <w:pPr>
            <w:pStyle w:val="Contents6"/>
            <w:tabs>
              <w:tab w:val="clear" w:pos="7609"/>
              <w:tab w:val="right" w:pos="9026" w:leader="dot"/>
            </w:tabs>
            <w:rPr/>
          </w:pPr>
          <w:hyperlink w:anchor="__RefHeading___Toc6365083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364</w:t>
            </w:r>
          </w:hyperlink>
        </w:p>
        <w:p>
          <w:pPr>
            <w:pStyle w:val="Contents6"/>
            <w:tabs>
              <w:tab w:val="clear" w:pos="7609"/>
              <w:tab w:val="right" w:pos="9026" w:leader="dot"/>
            </w:tabs>
            <w:rPr/>
          </w:pPr>
          <w:hyperlink w:anchor="__RefHeading___Toc6365085_417432637">
            <w:r>
              <w:rPr>
                <w:webHidden/>
                <w:rStyle w:val="IndexLink"/>
                <w:rtl w:val="true"/>
              </w:rPr>
              <w:t xml:space="preserve">و </w:t>
            </w:r>
            <w:r>
              <w:rPr>
                <w:rStyle w:val="IndexLink"/>
                <w:rtl w:val="true"/>
              </w:rPr>
              <w:t>(</w:t>
            </w:r>
            <w:r>
              <w:rPr>
                <w:rStyle w:val="IndexLink"/>
                <w:rtl w:val="true"/>
              </w:rPr>
              <w:t>منها</w:t>
            </w:r>
            <w:r>
              <w:rPr>
                <w:rStyle w:val="IndexLink"/>
                <w:rtl w:val="true"/>
              </w:rPr>
              <w:t>)</w:t>
              <w:tab/>
            </w:r>
            <w:r>
              <w:rPr>
                <w:rStyle w:val="IndexLink"/>
              </w:rPr>
              <w:t>365</w:t>
            </w:r>
          </w:hyperlink>
        </w:p>
        <w:p>
          <w:pPr>
            <w:pStyle w:val="Contents6"/>
            <w:tabs>
              <w:tab w:val="clear" w:pos="7609"/>
              <w:tab w:val="right" w:pos="9026" w:leader="dot"/>
            </w:tabs>
            <w:rPr/>
          </w:pPr>
          <w:hyperlink w:anchor="__RefHeading___Toc6365087_417432637">
            <w:r>
              <w:rPr>
                <w:webHidden/>
                <w:rStyle w:val="IndexLink"/>
                <w:rtl w:val="true"/>
              </w:rPr>
              <w:t>[</w:t>
            </w:r>
            <w:r>
              <w:rPr>
                <w:rStyle w:val="IndexLink"/>
                <w:rtl w:val="true"/>
              </w:rPr>
              <w:t>في عدم جواز نقل الموتى بعد الدفن</w:t>
            </w:r>
            <w:r>
              <w:rPr>
                <w:rStyle w:val="IndexLink"/>
                <w:rtl w:val="true"/>
              </w:rPr>
              <w:t>]</w:t>
              <w:tab/>
            </w:r>
            <w:r>
              <w:rPr>
                <w:rStyle w:val="IndexLink"/>
              </w:rPr>
              <w:t>368</w:t>
            </w:r>
          </w:hyperlink>
        </w:p>
        <w:p>
          <w:pPr>
            <w:pStyle w:val="Contents6"/>
            <w:tabs>
              <w:tab w:val="clear" w:pos="7609"/>
              <w:tab w:val="right" w:pos="9026" w:leader="dot"/>
            </w:tabs>
            <w:rPr/>
          </w:pPr>
          <w:hyperlink w:anchor="__RefHeading___Toc6365089_417432637">
            <w:r>
              <w:rPr>
                <w:webHidden/>
                <w:rStyle w:val="IndexLink"/>
                <w:rtl w:val="true"/>
              </w:rPr>
              <w:t>[</w:t>
            </w:r>
            <w:r>
              <w:rPr>
                <w:rStyle w:val="IndexLink"/>
                <w:rtl w:val="true"/>
              </w:rPr>
              <w:t>في جواز البكاء على الميت</w:t>
            </w:r>
            <w:r>
              <w:rPr>
                <w:rStyle w:val="IndexLink"/>
                <w:rtl w:val="true"/>
              </w:rPr>
              <w:t>]</w:t>
              <w:tab/>
            </w:r>
            <w:r>
              <w:rPr>
                <w:rStyle w:val="IndexLink"/>
              </w:rPr>
              <w:t>372</w:t>
            </w:r>
          </w:hyperlink>
        </w:p>
        <w:p>
          <w:pPr>
            <w:pStyle w:val="Contents6"/>
            <w:tabs>
              <w:tab w:val="clear" w:pos="7609"/>
              <w:tab w:val="right" w:pos="9026" w:leader="dot"/>
            </w:tabs>
            <w:rPr/>
          </w:pPr>
          <w:hyperlink w:anchor="__RefHeading___Toc6365091_417432637">
            <w:r>
              <w:rPr>
                <w:webHidden/>
                <w:rStyle w:val="IndexLink"/>
                <w:rtl w:val="true"/>
              </w:rPr>
              <w:t>[</w:t>
            </w:r>
            <w:r>
              <w:rPr>
                <w:rStyle w:val="IndexLink"/>
                <w:rtl w:val="true"/>
              </w:rPr>
              <w:t>في عدم جواز شق الثوب على غير الأب و الأخ</w:t>
            </w:r>
            <w:r>
              <w:rPr>
                <w:rStyle w:val="IndexLink"/>
                <w:rtl w:val="true"/>
              </w:rPr>
              <w:t>]</w:t>
              <w:tab/>
            </w:r>
            <w:r>
              <w:rPr>
                <w:rStyle w:val="IndexLink"/>
              </w:rPr>
              <w:t>375</w:t>
            </w:r>
          </w:hyperlink>
        </w:p>
        <w:p>
          <w:pPr>
            <w:pStyle w:val="Contents6"/>
            <w:tabs>
              <w:tab w:val="clear" w:pos="7609"/>
              <w:tab w:val="right" w:pos="9026" w:leader="dot"/>
            </w:tabs>
            <w:rPr/>
          </w:pPr>
          <w:hyperlink w:anchor="__RefHeading___Toc6365093_417432637">
            <w:r>
              <w:rPr>
                <w:webHidden/>
                <w:rStyle w:val="IndexLink"/>
                <w:rtl w:val="true"/>
              </w:rPr>
              <w:t>[</w:t>
            </w:r>
            <w:r>
              <w:rPr>
                <w:rStyle w:val="IndexLink"/>
                <w:rtl w:val="true"/>
              </w:rPr>
              <w:t>الثانية الشهيد يدفن بثيابه</w:t>
            </w:r>
            <w:r>
              <w:rPr>
                <w:rStyle w:val="IndexLink"/>
                <w:rtl w:val="true"/>
              </w:rPr>
              <w:t>]</w:t>
              <w:tab/>
            </w:r>
            <w:r>
              <w:rPr>
                <w:rStyle w:val="IndexLink"/>
              </w:rPr>
              <w:t>379</w:t>
            </w:r>
          </w:hyperlink>
        </w:p>
        <w:p>
          <w:pPr>
            <w:pStyle w:val="Contents6"/>
            <w:tabs>
              <w:tab w:val="clear" w:pos="7609"/>
              <w:tab w:val="right" w:pos="9026" w:leader="dot"/>
            </w:tabs>
            <w:rPr/>
          </w:pPr>
          <w:hyperlink w:anchor="__RefHeading___Toc6365095_417432637">
            <w:r>
              <w:rPr>
                <w:webHidden/>
                <w:rStyle w:val="IndexLink"/>
                <w:rtl w:val="true"/>
              </w:rPr>
              <w:t>[</w:t>
            </w:r>
            <w:r>
              <w:rPr>
                <w:rStyle w:val="IndexLink"/>
                <w:rtl w:val="true"/>
              </w:rPr>
              <w:t>الثالثة حكم الصبي و المجنون إذا قتل شهيدا</w:t>
            </w:r>
            <w:r>
              <w:rPr>
                <w:rStyle w:val="IndexLink"/>
                <w:rtl w:val="true"/>
              </w:rPr>
              <w:t>]</w:t>
              <w:tab/>
            </w:r>
            <w:r>
              <w:rPr>
                <w:rStyle w:val="IndexLink"/>
              </w:rPr>
              <w:t>382</w:t>
            </w:r>
          </w:hyperlink>
        </w:p>
        <w:p>
          <w:pPr>
            <w:pStyle w:val="Contents6"/>
            <w:tabs>
              <w:tab w:val="clear" w:pos="7609"/>
              <w:tab w:val="right" w:pos="9026" w:leader="dot"/>
            </w:tabs>
            <w:rPr/>
          </w:pPr>
          <w:hyperlink w:anchor="__RefHeading___Toc6365097_417432637">
            <w:r>
              <w:rPr>
                <w:webHidden/>
                <w:rStyle w:val="IndexLink"/>
                <w:rtl w:val="true"/>
              </w:rPr>
              <w:t>[</w:t>
            </w:r>
            <w:r>
              <w:rPr>
                <w:rStyle w:val="IndexLink"/>
                <w:rtl w:val="true"/>
              </w:rPr>
              <w:t>الرابعة إذا علم أنه قد مات ولد الحامل قطع و أخرج</w:t>
            </w:r>
            <w:r>
              <w:rPr>
                <w:rStyle w:val="IndexLink"/>
                <w:rtl w:val="true"/>
              </w:rPr>
              <w:t>]</w:t>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3_120589"/>
      <w:bookmarkStart w:id="1" w:name="pg12223_120589"/>
      <w:bookmarkEnd w:id="1"/>
    </w:p>
    <w:p>
      <w:pPr>
        <w:pStyle w:val="Heading2"/>
        <w:numPr>
          <w:ilvl w:val="1"/>
          <w:numId w:val="1"/>
        </w:numPr>
        <w:rPr/>
      </w:pPr>
      <w:bookmarkStart w:id="2" w:name="pg12223_120589"/>
      <w:bookmarkStart w:id="3" w:name="__RefHeading___Toc6364769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364771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364773_417432637"/>
      <w:bookmarkStart w:id="8" w:name="_Toc3"/>
      <w:bookmarkEnd w:id="7"/>
      <w:r>
        <w:rPr>
          <w:rtl w:val="true"/>
        </w:rPr>
        <w:t>[</w:t>
      </w:r>
      <w:r>
        <w:rPr>
          <w:rtl w:val="true"/>
        </w:rPr>
        <w:t>تتمة كتاب الطهارة</w:t>
      </w:r>
      <w:r>
        <w:rPr>
          <w:rtl w:val="true"/>
        </w:rPr>
        <w:t>]</w:t>
      </w:r>
      <w:bookmarkEnd w:id="8"/>
    </w:p>
    <w:p>
      <w:pPr>
        <w:pStyle w:val="Heading4"/>
        <w:numPr>
          <w:ilvl w:val="3"/>
          <w:numId w:val="1"/>
        </w:numPr>
        <w:rPr/>
      </w:pPr>
      <w:bookmarkStart w:id="9" w:name="__RefHeading___Toc6364775_417432637"/>
      <w:bookmarkStart w:id="10" w:name="_Toc4"/>
      <w:bookmarkEnd w:id="9"/>
      <w:r>
        <w:rPr>
          <w:rtl w:val="true"/>
        </w:rPr>
        <w:t>[</w:t>
      </w:r>
      <w:r>
        <w:rPr>
          <w:rtl w:val="true"/>
        </w:rPr>
        <w:t>تتمة أربعة أركان</w:t>
      </w:r>
      <w:r>
        <w:rPr>
          <w:rtl w:val="true"/>
        </w:rPr>
        <w:t>]</w:t>
      </w:r>
      <w:bookmarkEnd w:id="10"/>
    </w:p>
    <w:p>
      <w:pPr>
        <w:pStyle w:val="Heading5"/>
        <w:numPr>
          <w:ilvl w:val="4"/>
          <w:numId w:val="1"/>
        </w:numPr>
        <w:rPr/>
      </w:pPr>
      <w:bookmarkStart w:id="11" w:name="__RefHeading___Toc6364777_417432637"/>
      <w:bookmarkStart w:id="12" w:name="_Toc5"/>
      <w:bookmarkEnd w:id="11"/>
      <w:r>
        <w:rPr>
          <w:rtl w:val="true"/>
        </w:rPr>
        <w:t>[</w:t>
      </w:r>
      <w:r>
        <w:rPr>
          <w:rtl w:val="true"/>
        </w:rPr>
        <w:t>تتمة الركن الثاني في الطهارة المائية</w:t>
      </w:r>
      <w:r>
        <w:rPr>
          <w:rtl w:val="true"/>
        </w:rPr>
        <w:t>]</w:t>
      </w:r>
      <w:bookmarkEnd w:id="12"/>
    </w:p>
    <w:p>
      <w:pPr>
        <w:pStyle w:val="Heading6"/>
        <w:numPr>
          <w:ilvl w:val="5"/>
          <w:numId w:val="1"/>
        </w:numPr>
        <w:rPr/>
      </w:pPr>
      <w:bookmarkStart w:id="13" w:name="__RefHeading___Toc6364779_417432637"/>
      <w:bookmarkStart w:id="14" w:name="_Toc6"/>
      <w:bookmarkEnd w:id="13"/>
      <w:r>
        <w:rPr>
          <w:rtl w:val="true"/>
        </w:rPr>
        <w:t>[</w:t>
      </w:r>
      <w:r>
        <w:rPr>
          <w:rtl w:val="true"/>
        </w:rPr>
        <w:t>تتمة الغسل</w:t>
      </w:r>
      <w:r>
        <w:rPr>
          <w:rtl w:val="true"/>
        </w:rPr>
        <w:t>]</w:t>
      </w:r>
      <w:bookmarkEnd w:id="14"/>
    </w:p>
    <w:p>
      <w:pPr>
        <w:pStyle w:val="Heading6"/>
        <w:numPr>
          <w:ilvl w:val="5"/>
          <w:numId w:val="1"/>
        </w:numPr>
        <w:rPr/>
      </w:pPr>
      <w:bookmarkStart w:id="15" w:name="__RefHeading___Toc6364781_417432637"/>
      <w:bookmarkStart w:id="16" w:name="_Toc7"/>
      <w:bookmarkEnd w:id="15"/>
      <w:r>
        <w:rPr>
          <w:rtl w:val="true"/>
        </w:rPr>
        <w:t>[</w:t>
      </w:r>
      <w:r>
        <w:rPr>
          <w:rtl w:val="true"/>
        </w:rPr>
        <w:t>تتمة الواجب ستة أغسال</w:t>
      </w:r>
      <w:r>
        <w:rPr>
          <w:rtl w:val="true"/>
        </w:rPr>
        <w:t>]</w:t>
      </w:r>
      <w:bookmarkEnd w:id="16"/>
    </w:p>
    <w:p>
      <w:pPr>
        <w:pStyle w:val="Heading6"/>
        <w:numPr>
          <w:ilvl w:val="5"/>
          <w:numId w:val="1"/>
        </w:numPr>
        <w:rPr/>
      </w:pPr>
      <w:bookmarkStart w:id="17" w:name="__RefHeading___Toc6364783_417432637"/>
      <w:bookmarkStart w:id="18" w:name="_Toc8"/>
      <w:bookmarkEnd w:id="17"/>
      <w:r>
        <w:rPr>
          <w:rtl w:val="true"/>
        </w:rPr>
        <w:t>[</w:t>
      </w:r>
      <w:r>
        <w:rPr>
          <w:rtl w:val="true"/>
        </w:rPr>
        <w:t>الفصل الخامس في أحكام الأموات</w:t>
      </w:r>
      <w:r>
        <w:rPr>
          <w:rtl w:val="true"/>
        </w:rPr>
        <w:t>]</w:t>
      </w:r>
      <w:bookmarkEnd w:id="1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 w:name="__RefHeading___Toc6364785_417432637"/>
      <w:bookmarkStart w:id="20" w:name="_Toc9"/>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في أحكام الأموات عدا كيفية الصلاة، و انما جمعت هنا حفظا عن الانتشار، و إلا فالمقصد بالذات الغسل لكن لا بأس بذكر ذلك، بل و بذكر جملة مما تتعلق بهم في حال المرض، فينبغي للمريض أن يحمد الله و يشكره في حال المرض كحال الصحة، إذ مرضه لعله يكون من أفضل النعم عليه و هو لا يشعر بذلك، و كيف لا و قد</w:t>
      </w:r>
    </w:p>
    <w:p>
      <w:pPr>
        <w:pStyle w:val="BookText"/>
        <w:rPr/>
      </w:pPr>
      <w:r>
        <w:rPr>
          <w:rFonts w:ascii="Amiri" w:hAnsi="Amiri" w:eastAsia="Amiri" w:cs="Amiri"/>
          <w:color w:val="111111"/>
          <w:sz w:val="28"/>
          <w:sz w:val="28"/>
          <w:szCs w:val="28"/>
          <w:rtl w:val="true"/>
          <w:lang w:bidi="ar-SA"/>
        </w:rPr>
        <w:t xml:space="preserve">ورد في الخبر عن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تبسم يوما فقيل له ما 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المؤمن و جزعه من السقم، و لو يعلم ما له في السقم من الثواب لأحب أن لا يزال سقيما حتى يلقى الله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w:t>
      </w:r>
    </w:p>
    <w:p>
      <w:pPr>
        <w:pStyle w:val="BookText"/>
        <w:rPr/>
      </w:pPr>
      <w:r>
        <w:rPr>
          <w:rFonts w:ascii="Amiri" w:hAnsi="Amiri" w:eastAsia="Amiri" w:cs="Amiri"/>
          <w:color w:val="111111"/>
          <w:sz w:val="28"/>
          <w:sz w:val="28"/>
          <w:szCs w:val="28"/>
          <w:rtl w:val="true"/>
          <w:lang w:bidi="ar-SA"/>
        </w:rPr>
        <w:t xml:space="preserve">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أنينه تسبيح، و صياحه تهليل، و نومه على الفراش عبادة، و تقلبه 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انه‌</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تتناثر منه الذنوب كما يتناثر الورق من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انه‌</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الى ملك الشمال أن لا يكتب عليه كما أنه يوحى الى ملك اليمين ان يكتب له كل ما كان يعمل من الخير في زمان صحته، إذ هو في حبس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ليلة تعدل عبادة سنة، و حمى ليلتين تعدل عبادة سنتين، و حمى ثلاث ليال تعدل سبعين سنة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نظر اليه، فإذا نظر إليه أتحفه بواحدة من ثلاث صداع أو حمى أو رمد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الى غير ذلك من الأمور المسطورة في محلها، فينبغي له حينئذ الصبر و الاحتساب لينال أجرا آخر، فقد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اشتكى فصبر و احتسب كتب الله له من الأجر أجر ألف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اشتكى ليلة فقبلها بقبولها و أدى إلى الله شكرها كانت كعبادة ستين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عليها و لا يخبر بما كان فيها، فإذا أصبح حمد الله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الكتمان و ترك الشكاية كما هو مفاد غيره من الأخبار، ففي</w:t>
      </w:r>
    </w:p>
    <w:p>
      <w:pPr>
        <w:pStyle w:val="BookText"/>
        <w:rPr/>
      </w:pPr>
      <w:r>
        <w:rPr>
          <w:rFonts w:ascii="Amiri" w:hAnsi="Amiri" w:eastAsia="Amiri" w:cs="Amiri"/>
          <w:color w:val="111111"/>
          <w:sz w:val="28"/>
          <w:sz w:val="28"/>
          <w:szCs w:val="28"/>
          <w:rtl w:val="true"/>
          <w:lang w:bidi="ar-SA"/>
        </w:rPr>
        <w:t xml:space="preserve">خبر بشير الدهان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ابتليته ببلية فكتم ذلك عواده ثلاثا أبدلته لحما خيرا من لحمه، و دما خيرا من دمه، و بشرا خيرا من بشره، فإن أبقيته أبقيته و لا ذنب له، و ان مات مات إلى رحمتي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مرض يوما و ليلة فلم يشك إلى عواده بعثه الله يوم القيامة مع خليله إبراهيم خليل الرحمن حتى يجوز الصراط كالبرق اللامع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اشتمالها على لفظ العواد يشعر بعدم إرادة الكتمان بمعنى عدم الاخبار بأصل المرض، بل المراد عدم الشكوى أي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ابتليت بما لم يبتل به أحد،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كما ورد تفسيرها بذلك</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حيث سئل عن حد الشكاة للمريض،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يقول حممت اليوم و سهرت البارحة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صدق و ليس هذه شكاية، و انما الشكوى أن يقول لقد ابتليت بما لم يبتل به أحد، و لقد أصابني ما لم يصب أحدا، و ليس الشكوى أن يقول سهرت البارحة و حممت اليوم 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غيره‌</w:t>
      </w:r>
      <w:r>
        <w:rPr>
          <w:rStyle w:val="FootnoteAnchor"/>
          <w:rtl w:val="true"/>
        </w:rPr>
        <w:footnoteReference w:id="13"/>
      </w:r>
      <w:r>
        <w:rPr>
          <w:rFonts w:ascii="Amiri" w:hAnsi="Amiri" w:eastAsia="Amiri" w:cs="Amiri"/>
          <w:color w:val="111111"/>
          <w:sz w:val="28"/>
          <w:sz w:val="28"/>
          <w:szCs w:val="28"/>
          <w:rtl w:val="true"/>
          <w:lang w:bidi="ar-SA"/>
        </w:rPr>
        <w:t>و يؤيد ما قلنا انه قد ورد استحباب إعلام الإخوان بالمرض،</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للمريض منكم ان يؤذن إخوانه بمرضه، فيعودونه فيؤجر فيهم و يؤجرون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فهم يؤجرون فيه بممشاهم إليه، فكيف يؤجر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باكتسابه لهم الحسنات، فيؤجر فيهم، فيكتب له بذلك عشر سنات، و يرفع له عشر درجات، و يمحى بها عنه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ورد</w:t>
      </w:r>
      <w:r>
        <w:rPr>
          <w:rStyle w:val="FootnoteAnchor"/>
          <w:rtl w:val="true"/>
        </w:rPr>
        <w:footnoteReference w:id="15"/>
      </w:r>
      <w:r>
        <w:rPr>
          <w:rFonts w:ascii="Amiri" w:hAnsi="Amiri" w:eastAsia="Amiri" w:cs="Amiri"/>
          <w:color w:val="111111"/>
          <w:sz w:val="28"/>
          <w:sz w:val="28"/>
          <w:szCs w:val="28"/>
          <w:rtl w:val="true"/>
          <w:lang w:bidi="ar-SA"/>
        </w:rPr>
        <w:t>استحباب الاذن بالدخول عليه، فقد</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أحدكم فليأذن للناس يدخلون عليه، فإنه ليس من أحد إلا و 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كتمان الشدة لا أصل المرض، أو ما يمكن كتمانه كبعض الأمراض الخفية، أو كتمانه ابتداء مقدار ثلاثة أيام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مما قدمنا استحباب عيادة المرضى كما هو المجمع عليه بيننا، بل لعله من ضروريات الدين، و قد ورد في ثوابها من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يقصر العقل عن إدراكه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بكل خطوة خطاها حتى يرجع إلى منزله سبعين ألف ألف حسنة، و تمحى عنه سبعون ألف ألف سيئة، و ترفع له سبعون ألف ألف درجة، و وكل به سبعون ألف ألف ملك يعودونه في قبره، و يستغفرون له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يعير عبدا من عباده،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إذا مرضت أن تعودني، فيقول سبحانك سبحانك</w:t>
      </w:r>
      <w:bookmarkStart w:id="21" w:name="pg12223_120593"/>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أنت رب العباد لا تألم و لا تمرض،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 جلالي لو عدته لوجدتني عنده، ثم لتكفلت بحوائجك فقضيتها لك، و ذلك من كرامة عبدي المؤمن، و أنا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يتأكد ذلك في الصبح و المساء، و لعله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عاد مؤمنا حين يصبح شيعه سبعون ألف ملك، فإذا قعد غمرته الرحمة و استغفروا له حتى يمسي، و إن عاده مساء كان له مثل ذلك حتى يصبح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يعود مريضا ممسيا إلا خرج معه سبعون ألف ملك يستغفرون له حتى يصبح، و كان له خريف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بالخريف كما فسر في غيرها زاوية في الجنة يسير الراكب فيها أربعين عاما، و يستحب للعائد التماس الدعاء من المريض لما ورد</w:t>
      </w:r>
      <w:r>
        <w:rPr>
          <w:rStyle w:val="FootnoteAnchor"/>
          <w:rtl w:val="true"/>
        </w:rPr>
        <w:footnoteReference w:id="20"/>
      </w:r>
      <w:r>
        <w:rPr>
          <w:rFonts w:ascii="Amiri" w:hAnsi="Amiri" w:eastAsia="Amiri" w:cs="Amiri"/>
          <w:color w:val="111111"/>
          <w:sz w:val="28"/>
          <w:sz w:val="28"/>
          <w:szCs w:val="28"/>
          <w:rtl w:val="true"/>
          <w:lang w:bidi="ar-SA"/>
        </w:rPr>
        <w:t>أنه أحد الثلاثة الذين يستجاب دعاؤهم و إن دعائه مثل دعاء الملائكة</w:t>
      </w:r>
      <w:r>
        <w:rPr>
          <w:rStyle w:val="FootnoteAnchor"/>
          <w:rtl w:val="true"/>
        </w:rPr>
        <w:footnoteReference w:id="21"/>
      </w:r>
      <w:r>
        <w:rPr>
          <w:rFonts w:ascii="Amiri" w:hAnsi="Amiri" w:eastAsia="Amiri" w:cs="Amiri"/>
          <w:color w:val="111111"/>
          <w:sz w:val="28"/>
          <w:sz w:val="28"/>
          <w:szCs w:val="28"/>
          <w:rtl w:val="true"/>
          <w:lang w:bidi="ar-SA"/>
        </w:rPr>
        <w:t>كما أنه يستحب له أيضا وضع يده على ذراع المريض، و استصحاب هدية له من فاكهة أو طيب أو بخور أو نحو ذلك، و تخفيف الجلوس عنده إلا إذا أحب ذلك و أراد و سأل،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عيادة النوكي أشد على المريض من 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الآداب الكثيرة التي يستدعي بسط الكلام في حصرها، و التعرض لكثير مما يتعلق بها إلى رسالة مفردة، نسأل الله التوفيق، و من أرادها فليطلبها من وسائل الشيعة و غيرها من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هي أي الأحكام المتعلقة بالأموات خمسة</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6364787_417432637"/>
      <w:bookmarkStart w:id="23" w:name="_Toc10"/>
      <w:bookmarkEnd w:id="22"/>
      <w:r>
        <w:rPr>
          <w:rtl w:val="true"/>
        </w:rPr>
        <w:t>[</w:t>
      </w:r>
      <w:r>
        <w:rPr>
          <w:rtl w:val="true"/>
        </w:rPr>
        <w:t>الأول في الاحتضار</w:t>
      </w:r>
      <w:r>
        <w:rPr>
          <w:rtl w:val="true"/>
        </w:rPr>
        <w:t>]</w:t>
      </w:r>
      <w:bookmarkEnd w:id="23"/>
    </w:p>
    <w:p>
      <w:pPr>
        <w:pStyle w:val="Heading6"/>
        <w:numPr>
          <w:ilvl w:val="5"/>
          <w:numId w:val="1"/>
        </w:numPr>
        <w:rPr/>
      </w:pPr>
      <w:bookmarkStart w:id="24" w:name="__RefHeading___Toc6364789_417432637"/>
      <w:bookmarkStart w:id="25" w:name="_Toc11"/>
      <w:bookmarkEnd w:id="24"/>
      <w:r>
        <w:rPr>
          <w:rtl w:val="true"/>
        </w:rPr>
        <w:t>اشاره</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في الاحتضار و هو افتعال من الحضور أي السوق، أعاننا الله عليه و ثبتنا بالقول الثابت</w:t>
      </w:r>
      <w:bookmarkStart w:id="26" w:name="pg12223_120594"/>
    </w:p>
    <w:p>
      <w:pPr>
        <w:pStyle w:val="BookText"/>
        <w:rPr/>
      </w:pPr>
      <w:bookmarkEnd w:id="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لديه، سمي به لحضور المريض الموت، أو حضور الملائكة عنده،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يموت شخص في شرق الأرض أو غربها إلا و يحضره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يراه حيث يحب، و الكافر حيث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لحضور المؤمنين عنده ليشيعوه، أو لاستحضاره عقله، أو لجميع ذلك</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6364791_417432637"/>
      <w:bookmarkStart w:id="28" w:name="_Toc12"/>
      <w:bookmarkEnd w:id="27"/>
      <w:r>
        <w:rPr>
          <w:rtl w:val="true"/>
        </w:rPr>
        <w:t>[</w:t>
      </w:r>
      <w:r>
        <w:rPr>
          <w:rtl w:val="true"/>
        </w:rPr>
        <w:t>في وجوب توجيه المحتضر إلى القبلة</w:t>
      </w:r>
      <w:r>
        <w:rPr>
          <w:rtl w:val="true"/>
        </w:rPr>
        <w:t>]</w:t>
      </w:r>
      <w:bookmarkEnd w:id="28"/>
    </w:p>
    <w:p>
      <w:pPr>
        <w:pStyle w:val="BookText"/>
        <w:rPr/>
      </w:pPr>
      <w:r>
        <w:rPr>
          <w:rFonts w:ascii="Amiri" w:hAnsi="Amiri" w:eastAsia="Amiri" w:cs="Amiri"/>
          <w:color w:val="111111"/>
          <w:sz w:val="28"/>
          <w:sz w:val="28"/>
          <w:szCs w:val="28"/>
          <w:rtl w:val="true"/>
          <w:lang w:bidi="ar-SA"/>
        </w:rPr>
        <w:t>و يجب فيه توجيه الميت أي المشرف على الموت إلى القبلة على المشهور كما في الذكرى و الروضة و المدارك، و على الأشهر فتوى و خبرا كما في موضع آخر من الذكرى، و على الأشهر و عليه الفتوى كما في جامع المقاصد، و هو خيرة المقنعة و النهاية في موضع منها و المراسم و الوسيلة و السرائر و المنتهى و المختلف و الإرشاد و البيان و الدروس و الذكرى و اللمعة و جامع المقاصد و ظاهر الروضة و التنقيح، و لعله الظاهر أيضا من الهداية و الفقيه، حيث روي فيهما ما يدل عليه، كما لعله الظاهر أيضا من الشيخ في التهذيب، و حكاه في كشف اللثام عن المهذب و الإصباح، و هو أحوط القولين ان لم يكن أقواهما ل</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24"/>
      </w:r>
      <w:r>
        <w:rPr>
          <w:rFonts w:ascii="Amiri" w:hAnsi="Amiri" w:eastAsia="Amiri" w:cs="Amiri"/>
          <w:color w:val="111111"/>
          <w:sz w:val="28"/>
          <w:sz w:val="28"/>
          <w:szCs w:val="28"/>
          <w:rtl w:val="true"/>
          <w:lang w:bidi="ar-SA"/>
        </w:rPr>
        <w:t>المروي في الكافي و التهذيب في الصحيح على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 كذلك إذا غسل يحفر له فيكون مستقبلا بباطن قدميه و وجهه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و الوافي أنه رواه الصدوق أيضا مرسلا لكن بحذف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للمرسل في الفقيه‌</w:t>
      </w:r>
      <w:r>
        <w:rPr>
          <w:rStyle w:val="FootnoteAnchor"/>
          <w:rtl w:val="true"/>
        </w:rPr>
        <w:footnoteReference w:id="25"/>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عبد المطلب و هو في السوق و قد وجه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 إلى القبلة فإنكم إذا فعلتم ذلك أقبلت عليه الملائكة، و أقبل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عز و جل عليه بوجهه، فلم يزل كذلك حتى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في العلل عن محمد بن علي ماجيلويه عن محمد بن يحيى عن محمد بن أحمد عن أحمد بن أبي عبد الله عن أبي الجوزاء المنبه بن عبد الله عن الحسين بن علوان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ثواب الأعمال عن محمد بن موسى بن المتوكل عن عبد الله بن جعفر عن أحمد بن أبي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موثق معاوية بن عمار</w:t>
      </w:r>
      <w:r>
        <w:rPr>
          <w:rStyle w:val="FootnoteAnchor"/>
          <w:rtl w:val="true"/>
        </w:rPr>
        <w:footnoteReference w:id="26"/>
      </w:r>
      <w:r>
        <w:rPr>
          <w:rFonts w:ascii="Amiri" w:hAnsi="Amiri" w:eastAsia="Amiri" w:cs="Amiri"/>
          <w:color w:val="111111"/>
          <w:sz w:val="28"/>
          <w:sz w:val="28"/>
          <w:szCs w:val="28"/>
          <w:rtl w:val="true"/>
          <w:lang w:bidi="ar-SA"/>
        </w:rPr>
        <w:t>المروي في الكافي و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لعله</w:t>
      </w:r>
    </w:p>
    <w:p>
      <w:pPr>
        <w:pStyle w:val="BookText"/>
        <w:rPr/>
      </w:pPr>
      <w:r>
        <w:rPr>
          <w:rFonts w:ascii="Amiri" w:hAnsi="Amiri" w:eastAsia="Amiri" w:cs="Amiri"/>
          <w:color w:val="111111"/>
          <w:sz w:val="28"/>
          <w:sz w:val="28"/>
          <w:szCs w:val="28"/>
          <w:rtl w:val="true"/>
          <w:lang w:bidi="ar-SA"/>
        </w:rPr>
        <w:t>الذي أرسله الصدوق في الفقيه و الهداية</w:t>
      </w:r>
      <w:r>
        <w:rPr>
          <w:rStyle w:val="FootnoteAnchor"/>
          <w:rtl w:val="true"/>
        </w:rPr>
        <w:footnoteReference w:id="2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توجيه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 أراد</w:t>
      </w:r>
    </w:p>
    <w:p>
      <w:pPr>
        <w:pStyle w:val="BookText"/>
        <w:rPr/>
      </w:pPr>
      <w:r>
        <w:rPr>
          <w:rFonts w:ascii="Amiri" w:hAnsi="Amiri" w:eastAsia="Amiri" w:cs="Amiri"/>
          <w:color w:val="111111"/>
          <w:sz w:val="28"/>
          <w:sz w:val="28"/>
          <w:szCs w:val="28"/>
          <w:rtl w:val="true"/>
          <w:lang w:bidi="ar-SA"/>
        </w:rPr>
        <w:t>خبر إبراهيم الشعري‌</w:t>
      </w:r>
      <w:r>
        <w:rPr>
          <w:rStyle w:val="FootnoteAnchor"/>
          <w:rtl w:val="true"/>
        </w:rPr>
        <w:footnoteReference w:id="28"/>
      </w:r>
      <w:r>
        <w:rPr>
          <w:rFonts w:ascii="Amiri" w:hAnsi="Amiri" w:eastAsia="Amiri" w:cs="Amiri"/>
          <w:color w:val="111111"/>
          <w:sz w:val="28"/>
          <w:sz w:val="28"/>
          <w:szCs w:val="28"/>
          <w:rtl w:val="true"/>
          <w:lang w:bidi="ar-SA"/>
        </w:rPr>
        <w:t xml:space="preserve">و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المروي في التهذيب و الكافي أيضا في توجيه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بوجهه القبلة و يجعل قدميه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الأول لكون المروي فيه بصيغة الأمر، هذا مع إمكان تأييده باستمرار العمل في الأعصار و الأمصار على ذلك، و ليس شي‌ء من المستحب يستمرون عليه كذلك، بل قد يعدون الموت إلى غيرها من سوء التوفيق و من الأمور الشنيعة، فتأمل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 المنقولة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لا تبلغ حد الوجوب، بل التعليل في المرسل مشعر بالاستحباب، مع أنه قضية في واقعة، كالذي في الروض من أن غير خبر سليمان بن خالد لا يخلو من ضعف إما في السند أو الدلالة، و في المدارك بل فيه أيضا من حيث السند بإبراهيم بن هاشم، إذ لم ينص علماؤنا على توثيقه، و بسليمان بن خالد لعدم ثبوت توثيقه، و من حيث المتن بأن المتبادر منها أن التسجية تجاه القبلة انما تكون بعد الموت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دعوى الشهرة الجابرة لذلك كله، مع ما سمعت من رواية المشايخ الثلاثة لبعضها، و كون المرسل مسندا في العلل و ثواب الأعمال، مع ضمان المرسل في أول كتابه ان لا يورد فيه إلا ما يعتمد عليه و يعمل به، و لا إشعار في التعليل بما قيل، كما أنه لا يقدح كونه في واقعة خاصة إذ بناء جل الأحكام على مثل ذلك، سيما مع إشعار التعليل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إبراهيم بن هاشم مع انه من مشايخ الإجازة فلا يحتاج إلى توثيقه في وجه عدم نصهم على توثيقه لعله لجلالة قدره و عظم منزلته، كما لعله الظاهر و يشعر به ما حكاه النجاشي عن أصحابنا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هاشم هو أول من نشر أحاديث الكوفيين بقم بعد انتقاله من الكوفة، فإنه ظاهر ان لم يكن صريحا في كونه ثقة معتمدا عند أئمة الحديث من أصحابنا، إذ نشر الأحاديث لا يكون إلا مع التلقي و القبول، و كفى بذلك توثيقا سيما بعد ما علم من طريقة أهل قم من تضييق أمر العدالة، و تسرعهم في جرح الرواة و الطعن عليهم و إخراجهم من بلدة قم بأدنى ريبة و تهمة، حتى انهم غمزوا في أحمد بن محمد بن خالد البرقي مع ظهور عدالته و جلالته بروايته عن الضعفاء، و اعتماده المراسيل، و أخرجوه من قم، فلولا أن إبراهيم بن هاشم بمكان من الوثاقة و الاعتماد عندهم لما سلم من طعنهم و غمزهم بمقتضى العادة، و يؤبده زيادة على ذلك اعتماد أجلاء الأصحاب و ثقاتهم و إكثار الكليني من الرواية عنه، و عدم استثناء محمد بن الحسن بن الوليد إياه من رجال نوادر الحكمة في من استثنى كما قيل، و كونه كثير الرواية جدا، و قد</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يزيد ذلك كله تصريح العلامة في الخلاصة بأن الأرجح قبول روايته، و تصحيحه جملة من طرق الصدوق المشتملة عليه، كطريقة إلى كردويه و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ياسر الخادم، و قد عد بعض أصحاب الاصطلاح الجديد أخباره من الصحاح منهم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سليمان بن خالد فلا وجه للمناقشة في السند من جهته بعد الاتفاق من أصحابنا على عد رواياته من الصحاح كما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المعترض قد وافقهم في غير هذا المقام على ذلك، على أنه هنا مسبوق بعبد الله بن المغيرة، و هو على ما قيل ممن أجمعت العصابة على تصحيح ما يصح عنه، و أيضا فالعلامة في الخلاصة نص على توثيقه، و عن الكشي انه روى عن شيخه أبي الحسن حمدويه بن نصير بن شاهر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الحسين أيوب بن نوح بن دراج النخعي عن سليمان بن خالد النخعي ثقة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الثقة، و عن الشهيد الثاني في حاشية الخلاصة بعد نقل هذه عن الكشي فالأصل في توثيقه أيوب بن نوح و ناهيك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النجاشي فيه انه كان قارئا و فقيها وجيها، و انه توجع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و دعا لولده و اوصى بهم أصحابه، إلى غير ذلك مما يشعر بوثاقته، و انه رجع عما رمي به من الزيدية كما عن بعض علمائنا التصريح به، و يستفاد من النظر فيما سطر من أحواله، فالمناقشة في السند من جهته ضعيفة جدا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في المتن ففيه أن الظاهر أن المراد من الميت انما هو المشرف على الموت لا بعد الموت، كما عساه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توجيهه عند التغسيل قطعا لا بعده، و أيضا فإن المعهود من المسلمين في جميع الأعصار توجيه الميت إليها حال الاحتضار لا بعد الموت، و في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أطبق العلماء على ان زمان التوجيه قبل الموت و ان اختلفوا في وجوبه 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هو المعروف وجب صرف اللفظ اليه، بل كان ذلك هو المنساق منه، و يؤيده ما سمعته من المرسل السابق، فاندفعت المناقشة من هذه الجهة، كما أنه به أيضا تندفع المناقشة فيها من جهة أخرى، و هي أنها انما تضمنت الأمر بالتسجية، و هي من الميت بمعنى التغطية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عن أهل اللغة النص عليه، و الأمر بالتغطية تجاه القبلة لا يقتضي وجوب التوجه إليها، لأن التغطية ليست بواجبة بالإجماع، فلا يجب التوجيه الذي قيدت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تغطية الميت انما تكون بعد الموت، و المراد توجيهه إلى القبلة قبل ذلك، إذ الظاهر ان المراد بالتسجية هنا تجاه القبلة كناية عن التوجه إليها لما عرفت، و ليست بمعنى التغطية، لأن استحباب التغطية مطلق و ليس مقيدا بالاستقبال إجماعا كما قيل، و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أن الحكم السابق هو التوجيه دون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أوجبنا دوام الاستقبال بهذا الوجه كما يقتضيه ظاهر الرواية فلا إشكال في التشبيه، و إلا وجب الحمل على التسوية بينهما في أصل التوجيه و إن اختلف الوجه فيهما بالوجوب و الاستحباب، و بذلك كله ظهر لك ضعف القول بالاستحباب كما عساه يشعر به ما ستسمعه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موافقته للمنقول عن عامة العامة أو جمهورهم، و إن ذهب اليه الشيخ في الخلاف و النهاية في موضع منها، و تبعه في إشارة السبق و الجامع و المعتبر و المدارك و كشف اللثام و ظاهر مجمع البرهان و الذخيرة أو صريحهما و كذا المبسوط، و حكاه في كشف اللثام عن الاقتصاد و المصباح و مختصره و عمن حكاه عن السيد، و في المختلف عن المفيد في الرسالة العزية، إذ لم نعثر لهم على دليل سوى الأصل و ما في الخلاف، فإنه بعد أن ذكر الاستحباب و كيفية الاستقبال و نقل عن الشافعي خلاف ذلك بالنسبة إلى الكيفية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 و عملهم عليه،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سمعت من المناقشة في أدلة الوجوب و عدم نهوضها على أزيد من الاستحباب و ما يظهر مما رواه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w:t>
      </w:r>
      <w:r>
        <w:rPr>
          <w:rStyle w:val="FootnoteAnchor"/>
          <w:rtl w:val="true"/>
        </w:rPr>
        <w:footnoteReference w:id="30"/>
      </w:r>
      <w:r>
        <w:rPr>
          <w:rFonts w:ascii="Amiri" w:hAnsi="Amiri" w:eastAsia="Amiri" w:cs="Amiri"/>
          <w:color w:val="111111"/>
          <w:sz w:val="28"/>
          <w:sz w:val="28"/>
          <w:szCs w:val="28"/>
          <w:rtl w:val="true"/>
          <w:lang w:bidi="ar-SA"/>
        </w:rPr>
        <w:t xml:space="preserve">في إرشاده في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أخر التوجيه عن 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استحضاره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فاضت نفسي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فتناولها بيدك فامسح بها وجهك، ثم وجهني إلى القبلة و تول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 صلوات الله عليه و يد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تحت حنكه، ففاضت نفسه فيها فرفعها الى وجهه فمسحه بها، ثم وجهه و غمضه و مد عليه إزاره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أن الأول لا يعارض ما تقدم، و الإجماع مع ظهوره في مقابلة الشافعي حيث أنكر الكيفية الخاصة، و يؤيد ذلك عدم العثور على من استدل به لهذا القول، مع نقلهم ما في الخلاف سيما كاشف اللثام، و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إرادة الكيفية أيضا موهون بمصير من عرفت إلى خلافه، فلا يصلح للمعارضة، كما أنك عرفت الجواب عن المناقشات السابقة، و لعل الظاهر إرادة الاستمرار في رواية المفيد، و إلا فمن المعلوم أنه راجح، و يستبعد عدمه في تلك الحال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يمتنع، و مع ذلك كله فالمسألة غير سليمة الاشكال و إن كان الأقوى ما تقدم، و لذا كان ظاهر المصنف في النافع و العلامة في القواعد و التحرير التوقف، فتأمل جيدا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الأقوى بناء على الوجوب سقوطه بالموت، فلا يجب استمراره مستقبلا و لا استقباله ابتداء إن لم يكن، للأصل مع صدق الامتثال، و إشعار التعليل في المرسل المتقدم به، و نسبه في الذكرى إلى ظاهر الأخبار، و لعله لأنه فهم من الميت فيها ما قلناه سابقا من المشرف على الموت، نعم لا يبعد القول بالاستحباب كما عساه يشعر به بعض الأخبار</w:t>
      </w:r>
      <w:r>
        <w:rPr>
          <w:rStyle w:val="FootnoteAnchor"/>
          <w:rtl w:val="true"/>
        </w:rPr>
        <w:footnoteReference w:id="31"/>
      </w:r>
      <w:r>
        <w:rPr>
          <w:rFonts w:ascii="Amiri" w:hAnsi="Amiri" w:eastAsia="Amiri" w:cs="Amiri"/>
          <w:color w:val="111111"/>
          <w:sz w:val="28"/>
          <w:sz w:val="28"/>
          <w:szCs w:val="28"/>
          <w:rtl w:val="true"/>
          <w:lang w:bidi="ar-SA"/>
        </w:rPr>
        <w:t>مضافا إلى ما سمعته من رواية المفيد، و إلى الأمر به في حال الغسل و الصلاة و الدفن و إن اختلفت الكيفية، و لاحتمال كون المراد من الميت في الأخبار من مات حقيقة كما لعله تشعر به التسجية، بناء على الاكتفاء بمثل هذا الاحتمال في ثبوت الاستحباب، لابتناء التسامح فيه على الاحتياط العقلي، فلا ينافيه حينئذ ظهورها فيما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قضية ما تقدم من الأدلة على المختار عدم الفرق بين كون الميت صغيرا أو كبيرا حرا أو عبدا بعد فرض الإسلام أو حكمه،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وجوبه بالنسبة إلى المخالف و إن قلنا بإسلامه، لما ورد من الإلزام‌</w:t>
      </w:r>
      <w:r>
        <w:rPr>
          <w:rStyle w:val="FootnoteAnchor"/>
          <w:rtl w:val="true"/>
        </w:rPr>
        <w:footnoteReference w:id="32"/>
      </w:r>
      <w:r>
        <w:rPr>
          <w:rFonts w:ascii="Amiri" w:hAnsi="Amiri" w:eastAsia="Amiri" w:cs="Amiri"/>
          <w:color w:val="111111"/>
          <w:sz w:val="28"/>
          <w:sz w:val="28"/>
          <w:szCs w:val="28"/>
          <w:rtl w:val="true"/>
          <w:lang w:bidi="ar-SA"/>
        </w:rPr>
        <w:t>له بمذهبه، و هو لا يرى ذلك على إشكال في شمولها لمثل ذلك و إن صرح به بعضهم، و من المعلوم أن وجوب الاستقبال بالميت انما هو مع التمكن من ذلك بتعرف القبلة، أما مع الاشتباه و لو إلى جهتين مع جهل المغرب و المشرق فلا يجب لعدم لتمكن من الامتثال، أما لو علما فيحتمل قويا وجوب استقبال ما بينهما لما دل‌</w:t>
      </w:r>
      <w:r>
        <w:rPr>
          <w:rStyle w:val="FootnoteAnchor"/>
          <w:rtl w:val="true"/>
        </w:rPr>
        <w:footnoteReference w:id="33"/>
      </w:r>
      <w:r>
        <w:rPr>
          <w:rFonts w:ascii="Amiri" w:hAnsi="Amiri" w:eastAsia="Amiri" w:cs="Amiri"/>
          <w:color w:val="111111"/>
          <w:sz w:val="28"/>
          <w:sz w:val="28"/>
          <w:szCs w:val="28"/>
          <w:rtl w:val="true"/>
          <w:lang w:bidi="ar-SA"/>
        </w:rPr>
        <w:t>على أنه قبلة، و ما في الذكرى من احتمال الوجوب بالنسبة للأربع جهات فضلا عن الجهتين ضعيف جدا إن أمكن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فكيفية الاستقبال المذكور بلا خلاف أجده فيه بيننا كما في الذخيرة بل في المعتبر و التذكرة و الخلاف الإجماع عليه بأن يلقى على ظهره و يجعل باطن قدميه و وجهه إلى القبلة بحيث لو جلس لكان مستقبلا، مع ما سمعت من دلالة الأخبار المتقدمة عليه، مضافا إلى ما في</w:t>
      </w:r>
    </w:p>
    <w:p>
      <w:pPr>
        <w:pStyle w:val="BookText"/>
        <w:rPr/>
      </w:pPr>
      <w:r>
        <w:rPr>
          <w:rFonts w:ascii="Amiri" w:hAnsi="Amiri" w:eastAsia="Amiri" w:cs="Amiri"/>
          <w:color w:val="111111"/>
          <w:sz w:val="28"/>
          <w:sz w:val="28"/>
          <w:szCs w:val="28"/>
          <w:rtl w:val="true"/>
          <w:lang w:bidi="ar-SA"/>
        </w:rPr>
        <w:t>خبر زريح المحاربي‌</w:t>
      </w:r>
      <w:r>
        <w:rPr>
          <w:rStyle w:val="FootnoteAnchor"/>
          <w:rtl w:val="true"/>
        </w:rPr>
        <w:footnoteReference w:id="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وجهت الميت إلى القبلة فاستقبل بوجهه القبلة، و لا تجعله معترضا كما يجعل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الواردة هنا</w:t>
      </w:r>
      <w:r>
        <w:rPr>
          <w:rStyle w:val="FootnoteAnchor"/>
          <w:rtl w:val="true"/>
        </w:rPr>
        <w:footnoteReference w:id="35"/>
      </w:r>
      <w:r>
        <w:rPr>
          <w:rFonts w:ascii="Amiri" w:hAnsi="Amiri" w:eastAsia="Amiri" w:cs="Amiri"/>
          <w:color w:val="111111"/>
          <w:sz w:val="28"/>
          <w:sz w:val="28"/>
          <w:szCs w:val="28"/>
          <w:rtl w:val="true"/>
          <w:lang w:bidi="ar-SA"/>
        </w:rPr>
        <w:t>و في كيفية استقباله عند الغسل أيضا</w:t>
      </w:r>
      <w:r>
        <w:rPr>
          <w:rStyle w:val="FootnoteAnchor"/>
          <w:rtl w:val="true"/>
        </w:rPr>
        <w:footnoteReference w:id="36"/>
      </w:r>
      <w:r>
        <w:rPr>
          <w:rFonts w:ascii="Amiri" w:hAnsi="Amiri" w:eastAsia="Amiri" w:cs="Amiri"/>
          <w:color w:val="111111"/>
          <w:sz w:val="28"/>
          <w:sz w:val="28"/>
          <w:szCs w:val="28"/>
          <w:rtl w:val="true"/>
          <w:lang w:bidi="ar-SA"/>
        </w:rPr>
        <w:t>لما عرفت من التشبيه المتقدم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النص و الفتوى و الأصل سقوط الاستقبال مع عدم التمكن من الكيفية الخاصة، و يحتمل القول بوجوب ما تمكن منه من الاستقبال جالسا أو مضطجعا على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جنبيه مع عدم التمكن من ذلك جالسا أو مطلقا في وجه، كاحتمال تقديم الأيمن من الجانبين على الأيسر، و لعل الأقوى سقوط ما عدا الاستقبال جالسا، سيما مع ملاحظة النهي عن الاعتراض، إذ قد يدخل فيه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فحيث ظهر لك قوة القول بالوجوب ف هو فرض حينئذ على العالم بالحال المتمكن من الامتثال، لكنه على ال كفاية كسائر الفروض المتعلقة به بعد موته من تغسيله و دفنه و الصلاة عليه و غير ذلك بلا خلاف أجده فيه، بل ستعرف فيما يأتي دعوى الإجماع من جماعة عليه بالنسبة للغسل و نحوه، و هو الحجة إن قلنا بإلحاق ما نحن فيه به، مضافا إلى الأمر به فيما تقدم من المعتبرة مع القطع بعدم إرادة الفعل من سائر المكلفين، و عدم إشعارها باختصاص بعضهم به، بل هي ظاهرة في أن مطلوب الشارع وجوده في الخارج و لو من غير المكلف فضلا عنه، و ذلك هو المراد بالكفائي، و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ذلك بالنسبة إلى سائر أحكام الميت، بل الواجب أولا على الولي، فإن امتنع أجبر، فان لم يكن من يجبره أو لم يكن ولي ثمة انتقل الحكم للمسلمين بالأدلة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لو سلم ذلك بالنسبة إلى غير المقام لمكان إشعار بعض الأخبار به كما ستعرفه في الأولياء لكن لا ينبغي أن يصغى إليه في خصوص المقام للأصل، و لعدمه في شي‌ء من الأدلة، بل لعل الظاهر منها خلافه ككلمات الأصحاب، إذ لا تعرض في شي‌ء منها هنا لذكر الولي، نعم قد يظهر من جامع المقاصد و غيره فيما يأتي تعميم حكم الولاية بالنسبة إلى سائر أحكام الميت، بل استظهر الإجماع في الأول على ذلك، لكن قد يمنع دخول ما نحن فيه تحت ذلك، لعدم صدق اسم الميت عليه في الحال، و ظهور انصرافه إلى إرادة نحو التغسيل و الصلاة لا الاستقبال و التلقين و نحوهما، فدعوى كون ذلك كباقي أحكامه ممنوعة، فيقوى حينئذ عدم وجوب مراعاة إذن الولي و نحوها و إن قلنا به بالنسبة للغسل و الصلاة، و احتمال النهي عن التصرف فيه المستلزم عدم جواز</w:t>
      </w:r>
      <w:bookmarkStart w:id="29" w:name="pg12223_120602"/>
    </w:p>
    <w:p>
      <w:pPr>
        <w:pStyle w:val="BookText"/>
        <w:rPr/>
      </w:pPr>
      <w:bookmarkEnd w:id="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تحريكه في غاية الضعف بعد الأمر من المالك الأصلي، و به يظهر أنه لا عبرة برضاه نفسه بل و لا منعه، نعم ربما يقال بأولوية مباشرة الولي له و عدم مزاحمته في ذلك ندبا و استحبابا لا وجوبا، اللهم إلا أن يستدل عليه بعموم أدلة الولاية، كقوله تعالى‌</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أولى بزوجته حتى تدفن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لكن قد يمنع شمولها لنحو المقام سيما بعد ما عرفت،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تعلق الوجوب بالمستحضر نفسه أيضا مع التمكن منه، بل قد يدعى اختصاص الوجوب به حينئذ لانصراف الأمر للغير في الأخبار السابقة إلى الغالب من العجز عن الاستقبال في تلك الحال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الوجه في قول المصنف و قيل هو مستحب فلاحظ و تأمل</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364793_417432637"/>
      <w:bookmarkStart w:id="31" w:name="_Toc13"/>
      <w:bookmarkEnd w:id="30"/>
      <w:r>
        <w:rPr>
          <w:rtl w:val="true"/>
        </w:rPr>
        <w:t>[</w:t>
      </w:r>
      <w:r>
        <w:rPr>
          <w:rtl w:val="true"/>
        </w:rPr>
        <w:t>في استحباب تلقين الشهادتين</w:t>
      </w:r>
      <w:r>
        <w:rPr>
          <w:rtl w:val="true"/>
        </w:rPr>
        <w:t>]</w:t>
      </w:r>
      <w:bookmarkEnd w:id="31"/>
    </w:p>
    <w:p>
      <w:pPr>
        <w:pStyle w:val="BookText"/>
        <w:rPr/>
      </w:pPr>
      <w:r>
        <w:rPr>
          <w:rFonts w:ascii="Amiri" w:hAnsi="Amiri" w:eastAsia="Amiri" w:cs="Amiri"/>
          <w:color w:val="111111"/>
          <w:sz w:val="28"/>
          <w:sz w:val="28"/>
          <w:szCs w:val="28"/>
          <w:rtl w:val="true"/>
          <w:lang w:bidi="ar-SA"/>
        </w:rPr>
        <w:t xml:space="preserve">و يستحب للولي أو مأذونه أو غيرهما مع فقدهما بل و مع عدمها على الأقوى بلا خلاف أجده في أصل الاستحباب بل في كشف اللثام الاتفاق عليه تلقينه أي تفهيمه الشهادتين و الإقرار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للمعتبرة المستفيضة الدالة على جميع ذلك، ففي</w:t>
      </w:r>
    </w:p>
    <w:p>
      <w:pPr>
        <w:pStyle w:val="BookText"/>
        <w:rPr/>
      </w:pPr>
      <w:r>
        <w:rPr>
          <w:rFonts w:ascii="Amiri" w:hAnsi="Amiri" w:eastAsia="Amiri" w:cs="Amiri"/>
          <w:color w:val="111111"/>
          <w:sz w:val="28"/>
          <w:sz w:val="28"/>
          <w:szCs w:val="28"/>
          <w:rtl w:val="true"/>
          <w:lang w:bidi="ar-SA"/>
        </w:rPr>
        <w:t xml:space="preserve">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حضرت قبل أن يموت فلقنه شهادة أن لا إله إلا الله وحده لا شريك 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يحضره الموت إلا و كل به إبليس من شياطينه من يأمره بالكفر، و يشككه في دينه حتى تخرج نفسه، فمن كان مؤمنا لم يقدر عليه، فإذا حضرتم موتاكم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فلقنوهم 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حتى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استحباب التكرار إلى الموت، و في الكافي بعد ذكره هذه الرواية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Style w:val="FootnoteAnchor"/>
          <w:rtl w:val="true"/>
        </w:rPr>
        <w:footnoteReference w:id="41"/>
      </w:r>
      <w:r>
        <w:rPr>
          <w:rFonts w:ascii="Amiri" w:hAnsi="Amiri" w:eastAsia="Amiri" w:cs="Amiri"/>
          <w:color w:val="111111"/>
          <w:sz w:val="28"/>
          <w:sz w:val="28"/>
          <w:szCs w:val="28"/>
          <w:rtl w:val="true"/>
          <w:lang w:bidi="ar-SA"/>
        </w:rPr>
        <w:t xml:space="preserve">تلقنه كلمات الفرج و الشهادتين، و تسمي له 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حتى ينقطع عنه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 لكني أدركته و قد وقعت النفس موقعها،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ذاك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ما أنتم عليه، فلقنوا موتاكم شهادة أن لا إله إلا الله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عابد وثن وصف ما تصفون عند خروج نفسه ما طعمت النار من جسده شيئا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 xml:space="preserve">قول الصادق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خبري ابني مسلم و البختري‌</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تلقنون موتاكم عند الموت لا إله إلا الله و نحن نلقن موتانا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عساه ينافي بظاهره بعض ما تقدم فالأولى حمله على إرادة إنكم أنتم تقتصرون على الأولى و نحن نلقن الشهادتين، و كأنه أشار بذلك إلى ما يفعله العامة يومئذ كما قيل من الاقتصار على تلك الكلمة، فيراد حينئذ أن هذا هو المعمول ببلادكم، مع احتمال أن يكون الخطاب لبعض المخالفين لا الراويين المذكورين و إن نقلا ذلك مجملا، و كان ما ذكرنا أولى مما في الوافي من أن ذلك لأنهم مستغنون عن تلقين التوحيد لأنهم خمر بطينتهم لا ينفكون عنه، إذ المراد بموتانا إن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غنية عن ذكر ذلك، سيما بعد ما ورد</w:t>
      </w:r>
      <w:r>
        <w:rPr>
          <w:rStyle w:val="FootnoteAnchor"/>
          <w:rtl w:val="true"/>
        </w:rPr>
        <w:footnoteReference w:id="45"/>
      </w:r>
      <w:r>
        <w:rPr>
          <w:rFonts w:ascii="Amiri" w:hAnsi="Amiri" w:eastAsia="Amiri" w:cs="Amiri"/>
          <w:color w:val="111111"/>
          <w:sz w:val="28"/>
          <w:sz w:val="28"/>
          <w:szCs w:val="28"/>
          <w:rtl w:val="true"/>
          <w:lang w:bidi="ar-SA"/>
        </w:rPr>
        <w:t>أن ذلك انما هو لوساوس الشيطان، و من هنا لم يرو في شي‌ء من الأخبار فعل ذلك مع أحد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غيرهم فهم في حاجة إليهما معا كما ينبئ عنه تلقين كلمات الفرج لبعض بني هاشم، ففي</w:t>
      </w:r>
    </w:p>
    <w:p>
      <w:pPr>
        <w:pStyle w:val="BookText"/>
        <w:rPr/>
      </w:pPr>
      <w:r>
        <w:rPr>
          <w:rFonts w:ascii="Amiri" w:hAnsi="Amiri" w:eastAsia="Amiri" w:cs="Amiri"/>
          <w:color w:val="111111"/>
          <w:sz w:val="28"/>
          <w:sz w:val="28"/>
          <w:szCs w:val="28"/>
          <w:rtl w:val="true"/>
          <w:lang w:bidi="ar-SA"/>
        </w:rPr>
        <w:t xml:space="preserve">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رجل من بني هاشم و هو يقضي،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لا إله إلا الله الحليم الكريم، سبحان الله رب السماوات السبع و رب الأرضين السبع و ما فيهن و ما بينهن و رب العرش العظيم، و الحمد لله رب العالمين، فقالها،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زيد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بينهما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كغيرهما يستفاد أيضا استحباب تلقين كلمات الفرج ففي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فيها من الاختلاف زيادة و نقصانا غير قادح إن قلنا بالتخيير في الدعاء بكل منهما، لكن الأولى ما جمعها جميعا، و فيما سمعته من المحكي عن الفقيه شهادة على رد ما في المدارك في باب الصلاة،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المفيد و جمع من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يقول قبل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 المصنف في الفتاوى فجوزه لأنه بلفظ القرآن، و لا ريب في الجواز، لكن جعله في أثناء كلمات الفرج مع خروجه عنها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أن صاحبي الوافي و الوسائل لم يذكرا هذه الزيادة فيما نقلاه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لخلو ما عندهما من النسخ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حكاه كشف اللثام كالحدائق و الرياض عنه مع زيادة أنه صرح به أيضا في الرضوي‌</w:t>
      </w:r>
      <w:r>
        <w:rPr>
          <w:rStyle w:val="FootnoteAnchor"/>
          <w:rtl w:val="true"/>
        </w:rPr>
        <w:footnoteReference w:id="49"/>
      </w:r>
      <w:r>
        <w:rPr>
          <w:rFonts w:ascii="Amiri" w:hAnsi="Amiri" w:eastAsia="Amiri" w:cs="Amiri"/>
          <w:color w:val="111111"/>
          <w:sz w:val="28"/>
          <w:sz w:val="28"/>
          <w:szCs w:val="28"/>
          <w:rtl w:val="true"/>
          <w:lang w:bidi="ar-SA"/>
        </w:rPr>
        <w:t>و فيما حضرني من نسخ الفقيه فيه شهادة لكل منهما، لكون الأصل كما في الوافي و الوسائل لكن في الحاشية كتب ذلك نسخة،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أيضا من ملاحظة الأخبار استحباب التلقين زيادة على ما سمعت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الكثير من معاصيك، و اقبل مني اليسير من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خبر سالم ابن أبي سلمة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 رجلا الموت،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قد حضره الموت، فنهض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ناس من أصحابه حتى أتاه و هو 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كف عن الرجل حتى أسأله، فأفاق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أقرب إليك؟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السواد،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اغفر لي الكثير من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خفف عنه حتى أسأله، فأفاق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أقرب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لصاحبكم،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ميتا فقولوا له هذا الكلام ليقوله</w:t>
      </w:r>
      <w:r>
        <w:rPr>
          <w:rFonts w:eastAsia="Amiri" w:cs="Amiri" w:ascii="Amiri" w:hAnsi="Amiri"/>
          <w:color w:val="111111"/>
          <w:sz w:val="28"/>
          <w:szCs w:val="28"/>
          <w:rtl w:val="true"/>
          <w:lang w:bidi="ar-SA"/>
        </w:rPr>
        <w:t>».</w:t>
      </w:r>
      <w:bookmarkStart w:id="32" w:name="pg12223_120606"/>
    </w:p>
    <w:p>
      <w:pPr>
        <w:pStyle w:val="BookText"/>
        <w:rPr/>
      </w:pPr>
      <w:bookmarkEnd w:id="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يستحب أيضا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يقبل اليسير و يعفو عن الكثير، اقبل مني اليسير و اعف عني الكثير، إنك أنت العفو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اعتقل لسان رجل من أهل المدينة، فدخل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فلم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عليه، و عند رأس الرجل امرأة،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الرجل أم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فراضية أنت عنه أم 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ساخطة،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ترضى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عنه لرضاك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فقالها،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أسودين قد دخلا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فأعادها،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تباعدا عني و دخل أبيضان و خرج أسودان، فما أراهما و دنى الأبيضان مني الآن يأخذان بنفسي، فمات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w:t>
      </w:r>
    </w:p>
    <w:p>
      <w:pPr>
        <w:pStyle w:val="BookText"/>
        <w:rPr/>
      </w:pPr>
      <w:r>
        <w:rPr>
          <w:rFonts w:ascii="Amiri" w:hAnsi="Amiri" w:eastAsia="Amiri" w:cs="Amiri"/>
          <w:color w:val="111111"/>
          <w:sz w:val="28"/>
          <w:sz w:val="28"/>
          <w:szCs w:val="28"/>
          <w:rtl w:val="true"/>
          <w:lang w:bidi="ar-SA"/>
        </w:rPr>
        <w:t>خبر حريز بن عبد الله‌</w:t>
      </w:r>
      <w:r>
        <w:rPr>
          <w:rStyle w:val="FootnoteAnchor"/>
          <w:rtl w:val="true"/>
        </w:rPr>
        <w:footnoteReference w:id="5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على مريض و هو في النزع الشديد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 بهذا الدعاء يخفف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العظيم رب العرش الكريم من كل عرق نفار و من شر حر النار سبع مرات، ثم لقنه كلمات الفرج، ثم حول وجهه إلى مصلاه الذي كان يصلي فيه، فإنه يخفف عنه و يسهل أمره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6364795_417432637"/>
      <w:bookmarkStart w:id="34" w:name="_Toc14"/>
      <w:bookmarkEnd w:id="33"/>
      <w:r>
        <w:rPr>
          <w:rtl w:val="true"/>
        </w:rPr>
        <w:t>[</w:t>
      </w:r>
      <w:r>
        <w:rPr>
          <w:rtl w:val="true"/>
        </w:rPr>
        <w:t>في استحباب نقل المحتضر إلى مصلاه</w:t>
      </w:r>
      <w:r>
        <w:rPr>
          <w:rtl w:val="true"/>
        </w:rPr>
        <w:t>]</w:t>
      </w:r>
      <w:bookmarkEnd w:id="34"/>
    </w:p>
    <w:p>
      <w:pPr>
        <w:pStyle w:val="BookText"/>
        <w:rPr/>
      </w:pPr>
      <w:r>
        <w:rPr>
          <w:rFonts w:ascii="Amiri" w:hAnsi="Amiri" w:eastAsia="Amiri" w:cs="Amiri"/>
          <w:color w:val="111111"/>
          <w:sz w:val="28"/>
          <w:sz w:val="28"/>
          <w:szCs w:val="28"/>
          <w:rtl w:val="true"/>
          <w:lang w:bidi="ar-SA"/>
        </w:rPr>
        <w:t xml:space="preserve">و كذا يستفاد منه أيضا استحباب نقله إلى مصلاه الذي أعده للصلاة فيه أو كان يكثر فيه ذلك، و في كشف اللثام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زرارة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اشتد عليه النزع فضعه في مصلاه الذي كان يصلي فيه أو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ذلك في غيره، و لا بأس به و إن كان الأولى النقل إلى المكان مع الإمكان، لأنه المتبادر المنساق من الأخبار و كلام الأصحاب، بل كاد يكون صريح بعضها كالمروي في الوسائل عن</w:t>
      </w:r>
    </w:p>
    <w:p>
      <w:pPr>
        <w:pStyle w:val="BookText"/>
        <w:rPr/>
      </w:pPr>
      <w:r>
        <w:rPr>
          <w:rFonts w:ascii="Amiri" w:hAnsi="Amiri" w:eastAsia="Amiri" w:cs="Amiri"/>
          <w:color w:val="111111"/>
          <w:sz w:val="28"/>
          <w:sz w:val="28"/>
          <w:szCs w:val="28"/>
          <w:rtl w:val="true"/>
          <w:lang w:bidi="ar-SA"/>
        </w:rPr>
        <w:t>طب الأئمة مسندا إلى حريز</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منذ ثلاثة أيام في النزع و قد اشتد عليه الأمر فادع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عليه سكرات الموت، ثم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فراشه إلى مصلاه الذي كان يصلي فيه، فإنه يخفف عليه إن كان في أجله تأخير، و إن كانت منيته قد حضرت فإنه يسهل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في</w:t>
      </w:r>
    </w:p>
    <w:p>
      <w:pPr>
        <w:pStyle w:val="BookText"/>
        <w:rPr/>
      </w:pPr>
      <w:r>
        <w:rPr>
          <w:rFonts w:ascii="Amiri" w:hAnsi="Amiri" w:eastAsia="Amiri" w:cs="Amiri"/>
          <w:color w:val="111111"/>
          <w:sz w:val="28"/>
          <w:sz w:val="28"/>
          <w:szCs w:val="28"/>
          <w:rtl w:val="true"/>
          <w:lang w:bidi="ar-SA"/>
        </w:rPr>
        <w:t>خبر ذريح‌</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سعيد الخدري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مستقيما فنزع ثلاثة أيام، فغسله أهله ثم حمل إلى مصلاه فمات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الوسيلة و يستحب نقله إلى موضع صلاته، و بسط ما كان يصلي عليه تحته، و لم أجد له شاهدا غير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هذه الأخبار كون النقل انما هو إذا تعسر خروج الروح كما هو ظاهر مفهوم</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موته و نزعه قرب إلى مصلاه الذي كان يصلي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مضمر زرارة المتقدم، و هو المنقول عن تصريح الشيخ و ابني إدريس و حمزة و العلامة و الشهيدين و غيرهم، فإطلاق المصنف هنا و في النافع كما عن المعتبر و المنتهى استحباب النقل لا يخلو من نظر، و لعله لما يفهم من التعليل فيما تقدم من الأخبار سيما ما في خبر حريز السابق المنقول عن طب الأئمة، لكن الاعتماد على مثل ذلك في نحو المقام و إن قلنا بالتسامح</w:t>
      </w:r>
      <w:bookmarkStart w:id="35" w:name="pg12223_120608"/>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أدلة السنن لا يخلو من تأمل، لورود النهي في بعض المعتبرة</w:t>
      </w:r>
      <w:r>
        <w:rPr>
          <w:rStyle w:val="FootnoteAnchor"/>
          <w:rtl w:val="true"/>
        </w:rPr>
        <w:footnoteReference w:id="56"/>
      </w:r>
      <w:r>
        <w:rPr>
          <w:rFonts w:ascii="Amiri" w:hAnsi="Amiri" w:eastAsia="Amiri" w:cs="Amiri"/>
          <w:color w:val="111111"/>
          <w:sz w:val="28"/>
          <w:sz w:val="28"/>
          <w:szCs w:val="28"/>
          <w:rtl w:val="true"/>
          <w:lang w:bidi="ar-SA"/>
        </w:rPr>
        <w:t>عن مس المحتضر معللة ذلك بأنه انما يزداد ضعفا و أنه أضعف ما يكون في هذا الحال، و من مسه في هذا الحال أعان عليه، و للمفهوم المتقدم مع موافقته للمنقول من فتوى الأكثر، و من العجيب ما في الحدائق من نسبة الإطلاق إلى الأكثر كالذي في مجمع البرهان من أنه لا يبعد استحباب المطلق لما في بعض الروايات مع عدم المنافاة، إذ قد عرفت إن قضية المفهوم عدم الاستحباب مع أنا لم نعثر على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6364797_417432637"/>
      <w:bookmarkStart w:id="37" w:name="_Toc15"/>
      <w:bookmarkEnd w:id="36"/>
      <w:r>
        <w:rPr>
          <w:rtl w:val="true"/>
        </w:rPr>
        <w:t>[</w:t>
      </w:r>
      <w:r>
        <w:rPr>
          <w:rtl w:val="true"/>
        </w:rPr>
        <w:t>في استحباب كون المصباح عنده إن مات ليلا</w:t>
      </w:r>
      <w:r>
        <w:rPr>
          <w:rtl w:val="true"/>
        </w:rPr>
        <w:t>]</w:t>
      </w:r>
      <w:bookmarkEnd w:id="37"/>
    </w:p>
    <w:p>
      <w:pPr>
        <w:pStyle w:val="BookText"/>
        <w:rPr/>
      </w:pPr>
      <w:r>
        <w:rPr>
          <w:rFonts w:ascii="Amiri" w:hAnsi="Amiri" w:eastAsia="Amiri" w:cs="Amiri"/>
          <w:color w:val="111111"/>
          <w:sz w:val="28"/>
          <w:sz w:val="28"/>
          <w:szCs w:val="28"/>
          <w:rtl w:val="true"/>
          <w:lang w:bidi="ar-SA"/>
        </w:rPr>
        <w:t xml:space="preserve">و يستحب أن يكون عنده مصباح إن مات ليلا على المشهور نقلا و تحصيلا بل في جامع المقاصد نسبته إلى الأصحاب مشعرا بدعوى الإجماع عليه، كما يشهد له التتبع و إن كان في عباراتهم نوع اختلاف من حيث تقييد ذلك بالموت ليلا و عدمه، كما أنه في المقنعة ترك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ليلا في البيت أسرج في البيت مصباح الى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منه إرادة معناها، كما أنه قد يظهر ممن قيد ذلك بالموت ليلا إرادة الأعم منه و من إبقائه إليه، كما عساه يقتضيه ما في الوسيلة إن كان بالليل، كالمحكي عن المبسوط و الكافي ان كان ليلا، و الأوضح ما عن القاضي و يسرج عنده في الليل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فالذي ظفرنا به في المقام</w:t>
      </w:r>
    </w:p>
    <w:p>
      <w:pPr>
        <w:pStyle w:val="BookText"/>
        <w:rPr/>
      </w:pPr>
      <w:r>
        <w:rPr>
          <w:rFonts w:ascii="Amiri" w:hAnsi="Amiri" w:eastAsia="Amiri" w:cs="Amiri"/>
          <w:color w:val="111111"/>
          <w:sz w:val="28"/>
          <w:sz w:val="28"/>
          <w:szCs w:val="28"/>
          <w:rtl w:val="true"/>
          <w:lang w:bidi="ar-SA"/>
        </w:rPr>
        <w:t>خبر سهل عن عثمان بن عيسى‌</w:t>
      </w:r>
      <w:r>
        <w:rPr>
          <w:rStyle w:val="FootnoteAnchor"/>
          <w:rtl w:val="true"/>
        </w:rPr>
        <w:footnoteReference w:id="57"/>
      </w:r>
      <w:r>
        <w:rPr>
          <w:rFonts w:ascii="Amiri" w:hAnsi="Amiri" w:eastAsia="Amiri" w:cs="Amiri"/>
          <w:color w:val="111111"/>
          <w:sz w:val="28"/>
          <w:sz w:val="28"/>
          <w:szCs w:val="28"/>
          <w:rtl w:val="true"/>
          <w:lang w:bidi="ar-SA"/>
        </w:rPr>
        <w:t xml:space="preserve">عن عدة من أصحابنا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أخرج به إلى العراق ثم لا أدري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و هو مع الضعف حكاية حال، و لا اختصاص له بالموت</w:t>
      </w:r>
      <w:bookmarkStart w:id="38" w:name="pg12223_120609"/>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بقاء الميت ليلا و لا بيت الموت بل و لا بالليل، و لعله لنحو ذلك قال في المعتبر فهي ساقطة لكنه فعل حسن، و قد يدفع الأول بعدم قدح مثله فيما نحن فيه سيما بعد الانجبار بما عرفت، كما انه قد يدفع ما بعده بأصالة الاشتراك في الحكم، و بأن ما تضمنه الحديث يندرج فيه المدعى،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استحباب ذلك يقتضي استحباب الإسراج عند الميت بطريق أولى، لكن الثاني مبني على الفتوى بهذا الحكم حتى تكون الأولوية معتبرة، و لعلنا نقول به و ان لم أجد من صرح به، إلا انه قد تقبله بعض العبارات فتأمل، و بأن الإسراج يظهر منه كونه بالليل، كل ذا مع التسامح في أدلة السنن و فتوى الأصحاب بذلك كما عرفت، و ربما يؤيده الاعتبار، و يشعر به ترك إبقاء الميت وحده خوفا من عبث الشيطان، و استحباب قراءة القرآن عنده المستلزمة غالبا ذلك فتأمل، و من المعلوم ان المراد بالإسراج إلى الصباح كما صرح به جماعة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لأن علة السراج غايتها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6364799_417432637"/>
      <w:bookmarkStart w:id="40" w:name="_Toc16"/>
      <w:bookmarkEnd w:id="39"/>
      <w:r>
        <w:rPr>
          <w:rtl w:val="true"/>
        </w:rPr>
        <w:t>[</w:t>
      </w:r>
      <w:r>
        <w:rPr>
          <w:rtl w:val="true"/>
        </w:rPr>
        <w:t>في استحباب قراءة القرآن عند المحتضر</w:t>
      </w:r>
      <w:r>
        <w:rPr>
          <w:rtl w:val="true"/>
        </w:rPr>
        <w:t>]</w:t>
      </w:r>
      <w:bookmarkEnd w:id="40"/>
    </w:p>
    <w:p>
      <w:pPr>
        <w:pStyle w:val="BookText"/>
        <w:rPr/>
      </w:pPr>
      <w:r>
        <w:rPr>
          <w:rFonts w:ascii="Amiri" w:hAnsi="Amiri" w:eastAsia="Amiri" w:cs="Amiri"/>
          <w:color w:val="111111"/>
          <w:sz w:val="28"/>
          <w:sz w:val="28"/>
          <w:szCs w:val="28"/>
          <w:rtl w:val="true"/>
          <w:lang w:bidi="ar-SA"/>
        </w:rPr>
        <w:t>و كذا يستحب ان يكون عنده من يقرأ القرآن قبل الموت للتبرك و استدفاع الكرب و العذاب سيما يس و الصافات، ففي كشف اللثام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يقرأ عند النازع آية الكرسي و آيتان بعدها ثم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الى آخرها، ثم ثلاث آيات من آخر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فِي السَّماواتِ وَ ما فِي الْأَرْضِ إلى آخرها، ثم يقرأ سورة الأحزاب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يس و هو في سكرات الموت أو قرأت عنده جاء رضوان خازن الجنة بشربة من شراب الجنة، فسقاها إياه و هو على فراشه، فيشرب فيموت ريان و يبعث ريان و لا يحتاج إلى حوض من حياض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 قرأ عنده إذا نزل به ملك الموت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سورة يس نزل بكل حرف منها عشرة أملاك، يقومون بين يديه صفوفا يصلون عليه، و يستغفرون له، و يشهدون غسله، و يتبعون جنازته، و يصلون عليه، و يشهدون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سليمة</w:t>
      </w:r>
      <w:r>
        <w:rPr>
          <w:rStyle w:val="FootnoteAnchor"/>
          <w:rtl w:val="true"/>
        </w:rPr>
        <w:footnoteReference w:id="61"/>
      </w:r>
      <w:r>
        <w:rPr>
          <w:rFonts w:ascii="Amiri" w:hAnsi="Amiri" w:eastAsia="Amiri" w:cs="Amiri"/>
          <w:color w:val="111111"/>
          <w:sz w:val="28"/>
          <w:sz w:val="28"/>
          <w:szCs w:val="28"/>
          <w:rtl w:val="true"/>
          <w:lang w:bidi="ar-SA"/>
        </w:rPr>
        <w:t xml:space="preserve">انه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بني فاقرأ عند رأس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أَشَدُّ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الفتى، فلما سجي و 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نعهد الميت إذا نزل به الموت نقرأ عنده يس، فصرت تأمرنا بالصافات، فقال يا بني لم تقرأ عند مكروب من موت إلا عجل الله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بالإتمام يتضمن القراءة بعد الموت، قيل 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المقابر فقرأ يس خفف الله عنهم يومئذ، و كان له بعدد من فيها حسنات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دليل خاص لما هو المتعارف في بلادنا الآن و غيرها من القراءة على قبر الميت ثلاثة أيام بلياليها فصاعدا بغير فتور، فلعل فاعله بقصد الخصوصية مشرع في الدين، بل لم أعرف دليلا على أصل استحباب قراءة القرآن عدا يس و نحوها عند قبور الموتى، و إن أطلق جماعة استحباب قراءة مطلق القرآن قبل الموت و بعده، إلا أن ظاهرهم قبل الدفن، لكن لا يبعد الفتوى به مطلقا، لما عساه يشعر به ما ورد في يس‌</w:t>
      </w:r>
      <w:r>
        <w:rPr>
          <w:rStyle w:val="FootnoteAnchor"/>
          <w:rtl w:val="true"/>
        </w:rPr>
        <w:footnoteReference w:id="62"/>
      </w:r>
      <w:r>
        <w:rPr>
          <w:rFonts w:ascii="IRNazanin" w:hAnsi="IRNazanin" w:eastAsia="IRNazanin"/>
          <w:color w:val="111111"/>
          <w:sz w:val="28"/>
          <w:sz w:val="28"/>
          <w:szCs w:val="28"/>
          <w:rtl w:val="true"/>
          <w:lang w:bidi="fa-IR"/>
        </w:rPr>
        <w:t xml:space="preserve">و إنا أنزلناه </w:t>
      </w:r>
      <w:r>
        <w:rPr>
          <w:rStyle w:val="FootnoteAnchor"/>
          <w:rtl w:val="true"/>
        </w:rPr>
        <w:footnoteReference w:id="63"/>
      </w:r>
      <w:r>
        <w:rPr>
          <w:rFonts w:ascii="IRNazanin" w:hAnsi="IRNazanin" w:eastAsia="IRNazanin"/>
          <w:color w:val="111111"/>
          <w:sz w:val="28"/>
          <w:sz w:val="28"/>
          <w:szCs w:val="28"/>
          <w:rtl w:val="true"/>
          <w:lang w:bidi="fa-IR"/>
        </w:rPr>
        <w:t>و نحوهما</w:t>
      </w:r>
      <w:r>
        <w:rPr>
          <w:rStyle w:val="FootnoteAnchor"/>
          <w:rtl w:val="true"/>
        </w:rPr>
        <w:footnoteReference w:id="64"/>
      </w:r>
      <w:r>
        <w:rPr>
          <w:rFonts w:ascii="Amiri" w:hAnsi="Amiri" w:eastAsia="Amiri" w:cs="Amiri"/>
          <w:color w:val="111111"/>
          <w:sz w:val="28"/>
          <w:sz w:val="28"/>
          <w:szCs w:val="28"/>
          <w:rtl w:val="true"/>
          <w:lang w:bidi="ar-SA"/>
        </w:rPr>
        <w:t>مع ما يظهر من غير ذلك أيضا فتأمل جيدا</w:t>
      </w:r>
      <w:r>
        <w:rPr>
          <w:rFonts w:eastAsia="Amiri" w:cs="Amiri" w:ascii="Amiri" w:hAnsi="Amiri"/>
          <w:color w:val="111111"/>
          <w:sz w:val="28"/>
          <w:szCs w:val="28"/>
          <w:rtl w:val="true"/>
          <w:lang w:bidi="ar-SA"/>
        </w:rPr>
        <w:t>.</w:t>
      </w:r>
      <w:bookmarkStart w:id="41" w:name="pg12223_120611"/>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42" w:name="__RefHeading___Toc6364801_417432637"/>
      <w:bookmarkStart w:id="43" w:name="_Toc17"/>
      <w:bookmarkEnd w:id="42"/>
      <w:r>
        <w:rPr>
          <w:rtl w:val="true"/>
        </w:rPr>
        <w:t>[</w:t>
      </w:r>
      <w:r>
        <w:rPr>
          <w:rtl w:val="true"/>
        </w:rPr>
        <w:t>في استحباب غمض عيناه</w:t>
      </w:r>
      <w:r>
        <w:rPr>
          <w:rtl w:val="true"/>
        </w:rPr>
        <w:t>]</w:t>
      </w:r>
      <w:bookmarkEnd w:id="43"/>
    </w:p>
    <w:p>
      <w:pPr>
        <w:pStyle w:val="BookText"/>
        <w:rPr/>
      </w:pPr>
      <w:r>
        <w:rPr>
          <w:rFonts w:ascii="Amiri" w:hAnsi="Amiri" w:eastAsia="Amiri" w:cs="Amiri"/>
          <w:color w:val="111111"/>
          <w:sz w:val="28"/>
          <w:sz w:val="28"/>
          <w:szCs w:val="28"/>
          <w:rtl w:val="true"/>
          <w:lang w:bidi="ar-SA"/>
        </w:rPr>
        <w:t>و ان مات غمضت عيناه للأخبار</w:t>
      </w:r>
      <w:r>
        <w:rPr>
          <w:rStyle w:val="FootnoteAnchor"/>
          <w:rtl w:val="true"/>
        </w:rPr>
        <w:footnoteReference w:id="65"/>
      </w:r>
      <w:r>
        <w:rPr>
          <w:rFonts w:ascii="Amiri" w:hAnsi="Amiri" w:eastAsia="Amiri" w:cs="Amiri"/>
          <w:color w:val="111111"/>
          <w:sz w:val="28"/>
          <w:sz w:val="28"/>
          <w:szCs w:val="28"/>
          <w:rtl w:val="true"/>
          <w:lang w:bidi="ar-SA"/>
        </w:rPr>
        <w:t>و الصون عن قبح المنظر و دخول الهوام و نفي الخلاف عنه في المنتهى و أطبق فوه كما نص عليه جماعة تحفظا من دخول الهوام و قبح المنظر، و شد لحياه حذرا من الاسترخاء و انفتاح الفم، و للأخبار</w:t>
      </w:r>
      <w:r>
        <w:rPr>
          <w:rStyle w:val="FootnoteAnchor"/>
          <w:rtl w:val="true"/>
        </w:rPr>
        <w:footnoteReference w:id="66"/>
      </w:r>
      <w:r>
        <w:rPr>
          <w:rFonts w:ascii="Amiri" w:hAnsi="Amiri" w:eastAsia="Amiri" w:cs="Amiri"/>
          <w:color w:val="111111"/>
          <w:sz w:val="28"/>
          <w:sz w:val="28"/>
          <w:szCs w:val="28"/>
          <w:rtl w:val="true"/>
          <w:lang w:bidi="ar-SA"/>
        </w:rPr>
        <w:t>و اقتصر ابن إدريس كالمصنف هنا و العلامة في التحرير و الإرشاد و القواعد على الإطباق، و عن نهاية الأحكام و التذكرة على الشد، و سلار و ابنا حمزة و سعيد و العلامة في المنتهى جمعوا بينهما مع نفي الخلاف في الأخير فيحتملهما و الشد لكونه المتأخر، و لعل مراد الجميع عند التأمل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مدت يداه إلى جنبيه بلا خلاف أجده في استحبابه، بل نسبه جماعة إلى الأصحاب مشعرين بدعوى الإجماع عليه، و هو كاف في إثباته، مع أنه أطوع للغاسل و أسهل للمدرج، فلا يقدح حينئذ في استحبابه بعد ذلك ما في المعتبر من اني لم أعلم في ذلك نقلا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انحصار الدليل في ذلك، و كذا تمد ساقاه إن كانتا منقبضتين، و في الروض نسبته إلى الأصحاب كظاهر كشف اللثام و غطي بثوب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 بحبرة</w:t>
      </w:r>
      <w:r>
        <w:rPr>
          <w:rStyle w:val="FootnoteAnchor"/>
          <w:rtl w:val="true"/>
        </w:rPr>
        <w:footnoteReference w:id="67"/>
      </w:r>
      <w:r>
        <w:rPr>
          <w:rFonts w:ascii="Amiri" w:hAnsi="Amiri" w:eastAsia="Amiri" w:cs="Amiri"/>
          <w:color w:val="111111"/>
          <w:sz w:val="28"/>
          <w:sz w:val="28"/>
          <w:szCs w:val="28"/>
          <w:rtl w:val="true"/>
          <w:lang w:bidi="ar-SA"/>
        </w:rPr>
        <w:t xml:space="preserve">و تغطية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بملحفة</w:t>
      </w:r>
      <w:r>
        <w:rPr>
          <w:rStyle w:val="FootnoteAnchor"/>
          <w:rtl w:val="true"/>
        </w:rPr>
        <w:footnoteReference w:id="68"/>
      </w:r>
      <w:r>
        <w:rPr>
          <w:rFonts w:ascii="Amiri" w:hAnsi="Amiri" w:eastAsia="Amiri" w:cs="Amiri"/>
          <w:color w:val="111111"/>
          <w:sz w:val="28"/>
          <w:sz w:val="28"/>
          <w:szCs w:val="28"/>
          <w:rtl w:val="true"/>
          <w:lang w:bidi="ar-SA"/>
        </w:rPr>
        <w:t>و نفي الخلاف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ستر عن الأبصار و صون عن الهوام و غيرها</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6364803_417432637"/>
      <w:bookmarkStart w:id="45" w:name="_Toc18"/>
      <w:bookmarkEnd w:id="44"/>
      <w:r>
        <w:rPr>
          <w:rtl w:val="true"/>
        </w:rPr>
        <w:t>[</w:t>
      </w:r>
      <w:r>
        <w:rPr>
          <w:rtl w:val="true"/>
        </w:rPr>
        <w:t>في استحباب تعجيل التجهيز</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يعجل تجهيزه إجماعا محصلا و منقولا مستفيضا كالنصوص‌</w:t>
      </w:r>
      <w:r>
        <w:rPr>
          <w:rStyle w:val="FootnoteAnchor"/>
          <w:rtl w:val="true"/>
        </w:rPr>
        <w:footnoteReference w:id="69"/>
      </w:r>
      <w:r>
        <w:rPr>
          <w:rFonts w:ascii="Amiri" w:hAnsi="Amiri" w:eastAsia="Amiri" w:cs="Amiri"/>
          <w:color w:val="111111"/>
          <w:sz w:val="28"/>
          <w:sz w:val="28"/>
          <w:szCs w:val="28"/>
          <w:rtl w:val="true"/>
          <w:lang w:bidi="ar-SA"/>
        </w:rPr>
        <w:t>بل هي ظاهرة في الوجوب إلا أنها حملت على الاستحباب لما عرفت من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الطعن في أسانيدها، فلا إشكال حينئذ في الاستحباب إلا أن يكون حاله مشتبهة في الموت و عدمه، ف لا يستحب التعجيل قطعا، بل يحرم للأصل المقرر بوجوه، و الاحتياط في أمر النفوس، و الإجماع و النصوص‌</w:t>
      </w:r>
      <w:r>
        <w:rPr>
          <w:rStyle w:val="FootnoteAnchor"/>
          <w:rtl w:val="true"/>
        </w:rPr>
        <w:footnoteReference w:id="70"/>
      </w:r>
      <w:r>
        <w:rPr>
          <w:rFonts w:ascii="Amiri" w:hAnsi="Amiri" w:eastAsia="Amiri" w:cs="Amiri"/>
          <w:color w:val="111111"/>
          <w:sz w:val="28"/>
          <w:sz w:val="28"/>
          <w:szCs w:val="28"/>
          <w:rtl w:val="true"/>
          <w:lang w:bidi="ar-SA"/>
        </w:rPr>
        <w:t>حتى يستبرئ بعلامات الموت المفيدة له من الريح، كما في</w:t>
      </w:r>
    </w:p>
    <w:p>
      <w:pPr>
        <w:pStyle w:val="BookText"/>
        <w:rPr/>
      </w:pPr>
      <w:r>
        <w:rPr>
          <w:rFonts w:ascii="Amiri" w:hAnsi="Amiri" w:eastAsia="Amiri" w:cs="Amiri"/>
          <w:color w:val="111111"/>
          <w:sz w:val="28"/>
          <w:sz w:val="28"/>
          <w:szCs w:val="28"/>
          <w:rtl w:val="true"/>
          <w:lang w:bidi="ar-SA"/>
        </w:rPr>
        <w:t>خبر ابن أبي حمزة</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الناس بمكة سنة من السنين صواعق كثيرة، مات من ذلك خلق كثير، فدخلت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مبتدءا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للغريق و المصعوق أن يتربص به ثلاثا لا يدفن إلا أن يجي‌ء منه ريح تدل على موته،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كأنك تخبرني أنه قد دفن ناس كثير أحياء،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قد دفن ناس كثيرا أحياء ما ماتوا إلا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المراد بالتغيير الموجود في غيره،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الغريق يحبس حتى يتغير و يعلم أنه قد مات، ثم يغسل و يكفن،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المصعوق،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صعق حبس يومين، ثم يغسل و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w:t>
      </w:r>
      <w:r>
        <w:rPr>
          <w:rStyle w:val="FootnoteAnchor"/>
          <w:rtl w:val="true"/>
        </w:rPr>
        <w:footnoteReference w:id="73"/>
      </w:r>
      <w:r>
        <w:rPr>
          <w:rFonts w:ascii="Amiri" w:hAnsi="Amiri" w:eastAsia="Amiri" w:cs="Amiri"/>
          <w:color w:val="111111"/>
          <w:sz w:val="28"/>
          <w:sz w:val="28"/>
          <w:szCs w:val="28"/>
          <w:rtl w:val="true"/>
          <w:lang w:bidi="ar-SA"/>
        </w:rPr>
        <w:t>كالصحيح في المصعوق و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 ثلاثة أيام إلا أن يتغير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ينتظر بهم إلا أن يتغيروا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 المصعوق و المبطون و المهدوم و المدخن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علق فيه الدفن على التغير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شموله لما ذكره بعض الأصحاب من علامات الموت كاسترخاء رجليه و انفصال كفيه و ميل أنفه و امتداد جلدة و جهة و انخساف صدغيه، و زاد آخر و تقلص أنثييه إلى فوق مع تدلي الجلدة، و عن أبي علي أن علامته زوال النور من بياض العين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سوادها و ذهاب النفس و زوال النبض، و عن جالينوس الاستبراء بنبض عروق بين الأنثيين، أو عروق يلي الحالب و الذكر بعد القمر الشديد، أو عرق في باطن الألية أو تحت اللسان أو في بطن المنخر،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نجد شيئا مما ذكره بل و ما ذكره البعض من الأصحاب في شي‌ء من الأخبار، و احتمال شمول لفظ التغيير الموجود فيها لجميع ذلك كما ترى، سيما بعد ظهور إرادة الريح منه، لكن يسهل الخطب أن المدار على العلم الذي تطمئن النفس به، فلا يتفاوت الحال في سائر ذلك، فاحتمال إناطة الحكم بهذه العلامات و إن لم تفده في غاية الضعف حتى لو سلم شمول لفظ التغيير فيها لها بقرينة الشهرة المدعاة، لظهور الأخبار المتقدمة في كون المدار على العلم كما صرح به في الموثق المتقدم، و ان تعليق الحكم على التغيير انما هو لإفادته ذلك غالبا، فما في الرياض من أنه لا يبعد المصير إلى تلك الامارات مطلقا للشهرة القرينة على الفرد الغير المتبادر لا يخلو من نظر، إذ هو مع مخالفته للأصل بل الأصول و شدة الاحتياط في أمر النفوس لم نتحقق ما ادعاه من الشهرة،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التربص مع الاشتباه حتى تظهر علامات الموت، و حده العلم، و 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التعجيل مع الاشتباه حتى تظهر علامات الموت، و يتحقق العلم به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هو الذي ذكر في التذكرة جملة من العلامات المذكورة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الحال أيضا في الفرد الثاني من فردي التربص المذكور في المتن بقوله أو يصبر عليه ثلاثة أيام كما هو مفاد الأخبار السابقة و غيرها، لكن ظاهره كغيره من الأصحاب ممن عبر بنحو ذلك بل كاد يكون صريح بعضهم أن الثلاثة أقصى مدة التربص، و هو مبني إما على الملازمة بين مضيها و الموت، أو أنها تحديد شرعي، فلا يقدح احتمال الحياة حينئذ، و في استفادة كل منهما من الأخبار نظر ظاهر، لمكان انصرافها لما هو الغالب من تحقق الموت بمضيها، فالأولى حملها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حصول العلم بذلك، كما يشعر به اختلافها في تعليق ذلك، إذ منها ما هو على العلم، و آخر على الثلاثة، و ثالث على التغيير، و رابع على اليومين و نحو ذلك، و يؤيده الإجماعان السابقان، و الأصول السالمة، فالأولى جعل المدار على العلم، و به يسقط التعرض حينئذ لأحوال الكسور في تلك الأيام و جبرها بالموافق و المخالف،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في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شاهد واحدا في لسانه دفعة فسأله عن سببها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شديدا و اشتبه الموت، فغسلت و دفنت في ابرخ، و لنا عادة إذا مات شخص فتح عنه باب الابرخ بعد ثلاثة أيام أو ليلتين، إما زوجته أو أمه أو أخته أو ابنته فتنوح عنده ساعة، ثم تطبق عليه، هكذا يومين أو ثلاثة، ففتح علي فعطست فجاءت أمي بأصحابي و أخذوني من الابرخ، و ذلك منذ سبعة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يعرف أن الانتظار لا ينبغي أن يختص بالخمسة التي تضمنتها الأخبار، كما انا لم نجد قائلا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يستثنى من استحباب التعجيل تعطيله لبعض المصالح الأخروية الراجعة إليه، سيما إذا بودر في الشروع بمقدمات ذلك لاحتمال دخوله حينئذ تحت التعجيل، إذ هو بالنسبة إلى كل شي‌ء بحسبه، فلا ينافيه حينئذ نقل الميت من المكان البعيد إلى مرقد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تعطيله مثلا لأشرف ليلة على إشكال في جميع ذلك سيما في الأخير و نحوه، و سيما بعد ظهور رائحته و نحوها مما يحصل بها هتك حرمته، لعدم إشارة في شي‌ء من النصوص الواردة عن العالمين بأحوال ذلك العالم إلى شي‌ء من ذلك، بل أطلقوا الأمر بالتعجيل، و حثوا عليه حتى</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75"/>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76"/>
      </w:r>
      <w:r>
        <w:rPr>
          <w:rFonts w:ascii="Amiri" w:hAnsi="Amiri" w:eastAsia="Amiri" w:cs="Amiri"/>
          <w:color w:val="111111"/>
          <w:sz w:val="28"/>
          <w:sz w:val="28"/>
          <w:szCs w:val="28"/>
          <w:rtl w:val="true"/>
          <w:lang w:bidi="ar-SA"/>
        </w:rPr>
        <w:t>عن أبي جعفر</w:t>
      </w:r>
      <w:bookmarkStart w:id="46" w:name="pg12223_120615"/>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لا ألقين رجلا مات له ميت ليلا فانتظر به الصبح، و لا رجلا مات له ميت نهارا فانتظر به الليل، لا تنتظروا بموتاكم طلوع الشمس و لا غروبها، عجلوا بهم إلى مضاجعهم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7"/>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الصلاة على الجنازة في وقت مكتوبة فبأيهما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الميت إلى قبره إلا أن تخاف أن يفوت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و الذي يقول قفوا، و الذي يقول استغفروا له 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المفيدة زيادة الحث على التعجيل و كراهة التعطيل و نحو ذلك، و لعله لأن المصلحة التي في التعجيل لا تقاومها مصلحة أخرى، و الأقوى في النظر ملاحظة الميزان للفقيه بالنسبة إلى ذلك، إذ التعارض فيها بعد فرض عدم دخولها تحت مسمى التعجيل تعارض العموم من وجه، فتأمل جيدا</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6364805_417432637"/>
      <w:bookmarkStart w:id="48" w:name="_Toc19"/>
      <w:bookmarkEnd w:id="47"/>
      <w:r>
        <w:rPr>
          <w:rtl w:val="true"/>
        </w:rPr>
        <w:t>[</w:t>
      </w:r>
      <w:r>
        <w:rPr>
          <w:rtl w:val="true"/>
        </w:rPr>
        <w:t>في كراهة وضع الحديد على بطن المحتضر</w:t>
      </w:r>
      <w:r>
        <w:rPr>
          <w:rtl w:val="true"/>
        </w:rPr>
        <w:t>]</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أن يطرح على بطنه حديد في المشهور كما في المختلف و الروضة، بل في الخلاف الإجماع على كراهة وضع الحديد على بطن الميت مثل السيف، و كفى بذلك حجة لمثلها، مضافا إلى ما في التهذيب أنه سمعناه من الشيوخ مذاكرة، و إلى مخالفته للمنقول في الخلاف عن الشافعي من الاستحباب، بل في المقنعة نسبة طرح الحديد عليه إلى العامة، فما عساه يشعر به نسبة المصنف له إلى القيل في المعتبر من التوقف فيه، بل هو صرح بذلك معللا له بعدم ثبوت نقل به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بعد ما عرفت من الإجماع المعتضد بالشهرة المحصلة و المنقولة، بل لعلها إجماع، إذ لم يعرف فيه خلاف سوى ما يحكى عن ابن الجنيد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على بطنه شيئا يمنع</w:t>
      </w:r>
      <w:bookmarkStart w:id="49" w:name="pg12223_120616"/>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ربوها،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خروجه عما نحن فيه و منافاته لما تقدم، بل في المختلف لم أقف على موافق له من أصحابنا، و في جامع المقاصد و إجماع الأصحاب على خلافه، و نحوه ما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الإجماع، و كذا ما يحكى عن صاحب الفاخر من أنه يجعل الحديد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بالحديد غيره في الكراهة كما صرح به بعض الأصحاب أو لا؟</w:t>
      </w:r>
    </w:p>
    <w:p>
      <w:pPr>
        <w:pStyle w:val="BookText"/>
        <w:rPr/>
      </w:pPr>
      <w:r>
        <w:rPr>
          <w:rFonts w:ascii="Amiri" w:hAnsi="Amiri" w:eastAsia="Amiri" w:cs="Amiri"/>
          <w:color w:val="111111"/>
          <w:sz w:val="28"/>
          <w:sz w:val="28"/>
          <w:szCs w:val="28"/>
          <w:rtl w:val="true"/>
          <w:lang w:bidi="ar-SA"/>
        </w:rPr>
        <w:t>وجهان ينشئان من الاقتصار فيما خالف الأصل على المتيقن مع عدم بلوغ التسامح في الكراهة عندنا إلى الاكتفاء بمثل ذلك من فتوى فقيه و نحوها، و من ظهور المساواة و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تختص الكراهة بما بعد الموت كما هو ظاهر المصنف للأصل و اختصاص معقد إجماع الخلاف و الشهرة في المختلف، بل لعله الظاهر من فحاوي كلمات الأصحاب، و يؤيده مع ذلك أن المتجه قبل الموت الحرمة، لما فيه من الأذية للميت و الإعانة على خروج نفسه، اللهم إلا أن يراد بكراهة وضع الحديد حينئذ عليه انما هو من حيث الحديد، و إلا فلا إشكال في الحرمة فيه و في غيره مع الثقل المؤذي المعين على خروج نفسه، كما هو واضح، و يشعر به ما دل‌</w:t>
      </w:r>
      <w:r>
        <w:rPr>
          <w:rStyle w:val="FootnoteAnchor"/>
          <w:rtl w:val="true"/>
        </w:rPr>
        <w:footnoteReference w:id="79"/>
      </w:r>
      <w:r>
        <w:rPr>
          <w:rFonts w:ascii="Amiri" w:hAnsi="Amiri" w:eastAsia="Amiri" w:cs="Amiri"/>
          <w:color w:val="111111"/>
          <w:sz w:val="28"/>
          <w:sz w:val="28"/>
          <w:szCs w:val="28"/>
          <w:rtl w:val="true"/>
          <w:lang w:bidi="ar-SA"/>
        </w:rPr>
        <w:t>على النهي عن مسه و هو في هذا الحال خوفا من زيادة ضعفه و الإعانة عليه، فتأمل</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364807_417432637"/>
      <w:bookmarkStart w:id="51" w:name="_Toc20"/>
      <w:bookmarkEnd w:id="50"/>
      <w:r>
        <w:rPr>
          <w:rtl w:val="true"/>
        </w:rPr>
        <w:t>[</w:t>
      </w:r>
      <w:r>
        <w:rPr>
          <w:rtl w:val="true"/>
        </w:rPr>
        <w:t>في كراهة حضور الجنب أو الحائض عنده</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أن يحضره جنب أو حائض و إن كان أحدهما للأخبار</w:t>
      </w:r>
      <w:r>
        <w:rPr>
          <w:rStyle w:val="FootnoteAnchor"/>
          <w:rtl w:val="true"/>
        </w:rPr>
        <w:footnoteReference w:id="80"/>
      </w:r>
      <w:r>
        <w:rPr>
          <w:rFonts w:ascii="Amiri" w:hAnsi="Amiri" w:eastAsia="Amiri" w:cs="Amiri"/>
          <w:color w:val="111111"/>
          <w:sz w:val="28"/>
          <w:sz w:val="28"/>
          <w:szCs w:val="28"/>
          <w:rtl w:val="true"/>
          <w:lang w:bidi="ar-SA"/>
        </w:rPr>
        <w:t>المعتضدة بفتوى المشهور معللة ذلك بتأذي الملائكة بحضورهما،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الأخبار عن إفادة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بالكراهة كما هو المشهور بين الأصحاب، بل لعله لا خلاف فيه، لاحتمال ما في الهداية و عن المقنع‌</w:t>
      </w:r>
      <w:r>
        <w:rPr>
          <w:rStyle w:val="FootnoteAnchor"/>
          <w:rtl w:val="true"/>
        </w:rPr>
        <w:footnoteReference w:id="81"/>
      </w:r>
      <w:r>
        <w:rPr>
          <w:rFonts w:ascii="Amiri" w:hAnsi="Amiri" w:eastAsia="Amiri" w:cs="Amiri"/>
          <w:color w:val="111111"/>
          <w:sz w:val="28"/>
          <w:sz w:val="28"/>
          <w:szCs w:val="28"/>
          <w:rtl w:val="true"/>
          <w:lang w:bidi="ar-SA"/>
        </w:rPr>
        <w:t>من التعبير عن ذلك بعدم الجواز اشتداد الكراهة، كالمضمر المروي عن الخصال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الأخبار</w:t>
      </w:r>
      <w:r>
        <w:rPr>
          <w:rStyle w:val="FootnoteAnchor"/>
          <w:rtl w:val="true"/>
        </w:rPr>
        <w:footnoteReference w:id="82"/>
      </w:r>
      <w:r>
        <w:rPr>
          <w:rFonts w:ascii="Amiri" w:hAnsi="Amiri" w:eastAsia="Amiri" w:cs="Amiri"/>
          <w:color w:val="111111"/>
          <w:sz w:val="28"/>
          <w:sz w:val="28"/>
          <w:szCs w:val="28"/>
          <w:rtl w:val="true"/>
          <w:lang w:bidi="ar-SA"/>
        </w:rPr>
        <w:t>اختصاص الكراهة بوقت الاحتضار، فتزول حينئذ بالموت، و يومي اليه زيادة على ذلك ما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حضورهما عند التلقين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يليا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خبر الجعفي‌</w:t>
      </w:r>
      <w:r>
        <w:rPr>
          <w:rStyle w:val="FootnoteAnchor"/>
          <w:rtl w:val="true"/>
        </w:rPr>
        <w:footnoteReference w:id="8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إدخالهما الميت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كالمحكي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8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يليا غسله، و يصليا عليه، و لا ينزلا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أفتى بهما في الكراهة فضلا عن غيرهما، و الظاهر عدم الفرق بين الحائض المنقطع دمها و عدمه قبل الطهارة كما في الكثير من أحكام الحائض،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بارتفاع الكراهة فيها في هذا الحال، و الجنب بالتيمم بدل الغسل مع فرض وجود المسوغ له من العجز عن الماء مثلا و نحوه، و ربما احتمل العدم لعدم خروجهما عن وصف اسم الحائض و الجنب بذلك، و هو ضعيف، نعم لا يشرع التيمم لمكان تضيق وقت هذه الغاية بحيث لو اغتسلت مثلا لم تدركه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المصنف ذكر كراهة إبقاء الميت و حده ل</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ميتك وحده فان الشيطان يعبث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عليه أن يزيد في عدد المستحب إعلام إخوانه المؤمنين ليشيعوه،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لأولياء الميت أن يؤذنوا إخوان الميت بموته، فيشهدون جنازته، و 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له، فيكتب لهم الأجر و للميت الاستغفار، و يكتسب هو الأجر فيهم و فيما كتب له من الاستغفار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يعم النداء، فما عن الخلاف من أني</w:t>
      </w:r>
      <w:bookmarkStart w:id="52" w:name="pg12223_120618"/>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أعرف به نصا ليس في محله إلا إذا أراد الخصوصية، و في الرياض و كالمنقول عن الجعفي من كراهة المضي إلا أن يرسل فإنه مع عدم الدليل عليه ينافي ما يترتب على الحضور من الثواب الجزيل على السنن الموظفة في التشييع و التربيع و الصلاة و التعزية و ما فيه من الاتعاظ و التذكر لأمور الآخرة و تنبيه القلب القاسي و انزجار النفس الامارة، و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يدعى إلى وليمة و إلى جنازة فأيهما أفضل؟ و أيهما يجيب؟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الجنازة، فإنها تذكر الآخرة، و ليدع الوليمة فإنها تذكر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فيما حضرني من نسخة الذكرى من النقل عن الجعفي أنه يكره النعي إلا أن يرسل صاحب المصيبة إلى من يختص به، و هو غير ما أورد عليه في الرياض من المضي، فتأمل جيدا</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364809_417432637"/>
      <w:bookmarkStart w:id="54" w:name="_Toc21"/>
      <w:bookmarkEnd w:id="53"/>
      <w:r>
        <w:rPr>
          <w:rtl w:val="true"/>
        </w:rPr>
        <w:t>[</w:t>
      </w:r>
      <w:r>
        <w:rPr>
          <w:rtl w:val="true"/>
        </w:rPr>
        <w:t>الثاني في الغسل</w:t>
      </w:r>
      <w:r>
        <w:rPr>
          <w:rtl w:val="true"/>
        </w:rPr>
        <w:t>]</w:t>
      </w:r>
      <w:bookmarkEnd w:id="54"/>
    </w:p>
    <w:p>
      <w:pPr>
        <w:pStyle w:val="Heading6"/>
        <w:numPr>
          <w:ilvl w:val="5"/>
          <w:numId w:val="1"/>
        </w:numPr>
        <w:rPr/>
      </w:pPr>
      <w:bookmarkStart w:id="55" w:name="__RefHeading___Toc6364811_417432637"/>
      <w:bookmarkStart w:id="56" w:name="_Toc22"/>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الثاني في الغسل‌</w:t>
      </w:r>
    </w:p>
    <w:p>
      <w:pPr>
        <w:pStyle w:val="Heading6"/>
        <w:numPr>
          <w:ilvl w:val="5"/>
          <w:numId w:val="1"/>
        </w:numPr>
        <w:rPr/>
      </w:pPr>
      <w:bookmarkStart w:id="57" w:name="__RefHeading___Toc6364813_417432637"/>
      <w:bookmarkStart w:id="58" w:name="_Toc23"/>
      <w:bookmarkEnd w:id="57"/>
      <w:r>
        <w:rPr>
          <w:rtl w:val="true"/>
        </w:rPr>
        <w:t>[</w:t>
      </w:r>
      <w:r>
        <w:rPr>
          <w:rtl w:val="true"/>
        </w:rPr>
        <w:t>واجبات الغسل</w:t>
      </w:r>
      <w:r>
        <w:rPr>
          <w:rtl w:val="true"/>
        </w:rPr>
        <w:t>]</w:t>
      </w:r>
      <w:bookmarkEnd w:id="58"/>
    </w:p>
    <w:p>
      <w:pPr>
        <w:pStyle w:val="Heading6"/>
        <w:numPr>
          <w:ilvl w:val="5"/>
          <w:numId w:val="1"/>
        </w:numPr>
        <w:rPr/>
      </w:pPr>
      <w:bookmarkStart w:id="59" w:name="__RefHeading___Toc6364815_417432637"/>
      <w:bookmarkStart w:id="60" w:name="_Toc24"/>
      <w:bookmarkEnd w:id="59"/>
      <w:r>
        <w:rPr>
          <w:rtl w:val="true"/>
        </w:rPr>
        <w:t>اشاره</w:t>
      </w:r>
      <w:bookmarkEnd w:id="6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فرض عدا ما تسمع مما يستثنى إجماعا و سنة، بل لعله من ضروريات المذهب بل الدين على كل مكلف عالم بالحال متمكن كسائر التكاليف مماثل عدا ما ستعرف، و إن كان لا يصح إلا من المؤمن و الكتابي، و قد يلحق به غيرهما كما ستسمع تفصيل ذلك كله، لكنه على الكفاية بمعنى سقوطه بقيام البعض، و العقاب للجميع مع الإخلال بلا خلاف بين أهل العلم كما في المنتهى و كذا تكفينه و دفنه و الصلاة عليه بإجماع العلماء كما في التذكرة، و هو مذهب أهل العلم كافة كما في المعتبر، و بلا خلاف كما في الغنية إلى غير ذلك من نفي الخلاف عن ذلك و أمثاله من أحكام الميت، و حكاية الإجماع في كلمات الأصحاب، بل لعل الثاني متواتر فيها، و هو الحجة، مضافا إلى الأمر بذلك كله في المستفيض من الأخبار</w:t>
      </w:r>
      <w:r>
        <w:rPr>
          <w:rStyle w:val="FootnoteAnchor"/>
          <w:rtl w:val="true"/>
        </w:rPr>
        <w:footnoteReference w:id="89"/>
      </w:r>
      <w:r>
        <w:rPr>
          <w:rFonts w:ascii="Amiri" w:hAnsi="Amiri" w:eastAsia="Amiri" w:cs="Amiri"/>
          <w:color w:val="111111"/>
          <w:sz w:val="28"/>
          <w:sz w:val="28"/>
          <w:szCs w:val="28"/>
          <w:rtl w:val="true"/>
          <w:lang w:bidi="ar-SA"/>
        </w:rPr>
        <w:t>بل المتواتر من غير تعيين للمباشر،</w:t>
      </w:r>
      <w:bookmarkStart w:id="61" w:name="pg12223_120619"/>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فالأصل مع العلم بعدم إرادة تكراره من كل مكلف و لا مشاركة الجميع فيه مما يثبت ذلك و ينقحه، مع أن المستفاد من ملاحظة أخبار الباب بحيث يشرف الفقيه على القطع و اليقين أن المراد إبراز هذه الأمور إلى الوجود الخارجي لا من مباشر بعينه</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364817_417432637"/>
      <w:bookmarkStart w:id="63" w:name="_Toc25"/>
      <w:bookmarkEnd w:id="62"/>
      <w:r>
        <w:rPr>
          <w:rtl w:val="true"/>
        </w:rPr>
        <w:t>[</w:t>
      </w:r>
      <w:r>
        <w:rPr>
          <w:rtl w:val="true"/>
        </w:rPr>
        <w:t>في أن أولى الناس بالميت أولاهم بميراثه</w:t>
      </w:r>
      <w:r>
        <w:rPr>
          <w:rtl w:val="true"/>
        </w:rPr>
        <w:t>]</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يتخيل في بادى النظر أن ذلك كله مناف لما في كلام الأصحاب و أخبار الباب‌</w:t>
      </w:r>
      <w:r>
        <w:rPr>
          <w:rStyle w:val="FootnoteAnchor"/>
          <w:rtl w:val="true"/>
        </w:rPr>
        <w:footnoteReference w:id="90"/>
      </w:r>
      <w:r>
        <w:rPr>
          <w:rFonts w:ascii="Amiri" w:hAnsi="Amiri" w:eastAsia="Amiri" w:cs="Amiri"/>
          <w:color w:val="111111"/>
          <w:sz w:val="28"/>
          <w:sz w:val="28"/>
          <w:szCs w:val="28"/>
          <w:rtl w:val="true"/>
          <w:lang w:bidi="ar-SA"/>
        </w:rPr>
        <w:t>من ذكر الولي، كقول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به أي بالغسل أولاهم بميراثه و كذا في الصلاة في الكتاب و النافع و أحق الناس بالصلاة على الميت أولاهم بميراثه، بل في القواعد و اللمعة هنا و عن النهاية و المبسوط و المهذب و الوسيلة و المعتبر أن أولى الناس بالميت في أحكامه كلها أولاهم بميراثه، و في جامع المقاصد الظاهر أنه إجماعي، و لعله كذلك و إن تركه بعضهم في بعض المقامات كالجامع في التلقين الأخير، و السرائر في الغسل، كما أنه لم يذكر في المقنع و المقنعة على ما قيل إلا أولوية الولي في الصلاة، و عن المراسم و جمل السيد و الإصباح فيها و في نزول القبر، و جمل الشيخ و النافع و التلخيص و التبصرة فيها و في التلقين الأخير، و الاقتصاد و المصباح و مختصره و نهاية الأحكام في الثلاثة، و الهداية في الغسل و نزول القبر، و الإرشاد في الغسل و الصلاة و التلقين الأخير، لعدم ظهور الخلاف في المتروك، على أنه يكفي في الاشكال المتقدم ثبوت الولاية و لو في الجملة، نعم يرتفع ذلك من أصله على ما حكاه في كشف اللثام عن ظاهر الكافي من أنه لا أولوية، لكنه لا ريب في شذوذه سيما بعد ملاحظة كلام الأصحاب في صلاة الميت و أن الأولى بها هو الأولى بالميراث، بل في الخلاف و عن ظاهر المنتهى الإجماع على أن أولى الناس بالصلاة على الميت أولاهم به أو من قدمه الولي، كما في المعتبر و التذكرة الإجماع على عدم جواز تقدم الجامع لشرائط التقدم بغير إذن الولي، و في كشف اللثام نسبته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المشهور، الى غير ذلك من كلماتهم المتفرقة التي يحصل للفقيه القطع من ملاحظتها بالأولوية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أخبار الباب زيادة على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خبر غياث بن إبراهيم الزرامي‌</w:t>
      </w:r>
      <w:r>
        <w:rPr>
          <w:rStyle w:val="FootnoteAnchor"/>
          <w:rtl w:val="true"/>
        </w:rPr>
        <w:footnoteReference w:id="91"/>
      </w:r>
      <w:r>
        <w:rPr>
          <w:rFonts w:ascii="Amiri" w:hAnsi="Amiri" w:eastAsia="Amiri" w:cs="Amiri"/>
          <w:color w:val="111111"/>
          <w:sz w:val="28"/>
          <w:sz w:val="28"/>
          <w:szCs w:val="28"/>
          <w:rtl w:val="true"/>
          <w:lang w:bidi="ar-SA"/>
        </w:rPr>
        <w:t xml:space="preserve">المروي في التهذيب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الميت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w:t>
      </w:r>
    </w:p>
    <w:p>
      <w:pPr>
        <w:pStyle w:val="BookText"/>
        <w:rPr/>
      </w:pPr>
      <w:r>
        <w:rPr>
          <w:rFonts w:ascii="Amiri" w:hAnsi="Amiri" w:eastAsia="Amiri" w:cs="Amiri"/>
          <w:color w:val="111111"/>
          <w:sz w:val="28"/>
          <w:sz w:val="28"/>
          <w:szCs w:val="28"/>
          <w:rtl w:val="true"/>
          <w:lang w:bidi="ar-SA"/>
        </w:rPr>
        <w:t xml:space="preserve">الفقيه 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أيضا لكن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يأمره الولي بذلك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يناقش فيه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مرسلة في الفقيه و مجهولة السند في التهذيب لأنه رواها عن علي بن الحسين عن محمد بن أحمد بن علي عن عبد الله بن الصلت عن عبد الله بن المغيرة عن غياث بن إبراهيم الزرامي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بأن المراد بعلي بن الحسين هو ابن بابويه القمي الثقة الجليل كما عساه يومي إليه ما في الاستبصار في باب الرجل يموت و هو جنب أخبرني الشيخ عن أبي جعفر محمد بن علي بن الحسين عن أبيه عن محمد بن أحمد بن علي عن عبد الله بن الصلت عن عبد الله بن المغيرة، و في باب أنه يموت في السفر مثله، إلا أنه عوض ابن المغيرة بابن أبي عمير، و كذا غيرهما كما لا يخفى على المتتبع، و أما محمد بن أحمد بن علي فلعل الظاهر أن المراد به هو ابن الصلت، فيكون راويا عن عم أبيه عبد الله كما نقل تحقيق ذلك عن غير واحد من الأعلام، بل قيل أنه وقع التصريح به في غير موضع من التهذيبين، بل عن الكافي في مولد علي بن الحسين محمد بن أحمد عن عمه عبد الله بن الصلت، و عن إكمال الصدوق أن والده يروي عن محمد بن أحمد بن علي بن الصلت، و كان يصف علمه و حلمه و زهده و فضله و عبادته، و من ثم حكي عن المجلسي في رجاله أنه هو الواقع في أسانيد الشيخ بعد علي بن الحسين، فما توهمه بعضهم من مجهوليته فهو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ناش من قصور الممارسة، فلم يبق في السند من يتوقف فيه سوى غياث راويه، فإنه يوصف الزرامي غير معلوم الحال، بل غير مذكور في كتب الرجال، لكنه غير ضائر بعد ما عرفت من الشهرة المتقدمة بل الإجماع و رواية الثقة الجليل ابن المغيرة عنه، و لعل المراد به غياث بن إبراهيم الموثق، لأنه صاحب الكتاب المتكرر في الأخبار الراوي عنه ابن المغيرة كما قيل، و وصفه بالزرامي إما سهو من الناسخ أو لاتصافه به و إن لم يذكر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سلطان من سلطان الله جنازة فهو أحق بالصلاة عليها إن قدمه ولي الميت، و إلا فهو 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البزنطي </w:t>
      </w:r>
      <w:r>
        <w:rPr>
          <w:rStyle w:val="FootnoteAnchor"/>
          <w:rtl w:val="true"/>
        </w:rPr>
        <w:footnoteReference w:id="94"/>
      </w:r>
      <w:r>
        <w:rPr>
          <w:rFonts w:ascii="Amiri" w:hAnsi="Amiri" w:eastAsia="Amiri" w:cs="Amiri"/>
          <w:color w:val="111111"/>
          <w:sz w:val="28"/>
          <w:sz w:val="28"/>
          <w:szCs w:val="28"/>
          <w:rtl w:val="true"/>
          <w:lang w:bidi="ar-SA"/>
        </w:rPr>
        <w:t>و ابن أبي عمير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إسحاق بن عمار</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المرأة تموت من أحق أن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الزوج أحق من الأب و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 المتضمنة لذكر الأولوية و الأحقية في التلقين و إدخال القبر و نحوهما المنجبرة بما سمعت من الشهرة و الإجماع المحكي و غيرهما المعتضدة بظاهر قوله تعالى</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التنافي بين ذلك كله و بين ما قلناه من الوجوب الكفائي واضح، إذ لا معنى لإناطة الواجب برأي بعض المكلفين، و الفرض أنه مطلق لا مشروط،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أشار إليه الشهيد في الروض على ما حكي عنه تبعا للمحقق الثاني في جامع المقاصد،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ظاهر الأصحاب أن إذن الولي إنما يتوقف عليها الجماعة لا أصل الصلاة لوجوبها على الكفاية، فلا يناط برأي أحد من المكلفين، فلو صلوا فرادى بغير إذن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ذكر ذلك في خصوص الصلاة لكنه لا يخفى عليك جريانه في غيرها من أحكام الميت التي ادعي فيها الوجوب الكفائي من التغسيل و نحوه، فقضية ذلك منهما عدم اعتبار الاذن في صحة ما وجب كفاية من أحكام الميت لما تقدم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الشهيد بعد ما سمعته منه في الروض قال في المسالك في المقام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الأولوية و وجوبه على الكفاية، و كذا توقف فعل غير الولي على إذنه لا ينافي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وجه عدم المنافاة، و لعله الذي أشار إليه في المدارك بعد حكاية كلام جده في الروض،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الوجوب كفائيا و بين إناطته برأي بعض المكلفين على معنى أنه إن قام به سقط الفرض عن غيره، و كذا إن أذن لغيره و قام به ذلك الغير، و إلا سقط اعتباره، و انعقدت الصلاة جماعة و فرادى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الرياض متابعته في ذلك أيضا كما عن الذخيرة، و ناقش فيه بعضهم بأن البحث ليس في سقوط الفعل عن الغير إذا قام به الولي أو نصب من قام به الولي، و لا في سقوط اعتباره إذا امتنع عن الاذن و المباشرة، إنما البحث في أن مقتضى الوجوب الكفائي تعلق خطابه بجملة المكلفين على حد واحد، و انه متى قام به بعضهم سقط عن الباقي، و مقتضى إناطة الأمر به اختصاصه و من قدمه بذلك، و انه متى أقيم بدون إذنه لم يكن مجزئا، فالمنافاة بحالها حينئذ، و كيف يتصور الوجوب المطلق على مكلف مع اشتراط صحة الفعل المكلف به بما ليس من قبله، كالاذن من شخص آخر و نحو ذلك، نعم هو واجب مشروط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و شبهه بالغ المحدث البحراني في حدائقه و أخوه في إحيائه في إنكار الوجوب الكفائي على سائر المكلفين، بل هو مختص بالولي، نعم لو امتنع الولي مع عدم التمكن من إجباره أو لم يكن ولي انتقل الحكم حينئذ إلى المسلمين بالأدلة العامة زاعما أن ذلك هو الظاهر من الأخبار المتقدمة التي تعرض فيها لذكر الولي، مضافا الى ما عساه يشعر به زيادة على ذلك ما في</w:t>
      </w:r>
    </w:p>
    <w:p>
      <w:pPr>
        <w:pStyle w:val="BookText"/>
        <w:rPr/>
      </w:pPr>
      <w:r>
        <w:rPr>
          <w:rFonts w:ascii="Amiri" w:hAnsi="Amiri" w:eastAsia="Amiri" w:cs="Amiri"/>
          <w:color w:val="111111"/>
          <w:sz w:val="28"/>
          <w:sz w:val="28"/>
          <w:szCs w:val="28"/>
          <w:rtl w:val="true"/>
          <w:lang w:bidi="ar-SA"/>
        </w:rPr>
        <w:t xml:space="preserve">رواية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الناس لا ألفين رجلا مات له ميت ليلا فانتظر به الصبح، و لا مات له ميت نهارا فانتظر به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 xml:space="preserve">في صحيحته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تؤم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على الميت إذا لم يكن أحد أولى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صحيحته الأخرى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القبر كم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الولي إن شاء أدخل وترا و ان شاء أدخل شفعا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ظاهره توجيه الخطاب بذلك كله من الواجب و المستحب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الأول منهما بالغ في إنكار ذلك غاية المبالغة،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اشتهر بينهم إلا أنه لا أعرف له دليلا يعتمد عليه و لا حديثا يرجع اليه، كما أن الثاني تعجب من الأصحاب كيف جمعوا بين القول بذلك و بين القول بالأولوية المذكورة سيما في الغسل و الصلاة مع تدافعهما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أن ذلك منهما في محل من الشذوذ بحيث لا يلتفت إليه بعد ما سمعت من الإجماع محصله و منقوله على ذلك، مضافا إلى ما يظهر من ملاحظة الأخبار أن مراد الشارع إبراز ذلك في الوجود الخارجي لأمن مباشر بعينه، حتى من أخبار الولاية أيضا، لتضمنها الاكتفاء بمن أمره الولي بذلك المشعر بعدم إرادة وقوعه من 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الولي، و يزيده وضوحا حيث يفقد الولي شرط جواز المباشرة، كما لو كان الميت امرأة و الولي رجلا لا يباشرها أو بالعكس، فان ولايته حينئذ ليست إلا إذنا محضة، على أن المتجه حينئذ بناء على ذلك سقوط جميع تلك الأحكام مع امتناع الولي أو عدم وجوده، إذ لا دليل على انتقال الحكم حينئذ إلى غيره، فيبقى الأصل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فلعل مثل هذا التشكيك ملحق بالتشكيك بالضروري أو ما يقرب منه، فلا يحتاج إلى الإطالة، بل لعل التشكيك في وجوب هذه الأولوية أولى كما عساه يظهر من الأردبيلي في المقام، حيث أنكر الدليل عليها بمعنى عدم جواز الاشتغال إلا بالاذن، و من المحكي عن الغنية في الصلاة على الميت،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المستحب أن يقوم للصلاة أولى الناس بالميت أو من يقدمه مستدلا عليه بالإجماع،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قوي للأصل و ضعف الخبر سندا و دلالة، و منع الإجماع على أزيد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يشعر به أيضا ما سمعته من التعليل المتقدم في جامع المقاصد و الروض، و في المنتهى و يستحب أن يتولى تغسيله أولى الناس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w:t>
      </w:r>
    </w:p>
    <w:p>
      <w:pPr>
        <w:pStyle w:val="BookText"/>
        <w:rPr/>
      </w:pPr>
      <w:r>
        <w:rPr>
          <w:rFonts w:ascii="Amiri" w:hAnsi="Amiri" w:eastAsia="Amiri" w:cs="Amiri"/>
          <w:color w:val="111111"/>
          <w:sz w:val="28"/>
          <w:sz w:val="28"/>
          <w:szCs w:val="28"/>
          <w:rtl w:val="true"/>
          <w:lang w:bidi="ar-SA"/>
        </w:rPr>
        <w:t xml:space="preserve">ابن بابويه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حمل الأمر فيه على الاستحباب، لكن قال بعد ذلك بأوراق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 يغسل الميت أولى الناس به روى الشيخ عن غياث بن إبراهيم الزرامي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أولى الناس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هنا الوجوب إلا أنه يمكن حمله على الاستحباب جمعا بين كلاميه كما أنه قد يحمل كلامه الأول على إرادة استحباب تولي خصوص الولي للتغسيل، فلا ينافي الوجوب حينئذ، بل ينبغي القطع بإرادته ذلك كما لا يخفى على من لاحظ كلامه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يؤيد القول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تقدير الوجوب و إجماع الغنية المتقدم في الصلاة مع أولوية ما نحن فيه منها عند التأمل، و إلى الأصل و العمومات و الإطلاقات، بل كاد بعضها يكون كالصريح بعدم اعتبار الأولوية مع عدم نهوض دليل يعتد به على الوجوب لا من الآية و لا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إذن الولي في غاية الصعوبة، سيما مع التعدد و عدم حضور الجميع أو البعض و إمكان الانتظار و عدمه، فلا يعلم حينئذ سقوطها أو انتقالها إلى حاكم الشرع، و إلا فعدول المسلمين، و سيرة المسلمين على خلاف ذلك كله، إذ لم نسمع يوما من الأيام التعرض لشي‌ء من ذلك، كما أنا لم نر أحدا توقف في تغسيل ميت لاولي له على استئذان حاكم الشرع أو عدول المسلمين، و لا أحدا عطل ميتا لانتظار قدوم وليه فيغسله أو يستأذن منه، و لا أحدا أعاد غسل ميت مثلا لخلل في ذلك، و خلو النصوص عن التعرض لتفصيل شي‌ء، من هذه الأحكام و غيرها مع كثرتها و صعوبة معرفة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عدم الوجوب، بل قد يشعر لفظ الأولى فيها بالاستحباب ككثير من كلمات الأصحاب، كاشعار لفظ الأولى و الأحق في الصلاة أيضا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إشعارا مشاركته لما ورد</w:t>
      </w:r>
      <w:r>
        <w:rPr>
          <w:rStyle w:val="FootnoteAnchor"/>
          <w:rtl w:val="true"/>
        </w:rPr>
        <w:footnoteReference w:id="103"/>
      </w:r>
      <w:r>
        <w:rPr>
          <w:rFonts w:ascii="Amiri" w:hAnsi="Amiri" w:eastAsia="Amiri" w:cs="Amiri"/>
          <w:color w:val="111111"/>
          <w:sz w:val="28"/>
          <w:sz w:val="28"/>
          <w:szCs w:val="28"/>
          <w:rtl w:val="true"/>
          <w:lang w:bidi="ar-SA"/>
        </w:rPr>
        <w:t>في المكتوبة من تقديم الأقرأ و الأفقه و الأسن، و العدول إلى لفظ الغاصب هنا فيما تقدم عن لفظ البطلان أو عدم الصحة أو نحو 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القول بالوجوب مستلزم أحكاما كثيرة مخالفة للأصل ليس في شي‌ء من الأخبار تعرض لشي‌ء منها، إلى غير ذلك من المؤيدات الكثيرة،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هذا كله أن ارتكاب التشكيك في وجوب الأولوية أهون من ارتكابه في الوجوب الكفائي، و إن كان الأقوى خلافهما معا، و المتجه القول بالوجوب الكفائي مع وجوب مراعاة الأولوية المذكورة، فلا يجوز غسله و لا دفنه و لا تكفينه و لا غير ذلك من سائر أحكامه الواجبة بدون إذنه، سيما مع نهي الولي و إرادة فعله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بنفسه أو من أراده لظاهر النصوص‌</w:t>
      </w:r>
      <w:r>
        <w:rPr>
          <w:rStyle w:val="FootnoteAnchor"/>
          <w:rtl w:val="true"/>
        </w:rPr>
        <w:footnoteReference w:id="104"/>
      </w:r>
      <w:r>
        <w:rPr>
          <w:rFonts w:ascii="Amiri" w:hAnsi="Amiri" w:eastAsia="Amiri" w:cs="Amiri"/>
          <w:color w:val="111111"/>
          <w:sz w:val="28"/>
          <w:sz w:val="28"/>
          <w:szCs w:val="28"/>
          <w:rtl w:val="true"/>
          <w:lang w:bidi="ar-SA"/>
        </w:rPr>
        <w:t>و الفتاوى و الإجماعات السابقة في بعضها من غير فرق بين الصلاة و غيرها من الغسل و غيره، و ان كان ربما يشعر ترك بعضهم ذكر الولي في الأول مع إطلاقه الوجوبية الكفائية بعدمه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يشهد للمختار مضافا الى ما سمعت ما عساه يظهر للفقيه إذا طمح نظره في الكتاب و السنة و في أحوال السلف و الخلف من سائر المسلمين، بل غيرهم من المليين في جميع الأعصار و الأمصار من القطع و اليقين بأن الإنسان ليس كغيره من أفراد الحيوان مما لم يجعل الله لأغلب أنواع الرحم فيه مدخلية، بل جعل له أولياء من أرحامه هم أولى به من غيره فيما كان من نحو ذلك، بل لعله هو مقتضى نظام النوع الإنساني و المركوز في طبائعهم، حتى لو أراد غير الولي فعل شي‌ء من ذلك قهرا على الولي توجه اليه اللوم و الذم من سائر هذا النوع من غير نكير في ذلك، كما أنه لو أراد الولي فعل ذلك قهرا على غيره لم يكن في نفس أحد من هذا النوع عليه شي‌ء من ذلك الاعتراض و الإنكار، بل كان فعله هو المتلقى بالقبول عند ذوي البصائر و العقول، و كأن ما ذكرنا من جميع ذلك مركوز في طبيعة النوع الإنساني، و الشرع أقره على ما هو عليه، لموافقته في أغلب الأحوال للحكم و المصالح المترتبة عليه لكون الولي ادعى من غيره لمصالح المولى عليه في دنياه و آخرته، لما بينهما من المشاركة في الرحم الذي جعله الله مثارا لذلك، فيطلب له أحسن ما يصلحه من التغسيل و الكفن و مكان الدفن و الصلاة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هو أشد الناس توجعا عليه فيما يصيبه من النوائب في الدنيا و الآخرة و لأن ذلك أقطع للقيل و القال و إثارة النزاع عند تزاحم الإرادة و الاختيار في هذه الأفعال، إما رغبة فيما أعد الله لذلك من الثواب و الدرجات أو غيره مما يختلف باختلاف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القصد و النيات، و قد يكون المتوفى ممن يكسب المتولي لمثل ذلك من أفعاله شرفا يبقى في الأعقاب على ما يشعر به طلب الأنصار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دخول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قد يكون ممن له عداوة مع من أراد مباشرة هذه الأفعال منه بحيث يصل إلى الحرب بين أولياء الميت و بينهم حذرا من التشفي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لا يخفى ما في القول بعدم وجوب مراعاة هذه الأولوية في جميع ذلك من المفاسد العظام، كما أنه لا يخفى ما في المراعاة لها من المصالح التي يكفي بعضها في الإلزام على ما هو الموافق للكتاب، كقوله تعالى‌</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لما كانت هذه الولاية تابعة لما عرفت من العلقة الرحمية و نحوها و كان ذلك مختلفا باختلافه شدة و ضعفا كشف الشارع عن بعضها و جعله أولى من غيره، كما سيظهر لك إن شاء الله في الصلاة على الميت مفصلا، و أما ما تقدم سابقا مما عساه ينافي ذلك كالإشكال المتقدم في وجوبه في هذه الأحكام مع إناطته برأي بعض المكلفين فمدفوع بأنه لا منافاة بين وجوبه على سائر المكلفين بمعنى حصول العقاب على الجميع مع إذن الولي أو امتناعه أو فقده و بين إناطة اختصاص خصوص المباشر لذلك برأي الولي، و ليس هذا في الحقيقة إناطة للوجوب برأي البعض عند التأمل حتى تتحقق المنافاة كما يستوضح ذلك في تكليف السيد لجملة عبيده بإيجاد شي‌ء في الخارج، و إناطة خصوص المتولي منهم له في بعض الأحوال برأي واحد منهم كما يقرب من ذلك التأمير في الغزوات و الحروب و نحوهما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يرشد اليه هنا ظاهر خبر غياث من الوجوب على من يأمره الولي بالفعل،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 كون الولي أحق بالفعل على وجه لا يزاحمه غيره و لا يقدم عليه إلا مع إذنه المقتضي سقوط حقه بالنسبة إلى المأذون أو امتناعه أو فقده، و ذلك كله غير مناف للوجوب المشترك بين الولي و غيره و ان قلنا بتوقف صحة الفعل على الاذن مع فرض وجوده و عدم العلم بامتناعه عن الفعل أو الاذن، ضرورة عدم المنافاة بين الوجوب المطلق و بين شرط الصحة للفعل المقدور للمكلف الذي هو عدم المزاحمة له و عدم الفعل مع عدم العلم بحاله مع وجوده، و حينئذ فهو واجب كفائي على الناس كافة وجوبا مطلقا لا مشروطا، و تتوقف صحته على مراعاة الولي على الوجه المزبور، و حينئذ فلا حاجة للجواب عنه بما في بعض حواشي الإرشاد من أن الوجوب على غير الوارث انما هو مع عدم ظن قيام الوارث و توجيهه إلى الفعل، و لا إلى القول بأن المراد بكفائيته و لو بالنسبة إلى الوارث لمكان سقوطه بفعل بعضهم، و اتفاق اتحاده في بعض الأوقات فيكون عينيا لا ينافيه كما في كل واجب كفائي، و لا إلى القول بأن المراد بوجوبه انما هو وجوب مشروط لا مطلق بل هي كلها واضحة الفساد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قويا القول بوجوب مراعاة تلك الأولوية تعبدا من غير أن يكون لها مدخل في صحة الأفعال كما عساه يشعر به لفظ الغاصب و غيره، إلا أني لم أعرف قائلا به، و إن أمكن حمل بعض كلمات الأصحاب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يحتمل أيضا قصر اعتبار الولي على منعه لا على إذنه، و هو ضعيف، و كالإجماع المدعى في الغنية بالنسبة للاستحباب في الصلاة، فلا يلتفت اليه بعد معارضته بالإجماعين المتقدمين المؤيدين بالتتبع لكلمات الأصحاب، و بالأخبار المتقدمة، و دعوى ضعفها سندا غير قادح بعد تسليمه للانجبار بذلك، و كذا الدلالة، على أنه لا ينبغي الإشكال في ظهورها، و هو حجة كالصريح، و كدعوى أن لفظ الأولى و الأحق مشعر بذلك، إذ هو في حيز المنع، و كأن ذلك اشتباه بما يأتي نحو ذلك بالنسبة للأفعال، كما إذا قيل مثلا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الأولى لك أن تفعل كذا لا في مثل ما نحن فيه إذا أريد به الذوات، و إذا شئت فاستوضح ذلك في نظائره، و كدعوى إشعار لفظ الغاصب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تأييد الاستحباب من بعضهم بما هو وارد على القول به أيضا عند التأمل مما أشرنا إليه سابقا، و منها ما هو مبني على ما لا نقول به كدعوى وجوب الانتظار بالميت مع غيبة الولي و الرجوع إلى حاكم الشرع، أو عدول المسلمين مع كون الولي طفلا مثلا أو ممتنعا أو غائبا غيبة لا يمكن انتظاره أو نحو ذلك،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وجوب المراعاة في جميع ذلك، و سقوط الولاية في كل ما كان من هذا القبيل، أو رجوعها إلى غيره من الأرحام الأقرب فالأقرب كما ستعرف كل ذلك مفصلا إن شاء الله في الصلاة، كما أنك تعرف كثيرا من مباحث الأولوية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 هنا على حسب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بولي الميت هو أولى الناس بميراثه كما صرح به غير واحد من الأصحاب، بل نفى الخلاف عنه بعضهم ناسبا له إلى الأصحاب مشعرا بدعوى الإجماع عليه، و لعل ذلك يكون كالقرينة على أن المراد بالأولى فيما تقدم من النصوص ذلك إن لم نقل أنه المتبادر المنساق منه، و يمكن أن يستأنس له زيادة عليه ب</w:t>
      </w:r>
    </w:p>
    <w:p>
      <w:pPr>
        <w:pStyle w:val="BookText"/>
        <w:rPr/>
      </w:pPr>
      <w:r>
        <w:rPr>
          <w:rFonts w:ascii="Amiri" w:hAnsi="Amiri" w:eastAsia="Amiri" w:cs="Amiri"/>
          <w:color w:val="111111"/>
          <w:sz w:val="28"/>
          <w:sz w:val="28"/>
          <w:szCs w:val="28"/>
          <w:rtl w:val="true"/>
          <w:lang w:bidi="ar-SA"/>
        </w:rPr>
        <w:t xml:space="preserve">حسنة 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عليه صلاة أو 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أولى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موثقة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مَوالِيَ مِمَّا تَرَكَ الْوالِدانِ وَ الْأَقْرَبُونَ،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عنى بذلك أولى الأرحام من الوارث، و لم يعن أولياء النعمة، فأولاهم بالميت أقربهم إليه من الرحم التي تجره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هشام بن سالم عن بريد الكناسي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ابنك أولى بك من ابن ابنك، و ابن ابنك أولى بك من أخيك، و أخوك لأبيك و أمك أولى بك من أخيك لأبيك، و أخوك لأبيك أولى بك من أخيك لأمك، و ابن أخيك من أبيك و أمك أولى بك من ابن أخيك لأبيك، و ابن أخيك من أبيك أولى بك من عمك، و عمك أخو أبيك لأبيه و أمه أولى بك من عمك أخي أبيك لأبيه، و عمك أخو أبيك لأبيه أولى بك من عمك أخي أبيك لأمه، و ابن عمك أخي أبيك لأبيه و أمه أولى بك من ابن عمك أخي أبيك لأبيه، و ابن عمك أخي أبيك لأبيه أولى بك من ابن عمك أخي أبيك لأمه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الأخبار و إن أمكن المناقشة فيها بعدم صلاحيتها لإثبات ما عليه الأصحاب من ترتب الولاية هنا على حسب طبقات الإرث عدا ما يستثنى، و ذلك لاختصاصها أولا بالقضاء و الإرث، و ثانيا لاختصاص الأولى بالذكور دون الإناث، و إجمال الثانية و اقتصار الثالثة على بعض الذكور، بل فيها ما لا ينطبق على ما ذكرناه هنا عن الأصحاب الظاهر في تشريك الأخوين للأبوين و الأخ للأم، لأنهما الوارثان، و تشريك الأخ للأب مع الأخ للأم لاشتراكهما في الإرث أيضا إلى غير ذلك،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دفعها خصوصا مع ملاحظة كلام الأصحاب في الصلاة، و خصوصا المناقشة الأولى لمنع ظهور الصحيح في الإرث بل هو في غيره أو الأعم منه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التأييد و الاستئناس بها من وجه، على أن العمدة ما ذكرنا أولا و لولاه لأمكن القول بأن المراد بأولى الناس به انما هو أقربهم إليه و أشدهم علقة به، إذ الولي القريب كما في القاموس، و لعله غير خفي على أهل العرف، و دعوى استكشاف ذلك بالإرث فالوارث فعلا هو الأقرب دون غيره محل منع، إذ لعل حكمة الإرث مبتنية على شي‌ء آخر، كمنع دعوى أن الأكثر نصيبا أولى من الأقل، لعدم ثبوت ما يقتضيه، بل الثابت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بالنسبة للأب و الجد و نحوهما مما ستعرفه فيما يأتي، بل قد يظهر من الأصحاب الإجماع على عدم اعتبار ذلك كما سيأتي في الصلاة، لكن الإنصاف أن الأقربية و أشدية العلقة لا تخلو من إجمال أيضا في بعض الأحوال عند أهل العرف، كما أنها غالبا توافق ما عليه الأصحاب من ترتيب ذلك على طبقات الإرث، فالوقوف حينئذ معهم هو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قويا أن المراد بالولي هنا مطلق الأرحام و القرابة لا خصوص طبقات الإرث، لكنا لم نجد أحدا صرح به، و لعله لما في أخبار الصلاة</w:t>
      </w:r>
      <w:r>
        <w:rPr>
          <w:rStyle w:val="FootnoteAnchor"/>
          <w:rtl w:val="true"/>
        </w:rPr>
        <w:footnoteReference w:id="111"/>
      </w:r>
      <w:r>
        <w:rPr>
          <w:rFonts w:ascii="Amiri" w:hAnsi="Amiri" w:eastAsia="Amiri" w:cs="Amiri"/>
          <w:color w:val="111111"/>
          <w:sz w:val="28"/>
          <w:sz w:val="28"/>
          <w:szCs w:val="28"/>
          <w:rtl w:val="true"/>
          <w:lang w:bidi="ar-SA"/>
        </w:rPr>
        <w:t>و الغسل أيضا من الحكم بأولوية بعض الأرحام على بعض، مع إمكان تنزيله على صورة التشاح خاصة، فتأمل جيدا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 أنه لا يبعد أن يراد بالأولى بالميت هنا أشد الناس به</w:t>
      </w:r>
    </w:p>
    <w:p>
      <w:pPr>
        <w:pStyle w:val="BookText"/>
        <w:rPr/>
      </w:pPr>
      <w:r>
        <w:rPr>
          <w:rFonts w:ascii="Amiri" w:hAnsi="Amiri" w:eastAsia="Amiri" w:cs="Amiri"/>
          <w:color w:val="111111"/>
          <w:sz w:val="28"/>
          <w:sz w:val="28"/>
          <w:szCs w:val="28"/>
          <w:rtl w:val="true"/>
          <w:lang w:bidi="ar-SA"/>
        </w:rPr>
        <w:t>علاقة، لأنه المتبادر، و تبعه عليه بعض من تأخر عنه، و هو الذي أشرنا إليه سابقا، و فيه ما لا يخفى بعد ما سمعت، لكنه رده في الحدائق بما لا يكاد يظهر لنا استقامته،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منه مبني على أن المراد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الأخبار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التفضيل، فتوهم أن المتبادر من الأولوية على هذا التقدير الأولوية بالقرب و شدة العلاقة، و ليس كذلك، بل المراد بهذا اللفظ انما هو الكناية عن المالك المتصرف، و التعبير عنه بذلك قد وقع في جملة من أخبار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الميت من أخبار الغسل و الصلاة و غيرها انما هو بمعنى المالك المتصرف، و هو بمعنى الولي كما في ولي الطفل و ولي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يكاد يخفى على من له أدنى مسكة من أن ما تقدم من الأخبار المتعلقة بالمقام صريحة في إرادة التفضيل من الأولى، فإن كان ذلك هو مبنى صحة ما في المدارك فلا إشكال حينئذ في استقامته، مع أن الأصحاب و إن قالوا إن المراد به الأولى بالميراث لم ينكروا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التفضيل منه على معنى أن الأحق بالإرث مقدم على غيره، نعم انما يتجه على صاحب المدارك ما ذكرناه سابقا،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 متأخري علماء البحرين هنا أن المراد بالولي المحرم من الوارث لا مطلقه، و مع تعدده فالترجيح لأشدهم علاقة به بحيث يكون هو المرجع له في حياته و المعزي عليه بعد وفاته، و كأنه لظهور أخبار الباب في كون الولي ممن له مباشرة التغسيل فعلا و لو عند عدم المماثل،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موثقة الساباطي‌</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 يغسلها أولى الناس بها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الحسن‌</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أولاهن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يتم حينئذ إرادة مطلق الوارث، و قد يستأنس له أيضا بإطلاق الولي على خصوص المحرم في بعض أخبار حج المرأة من دون وليها</w:t>
      </w:r>
      <w:r>
        <w:rPr>
          <w:rStyle w:val="FootnoteAnchor"/>
          <w:rtl w:val="true"/>
        </w:rPr>
        <w:footnoteReference w:id="115"/>
      </w:r>
      <w:r>
        <w:rPr>
          <w:rFonts w:ascii="Amiri" w:hAnsi="Amiri" w:eastAsia="Amiri" w:cs="Amiri"/>
          <w:color w:val="111111"/>
          <w:sz w:val="28"/>
          <w:sz w:val="28"/>
          <w:szCs w:val="28"/>
          <w:rtl w:val="true"/>
          <w:lang w:bidi="ar-SA"/>
        </w:rPr>
        <w:t xml:space="preserve">كما أنه علل ما ذكره من الترجيح المتقدم مع فرض التعدد بما ورد من أخبار تولي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 ابنه‌</w:t>
      </w:r>
      <w:r>
        <w:rPr>
          <w:rStyle w:val="FootnoteAnchor"/>
          <w:rtl w:val="true"/>
        </w:rPr>
        <w:footnoteReference w:id="116"/>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إسماعيل‌</w:t>
      </w:r>
      <w:r>
        <w:rPr>
          <w:rStyle w:val="FootnoteAnchor"/>
          <w:rtl w:val="true"/>
        </w:rPr>
        <w:footnoteReference w:id="117"/>
      </w:r>
      <w:r>
        <w:rPr>
          <w:rFonts w:ascii="Amiri" w:hAnsi="Amiri" w:eastAsia="Amiri" w:cs="Amiri"/>
          <w:color w:val="111111"/>
          <w:sz w:val="28"/>
          <w:sz w:val="28"/>
          <w:szCs w:val="28"/>
          <w:rtl w:val="true"/>
          <w:lang w:bidi="ar-SA"/>
        </w:rPr>
        <w:t xml:space="preserve">دون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 أولاد إسماعيل في الثاني، و ما ذاك إلا لأنهما المرجع في ذلك، و دخول الجميع تحت عيلولتهما هنا 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جميع ذلك، كما سيتضح لك بعضه عند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ما ذكره أخيرا من فعل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وجوها متعددة غير ما ذكره فتأمل جيدا</w:t>
      </w:r>
      <w:r>
        <w:rPr>
          <w:rFonts w:eastAsia="Amiri" w:cs="Amiri" w:ascii="Amiri" w:hAnsi="Amiri"/>
          <w:color w:val="111111"/>
          <w:sz w:val="28"/>
          <w:szCs w:val="28"/>
          <w:rtl w:val="true"/>
          <w:lang w:bidi="ar-SA"/>
        </w:rPr>
        <w:t>.</w:t>
      </w:r>
      <w:bookmarkStart w:id="64" w:name="pg12223_120633"/>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أنه حيث ظهر أن المتجه هو ما ذكره الأصحاب من ترتب ذلك على طبقات الإرث عدا ما استثني فهل المدار حينئذ على استئذان جميع أهل الطبقة حتى لو كان المتولي بعضهم أو يكتفى بإذن أحدهم مطلقا أو انه ما لم يمنع غيره؟ وجوه، أحوطها الأول إن لم يكن أقواها، و إن كان يمكن ان يؤيد ما بعده بصدق اسم الولي على كل واحد منهم فيكتفى باذنه لاندراجه تحت الأدلة حينئذ، سيما الثالث أي مع عدم منع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الولي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إجباره نظرا ينشأ من الشك في ان الولاية هل هي نظر له أو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قوة العدم، للأصل مع ما يستفاد من فحاوي الأدلة، لكنه هل تنتقل حينئذ الولاية إلى غيره من الأرحام أو إلى حاكم الشرع و مع عدمه فالى المسلمين أو انها تسقط للأصل مع عدم ثبوت المستند؟ وجوه، و نحوه لو كان غائبا أو طفلا أو مجنونا حتى في احتمال السقوط، لأن الولاية هنا ليست من قبيل الحقوق المالية حتى يلاحظ فيه الترتيب المذكور سيما مع عدم إشارة في شي‌ء من الأخبار، و يؤيده السيرة العظيمة في سائر الأمصار على عدم الالتزام في شي‌ء من ذلك، و لا سمعنا بإعادة غسل يوما من الأيام، فكيف كان فالظاهر الاكتفاء بالعلم بالرضا لو علم من غير حاجة إلى الرضا الفعلي، و إن كان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أولى الناس به أو من يأمره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بخلافه، إلا ان المتجه حمله على صورة عدم العلم، كما أن المتجه على الظاهر عدم الحاجة إلى الاذن مع فرض انحصار التكليف بمكلف به بعينه، كما لو كان الميت امرأة و ليس إلا امرأة واحدة، و كذا الرجل حيث يكون وليه امرأة، مع احتمال وجوب مراعاتها تعبدا، فتأمل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6364819_417432637"/>
      <w:bookmarkStart w:id="66" w:name="_Toc26"/>
      <w:bookmarkEnd w:id="65"/>
      <w:r>
        <w:rPr>
          <w:rtl w:val="true"/>
        </w:rPr>
        <w:t>[</w:t>
      </w:r>
      <w:r>
        <w:rPr>
          <w:rtl w:val="true"/>
        </w:rPr>
        <w:t>في أن الرجل أولى إذا كان الأولياء رجالا و نساءا</w:t>
      </w:r>
      <w:r>
        <w:rPr>
          <w:rtl w:val="true"/>
        </w:rPr>
        <w:t>]</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الأولياء رجالا و نساء فالرجال أولى كما صرح به بعض هنا و آخر في الصلاة، بل عن المنتهى نفي الخلاف عنه فيها و قضيته عدم الفرق بين كون الميت رجلا أو امرأة، بل في المدارك انه جزم بهذا التعميم المتأخرون، و في الحدائق نسبته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الأكثر و قيده المحقق الثاني بما إذا لم يكن امرأة، و إلا انعكس الحكم، و لعله لاقتضاء ظاهر ما دل‌</w:t>
      </w:r>
      <w:r>
        <w:rPr>
          <w:rStyle w:val="FootnoteAnchor"/>
          <w:rtl w:val="true"/>
        </w:rPr>
        <w:footnoteReference w:id="118"/>
      </w:r>
      <w:r>
        <w:rPr>
          <w:rFonts w:ascii="Amiri" w:hAnsi="Amiri" w:eastAsia="Amiri" w:cs="Amiri"/>
          <w:color w:val="111111"/>
          <w:sz w:val="28"/>
          <w:sz w:val="28"/>
          <w:szCs w:val="28"/>
          <w:rtl w:val="true"/>
          <w:lang w:bidi="ar-SA"/>
        </w:rPr>
        <w:t>على جواز إذن الولي ان له المباشرة، لا ان معنى ولايته الاذن فقط، مضافا إلى ظهور اقتضاء التوكيل في أمر ذلك أي صحة وقوع الموكل فيه من الموكل،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اعترضه في الحدائق بأن ذلك غير مراد من الأخبار، و إلا لزم سقوط الولاية عند تعذر المباشرة لمرض و نحوه، و فيه نظر واضح، لأن المراد جواز المباشرة و إن اتفق امتناعها لعارض، نعم قد يتجه عليه منع كون المستفاد من الأدلة ذلك، بل المستفاد أما المباشرة أو الاذن، و يشعر به أيضا ما ستعرفه من الاتفاق على الظاهر و</w:t>
      </w:r>
    </w:p>
    <w:p>
      <w:pPr>
        <w:pStyle w:val="BookText"/>
        <w:rPr/>
      </w:pPr>
      <w:r>
        <w:rPr>
          <w:rFonts w:ascii="IRNazanin" w:hAnsi="IRNazanin" w:eastAsia="IRNazanin"/>
          <w:color w:val="111111"/>
          <w:sz w:val="28"/>
          <w:sz w:val="28"/>
          <w:szCs w:val="28"/>
          <w:rtl w:val="true"/>
          <w:lang w:bidi="fa-IR"/>
        </w:rPr>
        <w:t>بعض الأخبار</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أولى بزوجته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الأولى اجتناب المباشرة منه على ما يأتي، فيعلم حينئذ ان المراد بولايته انما هو إذنه حسب،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يمنع أصل الحكم أيضا حيث انا لم نعثر على ما يدل عليه، بل قضية إطلاق الأصحاب ان الأولى به أولاهم بميراثه، مع ان الأصل عدمه، نعم قد يشهد له الاعتبار لكون الرجال غالبا أعقل و أقوى على الأمور و أبصر بها، إلا انه لا يصلح لأن يكون مستندا شرعيا، و يمكن الاحتجاج له بعد إمكان دعوى السيرة سيما إذا كان الميت رجلا بأصالة عدم ثبوت ولاية للمرأة مع وجود الرجال، سيما مع كون الخطاب ظاهرا للذكور و فيه منع، مع انه لا ظهور له في الخطاب الذي هو بلفظ الأولى فيما ادعاه، لصدقه على المذكر و المؤنث و إلا لأشكل ثبوت ولاية المرأة حينئذ حتى مع عدم الرجل في طبقتها من نحو هذه الخطابات،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يشعر ما حكاه في الذكرى عن المبسوط بما قلنا،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الأولياء في الرجل قدم الأولى بالميراث من الرجال و لو كان الأولى نساء محارم،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جوازه لهن من وراء الثياب، و الأول</w:t>
      </w:r>
      <w:bookmarkStart w:id="67" w:name="pg12223_120635"/>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أحوط،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 ان كلام الأصحاب أي تقديم الرجال انما هو عند التشاح، فيصلح حينئذ ما ذكر من الوجه الاعتباري مرجحا، فتأمل</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364821_417432637"/>
      <w:bookmarkStart w:id="69" w:name="_Toc27"/>
      <w:bookmarkEnd w:id="68"/>
      <w:r>
        <w:rPr>
          <w:rtl w:val="true"/>
        </w:rPr>
        <w:t>[</w:t>
      </w:r>
      <w:r>
        <w:rPr>
          <w:rtl w:val="true"/>
        </w:rPr>
        <w:t>في أن الزوج أولى بزوجته</w:t>
      </w:r>
      <w:r>
        <w:rPr>
          <w:rtl w:val="true"/>
        </w:rPr>
        <w:t>]</w:t>
      </w:r>
      <w:bookmarkEnd w:id="69"/>
    </w:p>
    <w:p>
      <w:pPr>
        <w:pStyle w:val="BookText"/>
        <w:rPr/>
      </w:pPr>
      <w:r>
        <w:rPr>
          <w:rFonts w:ascii="Amiri" w:hAnsi="Amiri" w:eastAsia="Amiri" w:cs="Amiri"/>
          <w:color w:val="111111"/>
          <w:sz w:val="28"/>
          <w:sz w:val="28"/>
          <w:szCs w:val="28"/>
          <w:rtl w:val="true"/>
          <w:lang w:bidi="ar-SA"/>
        </w:rPr>
        <w:t>و الزوج أولى من كل أحد بزوجته في أحكامها كلها بلا خلاف أجده فيه كما اعترف به في الذكرى، بل قد يشعر ما في التذكرة بالإجماع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ان الزوج أولى من كل أحد في جميع أحكامها من الغسل و غيره، سواء كان الغير رجلا أو امرأة قريبا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المعتبر، حيث حكى الاتفاق على مضمون موثق إسحاق بن عمار المروي في الكافي و التهذيب</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 المنتهى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الأردبيلي نسبه إلى عمل الأصحاب، و هو مع انه حجة بنفسه قد اعتضد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بالصلاة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و الأخ؟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لصاحب المدارك من إمكان المناقشة في هذا الحكم بضعف المستند، و بأنه معارض ب</w:t>
      </w:r>
    </w:p>
    <w:p>
      <w:pPr>
        <w:pStyle w:val="BookText"/>
        <w:rPr/>
      </w:pPr>
      <w:r>
        <w:rPr>
          <w:rFonts w:ascii="Amiri" w:hAnsi="Amiri" w:eastAsia="Amiri" w:cs="Amiri"/>
          <w:color w:val="111111"/>
          <w:sz w:val="28"/>
          <w:sz w:val="28"/>
          <w:szCs w:val="28"/>
          <w:rtl w:val="true"/>
          <w:lang w:bidi="ar-SA"/>
        </w:rPr>
        <w:t xml:space="preserve">صحيحة حفص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و معها أخوها و زوجها أيهما يصلي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و إن أمكن تأييده مع ذلك ب</w:t>
      </w:r>
    </w:p>
    <w:p>
      <w:pPr>
        <w:pStyle w:val="BookText"/>
        <w:rPr/>
      </w:pPr>
      <w:r>
        <w:rPr>
          <w:rFonts w:ascii="Amiri" w:hAnsi="Amiri" w:eastAsia="Amiri" w:cs="Amiri"/>
          <w:color w:val="111111"/>
          <w:sz w:val="28"/>
          <w:sz w:val="28"/>
          <w:szCs w:val="28"/>
          <w:rtl w:val="true"/>
          <w:lang w:bidi="ar-SA"/>
        </w:rPr>
        <w:t xml:space="preserve">خبر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أيضا،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الزوج أحق بها أو الأخ؟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غير صالح ذلك لمقاومة ما ذكرنا سيما بعد موافقته للعامة كما حكاه الشيخ عنهم، فلذلك حملهما هو على ذلك و هو جيد، و مخالفته أيضا لما تقدم من ان أولى الناس بالميت أولاهم بميراثه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فيما ذكرنا من الحكم بين الدائم و المنقطع مع تحقق الدخول و عدمه على إشكال في المنقطع، خصوصا إذا انقضى الأجل بعد موتها لبينونتها حينئذ منه، بل لا يبعد ذلك بمجرد موتها و إن لم ينقض الأجل، لكونها كالعين المستأجرة إذا فاتت كما لا يخفى على من أحاط خبرا بأحكام المتعة في محلها، نعم الظاهر بقاء ولايته على المطلقة رجعية إذا ماتت في العدة لكونها زوجة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عبارة المتن و ما شابهها جواز تغسيل الرجل زوجته اختيارا وفاقا للخلاف و السرائر و المعتبر و المنتهى و القواعد و الإرشاد و المختلف و الذكرى و اللمعة و البيان و جامع المقاصد و الروضة، كالعكس وفاقا لها جميعا أيضا عدا الخلاف،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يجوز عندنا أن يغسل الرجل زوجته و المرأة زوجها أما غسل المرأة زوجها فيه إجماع إذا لم يكن رجال قرابات و لا نساء قرابات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صراحة فيه في الثاني مع الاختيار، مع احتماله بحمل التقييد المذكور على إرادة معقد الإجماع،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المنقول عن المرتضى و ابن الجنيد و الجعفي و حكي عن الشيخ في سائر كتبه عدا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المختلف و غيره الى أكثر علمائنا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المشهور نقلا و تحصيلا، بل فيما حضرني من نسخة المنتهى نسبة الثاني إلى العلماء مشعرا بدعوى الإجماع عليه، كما هو صريح الخلاف في الأول مع ظهوره أو صريحه في الاختيار، و هو الحجة، مضافا إلى إطلاقات الأمر بالتغسيل، و ما يشعر به ما دل على أن الزوج أحق بها،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استصحاب جواز النظر و اللمس إن كان عدمهما المانع من ذلك، و الى وصية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ولده بغسله ان ثبت‌</w:t>
      </w:r>
      <w:r>
        <w:rPr>
          <w:rStyle w:val="FootnoteAnchor"/>
          <w:rtl w:val="true"/>
        </w:rPr>
        <w:footnoteReference w:id="124"/>
      </w:r>
      <w:r>
        <w:rPr>
          <w:rFonts w:ascii="Amiri" w:hAnsi="Amiri" w:eastAsia="Amiri" w:cs="Amiri"/>
          <w:color w:val="111111"/>
          <w:sz w:val="28"/>
          <w:sz w:val="28"/>
          <w:szCs w:val="28"/>
          <w:rtl w:val="true"/>
          <w:lang w:bidi="ar-SA"/>
        </w:rPr>
        <w:t xml:space="preserve">و الى تغسيل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اشتمل على التعليل بأنها صديقة لا يغسلها إلا صديق، لعدم الإنكار عليه ممن لا يعتقد هذا الحكم، فيشعر بمشهورية الحكم في الصدر الأول كما في الذكرى، و إلى</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126"/>
      </w:r>
      <w:r>
        <w:rPr>
          <w:rFonts w:ascii="Amiri" w:hAnsi="Amiri" w:eastAsia="Amiri" w:cs="Amiri"/>
          <w:color w:val="111111"/>
          <w:sz w:val="28"/>
          <w:sz w:val="28"/>
          <w:szCs w:val="28"/>
          <w:rtl w:val="true"/>
          <w:lang w:bidi="ar-SA"/>
        </w:rPr>
        <w:t>المروي على لسان المشايخ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يصلح له أن ينظر إلى امرأته حين تموت؟ أو يغسلها إن لم يكن عنده من يغسلها؟ و عن المرأة هل تنظر إلى مثل ذلك من زوجها حين يموت؟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انما يفعل ذلك أهل المرأة كراهية أن ينظر زوجها إلى شي‌ء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بالتقييد في سؤاله بما ينافي الاختيار مدفوعة بأن الحجة في الجواب كالمناقشة باحتمال أن الإشارة بذلك في الجواب إلى النظر أو إلى خصوص ما سأل عنه السائل، و هو في حالة الاضطرار، لظهور التعليل في رفع ذلك جميعه، كما يوضحه زيادة على ذلك</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وضوح دلالته على المختار، و إلى</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إذا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إلى المرافق فيغسلها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129"/>
      </w: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يغسل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 لا ينظر إلى شعرها و لا إلى شي‌ء منها، و المرأة تغسل زوجها، لأنه إذا مات كانت في عدة منه، و إذا ماتت هي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التعليل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 ليس معه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لأنها منه في عدة،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ماتت لم يغسلها، لأنه ليس منها في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خصوص الفرض، و ستسمع الكلام في ذيله، و إلى</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 معه امرأته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يلقي على عورتها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دل على الحكمين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للشيخ في التهذيبين و ابن زهرة في الغنية و الحلبي في إشارة السبق، و ربما كان هو الظاهر من الوسيلة و غيرها، بل في الذكرى أن الذي يظهر من كلام كثير من الأصحاب أنهما كالمحارم، و هم الذين يحرم التناكح بينهم نسبا أو رضاعا أو مصاهرة،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حكى في كشف اللثام أن ظاهر الأكثر في المحارم الاختصاص بحال الضرورة، فمنهما معا يحصل شهرة هذا القول، و قد يحتج له ب</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امرأة إلا أن لا توجد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الزوج امرأته في السفر و المرأة زوجها في السفر إذا لم يكن معهم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تعليل تغسيل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صديقة لا يغسلها إلا صديق، بل قد يشعر خبر المفضل بن عمر</w:t>
      </w:r>
      <w:r>
        <w:rPr>
          <w:rStyle w:val="FootnoteAnchor"/>
          <w:rtl w:val="true"/>
        </w:rPr>
        <w:footnoteReference w:id="136"/>
      </w:r>
      <w:r>
        <w:rPr>
          <w:rFonts w:ascii="Amiri" w:hAnsi="Amiri" w:eastAsia="Amiri" w:cs="Amiri"/>
          <w:color w:val="111111"/>
          <w:sz w:val="28"/>
          <w:sz w:val="28"/>
          <w:szCs w:val="28"/>
          <w:rtl w:val="true"/>
          <w:lang w:bidi="ar-SA"/>
        </w:rPr>
        <w:t xml:space="preserve">بمعروفية الحكم في الزمن السابق حيث أنه ضاقت نفسه لما أخبره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فعلم به، فرفع ما في نفسه بالتعليل السابق، و بأن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مريم لذلك، و بما سمعته سابقا في ذيل خبر زرارة في خصوص تغسيل الزوج زوجته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ضعف الجميع عن مقاومة ما ذكرنا سيما بعد الطعن في سند الأولين بل و دلالتها، و صراحة بعض ما قدمنا في الاختيار، نعم لا يبعد القول بالكراهة مع الاختيار كذلك، و منه يعرف وجه تعليل تغسيل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صديقة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لإرادة دفعها، و أما ما في ذيل خبر زرارة فهو مع منافاته لمذهب الخصم أيضا ينبغي القطع بحمله إما على التقية، لأنه موافق لأشهر مذاهب العامة كما قيل، أو على شدة الكراهة بالنسبة للمرأة، أو على إرادة أنه لم يغسلها مجردة، و لعله أولى من سابقيه لشهادة صحيح الحلبي المتقدم له، و ربما يشعر به أيضا التعليل في غيره أنها ليست مثل الرجل لكونها أسوأ منظرا منه،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داود بن سرحان‌</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في السفر أو في الأرض و ليس معه فيها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قال في المرأة تكون مع الرجال بتلك المنزلة إلا أن يكون معها زوجها، فان كان معها زوجها فليغسلها من فوق الدرع، و يسكب عليها الماء سكبا، و لتغسله امرأته إذا مات، و المرأة ليست مثل الرجل، المرأة أسوأ منظرا حين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الصباح الكناني‌</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في أرض ليس معه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 و المرأة تكون مع الرجال بتلك المنزلة تدفن و لا تغسل إلا أن يكون زوجها معها، فان كان زوجها معها غسلها من فوق الدرع، و يسكب الماء عليها سكبا، و لا ينظر إلى عورتها، و تغسله امرأته إذا مات، و المرأة إذا ماتت ليست بمنزلة الرجل، المرأة أسوأ منظرا إذا ماتت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لهذه الأخبار و ما تقدم سابقا من الأمر بالتغسيل من وراء الثياب أوجب الشيخ في الاستبصار ذلك في المرأة دون الرجل فجعله مستحبا، و هو لا يخلو من قوة، و إن كان الأقوى عدم الوجوب فيهما معا وفاقا للتهذيب و المعتبر و المحكي عن صريح النهاية و التذكرة و ظاهر الغنية و علم الهدى و غيره، و اختاره في مجمع البرهان و المدارك و الحدائق و الرياض، و لعله الظاهر ممن أطلق جواز تغسيلهما من غير تقييد، خلافا للمنتهى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المختلف و البيان و جامع المقاصد و المسالك و الروض و الروضة فمن وراء الثوب، بل في الأخير كما عن المسالك أنه المشهور، و في ظاهر المختلف نسبته إلى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أنه في الذكرى نسبته إلى الشهرة رواية و في الروض إليها فتوى و رواية مع إنكار بعضهم وجود دليل عليه من الأخبار بالنسبة التغسيل الزوجة الزوج، بل عن بعضهم انه احتمل أنهم أخذوه من صورة العكس،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به</w:t>
      </w:r>
    </w:p>
    <w:p>
      <w:pPr>
        <w:pStyle w:val="BookText"/>
        <w:rPr/>
      </w:pPr>
      <w:r>
        <w:rPr>
          <w:rFonts w:ascii="Amiri" w:hAnsi="Amiri" w:eastAsia="Amiri" w:cs="Amiri"/>
          <w:color w:val="111111"/>
          <w:sz w:val="28"/>
          <w:sz w:val="28"/>
          <w:szCs w:val="28"/>
          <w:rtl w:val="true"/>
          <w:lang w:bidi="ar-SA"/>
        </w:rPr>
        <w:t xml:space="preserve">حسن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سئل عن الرجل يموت و ليس عنده من يغسله إلا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ذو قرابة إن كان له، و تصب النساء الماء عليه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منعه، 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140"/>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مات و ليس عنده إلا 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ذات محرم منه، و تصب النساء عليه الماء صبا، و لا تخلع ثوبه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 ليس عنده من يغسله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محرمه، و تصب النساء الماء صبا من فوق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مع الإغماض عن سندهما و كون الأول في غير الزوجة لعله لمكان كون التي تصب الماء من النساء الأجنبيات و إن كان المتولية للتغسيل المحرم، كما عساه يشعر به و كذا الخبر السابق، مع احتمال الثاني كون الحكم في غير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w:t>
      </w:r>
    </w:p>
    <w:p>
      <w:pPr>
        <w:pStyle w:val="BookText"/>
        <w:rPr/>
      </w:pPr>
      <w:r>
        <w:rPr>
          <w:rFonts w:ascii="Amiri" w:hAnsi="Amiri" w:eastAsia="Amiri" w:cs="Amiri"/>
          <w:color w:val="111111"/>
          <w:sz w:val="28"/>
          <w:sz w:val="28"/>
          <w:szCs w:val="28"/>
          <w:rtl w:val="true"/>
          <w:lang w:bidi="ar-SA"/>
        </w:rPr>
        <w:t>مضمر الشحام في الصحيح‌</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مات في السفر مع نساء ليس معهن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فيهن امرأته فليدفن بثيابه و لا يغسل و إن كان له فيهن امرأته فليغسل في قميص من غير أن تنظر إلى عورته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محتمل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قريبا لما ذكرناه سابقا، و لئن سلم فليحمل على الاستحباب جمعا بينه و بين الأخبار المتقدمة التي هي كالصريحة في جواز تغسيلها له مجردا المؤيدة بالأصل، و إطلاق الأمر بالغسل، و استصحاب حكم الزوجة، و فحوى صورة العكس، و من العجيب تعليله في المنتهى الحكم بعدم نظرها إلى شي‌ء من عوراته و قد انقطعت العصمة بينهما، مع أن</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143"/>
      </w:r>
      <w:r>
        <w:rPr>
          <w:rFonts w:ascii="Amiri" w:hAnsi="Amiri" w:eastAsia="Amiri" w:cs="Amiri"/>
          <w:color w:val="111111"/>
          <w:sz w:val="28"/>
          <w:sz w:val="28"/>
          <w:szCs w:val="28"/>
          <w:rtl w:val="true"/>
          <w:lang w:bidi="ar-SA"/>
        </w:rPr>
        <w:t xml:space="preserve">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توفيت أ يصلح لزوجها أن ينظر إلى وجهها و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 مما تقدم مما يدل على عدم انقطاع العصمة بينهما، بل لعله كالضروري من مذهبنا، نعم قد يقال بكراهة نظر الزوج للزوجة بعد موتها لما عساه يشعر به التعليل السابق بالعدة منه دونه، و للنهي في خبر الحلبي عن النظر إلى شعرها أو شي‌ء منها، كما أنه يحتمل الحرمة في خصوص العورة 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ضعف القول بوجوب كونه من وراء الثياب في تغسيل الزوجة للزوج، و أما العكس فهو و إن كان مشهورا في الأخبار كما عرفت، بل ربما تخيل أنها لا تعارض بينها و بين غيرها إلا بالإطلاق و التقييد فيحمل حينئذ مطلقها على مقيدها، إلا أن الأصل و استصحاب أحكام الزوجة و إطلاق الأمر بالغسل مع صراحة بعضها في جواز التجريد أو كالصريح،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على عورتها خرقة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يمنعها أهلها تعصبا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دل على جواز النظر إلى ما عدا عورتها،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مع النساء غسلته امرأته، و إن لم تكن امرأته معه غسلته أولاهن به، و تلف على يدها خرقة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اختلاف تلك الأخبار بالنسبة إلى كيفية التغسيل في إدخال اليد تحت القميص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سكب الماء من فوق الدرع و وراء الثياب، و إشعار التعليل بكونها أسوأ منظرا إذا ماتت بأن المانع النظر لا التجريد نفسه، و احتمال بعضها كونه لمانع خارجي ككون متولي الصب أجنبيا تؤيد القول بالاستحباب،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يغسل الرجل أو المرأة من فوق القميص بأن يكسب الماء عليه فلا إشكال في عدم سراية النجاسة من الثوب الحاصلة من مباشرته للميت إلى الميت، لظهور الأخبار في حصول الطهارة للميت بإتمام الغسل و إدراجه في كفنه من غير حاجة إلى شي‌ء آخر، لكن هل ذلك لطهارة الثوب بمجرد الصب من غير حاجة الى العصر كما في الذكرى و الروضة و جامع المقاصد و غيرها لإطلاق الأخبار فجائز أن يجري مجرى ما لا يمكن عصره و مجرى الخرقة الساترة للعورة، فإنها لا تحتاج الى عصر قطعا على ما تشعر به عبارة الروضة، أو أن ذلك حكم شرعي فلا ينافي احتياج طهارة الثوب حينئذ إلى عصر عدم تعدي نجاسته للميت، أو ان ذلك لعدم نجاسة الثوب أصلا و رأسا و ان قلنا بتعدي نجاسة الميت في غير ذلك؟ وجوه قد عرفت ان أولها ما في الكتب السالفة، و لعل ثانيها يرجع اليه ما في الروض،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يطهر الثوب بصب الماء عليه من غير عصر؟ مقتضى المذهب عدمه، و به صرح المحقق في المعتبر في تغسيل الميت في قميصه من 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بذلك الى ما في المعتبر، حيث قال في المقام الذي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تجرد كان أفضل، لأنه أمكن للتطهير، و لأن الثوب قد نجس بما يخرج من الميت، و لا يطهر بصب الماء فينجس الميت و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فهم منه ان مراده بما يخرج من الميت هو الذي يباشر به الميت لا البول و الغائط و نحوهما، و إلا لخرج عما نحن فيه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في النظر الأول، لكن الاحتياط بالثاني كاللازم في المقام، لإمكان المناقشة بعدم تشخيص الروايات شيئا من ذلك، و القياس على خرقة الستر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نقول به لو سلم الحكم في المقيس عليه، و أحوط منه التغسيل من تحت الثياب من دون نظر من الغاسل بأن يغطي الميت بالثوب مرتفعا عنه، كأن يقبض عليه من جانبيه أو نحو ذلك، و لو اني عثرت على أحد يحمل أخبار التغسيل من وراء الثياب على ذلك كما عساه يومي إليه بعضها ما كنت عدلت عنه إلى غيره، و إن كان حمل بعض الأخبار عليه لا يخلو من سماجة،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فيصب الماء من فوق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يراد به أنه يوضع الماء على نفس الدرع ثم منه إلى الميت من غير مباشرة الميت لنفس الدرع،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كثير من أخبار المقام إرادة الثياب المعهودة، لاشتمال جملة منها على القميص، و أخرى على الدرع، و ثالثة على الثياب، و حينئذ فلا يجب تغطية الوجه و الكفين و القدمين، فما في جامع المقاصد من أن الظاهر إرادة ما يشمل جميع البدن من الثياب لا يخلو من تأمل،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الأخبار عن التعرض الرأس مع حمل الأخبار على ما تقدم يقضي بجواز كونه مكشوفا، لكن الظاهر عدمه إما بحمل الثياب على ما يشمله، أو أن المراد بقاؤها في ثيابها التي كانت في حياتها، و الغالب منها مستورية الرأس، و قد يؤيد ذلك بالنهي عن النظر إلى شعرها في صحيح الحلبي فتأمل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الزوجة بين الحرة و الأمة و لا بين الدائم و المنقطع و لا بين المدخول بها و غيرها، نعم قد يشكل ذلك في المنقطع خصوصا إذا كان قد انقضى الأجل بعد الموت كما لا يخفى على من أحاط خبرا بأحكام المنقطع المذكورة في محلها، و كذا الزوج لإطلاق النصوص و الفتاوى، و لا يقدح فيه سبق بعضها إلى الذهن، لعدم تحقق الندرة المانعة بمجرد ذلك، و المطلقة الرجعية زوجة كما صرح به جماعة من الأصحاب، بل لا أجد فيه خلافا من أحد سوى ما في المنتهى من أنه لو طلق امرأته فإن كان رجعيا ففي جواز تغسيل الآخر له نظر، و لعله لاحتمال المناقشة فيه بانصراف ما دل على كونها زوجة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ذلك، و هو ضعيف، فلها أن تغسله حينئذ إن مات قبل خروج العدة، أما إذا مات بعدها فهي أجنبية كالمطلقة بائنا، و هو واضح، 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بانقضاء عدة المرأة عندنا، بل لو نكحت جاز لها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الفرض عندنا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الروض و الروضة و كذا جامع المقاصد، بل يشعر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الثلاثة بكونه مجمعا عليه، و الظاهر أن مرادهم بالعدة عدة الوفاة، و بعد الفرض حينئذ لاستبعاد بقاء الميت بغير غسل حتى تنقضي و تتزوج، كما يشعر بذلك المنقول عن حاشية الروضة لصاحبها،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يتحقق هذا الفرض بدفن الميت بغير غسل، ثم تزوجت زوجته بعد مضي عدتها، ثم أخرج الميت من قبره لغرض كالشهادة على حقه أو أخرجه السيل و لم يتغير، فيجوز لها أو يجب حينئذ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 يحتاج إلى هذا التكلف في نحو عصرنا، و ذلك لأنه قد تعارف فيه بقاء الميت مدة طويلة جدا بسبب إرادة دفنه في أحد المشاهد المشرفة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استشكل في الحكم بعض متأخري المتأخرين معللا ذلك بصيرورتها أجنبية و الحال هذه، و قد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الشك في شمول الإطلاقات لمثل ذلك من جهة 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يشعر التعليل المتقدمة في صحيحة الحلبي و غيره بكونها في حدة منه أنه لا يجوز لها التغسيل بعد انقضائها سيما 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صيرورتها أجنبية بذلك، بل صدق اسم الزوجة عليها محقق، و دعوى الندرة إن أريد بها ندرة الوقوع فهي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تجدي و إن أريد غيرها 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إشعار في التعليل بذلك، كما يشير إليه تعليله في هذا الخبر تغسيل الزوج لها بأنه قد انقضت عدته منها، و الظاهر أن مراده من حيث التجريد للثياب و عدمه، ففي تغسيل المرأة له لا يتأكد كونه من وراء الثياب، لأنها في عدة منه بخلاف العكس كما أشرنا إليه سابقا،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فرضت المسألة في صورة أقرب مما ذكرنا، و هي فيما إذا كانت حاملا ثم وضعت بعد موته، فان عدتها تنقضي بالوضع فقط، كما هو مذهب ابن أبي عقيل، فإذا نكحت غيره قبل تغسيله لم يمنع ذلك من تغسيلها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يتم بناء على ما هو المعروف من مذهب أصحابنا من العدة بأبعد الأجلين، لكن قد يظهر من المصنف في المعتبر مشهورية القول بجواز التزويج لها بمجرد الوضع بين أصحابنا، لأنه قال في الرد على أبي حنيفة حيث منع من تغسيل الزوج زوجته معللا ذلك بانقطاع عصمة النكاح بينهما، فيحرم عليه النظر و اللمس بدليل أنه يجوز له نكاح أختها و الأربع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استدلال أبي حنيفة ضعيف، لأنا لا نسلم ان جواز نكاح الأربع و الأخت يستلزم تحريم النظر و اللمس، فإن المرأة الحامل يموت زوجها فتضع، و مع الوضع يجوز أن تنكح غيره و لا يمنعها ذلك من نظر الزوج و لا غسله، و لا حجة في العدة، لأنه لو طلقها بائنا ثم مات فهي عدة، و لا يجوز لها تغسيله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 به الإلزام على ما عندهم، لكنه لا يتجه إلزامه بذلك لأبي حنيفة عند التأمل، هذا كله مع فرض كون العدة عدة وفاة، أما لو فرض أنها عدة طلاق رجعي فيشكل تصور الحكم المذكور فيه، اللهم إلا أن يفرض أنه مات في آخر العدة ثم خرجت عن العدة قبل أن تغسله، فان لها أن تتزوج حينئذ و تغسله، أما الأول فلخروجها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مات و هي زوجة له، و يكون بعد الفرض حينئذ لندرة اتفاقه، و فيه أن الحكم في مثل الفرض اعتدادها بعدة الوفاة حينئذ، فليس لها التزويج كما سيأتي إن شاء الله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الأقوى إلحاق الأمة مطلقا أم ولد كانت أولا بالزوجة في جواز التغسيل من كل منهما إذا لم تكن مزوجة أو معتدة أو مبعضة أو مكاتبة، فلها تغسيله و له تغسيلها كما في القواعد و البيان و مجمع البرهان، بل لعله لا خلاف فيه بالنسبة للثاني، كما استظهر نفيه في مجمع البرهان، و في جامع المقاصد أن تغسيله لها جائز قطعا إذا كان وطؤها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جائزا، و نحوه في المدارك و قد عرفت غير مرة أن ذلك ممن لا يعمل بالظنيات مجري مجرى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فيرشد إلى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 إلى أصالة جواز النظر و اللمس و استصحابهما ان كان ذلك هو المانع من جواز التغسيل على ما عساه يظهر من مستند الخصم، و إلى بقاء علقة الملك من الكفن و المؤنة و الاعتداد منه مع ما كان بينهما من الاستمتاع ما بين المتزاوجين، و إلى إيصاء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تغسله أم ولد له إذا مات على ما في</w:t>
      </w:r>
    </w:p>
    <w:p>
      <w:pPr>
        <w:pStyle w:val="BookText"/>
        <w:rPr/>
      </w:pPr>
      <w:r>
        <w:rPr>
          <w:rFonts w:ascii="Amiri" w:hAnsi="Amiri" w:eastAsia="Amiri" w:cs="Amiri"/>
          <w:color w:val="111111"/>
          <w:sz w:val="28"/>
          <w:sz w:val="28"/>
          <w:szCs w:val="28"/>
          <w:rtl w:val="true"/>
          <w:lang w:bidi="ar-SA"/>
        </w:rPr>
        <w:t xml:space="preserve">خبر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تغسله أم ولد له إذا مات فغسلته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لا ينافي ما دل على أن الصديق لا يغسله إلا صديق، لاحتمال إرادته إعانة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الغسل و إن بعد، كما يشعر به مع تأييد للحكم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نروى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أكره أن أنظر إلى عورتك في حياتك فما أنا بالذي أنظر إليها بعد موتك، فأدخل يده و غسل جسده ثم دعى أم ولد له فأدخلت يدها فغسلته، و كذلك فعلت أنا بأبي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أو عموم ما دل‌</w:t>
      </w:r>
      <w:r>
        <w:rPr>
          <w:rStyle w:val="FootnoteAnchor"/>
          <w:rtl w:val="true"/>
        </w:rPr>
        <w:footnoteReference w:id="147"/>
      </w:r>
      <w:r>
        <w:rPr>
          <w:rFonts w:ascii="Amiri" w:hAnsi="Amiri" w:eastAsia="Amiri" w:cs="Amiri"/>
          <w:color w:val="111111"/>
          <w:sz w:val="28"/>
          <w:sz w:val="28"/>
          <w:szCs w:val="28"/>
          <w:rtl w:val="true"/>
          <w:lang w:bidi="ar-SA"/>
        </w:rPr>
        <w:t>على وجوب التغسيل و لو بأمر الولي مع عدم المخرج، على أن المختار عدم شرطية ما شك في شرطيته و مانعية ما شك في مانعيته، فيصدق حينئذ على غسلها أنه غسل، فما في المعتبر من أن الأقرب أنه لا تغسل المملوكة غير أم الولد سيدها معللا ذلك بأن ملكها انتقل عنه إلى غيره، فحرم عليها النظر، و منه توقف في المنتهى كما عن التحرير و النهاية و التذكرة ضعيف كضعف ما في المدارك من تعميمه ذلك حتى في</w:t>
      </w:r>
      <w:bookmarkStart w:id="70" w:name="pg12223_120647"/>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ربما فرق بين أم الولد و غيرها لرواية إيصاء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الطريق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انتقالها للغير لا يمنع بقاء الحكم السابق لها من النظر و اللمس و غيرهما، كما لا يمنعه انعتاق أم الولد أو حرية المدبرة، نعم أقصاه توقف مباشرتها للتغسيل على إذن من انتقلت إليه، كما أنك عرفت أنا في غنية عن النص بما سمعت، لكون المنع محتاجا الدليل لا العكس</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6364823_417432637"/>
      <w:bookmarkStart w:id="72" w:name="_Toc28"/>
      <w:bookmarkEnd w:id="71"/>
      <w:r>
        <w:rPr>
          <w:rtl w:val="true"/>
        </w:rPr>
        <w:t>[</w:t>
      </w:r>
      <w:r>
        <w:rPr>
          <w:rtl w:val="true"/>
        </w:rPr>
        <w:t>في تغسيل الكافر المسلم</w:t>
      </w:r>
      <w:r>
        <w:rPr>
          <w:rtl w:val="true"/>
        </w:rPr>
        <w:t>]</w:t>
      </w:r>
      <w:bookmarkEnd w:id="72"/>
    </w:p>
    <w:p>
      <w:pPr>
        <w:pStyle w:val="BookText"/>
        <w:rPr/>
      </w:pPr>
      <w:r>
        <w:rPr>
          <w:rFonts w:ascii="Amiri" w:hAnsi="Amiri" w:eastAsia="Amiri" w:cs="Amiri"/>
          <w:color w:val="111111"/>
          <w:sz w:val="28"/>
          <w:sz w:val="28"/>
          <w:szCs w:val="28"/>
          <w:rtl w:val="true"/>
          <w:lang w:bidi="ar-SA"/>
        </w:rPr>
        <w:t>و يجوز على المشهور كما حكاه جماعة منهم الشهيدان بل في الذكرى لا أعلم لهذا الحكم مخالفا من الأصحاب سوى المحقق في المعتبر، و في التذكرة نسبته إلى علمائنا أن يغسل الكافر المسلم إذا لم يحضره مسلم و لا مسلمة ذات رحم، و كذا تغسل الكافرة المسلمة إذا لم تكن مسلمة و لا ذو رحم إلا أنه في التذكرة جعل ما نسبه إلى علمائنا ذلك مع زيادة حضور الأجانب من المسلمين أو المسلمات، فيأمرون الكافر بالاغتسال أولا ثم يعلموه كيفية غسل المسلمين فيغسل، كما أن معقد بعض حكاية الشهرة كذلك بخلاف آخر، و الحاصل أنه لا إشكال في تحقق الشهرة هنا في الجملة و إن اختلفت بعض عباراتهم بالنسبة إلى ذكر ذلك و عدمه، و بالحكم صرح في المقنعة و التهذيب و الوسيلة و المنتهى و القواعد و الإرشاد و اللمعة و البيان و الروض الجنان و الروضة و الذخيرة و الحدائق و عن المبسوط و النهاية و المراسم و الصدوقين و ابن الجنيد و الصهرشتي و ابن سعيد، و هو الأقوى ل</w:t>
      </w:r>
    </w:p>
    <w:p>
      <w:pPr>
        <w:pStyle w:val="BookText"/>
        <w:rPr/>
      </w:pPr>
      <w:r>
        <w:rPr>
          <w:rFonts w:ascii="Amiri" w:hAnsi="Amiri" w:eastAsia="Amiri" w:cs="Amiri"/>
          <w:color w:val="111111"/>
          <w:sz w:val="28"/>
          <w:sz w:val="28"/>
          <w:szCs w:val="28"/>
          <w:rtl w:val="true"/>
          <w:lang w:bidi="ar-SA"/>
        </w:rPr>
        <w:t>موثقة عمار</w:t>
      </w:r>
      <w:r>
        <w:rPr>
          <w:rStyle w:val="FootnoteAnchor"/>
          <w:rtl w:val="true"/>
        </w:rPr>
        <w:footnoteReference w:id="148"/>
      </w:r>
      <w:r>
        <w:rPr>
          <w:rFonts w:ascii="Amiri" w:hAnsi="Amiri" w:eastAsia="Amiri" w:cs="Amiri"/>
          <w:color w:val="111111"/>
          <w:sz w:val="28"/>
          <w:sz w:val="28"/>
          <w:szCs w:val="28"/>
          <w:rtl w:val="true"/>
          <w:lang w:bidi="ar-SA"/>
        </w:rPr>
        <w:t xml:space="preserve">المروية في الكافي و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مات رجل مسلم و ليس معه رجل مسلم و لا امرأة مسلمة من ذوي قرابته و معه رجال نصارى و نساء مسلمات ليس بينهن و بينه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النصراني ثم يغسله فقد اضطر، و عن المرأة المسلمة تموت و ليس معها امرأة مسلمة و لا رجل مسلم من ذوي قرابتها و معها امرأة نصرانية و رجال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عمرو بن خالد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 ليس معها ذو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وجدتم امرأة من أهل الكتاب تغسلها؟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يمموها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التأييد بما</w:t>
      </w:r>
    </w:p>
    <w:p>
      <w:pPr>
        <w:pStyle w:val="BookText"/>
        <w:rPr/>
      </w:pPr>
      <w:r>
        <w:rPr>
          <w:rFonts w:ascii="Amiri" w:hAnsi="Amiri" w:eastAsia="Amiri" w:cs="Amiri"/>
          <w:color w:val="111111"/>
          <w:sz w:val="28"/>
          <w:sz w:val="28"/>
          <w:szCs w:val="28"/>
          <w:rtl w:val="true"/>
          <w:lang w:bidi="ar-SA"/>
        </w:rPr>
        <w:t xml:space="preserve">عن فقه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ميت بين رجال نصارى و نسوة مسلمات غسله الرجال النصارى بعد ما يغتسلون، و إن كان الميت امرأة مسلمة بين رجال مسلمين و نسوة نصرانية اغتسلت النصرانية و غسلتها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و باستلزامه تنجس الميت بمباشرة الكافر عند التغسيل بالماء القليل و بعده بالماء الكثير، مع أن الغسل عبادة فلا تصح من الكافر، فوجب طرح هذه الأخبار أو حملها على التقية من حيث دلالتها على طهارة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 إذ هي مع أن الموثق حجة عندنا مجبورة بما عرفت من الشهرة بل ظاهر الإجماع، و احتمال المناقشة فيها باختلاف عبارات الأصحاب من حيث التقييد المذكور سابقا في بعضها و عدمه في أخرى فلا شهرة محققة سيما بعد ما قيل إنه لم يذكره ابن أبي عقيل و لا الجعفي و لا ابن البراج في كتابيه و لا ابنا زهرة و إدريس و لا الشيخ في الخلاف مدفوع بعد فرض التسليم بتحققها قطعا في صورة التقييد، و هو كاف، و لا دلالة في عدم الذكر من أولئك على المخالفة، بل لعل الشهرة محققة على تقدير خلافهم أيضا، و استلزامه تنجس الميت بالنجاسة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عدم تعدي النجاسة منه إليه هنا، و إمكان منع استلزامه المباشرة المورثة لذلك أو صب الماء بعدها للتطهير منه ثم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للاعراض عن الدليل المعمول به بين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دعوى أنه عبادة فلا تصح من الكافر كذلك أيضا، إذ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أن غسل الميت من العبادات و أنه لا تجزى فيه نية الكافر كما أجزأت في العتق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 مع أنه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ما ذكروه من أمر المسلم أو المسلمة إشارة إلى أن المتولي للنية أو هي و الصب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مثله الشهيد،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الأمر انما هو لتحصيل هذا الفعل، لا أنه شرط، لخلو الرواية منه و للأصل، إلا أن يقال ذلك الأمر يجعل فعل الكافر صادرا عن المسلم، لأنه آلة له، و يكون المسلم بمثابة الفاعل، فتجب النية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أولى من ذلك القول بأن ذلك ليس من باب التغسيل المعهود المشروط فيه النية، بل شي‌ء أوجبه الشارع في هذا الحال و إن وافقه في الصورة، كما قد يرشد إلى ذلك تصريح بعضهم بأنه صوري و أنه يجب الغسل مع وجود المسلم على ما ستعرف، فلا يكون حينئذ مخالفا إلا لأصالة البراءة و نحوها من الأصول التي تنقطع بأدنى دليل، فظهر لك أنه لا وجه للاعراض عن تلك الأخبار كما وقع للمعتبر، و ربما تبعه بعض من تأخر عنه، و من الغريب حملها على التقية من بعضهم من حيث دلالتها على طهارة أهل الكتاب، مع أن المنقول هنا عن جميع العامة عدا سفيان الثوري عدم جواز التغسيل، لعدم صحة العبادة من الكافر، و هو شاهد آخر على قبولها، لأن الرشد في خلافهم، فالأقوى حينئذ ما قلنا إلا أنه ينبغي الاقتصار على مضمون الأخبار، فلا يتعدى إلى غير أهل الكتاب و إن أطلق كثير من الأصحاب الكافر، اللهم إلا أن يدعى عدم القول بالفصل، و عدم تعقل الفرق عند من يقول بنجاسة الكل،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الحكم في صورة لا يباشر الكافر الماء، و أما النية فالحال في الكل واحد إما بارتكاب عدم الاشتراط هنا أو بأن الكافر من قبيل الآلة، و لا ريب في ضعف ذلك كله، إذ عدم الوصول إلى الفارق ليس وصولا للعدم، فالمتجه حينئذ التقييد بالذمي، بل لا يبعد عدم إلحاق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المخالف بهم فضلا عن غيره،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ينبغي التقييد بالاغتسال قبل التغسيل و إن أطلق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يتقيد الحكم المذكور بوجود المسلم أو المسلمة معهم؟ احتمالان، لا يبعد العدم خلافا لصريح الوسيلة، فلو فرض أن الكتابي علم ذلك من المسلمين سابقا ففعله اجتزى به، نعم بناء على ما تقدم من احتمال أن النية من المسلم اتجه مراعاته حينئذ حتى يأمر الكافر بذلك، فتأمل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إعادة الغسل لو وجد المماثل مثلا قبل الدفن؟ وجهان ينشئان من حصول المأمور به مع أصالة براءة ذمة المماثل هنا، للشك في شمول ما دل على الأمر بتغسيل الأموات لمثل ذلك، و من عدم حصول المأمور به الحقيقي، فيبقي في العهدة، مع الشك في شمول ما دل على الاجتزاء بغسل الكافر لمثل المقام، على أنه من المعلوم أن الاكتفاء بغسل الكافر انما هو للضرورة كما صرح به في الموثق‌</w:t>
      </w:r>
      <w:r>
        <w:rPr>
          <w:rStyle w:val="FootnoteAnchor"/>
          <w:rtl w:val="true"/>
        </w:rPr>
        <w:footnoteReference w:id="151"/>
      </w:r>
      <w:r>
        <w:rPr>
          <w:rFonts w:ascii="Amiri" w:hAnsi="Amiri" w:eastAsia="Amiri" w:cs="Amiri"/>
          <w:color w:val="111111"/>
          <w:sz w:val="28"/>
          <w:sz w:val="28"/>
          <w:szCs w:val="28"/>
          <w:rtl w:val="true"/>
          <w:lang w:bidi="ar-SA"/>
        </w:rPr>
        <w:t>و لا ريب في ارتفاعها بوجود المسلم، بل ينكشف بوجود المماثل عدم الضرورة واقعا و ان الواقع انما كان لتخيل الضرورة، و دعوى صدق اسم الاضطرار بمجرد مثل ذلك و إن تعقبه ما يرفعه فيتجه السقوط حينئذ لتحقق موضوع الأمر الثاني محل منع، و لعل الأقوى الثاني وفاقا للتذكرة و الذكرى و جامع المقاصد و الروض و الذخيرة و عن الإيضاح و البيان و غيرهما، بل لم أجد فيه خلافا بين من تعرض له، نعم استشكل فيه في القواعد كما في التحرير، و كأنه لتعارض مدركهما عنده، و الشك في شمول أدلة وجوب الغسل لما نحن فيه مع الشك في شمول ما دل على الاجتزاء بغسل الكافر لمثل المقام،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عندنا في تكليف الكافر بالفروع، و مقتضاه وجوب الغسل الصحيح عليه بأن يسلم و يفعل إلا أن الشارع كلفه بتكليف آخر على تقدير عصيانه بالأول، و لا</w:t>
      </w:r>
      <w:bookmarkStart w:id="73" w:name="pg12223_120651"/>
    </w:p>
    <w:p>
      <w:pPr>
        <w:pStyle w:val="BookText"/>
        <w:rPr/>
      </w:pPr>
      <w:bookmarkEnd w:id="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 في الأدلة ببدلية هذا عنه بحيث يسقط عنه التكليف بالأول و لم يعاقب عليه، و لا تنافي بين وجوب هذا الفعل عليه مع عصيانه بترك الأول و بين بقاء وجوبه عليه و إن 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عدم سقوط الغسل الحقيقي عن سائر المكلفين مع التمكن، لأن فعله إن لم يسقط التكليف به عن نفسه فلا يسقطه عن غيره بالأولى، فإذا وجد المماثل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غير المماثل قبل وجود المماثل كان مأمورا بذلك، و الأمر يقتضي الإجزاء،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عن تكليف غير المماثل لا يقضي بالاجزاء عن تكليف غيره مع اختلافهما، و إلا لوجب القول بالاجتزاء بمجرد صدور الأمر من المسلم للكافر و إن لم يمتثله الكافر، لعدم تكليفه بغير ذلك، و هو باطل قطعا، نعم يتجه القول بعدم الإعادة لو فرض موضوع ما نحن فيه غير خارج عن القواعد ببعض ما أشرنا إليه سابقا من عدم احتياج هذا الغسل للنية مع عدم مباشرة الكافر للميت و نحو ذلك، لكنه بعيد، لظهور أخبار الباب و كلمات الأصحاب في أن ذلك من الأغسال الاضطرارية الصورية، و حيث ظهر لك مما قلناه وجه وجوب الإعادة اتجه ما ذكره بعضهم من أنه لو مسه أحد وجب عليه الغسل و لو مع عدم مجي‌ء المماثل، لما عرفت من عدم حصول الطهارة بهذا الغسل و عدم بدليته عنها، بل هو أشبه شي‌ء بالتكليف الجديد عند العصيان بالأول، و لعله مما ذكرنا يظهر لك الفرق بين خصوص هذا الاضطرار من الغسل و بين غيره، فتجب الإعادة مع ارتفاعه قبل الدفن في الأول دون غيره كما في الذكرى، و لعله الأقوى، لاقتضاء الأمر الإجزاء، فتأمل جيدا</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6364825_417432637"/>
      <w:bookmarkStart w:id="75" w:name="_Toc29"/>
      <w:bookmarkEnd w:id="74"/>
      <w:r>
        <w:rPr>
          <w:rtl w:val="true"/>
        </w:rPr>
        <w:t>[</w:t>
      </w:r>
      <w:r>
        <w:rPr>
          <w:rtl w:val="true"/>
        </w:rPr>
        <w:t>في تغسيل الرجل محارمه من وراء الثياب</w:t>
      </w:r>
      <w:r>
        <w:rPr>
          <w:rtl w:val="true"/>
        </w:rPr>
        <w:t>]</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يغسل الرجل محارمه من وراء الثياب أي من حرم عليه نكاحها مؤبدا بنسب أو رضاع أو مصاهرة بلا خلاف أجده في الجملة، بل هو إجماعي، و الأخبار به مستفيضة إن لم تكن متواترة، لكن هل يشترط فيه أن يكون ذلك من وراء الثياب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ظاهر المشهور أو صريحه، بل في الذخيرة نسبته إلى الأصحاب مشعرا بدعوى الإجماع عليه كما عساه يشعر به عبارة التذكرة أيضا و الحبل المتين، أو لا يشترط كما هو صريح بعض متأخري المتأخرين و ظاهر الغنية و عن الكافي و الإصباح، و لعله الظاهر من الذكرى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ثالثها المحرمية، لتسويغه النظر و اللمس، و لما مر و لكن من وراء الثياب محافظة على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كأن الأول للأمر به في الأخبار</w:t>
      </w:r>
      <w:r>
        <w:rPr>
          <w:rStyle w:val="FootnoteAnchor"/>
          <w:rtl w:val="true"/>
        </w:rPr>
        <w:footnoteReference w:id="152"/>
      </w:r>
      <w:r>
        <w:rPr>
          <w:rFonts w:ascii="Amiri" w:hAnsi="Amiri" w:eastAsia="Amiri" w:cs="Amiri"/>
          <w:color w:val="111111"/>
          <w:sz w:val="28"/>
          <w:sz w:val="28"/>
          <w:szCs w:val="28"/>
          <w:rtl w:val="true"/>
          <w:lang w:bidi="ar-SA"/>
        </w:rPr>
        <w:t>الكثيرة التي تقدم بعضها في الزوجة، و لا ينافيها إطلاق غيرها</w:t>
      </w:r>
      <w:r>
        <w:rPr>
          <w:rStyle w:val="FootnoteAnchor"/>
          <w:rtl w:val="true"/>
        </w:rPr>
        <w:footnoteReference w:id="153"/>
      </w:r>
      <w:r>
        <w:rPr>
          <w:rFonts w:ascii="Amiri" w:hAnsi="Amiri" w:eastAsia="Amiri" w:cs="Amiri"/>
          <w:color w:val="111111"/>
          <w:sz w:val="28"/>
          <w:sz w:val="28"/>
          <w:szCs w:val="28"/>
          <w:rtl w:val="true"/>
          <w:lang w:bidi="ar-SA"/>
        </w:rPr>
        <w:t>بل يحمل عليها كما هو قاعدة الإطلاق و التقييد، و علله في المعتبر زيادة على ذلك بأن المرأة عورة فيحرم النظر إليها، و انما جاز مع الضرورة من وراء الثياب جمعا بين التطهير و الستر، و هو مبني على حرمة نظر المحرم إلى الجسد عاريا كما عن العلامة التصريح به في حد المحارب، و لا ريب في ضعفه كما يظهر لك في محله ان شاء الله، فالعمدة في الاستدلال حينئذ الأول،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و ان كان يقتضي حمل المطلق على المقيد الا أنه يقوى هنا حمله على الاستحباب،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اعتضاد المطلقات هنا بإطلاقات الأمر بالتغسيل و بالأصل و باستصحاب حلية التكشف حال الحياة و النظر و اللمس، مع احتمال كون الأمر بذلك لعارض خارجي كوجود أجنبي أو أجنبيات كما يشعر به ما تقدم من الروايات، مضافا الى ظهور سياق كثير منها باتحاد حكم الزوجة و المحارم في ذلك، و قد عرفت أن الحكم فيها بالاستحباب، فيكون حينئذ قرينة على حمل الأمر به عليه لتضمن الخبر للمرأة و المحارم، و إلا لزم استعمال اللفظ في حقيقته و مجازه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أنه لا يتجه ما ذكر من الحمل أي حمل المطلق على المقيد، لظهور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منصور بن حازم‌</w:t>
      </w:r>
      <w:r>
        <w:rPr>
          <w:rStyle w:val="FootnoteAnchor"/>
          <w:rtl w:val="true"/>
        </w:rPr>
        <w:footnoteReference w:id="154"/>
      </w:r>
      <w:r>
        <w:rPr>
          <w:rFonts w:ascii="Amiri" w:hAnsi="Amiri" w:eastAsia="Amiri" w:cs="Amiri"/>
          <w:color w:val="111111"/>
          <w:sz w:val="28"/>
          <w:sz w:val="28"/>
          <w:szCs w:val="28"/>
          <w:rtl w:val="true"/>
          <w:lang w:bidi="ar-SA"/>
        </w:rPr>
        <w:t>المروي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الكتب الثلاثة في جواز التجريد بحيث لا يصلح حمله على التقييد،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الرجل يخرج في السفر و معه امرأته أ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أمه و أخته و نحو هذا يلقي على عورتها خرقة و يغسلها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زيد الشحام‌</w:t>
      </w:r>
      <w:r>
        <w:rPr>
          <w:rStyle w:val="FootnoteAnchor"/>
          <w:rtl w:val="true"/>
        </w:rPr>
        <w:footnoteReference w:id="155"/>
      </w:r>
      <w:r>
        <w:rPr>
          <w:rFonts w:ascii="Amiri" w:hAnsi="Amiri" w:eastAsia="Amiri" w:cs="Amiri"/>
          <w:color w:val="111111"/>
          <w:sz w:val="28"/>
          <w:sz w:val="28"/>
          <w:szCs w:val="28"/>
          <w:rtl w:val="true"/>
          <w:lang w:bidi="ar-SA"/>
        </w:rPr>
        <w:t>حيث سأله عن امرأة ماتت و هي في موضع ليس معهم امرأة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فيهم لها زوج و لا ذو رحم دفنوها بثيابها و لا يغسلونها، و إن كان معهم زوجها أو ذو رحم لها فليغسلها من غير أن ينظر إلى عورتها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عمرو بن خالد</w:t>
      </w:r>
      <w:r>
        <w:rPr>
          <w:rStyle w:val="FootnoteAnchor"/>
          <w:rtl w:val="true"/>
        </w:rPr>
        <w:footnoteReference w:id="156"/>
      </w:r>
      <w:r>
        <w:rPr>
          <w:rFonts w:ascii="Amiri" w:hAnsi="Amiri" w:eastAsia="Amiri" w:cs="Amiri"/>
          <w:color w:val="111111"/>
          <w:sz w:val="28"/>
          <w:sz w:val="28"/>
          <w:szCs w:val="28"/>
          <w:rtl w:val="true"/>
          <w:lang w:bidi="ar-SA"/>
        </w:rPr>
        <w:t xml:space="preserve">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معه نساء ذوات محرم يؤزرنه و يصبن عليه الماء و يمسسن جسده و لا يمسسن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قائل بالفصل بين الرجال و النساء من المحارم، و من ذلك كله ظهر لك وجه القول بالاستحباب، لكن الوقوف مع المشهور أحوط إن لم يكن أقوى، سيما مع إمكان المناقشة في المعتمد مما تقدم، و هو الصحيح بإرادة خصوص المرأة من ذيله، و لا جابر لغيره من الأخبار كما أن الأمور الأخر لا تصلح للمعارضة عند التأمل، و أيضا فالتجريد مظنة الوقوع في المحرم، كاثارة الشهوة سيما في المحارم التي هي كالأجانب كأم الزوجة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يتقيد تغسيل الرجل محارمه بما إذا لم تكن مسلمة أو زوج بناء على جواز تغسيله اختيارا أولا؟ ظاهر المصنف أو صريحه كظاهر المشهور أو صريحه الأول، بل قد يظهر من التذكرة و الحبل المتين الإجماع عليه، و لعله الأقوى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1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أن لا توجد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سنده من الطعن منجبر بما عرفت، و لما يشعر 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مع النساء غسلته امرأته، و إن لم تكن امرأته معه غسلته أولاهن به، و تلف على يدها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لاختصاص الأخبار المجوزة بفقد المماثل، بل قد ينساق إلى الذهن أن الحكم معروف في الزمن السابق من حيث أن السائل إذا سأل يفرض عدم النساء إن كان الميت امرأة، و عدم الرجال إن كان رجلا، و مع ظهور سؤاله فيما قلنا لم يبرز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الجواب ما يرفع ذلك، فكأنه كالتقرير له على معتقده، خلافا للسرائر و المنتهى و كشف اللثام و المدارك و الذخيرة و عن التلخيص، و لعله الظاهر من النافع كغيره ممن أطلق ذلك، فجوزوه مع الاختيار للأصل و إطلاقات الأمر بالتغسيل للأموات، و إطلاق صحيح منصور المتقدم، و إشعار الاقتران بالزوجة في كثير من الأخبار به، بل في جملة منها</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امرأته أو ذات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في أخرى‌</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يغسلها زوجها أو ذو رحم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الاشتراط بالنسبة إليهما لا أقل من الشك في شرطيته، و ما شك في شرطيته ليس شرطا على المختار سيما في المقام، لعدم إجمال الغسل هنا، فتأمل، و هو حسن إلا أن الأول أولى، لإمكان المناقشة في جميع ذلك كما لا يخفى، سيما في صحيح منصور الذي هو العمدة في المقام من حيث إشعار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المماثل، فلا شاهد فيه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 الرجل في جميع ذلك المرأة بالنسبة إلى محارمها، فلا حاجة إلى الإعادة لعدم القول بالفصل بينهما من أحد من الأصحاب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كما أشرنا إليه سابقا عدم وجوب الإعادة لو وجد المماثل قبل الدفن و إن قلنا باختصاص الجواز في حال الضرورة، لأصالة البراءة، و اقتضاء الأمر الاجزاء، و الفرق بينه و بين ما تقدم في الكافر واضح، كما أن الظاهر تحقق الاضطرار</w:t>
      </w:r>
      <w:bookmarkStart w:id="76" w:name="pg12223_120655"/>
    </w:p>
    <w:p>
      <w:pPr>
        <w:pStyle w:val="BookText"/>
        <w:rPr/>
      </w:pPr>
      <w:bookmarkEnd w:id="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بامتناع المماثل من المباشرة و عدم التمكن من إجباره، أو قلنا بعدم صحة الفعل مع الجبر لاشتراط القربة، و يحتمل قويا هنا القول بسقوط الغسل عن غير المماثل، لانحصار التكليف في المماثل، مع عدم الدليل على انتقاله إلى غيره بمجرد عصيانه، فالأصل البراءة</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364827_417432637"/>
      <w:bookmarkStart w:id="78" w:name="_Toc30"/>
      <w:bookmarkEnd w:id="77"/>
      <w:r>
        <w:rPr>
          <w:rtl w:val="true"/>
        </w:rPr>
        <w:t>[</w:t>
      </w:r>
      <w:r>
        <w:rPr>
          <w:rtl w:val="true"/>
        </w:rPr>
        <w:t>في عدم جواز تغسيل الرجل غير محارمه</w:t>
      </w:r>
      <w:r>
        <w:rPr>
          <w:rtl w:val="true"/>
        </w:rPr>
        <w:t>]</w:t>
      </w:r>
      <w:bookmarkEnd w:id="78"/>
    </w:p>
    <w:p>
      <w:pPr>
        <w:pStyle w:val="BookText"/>
        <w:rPr/>
      </w:pPr>
      <w:r>
        <w:rPr>
          <w:rFonts w:ascii="Amiri" w:hAnsi="Amiri" w:eastAsia="Amiri" w:cs="Amiri"/>
          <w:color w:val="111111"/>
          <w:sz w:val="28"/>
          <w:sz w:val="28"/>
          <w:szCs w:val="28"/>
          <w:rtl w:val="true"/>
          <w:lang w:bidi="ar-SA"/>
        </w:rPr>
        <w:t>و لا يغسل الرجل من ليست له بمحرم و بالعكس أي من لم يحرم عليه نكاحها مؤبدا بنسب أو رضاع أو مصاهرة على المشهور بين الأصحاب شهرة كادت تكون إجماعا، بل في التذكرة نسبته إلى علمائنا، و في الخلاف إلى الأخبار</w:t>
      </w:r>
      <w:r>
        <w:rPr>
          <w:rStyle w:val="FootnoteAnchor"/>
          <w:rtl w:val="true"/>
        </w:rPr>
        <w:footnoteReference w:id="161"/>
      </w:r>
      <w:r>
        <w:rPr>
          <w:rFonts w:ascii="Amiri" w:hAnsi="Amiri" w:eastAsia="Amiri" w:cs="Amiri"/>
          <w:color w:val="111111"/>
          <w:sz w:val="28"/>
          <w:sz w:val="28"/>
          <w:szCs w:val="28"/>
          <w:rtl w:val="true"/>
          <w:lang w:bidi="ar-SA"/>
        </w:rPr>
        <w:t xml:space="preserve">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مع نسبة ما دل على خلاف ذلك من الأخبار</w:t>
      </w:r>
      <w:r>
        <w:rPr>
          <w:rStyle w:val="FootnoteAnchor"/>
          <w:rtl w:val="true"/>
        </w:rPr>
        <w:footnoteReference w:id="162"/>
      </w:r>
      <w:r>
        <w:rPr>
          <w:rFonts w:ascii="Amiri" w:hAnsi="Amiri" w:eastAsia="Amiri" w:cs="Amiri"/>
          <w:color w:val="111111"/>
          <w:sz w:val="28"/>
          <w:sz w:val="28"/>
          <w:szCs w:val="28"/>
          <w:rtl w:val="true"/>
          <w:lang w:bidi="ar-SA"/>
        </w:rPr>
        <w:t xml:space="preserve">إلى الشذوذ، و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يغسل الرجل أجنبية و لا المرأة أجنبيا، و هو 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اختاره هنا ابنا حمزة و سعيد و الفاضلان و الشهيدان و المحقق الثاني و غيرهم، و هو المحكي عن المقنع و النهاية و المبسوط و المهذب و الإصباح،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63"/>
      </w:r>
      <w:r>
        <w:rPr>
          <w:rFonts w:ascii="Amiri" w:hAnsi="Amiri" w:eastAsia="Amiri" w:cs="Amiri"/>
          <w:color w:val="111111"/>
          <w:sz w:val="28"/>
          <w:sz w:val="28"/>
          <w:szCs w:val="28"/>
          <w:rtl w:val="true"/>
          <w:lang w:bidi="ar-SA"/>
        </w:rPr>
        <w:t xml:space="preserve">بعد أن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تموت في السفر و ليس معها ذو محرم و لا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عبد الرحمن ابن أبي عبد الله‌</w:t>
      </w:r>
      <w:r>
        <w:rPr>
          <w:rStyle w:val="FootnoteAnchor"/>
          <w:rtl w:val="true"/>
        </w:rPr>
        <w:footnoteReference w:id="164"/>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ماتت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و تدفن و لا تغسل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الكناني‌</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في أرض ليس فيها إلا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و لا تغسل إلا أن يكون زوجها معها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غيرها</w:t>
      </w:r>
      <w:r>
        <w:rPr>
          <w:rStyle w:val="FootnoteAnchor"/>
          <w:rtl w:val="true"/>
        </w:rPr>
        <w:footnoteReference w:id="166"/>
      </w:r>
      <w:r>
        <w:rPr>
          <w:rFonts w:ascii="Amiri" w:hAnsi="Amiri" w:eastAsia="Amiri" w:cs="Amiri"/>
          <w:color w:val="111111"/>
          <w:sz w:val="28"/>
          <w:sz w:val="28"/>
          <w:szCs w:val="28"/>
          <w:rtl w:val="true"/>
          <w:lang w:bidi="ar-SA"/>
        </w:rPr>
        <w:t>من الأخبار المعتبرة، و كفى بها حجة على المطلوب سيما بعد اعتضادها بما سمعت من دعوى الإجماع صريحا و ظاهرا، بل لعله محصل لعدم صراحة عبارة المخالف في الخلاف، و بما سمعته أيضا من الأخبار</w:t>
      </w:r>
      <w:r>
        <w:rPr>
          <w:rStyle w:val="FootnoteAnchor"/>
          <w:rtl w:val="true"/>
        </w:rPr>
        <w:footnoteReference w:id="167"/>
      </w:r>
      <w:r>
        <w:rPr>
          <w:rFonts w:ascii="Amiri" w:hAnsi="Amiri" w:eastAsia="Amiri" w:cs="Amiri"/>
          <w:color w:val="111111"/>
          <w:sz w:val="28"/>
          <w:sz w:val="28"/>
          <w:szCs w:val="28"/>
          <w:rtl w:val="true"/>
          <w:lang w:bidi="ar-SA"/>
        </w:rPr>
        <w:t>في صورة العكس، و بأصالة حرمة اللمس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النظر حيث يتوقف التغسيل عليهما، و هي كما أنها صريحة في نفي الغسل مجردة ظاهرة أو صريحة أيضا في نفيه من وراء الثياب و لو مع عدم مماسة شي‌ء من البدن أو تغميض العين عن النظر، مع عدم ثبوت العفو عن نجاستها هنا لو غسلت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 المقنعة و التهذيب كما عن أبي الصلاح في الكافي من إيجاب تغسيلها من وراء الثياب مع اشتراطه في التهذيب عدم المماسة ضعيف، كمستنده من</w:t>
      </w:r>
    </w:p>
    <w:p>
      <w:pPr>
        <w:pStyle w:val="BookText"/>
        <w:rPr/>
      </w:pPr>
      <w:r>
        <w:rPr>
          <w:rFonts w:ascii="Amiri" w:hAnsi="Amiri" w:eastAsia="Amiri" w:cs="Amiri"/>
          <w:color w:val="111111"/>
          <w:sz w:val="28"/>
          <w:sz w:val="28"/>
          <w:szCs w:val="28"/>
          <w:rtl w:val="true"/>
          <w:lang w:bidi="ar-SA"/>
        </w:rPr>
        <w:t>خبر أبي سعيد أو أبي بصير</w:t>
      </w:r>
      <w:r>
        <w:rPr>
          <w:rStyle w:val="FootnoteAnchor"/>
          <w:rtl w:val="true"/>
        </w:rPr>
        <w:footnoteReference w:id="168"/>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مع قوم ليس فيهم محرم يصبون الماء عليها 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ابن سنان أيضا</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مع الرجال فلم يجدوا امرأة تغسلها غسلها بعض الرجال من وراء الثوب، و يستحب أن يلف على يديه خرقة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مع الرجال ليس معهم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يصبون الماء من خلف الثوب، و يلفونها في أكفانها، و يصلون و يدفنون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الأخيرين المحارم و عدم الجابر لها بل إعراض الأصحاب عنها بل نسبها بعضهم إلى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مقاومة لما ذكرنا من وجوه عديدة، فما يقال من أنه لا منافاة بينهما لإطلاق الأولى و تقييد الثانية لا يلتفت اليه، سيما مع صراحة بعض أخبار الباب‌</w:t>
      </w:r>
      <w:r>
        <w:rPr>
          <w:rStyle w:val="FootnoteAnchor"/>
          <w:rtl w:val="true"/>
        </w:rPr>
        <w:footnoteReference w:id="171"/>
      </w:r>
      <w:r>
        <w:rPr>
          <w:rFonts w:ascii="Amiri" w:hAnsi="Amiri" w:eastAsia="Amiri" w:cs="Amiri"/>
          <w:color w:val="111111"/>
          <w:sz w:val="28"/>
          <w:sz w:val="28"/>
          <w:szCs w:val="28"/>
          <w:rtl w:val="true"/>
          <w:lang w:bidi="ar-SA"/>
        </w:rPr>
        <w:t>في نفيه، نعم قد يقال إن ذلك أحوط بشرط تغميض العينين أيضا كما في الغنية على إشكال فيه سيما إذا استلزم تنجيس الكفن، كالإشكال في دعوى استحبابه جمعا بين الأخبار كما في أحد احتمالي الاستبصار، و ذلك للنهي صريحا في بعضها، و الأمر بالدفن كما هي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ثيابها في آخر، مضافا إلى ظهور كثير من كلمات الأصحاب في الحرمة أيضا، فلعل الأحوط الترك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أيضا ترك التيمم و إن دل عليه</w:t>
      </w:r>
    </w:p>
    <w:p>
      <w:p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172"/>
      </w: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توفيت معنا و ليس معها ذو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وجدتم امرأة من أهل الكتاب تغسلها؟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يمموها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عدم العثور على الفتوى به من أحد من أصحابنا بل في التذكرة نسبة نفيه إلى علمائنا كظاهر الخلاف و غيره أيضا، نعم نسبه الشهيد إلى العلامة و لم نجده، و موافقته للمنقول عن أبي حنيفة، و خلو المعتمد من الأخبار عن ذكره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للمس المحرم أيضا، فطرحه حينئذ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باستحباب غسل مواضع التيمم منها مع عدم اللمس، لما رواه</w:t>
      </w:r>
    </w:p>
    <w:p>
      <w:pPr>
        <w:pStyle w:val="BookText"/>
        <w:rPr/>
      </w:pPr>
      <w:r>
        <w:rPr>
          <w:rFonts w:ascii="IRNazanin" w:hAnsi="IRNazanin" w:eastAsia="IRNazanin"/>
          <w:color w:val="111111"/>
          <w:sz w:val="28"/>
          <w:sz w:val="28"/>
          <w:szCs w:val="28"/>
          <w:rtl w:val="true"/>
          <w:lang w:bidi="fa-IR"/>
        </w:rPr>
        <w:t>المفضل بن عمر</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رجال ليس فيهم لها ذو محرم و لا معهم امرأة فتموت المرأة ما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 التيمم، و لا تمس و لا يكشف شي‌ء من محاسنها التي أمر الله تعالى بسترها،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المبسوط و النهاية و التهذيب جواز العمل به، و لعله لا ينافيه ما في</w:t>
      </w:r>
    </w:p>
    <w:p>
      <w:pPr>
        <w:pStyle w:val="BookText"/>
        <w:rPr/>
      </w:pPr>
      <w:r>
        <w:rPr>
          <w:rFonts w:ascii="IRNazanin" w:hAnsi="IRNazanin" w:eastAsia="IRNazanin"/>
          <w:color w:val="111111"/>
          <w:sz w:val="28"/>
          <w:sz w:val="28"/>
          <w:szCs w:val="28"/>
          <w:rtl w:val="true"/>
          <w:lang w:bidi="fa-IR"/>
        </w:rPr>
        <w:t>خبر داود بن فرقد</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صاحب لنا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مع الرجال ليس فيهم ذو محرم هل يغسلونها و عليها ثيابها؟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يدخل ذلك عليهم و لكن يغسلون كفيها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ينافيه ما في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175"/>
      </w:r>
      <w:r>
        <w:rPr>
          <w:rFonts w:ascii="Amiri" w:hAnsi="Amiri" w:eastAsia="Amiri" w:cs="Amiri"/>
          <w:color w:val="111111"/>
          <w:sz w:val="28"/>
          <w:sz w:val="28"/>
          <w:szCs w:val="28"/>
          <w:rtl w:val="true"/>
          <w:lang w:bidi="ar-SA"/>
        </w:rPr>
        <w:t>من الأمر فيه بغسل موضع الوضوء منها، لكن يمكن حمله على ما عدا الذراعين و القدمين، و قال الشيخ في الاستبصار بعد ذكر هذه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الوجه فيها أن تحمل على ضرب من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الأحوط دفنها مع عدم فعل شي‌ء من ذلك بها، للأمر بالدفن كما هي في الأخبار السابقة لظهور التشبيه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أخبار الباب و جملة من كلمات الأصحاب بل ادعي الإجماع على اشتراط المماثلة في غير ما استثني أن ما ذكرناه من عدم تغسيل الرجل الأجنبية ليس لكونه منهيا عن النظر و اللمس فيفسد لذلك و إن ذكره بعضهم مؤيدا للحكم، بل الظاهر أن المراد شرطية المماثلة أو المحرمية أو الزوج تعبدا، فلا يصح حينئذ و إن اتفق وقوعه على وجه غير محرم، حتى لو قلنا بعدم اشتراط النية في التغسيل، إذ أقصى ما يخرجه ذلك عن حكم العبادات لا غير، فتأمل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لك من جميع ما ذكرنا أنه لا يغسل الرجل الأجنبية، نعم استثنى المصنف من ذلك تبعا لغيره بنت الأقل من ثلاث سنين، فقال إلا و لها دون ثلاث سنين كما عن المبسوط و الإصباح، و لعل المراد بنت ثلاث سنين فما دون، فيرجع إليه حينئذ ما في الوسيلة و السرائر و الجامع و النافع و القواعد و الإرشاد و المنتهى و الذكرى و البيان و الدروس و غيرها من جواز تغسيل الرجل الأجنبي بنت الثلاث فما دون، بل في التذكرة و نهاية الأحكام و الروض الإجماع عليه، و يشهد له التتبع لكلمات الأصحاب إذ لم أجد فيه خلافا بين أصحابنا المتقدمين و المتأخرين سوى ما يظهر من المصنف في المعتبر، حيث قال بعد مناقشة فيما ذكر من المستند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المنع و الفرق بين الصبي و الصبية، لأن الشرع أذن في الاطلاع للنساء على الصبي لافتقاره إليهن في التربية و ليس كذلك الصبية، و الأصل حرمة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الفرق في ذلك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حالتي الاختيار و الاضطرار، بل و لا بين كونه من وراء الثياب و عدمه، و إن كان ربما يشعر تعليله بالثاني من الثاني، إلا أنه حيث كان لا دليل عنده على جوازه من وراء الثياب أشكل الحكم به من حيث حصول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ضعفه بعد ما عرفت من الإجماع المنقول المعتضد بالتتبع لكلمات الأصحاب، و بالأصل و الإطلاقات، و بما في الفقيه‌</w:t>
      </w:r>
      <w:r>
        <w:rPr>
          <w:rStyle w:val="FootnoteAnchor"/>
          <w:rtl w:val="true"/>
        </w:rPr>
        <w:footnoteReference w:id="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شيخنا محمد بن الحسن في جامعه في الجارية تموت مع رجال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ابنة أكثر من خمس سنين أو ست دفنت و لم تغسل، و إن كانت بنت أقل من خمس غسلت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الحلبي‌</w:t>
      </w:r>
      <w:r>
        <w:rPr>
          <w:rStyle w:val="FootnoteAnchor"/>
          <w:rtl w:val="true"/>
        </w:rPr>
        <w:footnoteReference w:id="177"/>
      </w:r>
      <w:r>
        <w:rPr>
          <w:rFonts w:ascii="Amiri" w:hAnsi="Amiri" w:eastAsia="Amiri" w:cs="Amiri"/>
          <w:color w:val="111111"/>
          <w:sz w:val="28"/>
          <w:sz w:val="28"/>
          <w:szCs w:val="28"/>
          <w:rtl w:val="true"/>
          <w:lang w:bidi="ar-SA"/>
        </w:rPr>
        <w:t>حديثا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أسند الصدوق في كتاب مدينة العلم ما في الجامع إلى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الاستدلال بالشرط الأخير الترديد بالخمس أو الست في الأول، كما لا ينافيه شموله أيضا للزائدة على الثلاث إن لم نقل به، و لا ما في التهذيب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روى محمد بن أحمد بن يحيى‌</w:t>
      </w:r>
      <w:r>
        <w:rPr>
          <w:rStyle w:val="FootnoteAnchor"/>
          <w:rtl w:val="true"/>
        </w:rPr>
        <w:footnoteReference w:id="178"/>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الجارية تموت مع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بنت أقل من خمس سنين أو ست دفنت و لا تغسل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و لا تغسل مجردة عن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منه ما حكاه في الذكرى عن ابن طاوس من أن ما في التهذيب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 من العجيب أنه ظن في المعتبر أن الشيخ استدل بها على المطلوب و قد عرفت أنها ظاهرة أو صريحة في منافاته، كما أنه ظن انحصار دليل الحكم فيها، و لذا قال بعد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مرسلة و متنها مضطرب، فلا عبرة بها، ثم لا نعلم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كله استناده في المنع إلى أصالة حرمة النظر،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الأصل يقتضي العكس كما هو واضح، و كيف مع أن المعلوم من بديهة الدين جواز النظر و اللمس للصبية في الجملة،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يستفاد من النص الصحيح‌</w:t>
      </w:r>
      <w:r>
        <w:rPr>
          <w:rStyle w:val="FootnoteAnchor"/>
          <w:rtl w:val="true"/>
        </w:rPr>
        <w:footnoteReference w:id="179"/>
      </w:r>
      <w:r>
        <w:rPr>
          <w:rFonts w:ascii="Amiri" w:hAnsi="Amiri" w:eastAsia="Amiri" w:cs="Amiri"/>
          <w:color w:val="111111"/>
          <w:sz w:val="28"/>
          <w:sz w:val="28"/>
          <w:szCs w:val="28"/>
          <w:rtl w:val="true"/>
          <w:lang w:bidi="ar-SA"/>
        </w:rPr>
        <w:t>جواز النظر إلى حد البلوغ، و حكى عليه عدم الخلاف، و في المعتبرة جواز تقبيلها إلى الست كما في كثير منها</w:t>
      </w:r>
      <w:r>
        <w:rPr>
          <w:rStyle w:val="FootnoteAnchor"/>
          <w:rtl w:val="true"/>
        </w:rPr>
        <w:footnoteReference w:id="180"/>
      </w:r>
      <w:r>
        <w:rPr>
          <w:rFonts w:ascii="Amiri" w:hAnsi="Amiri" w:eastAsia="Amiri" w:cs="Amiri"/>
          <w:color w:val="111111"/>
          <w:sz w:val="28"/>
          <w:sz w:val="28"/>
          <w:szCs w:val="28"/>
          <w:rtl w:val="true"/>
          <w:lang w:bidi="ar-SA"/>
        </w:rPr>
        <w:t>، أو إلى الخمس كما في بعضها</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يستدل له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182"/>
      </w:r>
      <w:r>
        <w:rPr>
          <w:rFonts w:ascii="Amiri" w:hAnsi="Amiri" w:eastAsia="Amiri" w:cs="Amiri"/>
          <w:color w:val="111111"/>
          <w:sz w:val="28"/>
          <w:sz w:val="28"/>
          <w:szCs w:val="28"/>
          <w:rtl w:val="true"/>
          <w:lang w:bidi="ar-SA"/>
        </w:rPr>
        <w:t xml:space="preserve">بعد أن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تغسله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تغسل الصبيان النساء، و عن الصبية لا تصاب امرأة تغسلها،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يغسلها رجل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صلاحيته لمعارضة ما تقدم، و احتمال زيادة الصبية على الحد المذكور، و احتمال دلالته أيضا على المطلوب بوجه، إذ قد يكون الأولى بها ليس من المحارم فهو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الأولى أو من يأذن له الولي، فتأمل جيدا،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 تحديد جواز تغسيل الرجل للصبية بما إذا كانت أقل من خمس، و في المقنع أنها إن كانت أكثر من ثلاث غسلوها بثيابها، و مال إليه بعض متأخري المتأخرين و هو لا يخلو من قوة بناء على جواز النظر و اللمس لبنت الأكثر من ثلاث، فتشمله الإطلاقات، و ما وقع من بعض متأخري المتأخرين من المناقشة في عموم أو إطلاق يشمل ذلك في غير محله كما لا يخفى على من لاحظ أخبار الباب، سيما ما دل على وجوب غسل الميت من غير تقييد للواجب عليه بشخص خاص، و ما دل على الترغيب في غسل الميت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غسل مؤمنا فله كذا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صدق اسم التغسيل على ما وقع من مثله، و دعوى أنه اسم للصحيح و احتمال اشتراط المماثلة يمنع من تحقق الصحة فيها ما لا يخفى بناء على المختار من عدم شرطية ما شك في شرطيته، مع ظهور كون الغسل من المبينات لا من المجملات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عرفت ذلك ظهر أنه لا مانع من التمسك بالعمومات أو الإطلاقات في نحو ذلك، و لا ينافيه ما دل على عدم جواز تغسيل الرجل امرأة أجنبية، لعدم تناول اللفظ لها، نعم ينبغي دوران الحكم على مدة جواز النظر و اللمس، فحيث امتنعا امتنع و لو من وراء الثياب أيضا، لعدم ثبوت العفو عن النجاسة الحاصلة من ملاصقة الثياب، و إطلاق ما سمعته عن الصدوق، مضافا إلى ظاهر أكثر كلمات الأصحاب، بل هي ظاهرة في منع تغسيل الزائدة على الثلاث و إن جاز النظر و اللمس،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ستسمعه في صورة العكس من حيث ظهور خبر ابن النمير الآتي في عدم جواز تغسيل النساء لابن الزائد على الثلاث، مع انجباره بالشهرة بين الأصحاب، و لا ريب أن ما نحن فيه أولى من ذلك، فلعله من هنا كان الأقوى الاقتصار عليها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المصنف أو صريحه كظاهر غيره من الأصحاب أو صريحهم بل صرح به بعضهم عدم اشتراط ذلك بالاضطرار، خلافا للمبسوط و النهاية و كذا السرائر و المقنعة، بل لعله الظاهر من الوسيلة أيضا من اشتراط ذلك بفقد المماثل، و هو ضعيف،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امرأة إلا أن لا توجد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ذلك فيه ما لا يخفى مع الطعن في سنده، فالأقوى حينئذ جوازه اختيارا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 لرجل في جميع ذلك من الأحكام المتقدمة المرأة فلا تغسل الأجنبي مطلقا على المشهور بين الأصحاب شهرة كادت تكون إجماعا بل في التذكرة نسبته إلى العلماء مشعرا بدعواه، بل صرح به في المعتبر،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تغسل المرأة أجنبيا،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التتبع لكلمات الأصحاب، فلم نجد مخالفا سوى ما ستعرف،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أصالة حرمة النظر و اللمس مع التوقف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85"/>
      </w:r>
      <w:r>
        <w:rPr>
          <w:rFonts w:ascii="Amiri" w:hAnsi="Amiri" w:eastAsia="Amiri" w:cs="Amiri"/>
          <w:color w:val="111111"/>
          <w:sz w:val="28"/>
          <w:sz w:val="28"/>
          <w:szCs w:val="28"/>
          <w:rtl w:val="true"/>
          <w:lang w:bidi="ar-SA"/>
        </w:rPr>
        <w:t>بعد أن سئل عن الرجل يموت و ليس معه إلا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أبي الصباح الكناني‌</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في أرض ليس معه إلا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w:t>
      </w:r>
      <w:r>
        <w:rPr>
          <w:rStyle w:val="FootnoteAnchor"/>
          <w:rtl w:val="true"/>
        </w:rPr>
        <w:footnoteReference w:id="187"/>
      </w:r>
      <w:r>
        <w:rPr>
          <w:rFonts w:ascii="Amiri" w:hAnsi="Amiri" w:eastAsia="Amiri" w:cs="Amiri"/>
          <w:color w:val="111111"/>
          <w:sz w:val="28"/>
          <w:sz w:val="28"/>
          <w:szCs w:val="28"/>
          <w:rtl w:val="true"/>
          <w:lang w:bidi="ar-SA"/>
        </w:rPr>
        <w:t>من المعتبرة، و فيها الصحيح و غيره، و ترك التعرض فيها لذكر التيمم مع كونه في مقام البيان كالصريح في نفيه، مضافا إلى الأصل و استلزامه اللمس المحرم، مع ما عن التذكرة من نسبة النفي إلى علمائنا، فلا إشكال في نفيه، كما أنه لا إشكال في نفي التغسيل من وراء الثياب، لظاهر الأخبار إن لم يكن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للمنقول عن ظاهر المقنعة و موضع من التهذيب و الكافي و الغنية، فأوجبوه من وراء الثياب، و لعله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و معه نسوة و ليس معهن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يصببن الماء من خلف الثوب، و يلففنه في أكفانه من تحت الستر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الجابر له بل تطرق الوهن اليه بمصير أكثر الأصحاب إن لم يكن كلهم إلى خلافه، و احتماله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لمعارضة ما تقدم، فلا وجه لدعوى الجمع بينهما بحمل الأولى على التغسيل مجردا، و الثاني عليه من وراء الثياب، و كيف مع أنها كالصريحة في نفيه حتى من وراء الثياب كما لا يخفى على من لاحظها، مع أن بعض من نسب إليهم الفتوى بمضمونه لم نتحققه فيما حضرنا من كتبهم كالمقنعة و الغنية، أما الأولى فليس فيها سوى أن النساء يغسلن الصبي لأكثر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خمس من فوق الثياب إذا لم يكن رجل و لا ذات محرم، و أما الثانية فقال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يوجد من هذه صفته غسلته الأجانب في قميصه و هن مغمضات، و كذلك الحكم في المرأة،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للرجل إلا الأجانب من النساء، و للمرأة إلا الأجانب من الرجال دفن كل واحد منهما بثيابه من غير غسل، و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في الكافي، و هي كما ترى لا ظهور فيها في الخلاف فضلا عن الصراحة، فانحصر في المحكي عن موضع من التهذيب، و ظني أنه كالمقنعة، مع أنه في موضع آخر منه و الاستبصار حكم بالاستحباب، بل عنه في النهاية و المبسوط و الخلاف الاعراض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أنه لا وجه للركون إلى ظاهر الخبر المتقدم، بل لعل المتجه عدم الحكم بالاستحباب من جهته، و ذلك للنهي صريحا و الأمر بالدفن في الأخبار المتقدمة ككلام الأصحاب، و إن أمكن صرفهما إلى نفي الوجوب و الرخصة في الدفن من غير غسل، لكنه بعيد سيما في عبارات الأصحاب، مع استلزامه التنجيس الذي لم يثبت العفو عنه هنا، فالمتجه حينئذ عدمه، و منه يظهر لك ما في الحكم بالاحتياط في عبارة الغنية، و طرح الخبر حينئذ أولى من ذلك، كطرح</w:t>
      </w:r>
    </w:p>
    <w:p>
      <w:p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189"/>
      </w:r>
      <w:r>
        <w:rPr>
          <w:rFonts w:ascii="Amiri" w:hAnsi="Amiri" w:eastAsia="Amiri" w:cs="Amiri"/>
          <w:color w:val="111111"/>
          <w:sz w:val="28"/>
          <w:sz w:val="28"/>
          <w:szCs w:val="28"/>
          <w:rtl w:val="true"/>
          <w:lang w:bidi="ar-SA"/>
        </w:rPr>
        <w:t xml:space="preserve">عن زيد ابن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في السفر مع النساء ليس فيهن امرأة و لا ذو محرم من نسائه يؤزرنه إلى الركبتين، و يصببن عليه الماء، و لا ينظرن إلى عورته، و لا يلمسنه بأيديهن و يطهرنه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مات مع نسوة ليس فيهن محرم،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يصببن عليه الماء صبا،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 لهن أن يمسسن منه ما كان يحل أن ينظرن منه إليه و هو حي،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الموضع الذي لا يحل لهن النظر إليه و لا مسّه و هو حي صببن عليه الماء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أعرف أحدا من الطائفة أفتى بمضمونهما، اللهم إلا أن يرجعا إلى القول بالتغسيل من وراء الثياب، و هو كما ترى،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استثني في الرجل تغسيل الصبية على حسب ما تقدم كذلك يستثنى من حكم المرأة تغسيل الصبي و لو أجنبيا بلا خلاف نجده فيه هنا في الجملة، بل الإجماع عليه محصل فضلا عن المنقول في التذكرة و المنتهى و نهاية الأحكام و غيرها، نعم اختلفوا في تحديد الجواز، فظاهر المصنف كما في المبسوط و الإصباح القصور عن ثلاث، و المشهور الثلاث فما دون، و في المقنعة كما عن المراسم جواز تغسيل النساء الصبي مجردا إن كان ابن خمس سنين، و إن كان ابن أكثر غسلته من فوق الثياب، و قسم ابن حمزة الصبي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 و ابن أكثر و مراهق، فالأول تغسله النساء مجردا من ثيابه، و الثاني تغسله من فوق ثيابه، و الثالث يدفن من غير غسل، و نحوه ابن سعيد في الجامع إلا أنه لم يذكر المراهق، و كان منشأ القولين الأولين</w:t>
      </w:r>
    </w:p>
    <w:p>
      <w:pPr>
        <w:pStyle w:val="BookText"/>
        <w:rPr/>
      </w:pPr>
      <w:r>
        <w:rPr>
          <w:rFonts w:ascii="Amiri" w:hAnsi="Amiri" w:eastAsia="Amiri" w:cs="Amiri"/>
          <w:color w:val="111111"/>
          <w:sz w:val="28"/>
          <w:sz w:val="28"/>
          <w:szCs w:val="28"/>
          <w:rtl w:val="true"/>
          <w:lang w:bidi="ar-SA"/>
        </w:rPr>
        <w:t>خبر ابن النمير مولى الحارث بن المغيرة</w:t>
      </w:r>
      <w:r>
        <w:rPr>
          <w:rStyle w:val="FootnoteAnchor"/>
          <w:rtl w:val="true"/>
        </w:rPr>
        <w:footnoteReference w:id="191"/>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إلى كم تغسله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دخول الغاية و خروجها، و ظني أن القول الأول راجع إلى الثاني بإرادة الثلاث فما دون، كما يرشد إليه ما في النهاية من الاتفاق على تغسيل ابن ثلاث سنين، و كذا المنتهى و التذكرة، فلا إشكال حينئذ في ذلك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قصر الحكم عليها و عدم جواز تغسيل من زاد عليها سيما مع إطلاق</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192"/>
      </w:r>
      <w:r>
        <w:rPr>
          <w:rFonts w:ascii="Amiri" w:hAnsi="Amiri" w:eastAsia="Amiri" w:cs="Amiri"/>
          <w:color w:val="111111"/>
          <w:sz w:val="28"/>
          <w:sz w:val="28"/>
          <w:szCs w:val="28"/>
          <w:rtl w:val="true"/>
          <w:lang w:bidi="ar-SA"/>
        </w:rPr>
        <w:t xml:space="preserve">بعد أن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تغسله امرأة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تغسل الصبيان النساء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جواز لمسهن و النظر لمن زاد عليها، فيشمله حينئذ إطلاق الأمر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بالتغسيل، مضافا إلى عدم شمول ما دل على عدم تغسيل الرجل إلا الرجل و المرأة إلا المرأة لما نحن فيه، لخروج الطفل عن مفهوم الاسمين، اللهم إلا أن يقال إن خبر ابن النمير بعد انجباره بالشهرة بين الأصحاب يرفع ذلك كله، و لا ينافيه جواز اللمس و النظر، إذ لعل ذلك من الشرائط التعبدية، فلعل الأقوى حينئذ الاقتصار عليها و إن كان القول بدوران الحكم مدار جواز النظر و اللمس كما مال إليه بعض متأخري المتأخرين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المشهور أو صريحه جواز ذلك اختيارا، بل في التذكرة و النهاية الإجماع عليه نصا، كما هو قضية إطلاق معقد إجماع المنتهى و الخبرين السالفين، فما عن صريح النافع و ظاهر السرائر و الوسيلة و غيرها من القصر على الضرورة ضعيف جدا، مع أنه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 في الأصل مع التعذر نريد به الأولى لا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مراد غيره أيضا، و الأمر سهل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حيث ظهر لك جواز تغسيل كل من المرأة و الرجل الصبي و الصبية و لو كانا أجنبيين فالمراد ان الرجل يغسلها مجردة من ثيابها، كما أن المرأة تغسل الصبي مجردا من ثيابه بلا خلاف أجده في الثاني، بل عليه الإجماع في التذكرة و النهاية و هو الحجة، مع أنه قضية ما ذكرنا من الأدلة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سمعته سابقا من المقنعة و عن المراسم من تغسيل ابن الزائد على الخمس بثيابه ليس خلافا فيما نحن فيه بعد ما عرفت من المناقشة في أصل الجواز، و إلا فالمتجه بناء عليه جوازه مجردا، إذ لا دليل على اشتراط ذلك، كما أنه لا دليل عليها بالنسبة للأول أي تغسيل الرجل الصبية، فما في الوسيلة و الجامع و عن المراسم من التغسيل من وراء الثياب ضعيف، بل في ظاهر التذكرة و صريح النهاية و الروضة الإجماع عليه، فالأقوى حينئذ الجواز مع التجريد كما صرح به جماعة، و يقتضيه إطلاق آخرين، بل لعل قضية إطلاق ما ذكرنا عدم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ستر العورة فضلا عن غيرها كما صرح به في جامع المقاصد و الروض، بل نسبه في الأول إلى إطلاق النص و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المراد بما تقدم سابقا من التحديد بثلاث سنين انما هو لنهاية الجواز إذا وقع الموت عندها فما دون، فلا يقدح تأخر التغسيل بعد فرض حصول الموت لذلك، فما في جامع المقاصد من أن الثلاث سنين هي نهاية الجواز، فلا بد من كون الغسل واقعا قبل تمامها لا يخلو من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جميع ما ذكرنا في الصبي و الصبية بين معلوم الذكورية و الأنوثية و مجهولهما، فالخنثى المشكل الذي لا يمكن رفع إشكاله بناء على عدم اعتبار القرعة و عد الأضلاع و نحوهما واضح إذا كان لثلاث فما دون بناء على أنها نهاية الجواز، و كذا إذا كان لأكثر مع وجود أمة له بناء على ما تقدم سابقا، و مع عدمها ففي التذكرة و المنتهى و القواعد و الإرشاد و الذكرى و جامع المقاصد و الروض أنه يغسله محارمه من الرجال و النساء، معللين ذلك بالضرورة لتعذر المماثل، و عن أبي علي أنه تغسله أمته، و عن ابن البراج أنه ييمم و لا يغسل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للنظر في الجميع مجال،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تناول ما دل على الضرورة المسوغة لغير المماثل لمثل ذلك، لظهورها أو صريحها في معلوم الرجولية و الأنوثية، و دعوى أن المخالفة مانع لا أن المماثلة شرط في غاية الوهن مخالفة لصريح كلام الخصم، و منه يظهر فساد التمسك بالعمومات، لكونها مخصصة عند الخصم بما دل على اشتراط المماثلة إلا مع التعذر في خصوص المحارم، و لذلك احتاج هنا إلى التعليل بالضرورة، مع أن قضيتها عدم الاقتصار على المحارم، كالتمسك باستصحاب جواز النظر و اللمس، إذ هما غير صالحين لإثبات العبادة التوقيفية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ابتنائه على ما تقدم سابقا غير مطرد إذ قد لا تكون عنده أمة، و احتمال التكليف بشراء أمة له من تركته، فان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 تركة فمن بيت المال كما عن أحد وجوده الشافعية مما لا ينبغي أن يصغى اليه بعد فرض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وجوب التيمم مع لزوم المحذور أيضا، فلعل الأحوط تكرير الغسل مرتين من كل من الرجال و النساء و إن كان لا يلزمون بذلك، لأصالة براءة ذمة كل منهما، و المقدمة بالنسبة إليهما غير معقولة، فهما كواجدي المني في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يتصور نية التقرب من كل منهما،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كسائر أنواع الاحتياط يكفي فيه احتمال التكليف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وجود المحارم، أما مع العدم ففي التذكرة أن الوجه دفنه من غير غسل، و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جواز صب الماء عليه للرجل و المرأة من فوق الثياب، و ليس لأحدهما أن يغسله مجردا، لجواز أن يكون رجلا إن كان الغاسل امرأة، و امرأة ان كان الغاسل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يخفى عليك أنه بناء على جواز تغسيل الأجانب عند التعذر فلا إشكال في الجواز هنا إن قلنا بشموله لمثل ما نحن فيه من التعذر، و أما بناء على العدم فلعل ما ذكرناه من الاحتياط السابق جار هنا، و إلا فدعوى الوجوب على أحدهما كما هو ظاهر المنتهى قد يناقش فيه بعدم دليل عليه، اللهم إلا أن يستند في ذلك إلى عموم ما دل على وجوب غسل كل ميت مع تنزيل اشتراط المماثلة على معلومية حال الميت، لكن قضية ذلك عدم الالتزام بتغسيله من وراء الثياب، للأصل المسوغ للنظر و اللمس من كل من الرجال و النساء، كما أن قضية ذلك عدم الالتزام بتقديم المحارم مع وجودهم، نعم لعل ذلك أولى و أقرب للاحتياط، و ربما يحمل عليه كلام من سمعت من الأصحاب و ان بعد ذلك جدا في كلام بعضهم، و هو الذي يقوى في نفسي، و المحكي عن أحد وجوه الشافعية إلا أنهم استندوا له باستصحاب حاله في الصغر، و لا ريب في ضعف ذلك لاختلاف الموضوع، و الأولى الاستناد إلى ما ذكرنا من العمومات، و منه يظهر الكلام فيما لو وجد ميت أو بعضه مما يجب تغسيله و اشتبه ذكوريته و أنوثيته لظهور كونهما من واد واحد، فتأمل</w:t>
      </w:r>
      <w:r>
        <w:rPr>
          <w:rFonts w:eastAsia="Amiri" w:cs="Amiri" w:ascii="Amiri" w:hAnsi="Amiri"/>
          <w:color w:val="111111"/>
          <w:sz w:val="28"/>
          <w:szCs w:val="28"/>
          <w:rtl w:val="true"/>
          <w:lang w:bidi="ar-SA"/>
        </w:rPr>
        <w:t>.</w:t>
      </w:r>
      <w:bookmarkStart w:id="79" w:name="pg12223_120668"/>
    </w:p>
    <w:p>
      <w:pPr>
        <w:pStyle w:val="BookText"/>
        <w:rPr/>
      </w:pPr>
      <w:bookmarkEnd w:id="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80" w:name="__RefHeading___Toc6364829_417432637"/>
      <w:bookmarkStart w:id="81" w:name="_Toc31"/>
      <w:bookmarkEnd w:id="80"/>
      <w:r>
        <w:rPr>
          <w:rtl w:val="true"/>
        </w:rPr>
        <w:t>[</w:t>
      </w:r>
      <w:r>
        <w:rPr>
          <w:rtl w:val="true"/>
        </w:rPr>
        <w:t>في وجوب غسل المخالف و عدمه</w:t>
      </w:r>
      <w:r>
        <w:rPr>
          <w:rtl w:val="true"/>
        </w:rPr>
        <w:t>]</w:t>
      </w:r>
      <w:bookmarkEnd w:id="81"/>
    </w:p>
    <w:p>
      <w:pPr>
        <w:pStyle w:val="BookText"/>
        <w:rPr/>
      </w:pPr>
      <w:r>
        <w:rPr>
          <w:rFonts w:ascii="Amiri" w:hAnsi="Amiri" w:eastAsia="Amiri" w:cs="Amiri"/>
          <w:color w:val="111111"/>
          <w:sz w:val="28"/>
          <w:sz w:val="28"/>
          <w:szCs w:val="28"/>
          <w:rtl w:val="true"/>
          <w:lang w:bidi="ar-SA"/>
        </w:rPr>
        <w:t xml:space="preserve">و كل مظهر للشهادتين و لم يعلم منه عدم الإذعان بهما أو بإحداهما و إن لم يكن معتقدا للحق الذي لا يخرجه عن حكم الإسلام في الدنيا كالامامة و نحوها يجوز تغسيله أي يجب عدا الخوارج و المعروف منهم من خرج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لتحكيم الحكمين و الغلاة جمع غال، و هو من اعتقد إلهية أحد من الناس كما في الروض، و المعروف من ذلك من اعتقد إلهية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كل من ارتكب ما يحكم بسببه بالكفر من قول أو فعل أو غيرهما، فالنواصب و المجسمة و منكروا شي‌ء من ضروريات الدين و نحوهم لا يجوز تغسيلهم، للحكم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يغسل الكافر إجماعا محصلا منقولا على لسان مثل الشيخ و العلامة و الشهيد و غيرهم، و للأصل مع ظهور الأدلة في غيره،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يموت مع المسلمين لا تغسله و لا كرامة، و لا تدفنه، و لا تقم على قبره و إن كان أبا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حينئذ في ذلك، كما أنه لا إشكال في وجوب غسل المؤمن أي الإمامي المعتقد لامامة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يحصل منه سبب الكفر، بل هو إجماعي إن لم يكن ضروريا، و أما من لم يكن كذلك كالعامة و قد يلحق بهم فرق الإمامية المبطلة كالواقفية و الفطحية و الناووسية فالمشهور تحصيلا و نقلا في الذكرى و الروض و الحدائق و الرياض التغسيل، بل عن التذكرة و نهاية الأحكام الإجماع على وجوب تغسيل الميت المسلم،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من المنتهى، حيث حمل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على من علم نصبه، 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 غسل كل مسلم فلعل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نزاع فيه لأحد من المسلمين كما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عبارات بعض الأصحاب مثل الشيخ المفيد في عدم غسل المخالف مبني على أنه ليس بمسلم عنده، كما يدل عليه دليله في التهذيب و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 و إلى استصحاب جريان أحكام المسلم عليه، و إلى ما يظهر من المشهور في باب الصلاة على الميت من الصلاة عليه و إن دعي عليه فيها، حتى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تجب الصلاة على الميت البالغ من المسلمين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استدل عليه أيضا بما رواه</w:t>
      </w:r>
    </w:p>
    <w:p>
      <w:pPr>
        <w:pStyle w:val="BookText"/>
        <w:rPr/>
      </w:pPr>
      <w:r>
        <w:rPr>
          <w:rFonts w:ascii="Amiri" w:hAnsi="Amiri" w:eastAsia="Amiri" w:cs="Amiri"/>
          <w:color w:val="111111"/>
          <w:sz w:val="28"/>
          <w:sz w:val="28"/>
          <w:szCs w:val="28"/>
          <w:rtl w:val="true"/>
          <w:lang w:bidi="ar-SA"/>
        </w:rPr>
        <w:t>الشيخ عن طلحة بن زيد</w:t>
      </w:r>
      <w:r>
        <w:rPr>
          <w:rStyle w:val="FootnoteAnchor"/>
          <w:rtl w:val="true"/>
        </w:rPr>
        <w:footnoteReference w:id="194"/>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من مات من أهل القبلة، و حسابه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ها هنا كل مظهر للشهادتين ما لم يعتقد خلاف ما علم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قائل بالفرق سيما مع اشتراط الصلاة بالغسل، بل لعل الصلاة أولى بالمنع، فحينئذ يصح الاستدلال بكل ما يصلح لذلك من العمومات و غيرها، و إلى ما عساه يشعر به فحوى أخبار الباب و كلام الأصحاب من إيجاب تغسيل الميت في بلاد الإسلام بل أبعاضه و ان لم يعرف مذهبه و لا أصل يلحقه بالامامي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 أو عمومها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مضمر أبي خالد</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أغسل كل الموتى الغريق و أكيل السبع و كل شي‌ء إلا ما قتل بين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w:t>
      </w:r>
      <w:r>
        <w:rPr>
          <w:rStyle w:val="FootnoteAnchor"/>
          <w:rtl w:val="true"/>
        </w:rPr>
        <w:footnoteReference w:id="197"/>
      </w:r>
      <w:r>
        <w:rPr>
          <w:rFonts w:ascii="Amiri" w:hAnsi="Amiri" w:eastAsia="Amiri" w:cs="Amiri"/>
          <w:color w:val="111111"/>
          <w:sz w:val="28"/>
          <w:sz w:val="28"/>
          <w:szCs w:val="28"/>
          <w:rtl w:val="true"/>
          <w:lang w:bidi="ar-SA"/>
        </w:rPr>
        <w:t>من الإطلاقات في الزوج و الزوجة و المحارم، و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بغسله الولي أو من يأمره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مع انجبار ما في بعضها من الضعف في السند أو الدلالة بما تقدم، كما انه لا ينافيها نحو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غسل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أقصاه بعد اعتبار المفهوم و كون لفظ المؤمن لا يشمل المخالف عدم حصول ذلك الموظف من الثواب على تغسيل غير المؤمن، و هو مسلم لك، بل ستعرف انه مكروه على ما ذكر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الخلاف في المقام المفيد في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لأحد من أهل الايمان أن يغسل مخالفا للحق في الولاية، و لا يصلي عليه إلا أن تدعوه ضرورة الى ذلك من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ربما ظهر من الشيخ في التهذيب موافقته عليه، حيث استدل عليه بأنه كافر، و لا يجوز تغسيل الكافر بإجماع الأمة كالمحكي عن المراسم و المهذب من ان المخالف لا يغسل، و لعله الظاهر من السرائر أيضا، و اختاره جماعة من متأخري المتأخرين، و جعل في الحدائق منشأ القولين هو الحكم بإسلامه و كفره، فلا إشكال في وجوب الغسل بناء على الأول و ان لم يدل عليه دليل بالخصوص تمسكا بالعمومات، كما انه لا إشكال في عدمه بناء على الثاني، و من هنا أنكر على الذخيرة و المدارك حيث ظهر منهما التوقف في الوجوب، بل حكما بعدمه مع البناء على الأول،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إحداث قول ثالث و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هو إلحاق أحكامه بعد الموت بأحكامه في الآخرة، إذ لا إشكال في كونه كالكافر بالنسبة إليها و ان حكم بإسلامه و أجري عليه جميع أحكام الإسلام من الطهارة و احترام ما له و نفسه و غير ذلك في الدنيا، و لا تلازم بينهما، أو ان وجهه الشك في عمومات تشمل كل مسلم، فالأصل البراءة، بل قد يظهر من ملاحظة جملة منها إرادة المؤمن لا أقل من عدم انصراف الإطلاق إليه، سيما بعد ما ظهر من بعض الأخبار</w:t>
      </w:r>
      <w:r>
        <w:rPr>
          <w:rStyle w:val="FootnoteAnchor"/>
          <w:rtl w:val="true"/>
        </w:rPr>
        <w:footnoteReference w:id="200"/>
      </w:r>
      <w:r>
        <w:rPr>
          <w:rFonts w:ascii="Amiri" w:hAnsi="Amiri" w:eastAsia="Amiri" w:cs="Amiri"/>
          <w:color w:val="111111"/>
          <w:sz w:val="28"/>
          <w:sz w:val="28"/>
          <w:szCs w:val="28"/>
          <w:rtl w:val="true"/>
          <w:lang w:bidi="ar-SA"/>
        </w:rPr>
        <w:t>ان التغسيل احترام للميت و تكرمة له، و لا يصلح له إلا المؤمن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ما يمكن الاستدلال به الثاني، و لا ريب في ضعفه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جنب ما تقدم، إذ هو إما البناء على كفر المخالف، و هو معلوم الفساد، للأخبار</w:t>
      </w:r>
      <w:r>
        <w:rPr>
          <w:rStyle w:val="FootnoteAnchor"/>
          <w:rtl w:val="true"/>
        </w:rPr>
        <w:footnoteReference w:id="201"/>
      </w:r>
      <w:r>
        <w:rPr>
          <w:rFonts w:ascii="Amiri" w:hAnsi="Amiri" w:eastAsia="Amiri" w:cs="Amiri"/>
          <w:color w:val="111111"/>
          <w:sz w:val="28"/>
          <w:sz w:val="28"/>
          <w:szCs w:val="28"/>
          <w:rtl w:val="true"/>
          <w:lang w:bidi="ar-SA"/>
        </w:rPr>
        <w:t>المعتبرة المنجبرة بعمل الأصحاب و بالسيرة القاطعة الدالة على تحقق الإسلام بالشهادتين، و انه الذي عليه جماعة الناس، و به تحقن الدماء و تنكح النساء و تحل المواريث و غير ذلك، و إما دعوى إلحاقه بالكافر في هذا الحال و ان كان مسلما قبله، و هو أضعف من سابقه لخلوه عن الدليل، بل قد عرفت قيامه على خلافه، و إما إنكار دليل يدل على وجوب تغسيل كل مسلم و قد عرفت وجوده من العمومات و غيرها، و إما ما عساه يظهر من بعض الأخبار</w:t>
      </w:r>
      <w:r>
        <w:rPr>
          <w:rStyle w:val="FootnoteAnchor"/>
          <w:rtl w:val="true"/>
        </w:rPr>
        <w:footnoteReference w:id="202"/>
      </w:r>
      <w:r>
        <w:rPr>
          <w:rFonts w:ascii="Amiri" w:hAnsi="Amiri" w:eastAsia="Amiri" w:cs="Amiri"/>
          <w:color w:val="111111"/>
          <w:sz w:val="28"/>
          <w:sz w:val="28"/>
          <w:szCs w:val="28"/>
          <w:rtl w:val="true"/>
          <w:lang w:bidi="ar-SA"/>
        </w:rPr>
        <w:t>ان ذلك كرامة له و احترام، و لا احترام للمخالف،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الموجود في كثير من الأخبار</w:t>
      </w:r>
      <w:r>
        <w:rPr>
          <w:rStyle w:val="FootnoteAnchor"/>
          <w:rtl w:val="true"/>
        </w:rPr>
        <w:footnoteReference w:id="203"/>
      </w:r>
      <w:r>
        <w:rPr>
          <w:rFonts w:ascii="Amiri" w:hAnsi="Amiri" w:eastAsia="Amiri" w:cs="Amiri"/>
          <w:color w:val="111111"/>
          <w:sz w:val="28"/>
          <w:sz w:val="28"/>
          <w:szCs w:val="28"/>
          <w:rtl w:val="true"/>
          <w:lang w:bidi="ar-SA"/>
        </w:rPr>
        <w:t>المعتبرة تعليله بخروج النطفة التي خلق منها منه عند الموت، و لأجله كان كغسل الجنابة، و في آخر</w:t>
      </w:r>
      <w:r>
        <w:rPr>
          <w:rStyle w:val="FootnoteAnchor"/>
          <w:rtl w:val="true"/>
        </w:rPr>
        <w:footnoteReference w:id="204"/>
      </w:r>
      <w:r>
        <w:rPr>
          <w:rFonts w:ascii="Amiri" w:hAnsi="Amiri" w:eastAsia="Amiri" w:cs="Amiri"/>
          <w:color w:val="111111"/>
          <w:sz w:val="28"/>
          <w:sz w:val="28"/>
          <w:szCs w:val="28"/>
          <w:rtl w:val="true"/>
          <w:lang w:bidi="ar-SA"/>
        </w:rPr>
        <w:t>تعليله بلقياه لأهل الآخرة من الملائكة و غيرها، فينبغي أن يكون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جريانه أيضا بالنسبة للمخالف باعتبار إظهاره الشهادتين، فالإكرام في الحقيقة لهما، كما أنهما من أجلهما روعيت أمور كثيرة،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كشف اللثام تفصيل لا نعرف له موافقا عليه، بل و لا وجها معتبرا يركن اليه، فحكم بحرمة لتغسيل للمخالف مع قصد الإكرام له لنحلته أو لإسلامه، و حمل كلام من صرح بالحرمة من الأصحاب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لا استثناء للتقية أو غيرها، و من التقية هنا حضور أحد من أهل نحلته لئلا يشيع عندهم أنا لا نغسل موتاهم، فيدعو ذلك الى تعسر تغسيل موتانا أو تعذره، و يمكن تنزيل الوجوب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به المصنف على ذلك، و حكم بالجواز مع إرادة تغسيله كتغسيل الجمادات لا بقصد الإكرام و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يكون ذلك مكروها لتشبيهه بالمؤمن، و كذا إن أريد إكرامه لرحم أو صداقة أو محبة، و ان أريد إكرامه لإقراره بالشهادتين احتمل الجواز، أما إذا أريد إكرامه لكونه أهلا له لخصوص نحلته أو لأنها لا تخرجها عن الإسلام و الناجين حقيقة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ان حكى عن الشرائع الجواز، و عن المبسوط و النهاية و الجامع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القول بالجواز و الحرمة إذا نزلت الحرمة على ما ذكرناه، و لا ينافيه استثناء التقية، لجواز أن يكون الدلالة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كلامه مواضع للنظر لا تخفى، و كأن الذي دعاه الى ذلك تعبير بعض الأصحاب كالمصنف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و آخر بالكراهة، و ثالث بالحرمة، و رابع بالوجوب، فأراد الجمع بين الجميع بعد ان ثبت عنده ان سبب منع التغسيل للمخالف انما هو من جهة عدم استحقاقه للإكرام و الاحترام، و الفرض ان وجوب غسل الميت لذلك، و لعله يرتكب مثل هذا التفصيل في الكافر أيضا، و يحتمل أنه يفرق بينهما، و من المعلوم أن من عبر بالجواز كالمصنف لم يرد ذلك، بل الظاهر إرادة إثبات أصل الجواز في مقابلة القول بالمنع، و إلا فمتى جاز وجب لعدم معقولية غيره، و يشعر بذلك تعبيره به عن المؤمن و المسلم،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مظهر للشهادتين يجوز تغسيله، و من المعلوم وجوبه بالنسبة للأول، فلا ينبغي الإشكال في ذلك من هذه الجهة على ما وقع من بعض متأخري المتأخرين حتى بالغ في الإنكار، كما أنه لا ينبغي الإشكال فيه من جهة التعبير بالكراهة أيضا على ما ستعرف، ثم لم نعلم أنه ما يريد بالجواز في الصورة التي جوزها فيه هل هو بمعنى الإباحة الخاصة أو المندوب في مقابلة الحرمة؟ كالكراهة التي ذكرها بمعنى أقلية الثواب أو المصطلحة، و كيف كان فلا ينبغي الإشكال في خروج ما ذكره عن أخبار الباب و كلام الأصحاب، و لعله عند التأمل يرجع الى إنكار التغسيل</w:t>
      </w:r>
      <w:bookmarkStart w:id="82" w:name="pg12223_120673"/>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الذي ذكر جوازه ليس من التغسيل المعروف الذي هو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شي‌ء و هو انه قد صرح جماعة من الأصحاب منهم المصنف فيما يأتي بعد القول بالوجوب بأن ذلك مكروه، فان اضطر غسله غسل أهل الخلاف، و صرح بعضهم بأنه ان لم يعرفه غسله كتغسيل أهل الحق، و قد يشكل ذلك بالتنافي بين الكراهة و الوجوب أولا، و بعدم الاجتزاء بغسل أهل الخلاف بعد أن قام الدليل على وجوب التغسيل المنصرف الى التغسيل الحقيقي ثانيا، و بعدم الدليل على الانتقال الى غسل أهل الحق بعد فرض وجوب الأول عند تعذره، بل قضيته السقوط حينئذ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الأول بما تكرر غير مرة من بيان المكروه في العبادة، و خصوصا في المقام، لظهور كون المراد كراهة تولي مباشرة المخالف مع وجود غيره نظير ما قلناه في استحباب مباشرة الولي بخصوصه للميت، إذ لا فرق بين الكراهة و بين المستحب في منافاة الواجب، و الثاني بما دل‌</w:t>
      </w:r>
      <w:r>
        <w:rPr>
          <w:rStyle w:val="FootnoteAnchor"/>
          <w:rtl w:val="true"/>
        </w:rPr>
        <w:footnoteReference w:id="205"/>
      </w:r>
      <w:r>
        <w:rPr>
          <w:rFonts w:ascii="Amiri" w:hAnsi="Amiri" w:eastAsia="Amiri" w:cs="Amiri"/>
          <w:color w:val="111111"/>
          <w:sz w:val="28"/>
          <w:sz w:val="28"/>
          <w:szCs w:val="28"/>
          <w:rtl w:val="true"/>
          <w:lang w:bidi="ar-SA"/>
        </w:rPr>
        <w:t>من الأمر بإلزامهم بما ألزموا به أنفسهم، و الثالث بوجوب أصل التغسيل، لكن قد يناقش في الثاني بعدم شمول ما دل على ذلك لمثل المقام، لكون التغسيل خطابا للغسل لا الميت، فلا يبعد القول بوجوب تغسيل أهل الحق مع عدم التقية، و إلا فمعها يغسل أهل الحق كتغسيلهم فضلا عنهم للأمر بالتقية لا لدليل الإلزام، و يؤيد ذلك انه لا يعقل الأمر بالعبادة الفاسدة لغير التقية، مضافا الى أن قضية ما ذكرناه من الأدلة مساواتهم لأهل الحق في ذلك، و قد يحمل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اضطر غسله كغسل أهل الخلاف على إرادة التقية، إذ هي أغلب أفراد الاضطرار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6364831_417432637"/>
      <w:bookmarkStart w:id="84" w:name="_Toc32"/>
      <w:bookmarkEnd w:id="83"/>
      <w:r>
        <w:rPr>
          <w:rtl w:val="true"/>
        </w:rPr>
        <w:t>[</w:t>
      </w:r>
      <w:r>
        <w:rPr>
          <w:rtl w:val="true"/>
        </w:rPr>
        <w:t>تبعية ولد المسلم و الكافر لهما</w:t>
      </w:r>
      <w:r>
        <w:rPr>
          <w:rtl w:val="true"/>
        </w:rPr>
        <w:t>]</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إشكال في تبعية ولد المسلم للمسلم، كما أنه لا إشكال فيه بالنسبة للكافر، نعم قد يشكل في ولد الزنا من كل منهما، و لا يبعد عدم جريان حكم الإسلام عليهما و ان قلنا بطهارتهما، لكن قد يقال بوجوب تغسيلهما لا للحكم بإسلامهما بل لعدم</w:t>
      </w:r>
      <w:bookmarkStart w:id="85" w:name="pg12223_120674"/>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بكفرهما، فتشملهما حينئذ العمومات الدالة على تغسيل كل ميت، سيما مع ما دل‌</w:t>
      </w:r>
      <w:r>
        <w:rPr>
          <w:rStyle w:val="FootnoteAnchor"/>
          <w:rtl w:val="true"/>
        </w:rPr>
        <w:footnoteReference w:id="206"/>
      </w:r>
      <w:r>
        <w:rPr>
          <w:rFonts w:ascii="Amiri" w:hAnsi="Amiri" w:eastAsia="Amiri" w:cs="Amiri"/>
          <w:color w:val="111111"/>
          <w:sz w:val="28"/>
          <w:sz w:val="28"/>
          <w:szCs w:val="28"/>
          <w:rtl w:val="true"/>
          <w:lang w:bidi="ar-SA"/>
        </w:rPr>
        <w:t>على أن كل مولود يولد على الفطرة، و في الخلاف الإجماع على أن ولد الزنا يغسل و يصلى عليه، و احتمال التفصيل بين ولد الزنا من المسلم و بينه من الكافر فيلحق الأول بأبيه لغة دون الثاني ضعيف، بل لعل العكس أولى منه، لنفي ولد الزنا من المسلم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ثبوت ذلك في حق الكفار، و المجنون البالغ من الكفار و المسلمين بعد وصف الإسلام و الكفر ملحق بهما على الظاهر، و كذا لو بلغا مجنونين على إشكال لثبوت التبعية في حق الطفل دون غيره، فقد يقال حينئذ بعدم الحكم عليهما بشي‌ء منهما، فيجري عليهما ما تقدم من وجوب التغسيل، إلا أنه كما ترى بالنسبة إلى ولد الكافر، و المسبي يتبع السابي، فيحكم بإسلامه حينئذ، لكن قد استشكل فيه بعضهم من عدم قيام دليل التبعية في غير الطهارة، و يأتي تحقيق القول فيه ان شاء الله كما أنه يأتي تحقيق القول في لقيط دار الإسلام بل و دار الكفر مع إمكان التولد من مسلم، و ان حكم فيه بعضهم هنا بجريان حكم الإسلام عليهما، لكنه لا يخلو من نظر بالنسبة للأخير، و الذي ينبغي تحقيقه في المقام هو ما أشرنا إليه سابقا من أن المدار في وجوب التغسيل على الإسلام و ما في حكمه أو على عدم ثبوت الكفر، و لعل الأقوى الثاني قضاء للعمومات و ان ظهر من كلام الأصحاب الأول، فتأمل جيدا</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364833_417432637"/>
      <w:bookmarkStart w:id="87" w:name="_Toc33"/>
      <w:bookmarkEnd w:id="86"/>
      <w:r>
        <w:rPr>
          <w:rtl w:val="true"/>
        </w:rPr>
        <w:t>[</w:t>
      </w:r>
      <w:r>
        <w:rPr>
          <w:rtl w:val="true"/>
        </w:rPr>
        <w:t>في الشهيد</w:t>
      </w:r>
      <w:r>
        <w:rPr>
          <w:rtl w:val="true"/>
        </w:rPr>
        <w:t>]</w:t>
      </w:r>
      <w:bookmarkEnd w:id="87"/>
    </w:p>
    <w:p>
      <w:pPr>
        <w:pStyle w:val="BookText"/>
        <w:rPr/>
      </w:pPr>
      <w:r>
        <w:rPr>
          <w:rFonts w:ascii="Amiri" w:hAnsi="Amiri" w:eastAsia="Amiri" w:cs="Amiri"/>
          <w:color w:val="111111"/>
          <w:sz w:val="28"/>
          <w:sz w:val="28"/>
          <w:szCs w:val="28"/>
          <w:rtl w:val="true"/>
          <w:lang w:bidi="ar-SA"/>
        </w:rPr>
        <w:t xml:space="preserve">و الشهيد و المراد به هنا هو الذي قتل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القواعد و التحرير و عن المراسم أو نائبه كما في الوسيلة و السرائر و الجامع و المنتهى و عن المبسوط و النهاية، و لعل الثاني مراد الأولين، و لذا قال في مجمع البرهان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المراد بالشهيد هنا من قتل في المعركة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النائب الخاص و غيره، و أنه مذهب الأكثر، بل في الذخيرة ان الأصحاب اشترطوا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به النائب الخاص، كما أن الظاهر إرادة الجميع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جهاد بحق و لو بدونهما، كما لو دهم المسلمين عدو يخاف منه على بيضة الإسلام كما في ظاهر الغنية أو صريحها و كذا إشارة السبق و صريح المعتبر و الذكرى و الدروس و المدارك و الذخيرة و الحدائق و ظاهر الروضة و الروض و عن ظاهر الخلاف و محتمل التذكرة و نهاية الأحكام، بل في ظاهر الأول أو صريحه الإجماع عليه، و لعله الأقوى</w:t>
      </w:r>
    </w:p>
    <w:p>
      <w:pPr>
        <w:pStyle w:val="BookText"/>
        <w:rPr/>
      </w:pPr>
      <w:r>
        <w:rPr>
          <w:rFonts w:ascii="Amiri" w:hAnsi="Amiri" w:eastAsia="Amiri" w:cs="Amiri"/>
          <w:color w:val="111111"/>
          <w:sz w:val="28"/>
          <w:sz w:val="28"/>
          <w:szCs w:val="28"/>
          <w:rtl w:val="true"/>
          <w:lang w:bidi="ar-SA"/>
        </w:rPr>
        <w:t>للحسن كالصحيح‌</w:t>
      </w:r>
      <w:r>
        <w:rPr>
          <w:rStyle w:val="FootnoteAnchor"/>
          <w:rtl w:val="true"/>
        </w:rPr>
        <w:footnoteReference w:id="207"/>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في ثيابه و لا يغسل إلا ان يدركه المسلمون و به رمق ثم يموت بعد، فإنه يغسل و يكفن و يحنط،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في ثيابه و لم يغسله و لكنه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ذلك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يقتل في سبيل الله أ 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إلا أن يكون به رمق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 و</w:t>
      </w:r>
    </w:p>
    <w:p>
      <w:pPr>
        <w:pStyle w:val="BookText"/>
        <w:rPr/>
      </w:pPr>
      <w:r>
        <w:rPr>
          <w:rFonts w:ascii="Amiri" w:hAnsi="Amiri" w:eastAsia="Amiri" w:cs="Amiri"/>
          <w:color w:val="111111"/>
          <w:sz w:val="28"/>
          <w:sz w:val="28"/>
          <w:szCs w:val="28"/>
          <w:rtl w:val="true"/>
          <w:lang w:bidi="ar-SA"/>
        </w:rPr>
        <w:t>مضمر أبي خالد</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الموتى الغريق و أكيل السبع و كل شي‌ء إلا ما قتل بين الصفين، و إن كان به رمق غسل و إلا فلا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تعليق الحكم على الشهيد في غيرها من الأخبار</w:t>
      </w:r>
      <w:r>
        <w:rPr>
          <w:rStyle w:val="FootnoteAnchor"/>
          <w:rtl w:val="true"/>
        </w:rPr>
        <w:footnoteReference w:id="210"/>
      </w:r>
      <w:r>
        <w:rPr>
          <w:rFonts w:ascii="Amiri" w:hAnsi="Amiri" w:eastAsia="Amiri" w:cs="Amiri"/>
          <w:color w:val="111111"/>
          <w:sz w:val="28"/>
          <w:sz w:val="28"/>
          <w:szCs w:val="28"/>
          <w:rtl w:val="true"/>
          <w:lang w:bidi="ar-SA"/>
        </w:rPr>
        <w:t xml:space="preserve">بدعوى اعتبار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في مسماه، لا أقل من الشك سيما بعد الاعتضاد بفتوى من عرفت من الأصحاب، فيبقى حينئذ عموم ما دل على تغسيل كل ميت محكما مع إمكان دعوى انصراف تلك الأخبار الى المقتول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لمنع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اعتبار ذلك فيه شرعا و غيره و لعل الخصم انما ينازع في الحكم مع تسليم دخوله في الشهيد حقيقة، كما هو ظاهر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الوصف مخصصا، فحينئذ يكون ما علق فيه الحكم على الشهيد شاهدا للمختار لا عليه، و من هنا قد استدل في الذكرى بعموم لفظ الشهيد، و ما في كشف اللثام من انه قد يمنع ممنوع،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القتيل في سبيل الله تعالى لأن ملائكة الرحمن تشهده، أو لأن الله تعالى و ملائكته شهود له بالجنة، أو لأنه ممن يستشهد به يوم القيامة على الأمم الخالية، أو لسقوطه على الشهادة أي الأرض، أو لأنه حي عند ربه حاضر، أو لأنه يشهد ملكوت الله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الحي، كأنه تأول قوله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أرواحهم احتضرت دار السلام، و أرواح غيرهم لا تشهدها الى يوم القيمة،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شهداء لأن الله تعالى و ملائكته شهود له بالجنة، و قال غيره سموا شهداء لأنهم ممن يستشهد به يوم القيامة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لا ريب في ثبوت الاستعمال للفظ الشهيد فيما نحن فيه، و الأصل فيه هنا الحقيقة بدعوى الوضع للكلي الشامل له و للمقتول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خير من المجاز، و يؤيد ذلك أيضا الصدق العرفي حقيقة، و هو كاشف عن غيره حتى لو كان المعنى شرعيا من غير فرق بين القول بوضعه له شرعا أولا، إذ العرف المتشرعي ضابط للمراد الشرعي مجازا كان أو حقيقة،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يشعر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مضمر أبي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قتل بين الصفين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باعتبار تقابل العسكرين في جريان خصوص هذا الحكم على الشهيد، فلا يشمل من قتل من المسلمين بدون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كالمقتول اتفاقا</w:t>
      </w:r>
      <w:r>
        <w:rPr>
          <w:rStyle w:val="FootnoteAnchor"/>
          <w:rtl w:val="true"/>
        </w:rPr>
        <w:footnoteReference w:id="212"/>
      </w:r>
      <w:r>
        <w:rPr>
          <w:rFonts w:ascii="Amiri" w:hAnsi="Amiri" w:eastAsia="Amiri" w:cs="Amiri"/>
          <w:color w:val="111111"/>
          <w:sz w:val="28"/>
          <w:sz w:val="28"/>
          <w:szCs w:val="28"/>
          <w:rtl w:val="true"/>
          <w:lang w:bidi="ar-SA"/>
        </w:rPr>
        <w:t>أو كان عينا من عيونهم أو نحو ذلك، إلا أن غيره من الأخبار مما اشتملت على التعبير بالقتل في سبيل الله شاملة له، و لعله الأقوى، لإطلاق جميع الأصحاب بالنسبة الى ذلك، فيمكن حينئذ تنزيل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ينافيه و ان كان هو أخص منه،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مضافا الى ما ذكرنا من معنى الشهيد أن يكون قد مات في المعركة كما صرح به جماعة من الأصحاب، بل نسبه غير واحد إليهم مشعرا بدعوى الإجماع عليه، بل في مجمع البرهان كان دليله الإجماع،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إذا مات في المعركة لا يغسل و لا يكفن،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ذلك المعتبر و الغنية و الخلاف بل صرح في الأخير بأنه إذا خرج من المعركة ثم مات بعد ساعة أو ساعتين قبل تقضي الحرب حكمه حكم الشهيد، و استحسنه في المنتهى، و قضية هذا الإطلاق عدم الفرق في ذلك بين أن يدركه المسلمون و به رمق الحياة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إطلاق معقد الإجماع و إطلاق الشهيد و القتيل في سبيل الله و ما قتل بين الصفين و أصالة البراءة و نحوها، مضافا إلى غلبة عدم الموت بأول الجراحة بل غالبا يبقى آنا ما معها، على أنه لو اعتبر ذلك لوجب تغسيل جميع القتلى من باب المقدمة، إذ لا ظهور يستند إليه في ذلك، مع ما في ذلك من العسر و الحرج سيما إذا أدرك و حياته غير مستقرة مع عدم انقضاء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انه قال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ينظر إلى ما فعل سعد بن الربيع؟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أنظر لك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فوجده جريحا و به رمق، فقال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أنظر في الأحياء أنت أم في الأموات،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الأموات، فأبلغ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أبرح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أحد منهم، و كذا</w:t>
      </w:r>
    </w:p>
    <w:p>
      <w:p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214"/>
      </w:r>
      <w:r>
        <w:rPr>
          <w:rFonts w:ascii="Amiri" w:hAnsi="Amiri" w:eastAsia="Amiri" w:cs="Amiri"/>
          <w:color w:val="111111"/>
          <w:sz w:val="28"/>
          <w:sz w:val="28"/>
          <w:szCs w:val="28"/>
          <w:rtl w:val="true"/>
          <w:lang w:bidi="ar-SA"/>
        </w:rPr>
        <w:t xml:space="preserve">عن زيد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الشهيد من يومه أو من الغد فواروه في ثيابه، و إن بقي أياما حتى تتغير جراحته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تنزيله على إرادة البقاء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بل غير متجه، فلعل الأولى حمله على التقية كما عن الشيخ و غيره، سيما بعد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بعضهم كالمفيد في ظاهر المقنعة و الشهيدين في ظاهر الذكرى و الروض، و حكي عن مهذب ابن البراج، و تبعهم جماعة من متأخري المتأخرين، فاكتفوا في وجوب التغسيل بمجرد إدراكه حيا، لما تقدم من خبري أبان بن تغلب و مضمر أبي خالد، و</w:t>
      </w:r>
    </w:p>
    <w:p>
      <w:pPr>
        <w:pStyle w:val="BookText"/>
        <w:rPr/>
      </w:pPr>
      <w:r>
        <w:rPr>
          <w:rFonts w:ascii="Amiri" w:hAnsi="Amiri" w:eastAsia="Amiri" w:cs="Amiri"/>
          <w:color w:val="111111"/>
          <w:sz w:val="28"/>
          <w:sz w:val="28"/>
          <w:szCs w:val="28"/>
          <w:rtl w:val="true"/>
          <w:lang w:bidi="ar-SA"/>
        </w:rPr>
        <w:t xml:space="preserve">خبر أبي مريم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إذا كان به رمق غسل و كفن و حنط و صلي عليه، و إن لم يكن به رمق كفن في أثوابه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الأقوى في النظر الأول لما عرفت، مع تنزيل ما في هذه الأخبار على إرادة الإدراك بعد انقضاء الحرب، إذ هو المتعارف في تفقد القتلى،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أيضا مشمول للإطلاق الأول، إذ يصدق عليه أنه مات في المعركة،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جماعة أنه يخرج بتقييد الأصحاب الموت فيها ما إذا نقل عنها و به رمق أو انقضى الحرب و به رمق، و إلا فمتى كان كذلك وجب تغسيله، و يشهد له عدم صدق القتل بين الصفين مع الأول، و الثاني ما في الخلاف من إجماع الفرقة، على أنه إذا مات بعد تقضي الحرب يجب غسله حتى لو كان غير مستقل الحياة، كما يشعر به أيضا ما في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من الاكتفاء برمق الحياة، لكنه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فالشهيد بعد وجود ما عرفت فيه لا يغسل و لا يكفن و يصلى عليه إجماعا في الجميع محصلا و منقولا مستفيضا إن لم يكن متواترا كالأخبار</w:t>
      </w:r>
      <w:r>
        <w:rPr>
          <w:rStyle w:val="FootnoteAnchor"/>
          <w:rtl w:val="true"/>
        </w:rPr>
        <w:footnoteReference w:id="216"/>
      </w:r>
      <w:r>
        <w:rPr>
          <w:rFonts w:ascii="Amiri" w:hAnsi="Amiri" w:eastAsia="Amiri" w:cs="Amiri"/>
          <w:color w:val="111111"/>
          <w:sz w:val="28"/>
          <w:sz w:val="28"/>
          <w:szCs w:val="28"/>
          <w:rtl w:val="true"/>
          <w:lang w:bidi="ar-SA"/>
        </w:rPr>
        <w:t>نعم يعتبر في الثاني عدم تجريده من الثياب، أما لو جرد فالظاهر وجوب تكفينه كما صرح به جماعة من الأصحاب، و يدل عليه ما في</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و حنطه لأنه كان قد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يشعر به أيضا ما في غيره من الأمر</w:t>
      </w:r>
      <w:r>
        <w:rPr>
          <w:rStyle w:val="FootnoteAnchor"/>
          <w:rtl w:val="true"/>
        </w:rPr>
        <w:footnoteReference w:id="218"/>
      </w:r>
      <w:r>
        <w:rPr>
          <w:rFonts w:ascii="Amiri" w:hAnsi="Amiri" w:eastAsia="Amiri" w:cs="Amiri"/>
          <w:color w:val="111111"/>
          <w:sz w:val="28"/>
          <w:sz w:val="28"/>
          <w:szCs w:val="28"/>
          <w:rtl w:val="true"/>
          <w:lang w:bidi="ar-SA"/>
        </w:rPr>
        <w:t>بدفن الشهيد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من حكم الشهيد بين الحر و العبد، و لا بين المقتول بحديد أو غيره، و لا بين المقتول بسلاحه أو غيره، و لا بين المقتول خطأ أو عمدا بلا خلاف يعرف، لإطلاق الأدلة أو عمومها، بل و كذا لو داسته خيول المسلمين أو رمته فرسه في نهر أو بئر بسبب جهاد الكفار، لصدق كونه قتيلا في سبيل الله و غيره، بل صرح جماعة من الأصحاب بعدم الفرق بين البالغ و غيره، و بين الرجل و المرأة، بل قد يظهر من كشف اللثام في آخر الباب دعوى الإجماع على ذلك بالنسبة إلى الصبي و المجنون للإطلاق و الصدق، و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أما عمير بن أبى وقاص ففي الإصابة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عمير بن أبي وقاص 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جيش بدر على رسول الله ص فاستصغر عمير فرده فبكى فأجازه و قال أخوه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أعقد حمائل سيفه من صغره فقتل و هو ست عشرة سنة قتله عمرو ابن عبدود العامري الذي قتله علي عليه السلام يوم الخندق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شهداء بدر و أحد حارثة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النعمان و عمرو بن أبي وقاص أخو سعد، و هما صغيران و لم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روي أيضا</w:t>
      </w:r>
      <w:r>
        <w:rPr>
          <w:rStyle w:val="FootnoteAnchor"/>
          <w:rtl w:val="true"/>
        </w:rPr>
        <w:footnoteReference w:id="220"/>
      </w:r>
      <w:r>
        <w:rPr>
          <w:rFonts w:ascii="Amiri" w:hAnsi="Amiri" w:eastAsia="Amiri" w:cs="Amiri"/>
          <w:color w:val="111111"/>
          <w:sz w:val="28"/>
          <w:sz w:val="28"/>
          <w:szCs w:val="28"/>
          <w:rtl w:val="true"/>
          <w:lang w:bidi="ar-SA"/>
        </w:rPr>
        <w:t xml:space="preserve">من استشهاد الرضيع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كربلاء و لم ينقل عن أحد تغسيلهم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فللنظر في كل من لم يكن مخاطبا بالجهاد مجال للشك في تناول الأدلة، اللهم إلا أن يكون المسلمون مخاطبين بمحاربة العدو بأطفالهم و نسائهم و مجانينهم كما إذا عظم أمر الكافرين، فيصدق حينئذ القتل في سبيل الله و نحوه، و لا دلالة في</w:t>
      </w:r>
    </w:p>
    <w:p>
      <w:pPr>
        <w:pStyle w:val="BookText"/>
        <w:rPr/>
      </w:pPr>
      <w:r>
        <w:rPr>
          <w:rFonts w:ascii="Amiri" w:hAnsi="Amiri" w:eastAsia="Amiri" w:cs="Amiri"/>
          <w:color w:val="111111"/>
          <w:sz w:val="28"/>
          <w:sz w:val="28"/>
          <w:szCs w:val="28"/>
          <w:rtl w:val="true"/>
          <w:lang w:bidi="ar-SA"/>
        </w:rPr>
        <w:t xml:space="preserve">خبر طلحة بن زيد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أسرها العدو فأصابوها حتى ماتت أ هي بمنزلة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أعانت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المراد بمنزلتهم في الثواب و نحوه لا في هذا الحكم، و نحوها غيرها من المقتولين ظلما و المدافعين عن أنفسهم أو مالهم أو عرضهم أو الميتين بالبطن أو الطاعون أو النفاس ممن أطلق عليهم الشهداء، فإنه يجب تغسيلهم إجماعا على ما نقله غير واحد من الأصحاب، و لعموم ما دل على وجوب تغسيل الميت مع ظهور أدلة الشهيد في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أيضا على المشهور فيما ذكرنا من الشهيد بين كونه جنبا و غيره للإطلاق المتقدم، خلافا للمنقول عن ابن الجنيد و المرتضى فأوجبا غسله، و هو ضعيف كمستندهما مما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أنه قال لما قتل حنظلة ابن الراهب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حنظلة فإني رأيت ملائكة تغسله،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جامع فسمع الصيحة فخرج إلى القتال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أنه غسل واجب لغير الموت فلا يسقط بالموت، إذ في الأول أنه لا دلالة</w:t>
      </w:r>
      <w:bookmarkStart w:id="88" w:name="pg12223_120681"/>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إن لم يكن دالا على العكس، لأنه لو وجب لم يسقط عنا بفعل الملائكة، مع عدم الدلالة في فعلهم على الوجوب علينا، و في الثاني بعد تسليم أن غسل الجنابة مما يجب لنفسه أنه كسائر التكاليف التي تسقط بالموت عمن كلف بها، و لا تنتقل إلى غيره، على أن الكلام في غسل الميت، و أيضا فهو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فرق أيضا في الشهيد بين قتيل المشركين و قتيل أهل البغي، و نسبه في المنتهى و التذكرة إلى فتوى علمائنا، و يدل عليه مضافا إلى ذلك و إلى تناول أخبار الشهيد له خصوص</w:t>
      </w:r>
    </w:p>
    <w:p>
      <w:pPr>
        <w:pStyle w:val="BookText"/>
        <w:rPr/>
      </w:pPr>
      <w:r>
        <w:rPr>
          <w:rFonts w:ascii="Amiri" w:hAnsi="Amiri" w:eastAsia="Amiri" w:cs="Amiri"/>
          <w:color w:val="111111"/>
          <w:sz w:val="28"/>
          <w:sz w:val="28"/>
          <w:szCs w:val="28"/>
          <w:rtl w:val="true"/>
          <w:lang w:bidi="ar-SA"/>
        </w:rPr>
        <w:t xml:space="preserve">خبر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 لا هاشم بن عتبة، و هو المرقال، و دفنهما في ثيابهما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في ذيله من عدم الصلاة عليهما لوجوب حمله بالنسبة إليه خاصة على التقية كما عن الشيخ، أو أنه وهم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إشكال عند الأصحاب على الظاهر في إجراء أحكام الشهيد على كل من وجد فيه أثر القتل من المسلمين، أما من لم يوجد فيه ذلك فعن الشيخ و تبعه الفاضلان أنه كذلك عملا بالظاهر لعدم انحصار القتل بما ظهر أثره، و عن ابن الجنيد عدمه، و لعله لأصالة وجوب تغسيل الأموات مع الشك في تحقق الشرط هنا، و هو لا يخلو من قوة، فتأمل</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364835_417432637"/>
      <w:bookmarkStart w:id="90" w:name="_Toc34"/>
      <w:bookmarkEnd w:id="89"/>
      <w:r>
        <w:rPr>
          <w:rtl w:val="true"/>
        </w:rPr>
        <w:t>[</w:t>
      </w:r>
      <w:r>
        <w:rPr>
          <w:rtl w:val="true"/>
        </w:rPr>
        <w:t>في حكم من وجب عليه القتل</w:t>
      </w:r>
      <w:r>
        <w:rPr>
          <w:rtl w:val="true"/>
        </w:rPr>
        <w:t>]</w:t>
      </w:r>
      <w:bookmarkEnd w:id="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يسقط وجوب تغسيل من وجب عليه القتل قودا أو حدا بعد موته كما في القواعد و الجامع و الإرشاد من غير فرق بين كون الحد رجما أو غيره كما صرح به في الذكرى و جامع المقاصد و الروض و غيرها، بل في الروض نسبته إلى الأصحاب كالحدائق إلى ظاهرهم، و كالمحكي من عبارة مجمع البرهان، قال بعد ذكره عبارة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دليله الإجماع، و قد عرفت أنها مطلقة، لكن مع ذلك كله لا يخلو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تأمل بل منع وفاقا لصريح المنتهى و كشف اللثام و الحدائق و عن نهاية الأحكام و ظاهر غيرهم، فاقتصروا على المقتول قودا و خصوص المرجوم من أنواع الحد وقوفا فيما خالف الأصل على محل النص الذي هو مستند الحكم، و تعليل الأول في الذكرى بالمشاركة بالسبب مما لا محصل له بحيث ينطبق على مذهبنا من حرمة القياس، و على كل حال ف يؤمر من وجب عليه ذلك بالاغتسال قبل قتله ثم لا يغسل بعد ذلك و الأصل في هذا الحكم ما رواه الكليني بسند ضعيف جدا عن</w:t>
      </w:r>
    </w:p>
    <w:p>
      <w:pPr>
        <w:pStyle w:val="BookText"/>
        <w:rPr/>
      </w:pPr>
      <w:r>
        <w:rPr>
          <w:rFonts w:ascii="Amiri" w:hAnsi="Amiri" w:eastAsia="Amiri" w:cs="Amiri"/>
          <w:color w:val="111111"/>
          <w:sz w:val="28"/>
          <w:sz w:val="28"/>
          <w:szCs w:val="28"/>
          <w:rtl w:val="true"/>
          <w:lang w:bidi="ar-SA"/>
        </w:rPr>
        <w:t>مسمع كردين‌</w:t>
      </w:r>
      <w:r>
        <w:rPr>
          <w:rStyle w:val="FootnoteAnchor"/>
          <w:rtl w:val="true"/>
        </w:rPr>
        <w:footnoteReference w:id="2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 المرجومة يغسلان و يحنطان و يلبسان قبل ذلك ثم يرجمان و يصلى عليهما، و المقتص منه بمنزلة ذلك يغسل و يحنط و يلبس الكفن ثم يقاد و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بإسناده عن محمد بن يعقوب و بإسناد ثان فيه إرسال و غيره، لكن في التهذيب يغتسلان من الافتعال بخلاف ما في الكافي، فإنه فيه يغسل بالتشديد مع 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فيما تضمنه من الحكم بالغسل قبل الموت و إن ضعف السند لانجباره بفتوى الأصحاب به من غير خلاف يعرف كما اعترف به في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الخمسة و أتباعهم أفتوا بذلك، و لم أعرف لأصحابنا فيه خلافا و لا طعنا بالإرسال مع العمل، و نحوه ما في الذكرى و الحدائق، و في مجمع البرهان كان دليله الإجماع، 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المرجوم و المرجومة يؤمران بالاغتسال ثم يقام عليهما الحد، و لا يغسلان بعد ذلك، و يصلي عليهما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كذلك حكم المقتول 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مذهب الشافعي من تغسيلهما بعد الموت، و الزهري من عدم الصلاة على المرجوم، و مالك لا يصلي عليهما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غيره، و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إجماع الفرقة، فإنهم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إشعار في اقتصار المفيد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سلار على المقتول قودا بالخلاف في المرجوم، و لئن سلم فهو لجوج بما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النص أو صريحه كالفتوى بل صرح به جماعة أن هذا الغسل انما هو غسل ميت قدم، فيعتبر فيه حينئذ ما يعتبر فيه من الأغسال الثلاثة مع مزج الخليطين في الاثنين منها و نحو ذلك من غير خلاف أجده فيه سوى العلامة في القواعد، و تبعه بعض من تأخر عنه حيث استشكل في وجوب الثلاثة، و علله بعضهم بأصالة البراءة، و بأن المعهود الوحدة، في غسل الأحياء، و بإطلاق الأمر بالاغتسال في النص و الفتوى فيتحقق مع الوحدة، و ضعف الجميع واضح، و كذا لا إشكال في الاجتزاء به عن الغسل بعد الموت، و أنه به ترتفع النجاسة الحاصلة بسبب الموت في غيره، و كذا سائر ما يترتب على غسل الميت من عدم وجوب الاغتسال بالمس و نحوه، و لا وجه لاستبعاد ذلك من حيث تقديم الغسل على سبب النجاسة بعد فرض ثبوت ذلك من النص و الفتوى، إذ الأحكام الشرعية موكولة إلى صاحبها، و ربما أيده بعضهم بما نحن في غنية عنه من</w:t>
      </w:r>
    </w:p>
    <w:p>
      <w:pPr>
        <w:pStyle w:val="BookText"/>
        <w:rPr/>
      </w:pPr>
      <w:r>
        <w:rPr>
          <w:rFonts w:ascii="Amiri" w:hAnsi="Amiri" w:eastAsia="Amiri" w:cs="Amiri"/>
          <w:color w:val="111111"/>
          <w:sz w:val="28"/>
          <w:sz w:val="28"/>
          <w:szCs w:val="28"/>
          <w:rtl w:val="true"/>
          <w:lang w:bidi="ar-SA"/>
        </w:rPr>
        <w:t xml:space="preserve">خبر محمد بن قيس الثقة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أخرجه فصلى عليه و دفنه،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منه طاهر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للمناقشة فيه بعدم ظهوره فيما نحن فيه من تقدم التغسيل، مع إمكان تكلف دفعها، فتأمل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يقدح الحدث الأصغر بعده للامتثال، بل و لا في أثنائه كما صرح به بعضهم، و إن احتمل في الذكرى مساواته حينئذ لغسل الجنابة، لما دل‌</w:t>
      </w:r>
      <w:r>
        <w:rPr>
          <w:rStyle w:val="FootnoteAnchor"/>
          <w:rtl w:val="true"/>
        </w:rPr>
        <w:footnoteReference w:id="226"/>
      </w:r>
      <w:r>
        <w:rPr>
          <w:rFonts w:ascii="Amiri" w:hAnsi="Amiri" w:eastAsia="Amiri" w:cs="Amiri"/>
          <w:color w:val="111111"/>
          <w:sz w:val="28"/>
          <w:sz w:val="28"/>
          <w:szCs w:val="28"/>
          <w:rtl w:val="true"/>
          <w:lang w:bidi="ar-SA"/>
        </w:rPr>
        <w:t>على تشبيهه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و انه بمنزلته، بل في بعضها</w:t>
      </w:r>
      <w:r>
        <w:rPr>
          <w:rStyle w:val="FootnoteAnchor"/>
          <w:rtl w:val="true"/>
        </w:rPr>
        <w:footnoteReference w:id="227"/>
      </w:r>
      <w:r>
        <w:rPr>
          <w:rFonts w:ascii="Amiri" w:hAnsi="Amiri" w:eastAsia="Amiri" w:cs="Amiri"/>
          <w:color w:val="111111"/>
          <w:sz w:val="28"/>
          <w:sz w:val="28"/>
          <w:szCs w:val="28"/>
          <w:rtl w:val="true"/>
          <w:lang w:bidi="ar-SA"/>
        </w:rPr>
        <w:t xml:space="preserve">تعليل أصل غسل الميت بخروج النطفة منه، لكنه ضعيف لعدم تناول ذلك كله لمثله، بل و لا للاجتزاء به عن الوضوء مع تقدم الحدث الأصغر عليه على إشكال فيه، و كذا لا يقدح الحدث الأكبر بعده و في أثنائه و لو كان جنابة، و إن أوجبنا الاغتسال له إذا تحقق وجوب غايته أو مطلقا بناء على النفسية أو الغيرية، و لا يدخل فيه شي‌ء من الأغسال مع تقدم أسبابها على ما في جامع المقاصد و الروض،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من فحوى الأخبار السابقة، كما</w:t>
      </w:r>
    </w:p>
    <w:p>
      <w:pPr>
        <w:pStyle w:val="BookText"/>
        <w:rPr/>
      </w:pPr>
      <w:r>
        <w:rPr>
          <w:rFonts w:ascii="Amiri" w:hAnsi="Amiri" w:eastAsia="Amiri" w:cs="Amiri"/>
          <w:color w:val="111111"/>
          <w:sz w:val="28"/>
          <w:sz w:val="28"/>
          <w:szCs w:val="28"/>
          <w:rtl w:val="true"/>
          <w:lang w:bidi="ar-SA"/>
        </w:rPr>
        <w:t xml:space="preserve">في 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الميت جنبا يغسل غسلا واحدا يجزي للجنابة و لغسل الميت، لأنهما حرمتان اجتمعتا في حرمة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 غيره من الأخبار الدالة على الاجتزاء</w:t>
      </w:r>
      <w:r>
        <w:rPr>
          <w:rStyle w:val="FootnoteAnchor"/>
          <w:rtl w:val="true"/>
        </w:rPr>
        <w:footnoteReference w:id="229"/>
      </w:r>
      <w:r>
        <w:rPr>
          <w:rFonts w:ascii="Amiri" w:hAnsi="Amiri" w:eastAsia="Amiri" w:cs="Amiri"/>
          <w:color w:val="111111"/>
          <w:sz w:val="28"/>
          <w:sz w:val="28"/>
          <w:szCs w:val="28"/>
          <w:rtl w:val="true"/>
          <w:lang w:bidi="ar-SA"/>
        </w:rPr>
        <w:t>بغسل واحد للحائض و النفساء إذا ماتت، فكذا ما كان بمنزلته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و الحيض و النفاس و نحوها لا توجب غسلا بعد الموت حتى تدخل في غسل الميت حتى لو قلنا بوجوبها لنفسها، لسقوط سائر التكاليف بالموت فلا بد من صرف ما ينافي ذلك من الأخبار السابقة عن ظاهره، فلا يصح الاستدلال بها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يدفع بأن سقوط التكليف بالغسل لمكان الموت لا ينافي بقاء أثر حدث الجنابة مثلا و وصفه بحيث لا يرتفع إلا بالغسل كما هو ظاهر الصحيح المتقدم المشتمل على التعليل بأنهما حرمتان قد اجتمعتا في حرمة واحدة، و مثله في ذلك الحسن كالصحيح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أيضا، و ربما يشعر به خبر تغسيل الملائكة عمر بن حنظلة لمكان جنابته، كما انه يقتضيه جميع ما دل على تحقق وصف الجنابة و الحيض و نحوهما بمجرد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أسبابها، نعم لا دليل على وجوب الغسل على الغير لرفعها إن لم تدخل تحت غسل الميت، مع إمكان التأمل فيه أيضا من حيث ما ورد من تعليل غسل الميت بأنه لأجل أن يلقى الله تعالى و ملائكته طاهرا، فإذا كان الأمر كما ذكرنا من أن غسل الميت يرفع آثار تلك الأحداث صح أن يقال ذلك أيضا في المقام حينئذ لأنه بمنزلته بل هو أولى،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تأييده في خصوص ما نحن فيه من المرجوم و المرجومة بشمول ما دل على التداخل هناك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عليك الله حقوق أجزأك عنها 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التداخل لا يتصور في المقام من حيث اختلاف كيفية غسل الميت مع غسل الجنابة قد يدفع بأنه لا مانع من أن يدخل تمام رافع الجنابة مثلا في بعض غسل الميت لو سلمنا أن غسل الميت مركب من الأغسال الثلاثة بحيث يكون كل واحد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الميت ليس من الأغسال الرافعة لحدث أو مبيحة لصلاة فلا يتصور دخول ما كان كذلك فيه،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اشتراط التداخل بذلك، بل قد يظهر منه خلافه، نعم قد يستشكل في شمول خبر الحقوق لمثل هذا الفرد سيما مع عدم العموم اللغوي فيها، كما أنه قد يستشكل في صحته لو قدم على غسل الميت من حيث نجاسة بدن الميت، و يستشكل أيضا في كون هذا التداخل بالنسبة إلى غسل الميت قهريا أولا، بل يتبع نية المكلف كما هو المختار فيما تقدم من تداخل الأغسال من ظاهر الأخبار</w:t>
      </w:r>
      <w:r>
        <w:rPr>
          <w:rStyle w:val="FootnoteAnchor"/>
          <w:rtl w:val="true"/>
        </w:rPr>
        <w:footnoteReference w:id="232"/>
      </w:r>
      <w:r>
        <w:rPr>
          <w:rFonts w:ascii="Amiri" w:hAnsi="Amiri" w:eastAsia="Amiri" w:cs="Amiri"/>
          <w:color w:val="111111"/>
          <w:sz w:val="28"/>
          <w:sz w:val="28"/>
          <w:szCs w:val="28"/>
          <w:rtl w:val="true"/>
          <w:lang w:bidi="ar-SA"/>
        </w:rPr>
        <w:t>و من أصالة عدم التداخل فيقتصر على المتيقن، و قد يؤيد الثاني أنه وجه الجمع بين ما دل‌</w:t>
      </w:r>
      <w:r>
        <w:rPr>
          <w:rStyle w:val="FootnoteAnchor"/>
          <w:rtl w:val="true"/>
        </w:rPr>
        <w:footnoteReference w:id="233"/>
      </w:r>
      <w:r>
        <w:rPr>
          <w:rFonts w:ascii="Amiri" w:hAnsi="Amiri" w:eastAsia="Amiri" w:cs="Amiri"/>
          <w:color w:val="111111"/>
          <w:sz w:val="28"/>
          <w:sz w:val="28"/>
          <w:szCs w:val="28"/>
          <w:rtl w:val="true"/>
          <w:lang w:bidi="ar-SA"/>
        </w:rPr>
        <w:t>من الأخبار على الاجتزاء بغسل واحد للجنب و الحائض و نحوهما و بين ما دل على التعدد، ك</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العيص‌</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يموت و 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 الجنابة ثم يغسل بعد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الدلالة على ذلك خبراه الآخران‌</w:t>
      </w:r>
      <w:r>
        <w:rPr>
          <w:rStyle w:val="FootnoteAnchor"/>
          <w:rtl w:val="true"/>
        </w:rPr>
        <w:footnoteReference w:id="235"/>
      </w:r>
      <w:r>
        <w:rPr>
          <w:rFonts w:ascii="Amiri" w:hAnsi="Amiri" w:eastAsia="Amiri" w:cs="Amiri"/>
          <w:color w:val="111111"/>
          <w:sz w:val="28"/>
          <w:sz w:val="28"/>
          <w:szCs w:val="28"/>
          <w:rtl w:val="true"/>
          <w:lang w:bidi="ar-SA"/>
        </w:rPr>
        <w:t>و قال الشيخ بعد ذكر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الثلاثة لا تنافي ما قدمنا من الأخبار، لأن أول ما فيها أن الأصل فيها واحد، و هو عيص بن القاسم، و لا يجوز أن يعارض بواحد جماعة كثيرة، و لو صح لاحتمل أن تكون محمولة على ضرب من الاستحباب دون الفرض و الإيجاب، ثم ذكر غير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 فالأحوط في خصوص المقام تعدد الأغسال للجنابة أو للحيض أو نحوهما قبل أن يقتل و إن كان في ثبوت مثل ذلك بالنسبة إلى الميت نظر بل منع، حتى أن المصنف في المعتبر نفى التعدد وجوبا و استحبابا في الجنب و الحائض إذا ماتا مدعيا أنه مذهب أهل العلم، و تحرير المسألة محتاج إلى إطناب تام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شي‌ء و هو أنه بناء على المختار من عدم وجوب رفع الأحداث لنفسها و لما تكن غاية تجب لها فهل يجب على المكلف رفع الجنابة بناء على عدم التداخل أولا؟</w:t>
      </w:r>
    </w:p>
    <w:p>
      <w:pPr>
        <w:pStyle w:val="BookText"/>
        <w:rPr/>
      </w:pPr>
      <w:r>
        <w:rPr>
          <w:rFonts w:ascii="Amiri" w:hAnsi="Amiri" w:eastAsia="Amiri" w:cs="Amiri"/>
          <w:color w:val="111111"/>
          <w:sz w:val="28"/>
          <w:sz w:val="28"/>
          <w:szCs w:val="28"/>
          <w:rtl w:val="true"/>
          <w:lang w:bidi="ar-SA"/>
        </w:rPr>
        <w:t>لعل الثاني أقوى للأصل مع عدم وضوح دليل معتبر على وجوب الطهارة من ذلك بالنسبة للموت، فتأمل جيدا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النص و الفتوى الاجتزاء بهذا الغسل عنه بعد الموت إذا قتل بذلك، أما إذا مات حتف أنفه وجب تغسيله قطعا اقتصارا فيما خالف الأصل على المتيقن، و كذا إذا قتل بغير السبب الذي اغتسل لأن يقتل به، نعم قد يستشكل في وجوب التجديد لو عدل عن قتله بذلك السبب إلى آخر سيما فيما لو كان موافقا للأول، كما لو كان القصاص مثلا عليه بسبب قتل شخصين فأراد ولي أحدهما القصاص منه فاغتسل لذلك، ثم أنه عفي عنه مثلا فأراده الآخر، و إن استظهره جماعة منهم الشهيدان و المحقق الثاني، بل لعل الأقوى عدمه و إن كان الأحوط الأول سيما مع اختلاف السبب كالقود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الرجم،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يظهر من فتاوى أكثر الأصحاب بل عن سلار و ابن إدريس التصريح به وجوب الأمر بالغسل قبل القتل، و ربما ظهر من بعض المتأخرين خلافه فخير بينه و بين الغسل بعده، لكونه قائما مقامه فهو أولى بالاجتزاء به، و فيه أن ظاهر النص و الفتوى بل معقد الإجماع السابق أن تقدم هذا الغسل عزيمة لا رخصة، نعم قد يستشكل في أصل وجوب الأمر للأصل مع عدم انتهاض الدليل، و هو غير وجوب الغسل، لكن قد 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اتفاق عبارات الأصحاب عليه بل هو معقد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هو الذي يتصور بدليته عن غسل الميت المخاطب به غير الميت، فيكون الأمر حينئذ من المكلف قائما مقام تغسيله له بعد موته، و ربما يؤيده أيضا ما سمعته من رواية الكافي يغسل بالبناء للمجهول بعد القطع بعدم إرادة مباشرة الغير تغسيله، فيحمل على أقرب المجازات إليه حينئذ، و لا ينافيها قوله يغتسل في غيرها، بل قد يدعى بناء على ما ذكرنا اشتراط صحة هذا الغسل بتحقق الأمر، فلو اغتسل من دون أمر به لم يكن مجزئا، فليس الأمر حينئذ هنا للتعليم حتى يختص بصورة الجاهل كما ظن، لكن هل يعتبر في الآمر أن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كما عساه يظهر من المحقق الثاني و تبعه في الروض أولا يعتبر؟ كما لعله الأقوى للأصل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باعتبار الأمر ممن يجوز له التغسيل بعد الموت، فلا يأمر الامرأة أجنبي كالعكس، لما عرفت من بدليته عن الغسل، فيعتبر فيه ذلك ممن هو مخاطب به، لكن الأقوى عدمه تبعا لإطلاق الأصحاب، 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 الأمر لغفلة أو غيرها احتمل وجوب التغسيل بعد ذلك للعمومات، و عدمه لظهور الأدلة في انحصار مشروعية غسل مثل ذلك قبل القتل كما عساه صريح السرائر، و لعل الأقوى الأول سيما إذا ترك الغسل مع الأمر، و نحوه في ذلك ما لو أمر فلم يمتثل لنسيان أو غيره، لظهور أن القائم مقام الغسل انما هو الأمر مع وقوع</w:t>
      </w:r>
      <w:bookmarkStart w:id="91" w:name="pg12223_120688"/>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الغسل لا أحدهما، و ليعلم أن المصنف و إن اقتصر على ذكر الغسل كالشيخ في الخلاف و كما عن المبسوط في ترك التكفين و عن الجامع ترك التحنيط لكن الظاهر منهم إرادة الاختصار، لما عرفت من اشتمال الرواية</w:t>
      </w:r>
      <w:r>
        <w:rPr>
          <w:rStyle w:val="FootnoteAnchor"/>
          <w:rtl w:val="true"/>
        </w:rPr>
        <w:footnoteReference w:id="236"/>
      </w:r>
      <w:r>
        <w:rPr>
          <w:rFonts w:ascii="Amiri" w:hAnsi="Amiri" w:eastAsia="Amiri" w:cs="Amiri"/>
          <w:color w:val="111111"/>
          <w:sz w:val="28"/>
          <w:sz w:val="28"/>
          <w:szCs w:val="28"/>
          <w:rtl w:val="true"/>
          <w:lang w:bidi="ar-SA"/>
        </w:rPr>
        <w:t>التي هي مستند المقام على الثلاثة، و كذا كثير من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عند الأصحاب على الظاهر في تأخر الصلاة عليه بعد الموت كما هو نص الخبر السابق‌</w:t>
      </w:r>
      <w:r>
        <w:rPr>
          <w:rStyle w:val="FootnoteAnchor"/>
          <w:rtl w:val="true"/>
        </w:rPr>
        <w:footnoteReference w:id="237"/>
      </w:r>
      <w:r>
        <w:rPr>
          <w:rFonts w:ascii="Amiri" w:hAnsi="Amiri" w:eastAsia="Amiri" w:cs="Amiri"/>
          <w:color w:val="111111"/>
          <w:sz w:val="28"/>
          <w:sz w:val="28"/>
          <w:szCs w:val="28"/>
          <w:rtl w:val="true"/>
          <w:lang w:bidi="ar-SA"/>
        </w:rPr>
        <w:t>بالنسبة للمرجوم و المرجومة، لكنه لا صراحة فيه في المقتص منه، بل قد يشعر بخلافه، إلا أنه يجب تنزيله على الأول بقرينة</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المقتص منه بمنزلة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المرجوم و المرجومة، و لم أجد أحدا من الأصحاب تعرض لغسل ما يخرج منه من الدم على الكفن، و لا لكيفية تكفينه إذا أريد القصاص منه، و لعله يترك موضع القصاص ظاهرا، و الأمر في ذا سهل</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364837_417432637"/>
      <w:bookmarkStart w:id="93" w:name="_Toc35"/>
      <w:bookmarkEnd w:id="92"/>
      <w:r>
        <w:rPr>
          <w:rtl w:val="true"/>
        </w:rPr>
        <w:t>[</w:t>
      </w:r>
      <w:r>
        <w:rPr>
          <w:rtl w:val="true"/>
        </w:rPr>
        <w:t>في حكم أجزاء الميت</w:t>
      </w:r>
      <w:r>
        <w:rPr>
          <w:rtl w:val="true"/>
        </w:rPr>
        <w:t>]</w:t>
      </w:r>
      <w:bookmarkEnd w:id="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وجد بعض الميت فان كان فيه الصدر أو الصدر وحده غسل و كفن و صلي عليه و دفن بلا خلاف محقق أجده في شي‌ء من ذلك بين المتقدمين و المتأخرين، و إن ترك ذكر الدفن في المبسوط و النهاية و المراسم على ما حكي، إذ لعله لوضوحه كما هو الظاهر و كذا ترك ما عدا الصلاة في جملة من الكتب لظهور أولوية وجوب ما عداها، و كذا ما في السرائر و النافع من الاقتصار على ما فيه الصدر، و الوسيلة و الغنية و عن المبسوط و النهاية من التعبير بموضع الصدر، و عن الخلاف إذا وجد قطعة من ميت فيه عظم وجب غسله، و إن كان صدره و ما فيه القلب وجب الصلاة عليه، و في الجامع إن قطع نصفين فعل بما فيه القلب كذلك يعني الغسل و الكفن و الصلاة، و لم يذكر غير ذلك، لإمكان اتحاد الجميع عند التأمل كما هو واضح، نعم قد يظهر من المعتبر حيث اقتصر في الصلاة على ما فيه القلب أو الصدر و اليدان و لعظام الميت جميعها الخلاف في ذلك بالنسبة للصلاة على الصدر وحده، لكنه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فيدل على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الاستصحاب في وجه لعدم العلم باشتراط اجتماع الجملة في شي‌ء من ذلك، و قاعدة عدم سقوط الميسور بالمعسور، و ما لا يدرك كله لا يترك كله، و فحوى ما ستعرفه من الأدلة على وجوب الغسل للقطعة ذات العظم من الإجماع و غيره، و الإجماع على الحكم الأول هنا في الغنية كنفي الخلاف المستفاد من ظاهر المنتهى هنا بالنسبة إليه، و في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أخذوا الحكم بمساواة صدر الميت للميت من النصف الذي فيه القلب كما وقع في الأخبار أو من الإجماع أو خبر لم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إجماعي التذكرة و نهاية الأحكام على الثالث المستلزم غيره أو يتمم بعدم القول بالفصل،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يصلى على البعض</w:t>
      </w:r>
    </w:p>
    <w:p>
      <w:pPr>
        <w:pStyle w:val="BookText"/>
        <w:rPr/>
      </w:pPr>
      <w:r>
        <w:rPr>
          <w:rFonts w:ascii="Amiri" w:hAnsi="Amiri" w:eastAsia="Amiri" w:cs="Amiri"/>
          <w:color w:val="111111"/>
          <w:sz w:val="28"/>
          <w:sz w:val="28"/>
          <w:szCs w:val="28"/>
          <w:rtl w:val="true"/>
          <w:lang w:bidi="ar-SA"/>
        </w:rPr>
        <w:t>الذي فيه الصدر و القلب أو الصدر نفسه عند علمائنا، و في الثاني يصلى على الصدر و القلب أو الصدر وحده عند 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قطعة من ميت فيه عظم وجب غسله، و إن كان صدره و ما فيه قلبه وجب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تعليله مع ذلك باشتماله على القلب الذي هو رئيس الأعضاء و محل الاعتقادات التي بها تمتاز الدرجات، فكأنه الإنسان حقيقة، إلى غير ذلك مما دل‌</w:t>
      </w:r>
      <w:r>
        <w:rPr>
          <w:rStyle w:val="FootnoteAnchor"/>
          <w:rtl w:val="true"/>
        </w:rPr>
        <w:footnoteReference w:id="238"/>
      </w:r>
      <w:r>
        <w:rPr>
          <w:rFonts w:ascii="Amiri" w:hAnsi="Amiri" w:eastAsia="Amiri" w:cs="Amiri"/>
          <w:color w:val="111111"/>
          <w:sz w:val="28"/>
          <w:sz w:val="28"/>
          <w:szCs w:val="28"/>
          <w:rtl w:val="true"/>
          <w:lang w:bidi="ar-SA"/>
        </w:rPr>
        <w:t>مفرقا على دفن أجزاء الميت و لو يسيرة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الفضل بن عثمان الأعور المروي في الفقيه‌</w:t>
      </w:r>
      <w:r>
        <w:rPr>
          <w:rStyle w:val="FootnoteAnchor"/>
          <w:rtl w:val="true"/>
        </w:rPr>
        <w:footnoteReference w:id="239"/>
      </w:r>
      <w:r>
        <w:rPr>
          <w:rFonts w:ascii="Amiri" w:hAnsi="Amiri" w:eastAsia="Amiri" w:cs="Amiri"/>
          <w:color w:val="111111"/>
          <w:sz w:val="28"/>
          <w:sz w:val="28"/>
          <w:szCs w:val="28"/>
          <w:rtl w:val="true"/>
          <w:lang w:bidi="ar-SA"/>
        </w:rPr>
        <w:t xml:space="preserve">و التهذيب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يقتل فيوجد رأسه في قبيلة، و صدره و يداه في قبيلة،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 يداه، و الصلاة عليه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سنده كالمناقشة في متنه بعدم استلزام الصلاة غيرها من الأحكام و انضمام اليدين إلى الصدر مدفوعة بالانجبار بما عرفت، مع أن طريق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الفضيل بن عثمان صحيح في قول على ما في بعض كتب الرجال المعتمدة، و ثبوت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التلازم المذكور سيما في المقام، و ذلك لما ستعرفه من الإجماع على وجوب الغسل في القطعة ذات العظم، و ربما يشعر بها ظهور اتفاقهم فيما يأتي من اشتراط تقدم الغسل على الصلاة في غير الشهيد، كما أنه يومي إليها استقراء حكم الميت، فلم نجد من وجب الصلاة عليه و لم يجب تغسيله، مع توقف طهارته عليه و التمكن منه، كل ذا مع إمكان التتميم بعدم القول بالفصل، كما أنه يمكن دفع الثانية بالإجماع منقولا و محصلا على الظاهر على عدم اشتراط شي‌ء من هذه الأحكام بوجود اليدين مع الصدر، و كأنه ذكره في الجواب للتطابق مع السؤال، فما عساه يظهر من المعتبر من اشتراط الصلاة على الصدر بوجود اليدين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مرفوعة البزنطي المروية</w:t>
      </w:r>
      <w:r>
        <w:rPr>
          <w:rStyle w:val="FootnoteAnchor"/>
          <w:rtl w:val="true"/>
        </w:rPr>
        <w:footnoteReference w:id="240"/>
      </w:r>
      <w:r>
        <w:rPr>
          <w:rFonts w:ascii="Amiri" w:hAnsi="Amiri" w:eastAsia="Amiri" w:cs="Amiri"/>
          <w:color w:val="111111"/>
          <w:sz w:val="28"/>
          <w:sz w:val="28"/>
          <w:szCs w:val="28"/>
          <w:rtl w:val="true"/>
          <w:lang w:bidi="ar-SA"/>
        </w:rPr>
        <w:t>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بعض أعضائه يصلى على العضو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المرسل الآخر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 يقرب منهما غيرهما مما دل‌</w:t>
      </w:r>
      <w:r>
        <w:rPr>
          <w:rStyle w:val="FootnoteAnchor"/>
          <w:rtl w:val="true"/>
        </w:rPr>
        <w:footnoteReference w:id="242"/>
      </w:r>
      <w:r>
        <w:rPr>
          <w:rFonts w:ascii="Amiri" w:hAnsi="Amiri" w:eastAsia="Amiri" w:cs="Amiri"/>
          <w:color w:val="111111"/>
          <w:sz w:val="28"/>
          <w:sz w:val="28"/>
          <w:szCs w:val="28"/>
          <w:rtl w:val="true"/>
          <w:lang w:bidi="ar-SA"/>
        </w:rPr>
        <w:t>على الأمر بالصلاة على النصف الذي فيه القلب، و فيها الصحيح و غيره بتقريب أن الصدر هو المشتمل على القلب سيما بعد الانجبار بما عرفت، و به يندفع ما عساه يلوح منها من اشتراط ذلك باشتماله عليه فعلا، حتى لو لم يكن فيه لم يصل عليه، مع إمكان إنكار الاشعار بإرادة محل القلب و إن لم يكن معه، لكن الإنصاف أن الاستدلال بها على ذلك بحيث يفيد تمام المطلوب لا يخلو من اعتساف، نعم يمكن القول بمضمونها، فيصلي على ما فيه القلب مطلقا صدرا كان أو غيره أو بعض الصدر، بل قد تشعر بأن القلب منفردا يصلى عليه كما عساه يظهر من بعض العبارات، لكنه مناف لما تسمعه منهم من عدم الصلاة على نحو اللحم مجردا، و كذا العظم غير الصدر،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عضو رجل من رجل أو يد أو رأس، فإذا كان البدن فصل عليه و إن كان ناقصا من الرأس و اليد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صدقه على تمام الصدر، لكنه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محمد بن خالد</w:t>
      </w:r>
      <w:r>
        <w:rPr>
          <w:rStyle w:val="FootnoteAnchor"/>
          <w:rtl w:val="true"/>
        </w:rPr>
        <w:footnoteReference w:id="244"/>
      </w:r>
      <w:r>
        <w:rPr>
          <w:rFonts w:ascii="Amiri" w:hAnsi="Amiri" w:eastAsia="Amiri" w:cs="Amiri"/>
          <w:color w:val="111111"/>
          <w:sz w:val="28"/>
          <w:sz w:val="28"/>
          <w:szCs w:val="28"/>
          <w:rtl w:val="true"/>
          <w:lang w:bidi="ar-SA"/>
        </w:rPr>
        <w:t xml:space="preserve">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الرجل قتيلا فان وجد له عضو من أعضائه تام صلي على ذلك العضو و دفن، و إن لم يوجد له عضو لم يصل عليه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صدق العضو التام على الصدر، و اشتماله على ما لا نقول به لا يخرجه عن الاستدلال به للمطلوب، كالذي في</w:t>
      </w:r>
    </w:p>
    <w:p>
      <w:pPr>
        <w:pStyle w:val="BookText"/>
        <w:rPr/>
      </w:pPr>
      <w:r>
        <w:rPr>
          <w:rFonts w:ascii="Amiri" w:hAnsi="Amiri" w:eastAsia="Amiri" w:cs="Amiri"/>
          <w:color w:val="111111"/>
          <w:sz w:val="28"/>
          <w:sz w:val="28"/>
          <w:szCs w:val="28"/>
          <w:rtl w:val="true"/>
          <w:lang w:bidi="ar-SA"/>
        </w:rPr>
        <w:t xml:space="preserve">صحيح علي ابن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يأكله السبع أو الطير فتبقى عظامه بغير لحم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ظهوره في إرادة مجموع العظام فلا يصدق على الصدر وحده من حيث إفادة إضافة الجمع العموم قد تدفع بعدم صراحته في ذلك، سيما بعد غلبة عدم بقاء تمام العظام من أكيل السبع و الطير، فيصدق على عظام الصدر، و العمدة في الاستدلال على المطلوب ما عرفته أولا ثم انه قد يظهر من جماعة من الأصحاب ممن أطلق مساواة الصدر أو ما فيه الصدر للميت وجوب الحنوط كما عن صريح الشيخ و سلار، و في القواعد فيه إشكال كما عن النهاية و التذكرة، و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من اختصاصه بالمساجد و من الحكم بالمساواة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يناقش فيه بعدم ثبوت هذه المساواة في شي‌ء من النصوص حتى بتمسك بإطلاقها، و كيف مع اختصاص التحنيط بالمساجد، بل قد يشعر الاقتصار على التغسيل و التكفين و الدفن و الصلاة فيما سمعت من النصوص بعدم وجوب التحنيط، فمن هنا اتجه ما عن الشهيد و تبعه جماعة ممن تأخر عنه من أنه لا إشكال في الوجوب مع وجود المحل، كما لا إشكال في عدمه مع عدمه، و لعله على الأول ينزل ما عن الشيخ و سلار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استظهره بعضهم منهما، نعم لا يشترط اجتماع جميعها فيوضع الحنوط على الموجود منها، بل في جامع المقاصد أنه لو وجد عضو من المساجد كاليد حنطت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التكفين بالقطع الثلاثة كما هو المنساق من إطلاق التكفين في النص و الفتوى، أو ما عدا المئزر باعتبار عدم مدخلية الصدر فيه لعدم وصوله إليه؟ ظاهر الأصحاب الأول، و هو لا يخلو من تأمل بالنسبة إلى المئزر إن لم يثبت إجماع عليه، و ذلك لعدم وضوح دليل على تشبيهه بالميت بحيث يشمل ذلك، سيما إن أريد وضع مئزر له على هيئة الميت، بل لعله مقطوع بعدمه عند التأمل و الانتقال إلى إرادة القطع الثلاثة و إن لم يكن بتلك الكيفية لا دليل عليه، و الاستصحاب و قاعدة الميسور لا يصلحان لا ثبات ذلك عند التأمل التام، و من هنا استشكل في الروض في وجوب المئزر لعدم وصوله إلى الصدر في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بالصدر بعضه كما هو قضية بعض الأدلة السابقة من الاستصحاب، و عدم سقوط الميسور بالمعسور، و كونه من جملة كذلك و به صرح بعضهم، أولا؟</w:t>
      </w:r>
    </w:p>
    <w:p>
      <w:pPr>
        <w:pStyle w:val="BookText"/>
        <w:rPr/>
      </w:pPr>
      <w:r>
        <w:rPr>
          <w:rFonts w:ascii="Amiri" w:hAnsi="Amiri" w:eastAsia="Amiri" w:cs="Amiri"/>
          <w:color w:val="111111"/>
          <w:sz w:val="28"/>
          <w:sz w:val="28"/>
          <w:szCs w:val="28"/>
          <w:rtl w:val="true"/>
          <w:lang w:bidi="ar-SA"/>
        </w:rPr>
        <w:t>كما يشعر به تعليق الحكم في العبارة و غيرها من عبارات الأصحاب على الصدر الذي لا يصدق على البعض، و لعله الأقوى إذا لم يكن البعض المشتمل على القلب، و إلا كان الأقوى الأول للإطلاق المتقدم، فتأمل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بعض الميت صدرا أو فيه الصدر، و أما إن لم يكن كذلك و كان فيه عظم غسل بغير خلاف بين علمائنا كما في المنتهى، و إجماعا كما في الخلاف و الغنية، و ذكره الأصحاب كما في جامع المقاصد،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فيه على مخالف من الأصحاب، فما عساه يشعر بوجوده من نسبته إلى الشهرة في كلام جماعة في غير محله، نعم ربما وقع فيه تردد من بعض متأخري المتأخرين من حيث انحصار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المدرك في الإجماع المنقول مع المناقشة فيه، و لا ريب في ضعفه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تأييده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قاعدة الميسور و الاستصحاب في وجه، إذ هو كما يجب تغسيله متصلا فكذا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الخلاف و المنتهى و غيرهما من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طائرا ألقى بمكة في وقعة الجمل يدا فعرفت بالخاتم، و كانت يد عبد الرحمن بن عتاب بن أسيد، فغسلها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الذكرى من أنه يلوح مما ذكره الشيخان من صحيح علي بن جعفر المتقدم في المسألة السابقة، لصدق العظام على التامة و الناقصة سيما بعد غلبة التفريق و النقصان فيها في مثل أكيل السبع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العمدة في الاستدلال الأول، لإمكان المناقشة في ذلك بعدم ثبوت الرواية الأولى من طرقنا مع عدم الحجة في فعل أهل مكة، و بظهور الصحيح في وجود تمام العظام أو أكثرها،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يرشد إليه فحوى ما قد ورد في القطعة المبانة من الرجل، ك</w:t>
      </w:r>
    </w:p>
    <w:p>
      <w:pPr>
        <w:pStyle w:val="BookText"/>
        <w:rPr/>
      </w:pPr>
      <w:r>
        <w:rPr>
          <w:rFonts w:ascii="Amiri" w:hAnsi="Amiri" w:eastAsia="Amiri" w:cs="Amiri"/>
          <w:color w:val="111111"/>
          <w:sz w:val="28"/>
          <w:sz w:val="28"/>
          <w:szCs w:val="28"/>
          <w:rtl w:val="true"/>
          <w:lang w:bidi="ar-SA"/>
        </w:rPr>
        <w:t>صحيح أيوب بن نوح‌</w:t>
      </w:r>
      <w:r>
        <w:rPr>
          <w:rStyle w:val="FootnoteAnchor"/>
          <w:rtl w:val="true"/>
        </w:rPr>
        <w:footnoteReference w:id="247"/>
      </w:r>
      <w:r>
        <w:rPr>
          <w:rFonts w:ascii="Amiri" w:hAnsi="Amiri" w:eastAsia="Amiri" w:cs="Amiri"/>
          <w:color w:val="111111"/>
          <w:sz w:val="28"/>
          <w:sz w:val="28"/>
          <w:szCs w:val="28"/>
          <w:rtl w:val="true"/>
          <w:lang w:bidi="ar-SA"/>
        </w:rPr>
        <w:t xml:space="preserve">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فكلما كان فيه عظم فقد وجب على من يمسه الغسل، فان لم يكن فيه عظم فلا 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اقتضاء الحكم بالميتة جريان أحكامها عليها، و لا ينافيه ذكر وجوب الغسل بالمس إن لم يؤكده، فتأمل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يستفاد إلحاق القطعة المبانة من حي بالمبانة من ميت، كالإجماع في الخلاف على وجوب الغسل بمس قطعة فيها عظم سواء كانت من حي أو ميت، لظهور التلازم بين الحكمين كما اعترف به في الذكرى، بل نسبه في الحدائق إلى ظاهر الأخبار و كلام الأصحاب وفاقا لصريح السرائر و المنتهى و التذكرة و الذكرى و الدروس و غيرها، بل في الحدائق أنه ظاهر الأكثر، و في المسالك أنه أشهر القولين، بل قد يقضي التدبر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عبارة المنتهى أنه لا خلاف فيه بين علمائنا، فلاحظ و تأمل، كما أنه قد يقضي ظاهر ما حضرني من نسخة الغنية بالإجماع عليه، حيث أطلق فيه حكم الأبعاض، و خلافا لصريح المعتبر و الروض و مجمع البرهان و المدارك و الرياض و ظاهر المصنف هنا، فلم يوجبوا تغسيلها للأصل و كونها من جملة لا تغسل، و قد يمنع التعليل بأن الجملة لم يحصل فيها الموت بخلاف القطعة، كما أنه يمكن تأييد الأول بأنه لو لم يجب تغسيلها لم يجب تغسيل من قطع حيا إذا وجدت قطعة متفرقة، لأن كل قطعة لا يتعلق بها الوجوب، و بإمكان استفادته من فحوى أخبار المقام أيضا حيث لم يراع فيها احتمال اقتطاع الأعضاء منه و هو حي في أكيل السبع و الطير و غيره، و لا ريب أنه أحوط إن لم يكن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لك وجوب تغسيل البعض ذي العظم من الميت فكذا يجب أن يلف في خرقة و يدفن بلا خلاف أجده في الثاني بل و الأول و إن اختلفت عبارات الأصحاب في التعبير عنه باللف في خرقة كما هنا و في التحرير و عن التذكرة و نهاية الأحكام، و بالتكفين كما في المقنعة و السرائر و الجامع و النافع و الإرشاد و عن المبسوط و المنتهى و النهاية و التبصرة و التلخيص، و كما يحتمل إرجاع الأول إلى الثاني بإرادة اللف من التكفين يحتمل إرجاع الثاني إلى الأول، بل لعله أظهر، و إن قيل الأظهر التفصيل بأنه إن كان مما يتناوله القطع الثلاث حال الاتصال وجب و إن لم يكن بتلك الخصوصيات، و إلا فاثنتان، و إلا فواحدة، و ربما ينزل عليه إطلاق الجماعة التكفين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لقاعدة الميسور و الاستصحاب و فيه أنهما لا يقضيان بوجوب القطع الثلاث بعد القطع بانتفاء الخصوصية السابقة، إذ الانتقال من المئزر و القميص إلى قطعتين و أن بالقطعة يكونان كذلك محتاج إلى دليل غيرهما، لعدم دخول ذلك تحت الميسور من المكلف به، و تغير الموضوع،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سبق البحث في التحنيط أيضا، فيجب حينئذ مع وجود شي‌ء من محاله و إلا فلا، و لعله على هذا ينزل ما عن الشيخين و سلار من إطلاق التحنيط كما يومي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ما عن التذكرة، حيث قال بعد نقله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حسن إن كان أحد المساجد وجوبا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إلحاق العظم المجرد بذات العظم في جميع ما تقدم كما هو ظاهر بعض عبارات الأصحاب و عن صريح ابن الجنيد و غيره، و قد يحمل عليه عبارات الأصحاب بالقطعة ذات العظم، كما عساه يشعر به المقابلة بذكر اللحم بلا عظم، بل قد يقال بشمول ما ذكر من القطعة ذات العظم لما إذا كانت مستصحبة للعظم و لو كان مجردا، و من هنا لم نجد أحدا ممن أوجب تغسيل القطعة ذات العظم صرح بعدم الوجوب فيه، و كأن ما نقله بعض المتأخرين من القول به أراد به من أنكر وجوب التغسيل للقطعة ذات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وجهين ينشئان من الدوران، 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في الصحيح‌</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يأكله السبع أو الطير فتبقى عظامه بغير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القلانسي‌</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يأكله السبع أو الطير فتبقى عظامه بغير 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يتضمنا إلا جميع العظام فان كل عظم منها بعض من جملة تغسل، و لا فرق بين الاتصال و الانفصال للاستصحاب، مع أن الظاهر تفرقها و هو خيرة الشهيد، و من ضعف الدوران و عدم تنجس العظم بالموت إلا نجاسة عرضية بمجاورة اللحم و نحوه، و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التخفيف من الغسل للنجاسة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ضعف منشأ الوجه الثاني سيما ما في آخره من احتمال التخفيف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قد يدعى الإجماع على وجوب تغسيل الميت مع بقائه تماما عظاما من غير لحم، فما عساه يشعر به ما ذكره في ذلك من أن التغسيل للميت انما هو إذا كان مع اللحم في غير محله، بل قضيته أنه لا يجب التغسيل للعظم المكشوف من الميت،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فيختص حينئذ بغيره من المستور باللحم أو اللحم،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يرشد إلى ما قلناه زيادة على ما سمعت</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قتيل فلم يوجد إلا لحم بلا عظم لم يصل عليه، فان وجد عظم بلا لحم فصلي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حمله كما هو الظاهر منه على إرادة وجدانه تاما أو يقرب منه عظما بلا لحم، لاستلزام الصلاة الغسل كما ذكرنا سابقا، و إذ قد ظهر لك من ذلك كله وجوب التغسيل مع بقائه عظاما تاما اتجه حينئذ الاستدلال على وجوب ذلك في بعض العظام بالاستصحاب، و قاعدة الميسور، و نحو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أن يستثنى من ذلك السن و الظفر و نحوهما للسيرة القاطعة على عدم وجوب شي‌ء من ذلك فيهما، بل و لو قطع معهما شي‌ء من اللحم اليسير، لظهور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 ذات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الظاهر من الأصحاب هنا عدم اعتبار تحقق كون القطع من رجل لو أراد التغسيل الرجل، و لا من امرأة لو أرادت ذلك الأنثى، و هو مناف لما تقدم من ظاهر بعضهم و صريح آخر من اشتراط التماثل، و أصالة البراءة من حرمة اللمس و النظر لا تحقق ذلك، نعم يتجه ذلك بناء على ما أشرنا إليه سابقا من أن اعتبار المماثلة انما هو بعد تحقق حال الميت،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وجوب مراعاة الترتيب بالنسبة إلى الجانبين مع تفرق الأعضاء، فيجوز تغسيل اليد اليسرى مثلا قبل اليمنى مع احتماله، نعم يسقط وجوب مراعاة ذلك مع الاشتباه، فلا يجب تكرير غسل اليدين تحصيلا لذلك مع احتماله أيضا، و الظاهر وجوب مراعاة الترتيب إذا أمكن جمع أعضائه المفرقة كما يشير إليه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العلاء ابن سيابة</w:t>
      </w:r>
      <w:r>
        <w:rPr>
          <w:rStyle w:val="FootnoteAnchor"/>
          <w:rtl w:val="true"/>
        </w:rPr>
        <w:footnoteReference w:id="251"/>
      </w:r>
      <w:r>
        <w:rPr>
          <w:rFonts w:ascii="Amiri" w:hAnsi="Amiri" w:eastAsia="Amiri" w:cs="Amiri"/>
          <w:color w:val="111111"/>
          <w:sz w:val="28"/>
          <w:sz w:val="28"/>
          <w:szCs w:val="28"/>
          <w:rtl w:val="true"/>
          <w:lang w:bidi="ar-SA"/>
        </w:rPr>
        <w:t>بعد أن سأل عن القتيل في معصية الله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الرأس قد بان من الجسد و هو معه كيف يغسل؟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الرأس إذا غسل اليدين و السفلة بدئ بالرأس ثم بالجسد، ثم يوضع القطن فوق الرقبة و يضم إليه الرأس و يجعل في الكفن، و كذلك إذا صرت إلى القبر تناولته مع الجسد و أدخلته اللحد و وجهته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بل صريحه كما هو صريح جماعة عدم وجوب الصلاة على القطعة ذات العظم و إن كان عضوا تاما كالرجل و الرأس و نحوهما، بل قد يظهر من الخلاف إن لم يكن صريحه الإجماع عليه كجامع المقاصد و الروض و غيرهما، بل لعله محصل لتعليق وجوب الصلاة في كلامهم على الصدر أو ما فيه القلب، خلافا</w:t>
      </w:r>
    </w:p>
    <w:p>
      <w:pPr>
        <w:pStyle w:val="BookText"/>
        <w:rPr/>
      </w:pPr>
      <w:r>
        <w:rPr>
          <w:rFonts w:ascii="Amiri" w:hAnsi="Amiri" w:eastAsia="Amiri" w:cs="Amiri"/>
          <w:color w:val="111111"/>
          <w:sz w:val="28"/>
          <w:sz w:val="28"/>
          <w:szCs w:val="28"/>
          <w:rtl w:val="true"/>
          <w:lang w:bidi="ar-SA"/>
        </w:rPr>
        <w:t>للمنقول عن 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يصلى على عضو الميت و القتيل إلا أن يكون عضوا تاما بعظامه أو يكون عظما مفردا و لم يفصل في ذلك بين الصدر و غيره، كالمنقول عن علي بن بابويه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الميت أكيل السبع فاغسل ما بقي منه، و إن لم يبق منه إلا عظام جمعتها و غسلتها و صليت عليها و 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يحتمل أن يكون مراده تمام عظامه أو أكثرها، فيخرج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فيؤيد ما ذهب إليه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الاستصحاب و قاعدة الميسور و كونه من جملة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الرجل قتيلا فان وجد له عضو تام صلي عليه و دفن، و إن لم يوجد له عضو تام لم يصل عليه و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Amiri" w:hAnsi="Amiri" w:eastAsia="Amiri" w:cs="Amiri"/>
          <w:color w:val="111111"/>
          <w:sz w:val="28"/>
          <w:sz w:val="28"/>
          <w:szCs w:val="28"/>
          <w:rtl w:val="true"/>
          <w:lang w:bidi="ar-SA"/>
        </w:rPr>
        <w:t>عن الكليني‌</w:t>
      </w:r>
      <w:r>
        <w:rPr>
          <w:rStyle w:val="FootnoteAnchor"/>
          <w:rtl w:val="true"/>
        </w:rPr>
        <w:footnoteReference w:id="253"/>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يصلى على الرأس إذا أفرد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w:t>
      </w:r>
    </w:p>
    <w:p>
      <w:pPr>
        <w:pStyle w:val="BookText"/>
        <w:rPr/>
      </w:pPr>
      <w:r>
        <w:rPr>
          <w:rFonts w:ascii="Amiri" w:hAnsi="Amiri" w:eastAsia="Amiri" w:cs="Amiri"/>
          <w:color w:val="111111"/>
          <w:sz w:val="28"/>
          <w:sz w:val="28"/>
          <w:szCs w:val="28"/>
          <w:rtl w:val="true"/>
          <w:lang w:bidi="ar-SA"/>
        </w:rPr>
        <w:t>عن ابن المغيرة</w:t>
      </w:r>
      <w:r>
        <w:rPr>
          <w:rStyle w:val="FootnoteAnchor"/>
          <w:rtl w:val="true"/>
        </w:rPr>
        <w:footnoteReference w:id="254"/>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يصلي على كل عضو رجلا كان أو يدا و الرأس جزء فما زاد، فإذا نقص عن رأس أو يد أو رجل لم يصل عليه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يؤيد ما ذهب إليه ابن بابويه بعد الاستصحاب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القاعدة أيضا ب</w:t>
      </w:r>
    </w:p>
    <w:p>
      <w:pPr>
        <w:pStyle w:val="BookText"/>
        <w:rPr/>
      </w:pPr>
      <w:r>
        <w:rPr>
          <w:rFonts w:ascii="Amiri" w:hAnsi="Amiri" w:eastAsia="Amiri" w:cs="Amiri"/>
          <w:color w:val="111111"/>
          <w:sz w:val="28"/>
          <w:sz w:val="28"/>
          <w:szCs w:val="28"/>
          <w:rtl w:val="true"/>
          <w:lang w:bidi="ar-SA"/>
        </w:rPr>
        <w:t xml:space="preserve">صحيح إسحاق بن عمار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قطعا من ميت فجمعت ثم صلى عليها فدفنت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ضعف جميع ذلك في مقابلة ما تقدم،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لما هو مجمع عليه بين الأصحاب أو كالمجمع عليه من اختصاص الصلاة بالصدر أو ما فيه القلب و للأخبار الظاهرة في اختصاصها أيضا بالذي فيه القلب، و لخصوص</w:t>
      </w:r>
    </w:p>
    <w:p>
      <w:pPr>
        <w:pStyle w:val="BookText"/>
        <w:rPr/>
      </w:pPr>
      <w:r>
        <w:rPr>
          <w:rFonts w:ascii="Amiri" w:hAnsi="Amiri" w:eastAsia="Amiri" w:cs="Amiri"/>
          <w:color w:val="111111"/>
          <w:sz w:val="28"/>
          <w:sz w:val="28"/>
          <w:szCs w:val="28"/>
          <w:rtl w:val="true"/>
          <w:lang w:bidi="ar-SA"/>
        </w:rPr>
        <w:t xml:space="preserve">خبر طلحة ابن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على عضو رجل من رجل أو يد أو رأس منفردا، فإذا كان البدن فصلي عليه و إن كان ناقصا من الرأس و اليد و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للمرسل أنه‌</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يوجد من الميت إلا الرأس لم يصل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جامعة لشرائط الحجية، لأنها بين ما هو محتاج إلى الجابر و هو مفقود، بل الموهن من إعراض الأصحاب موجود، و بين ما هو صحيح لكنه قاصر الدلالة كالصحيح الأخير، إذ هو حكاية حال لا عموم فيه و لا إطلاق، و نحوه</w:t>
      </w:r>
    </w:p>
    <w:p>
      <w:pPr>
        <w:pStyle w:val="BookText"/>
        <w:rPr/>
      </w:pPr>
      <w:r>
        <w:rPr>
          <w:rFonts w:ascii="Amiri" w:hAnsi="Amiri" w:eastAsia="Amiri" w:cs="Amiri"/>
          <w:color w:val="111111"/>
          <w:sz w:val="28"/>
          <w:sz w:val="28"/>
          <w:szCs w:val="28"/>
          <w:rtl w:val="true"/>
          <w:lang w:bidi="ar-SA"/>
        </w:rPr>
        <w:t xml:space="preserve">الحسن كالصحيح المتقدم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قتيل فلم يوجد إلا لحم بلا عظم لم يصل عليه، فان وجد عظم بلا لحم فصلي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إرادة وجدان القتيل كذلك، و هو إما تمامه أو أكثره، و بذلك كله تعرف انقطاع الاستصحاب و القاعدة المتقدمة، لكن الاحتياط لا يترك، بل عن بعض الأصحاب حمل أخبار ابن الجنيد على الاستحباب، و لعل الأولى حملها على التقية كما قيل، فتأمل جيدا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السقط إذا كان له أربعة أشهر فصاعدا يغسل و يلف في خرقة و يدفن و لا يصلى عليه،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فيه خلافا بين الأصحاب، بل في الخلاف الإجماع عليه، و في المعتبر نسبته إلى علمائنا، و في المنتهى إلى أكثر أهل العلم،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الذكرى و جامع المقاصد و الروض إلى الأصحاب، و في كشف اللثام لا نعرف فيه خلافا إلا من العامة، و يدل عليه مضافا إلى ذلك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5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مرفوعة أحمد بن محمد</w:t>
      </w:r>
      <w:r>
        <w:rPr>
          <w:rStyle w:val="FootnoteAnchor"/>
          <w:rtl w:val="true"/>
        </w:rPr>
        <w:footnoteReference w:id="260"/>
      </w:r>
      <w:r>
        <w:rPr>
          <w:rFonts w:ascii="Amiri" w:hAnsi="Amiri" w:eastAsia="Amiri" w:cs="Amiri"/>
          <w:color w:val="111111"/>
          <w:sz w:val="28"/>
          <w:sz w:val="28"/>
          <w:szCs w:val="28"/>
          <w:rtl w:val="true"/>
          <w:lang w:bidi="ar-SA"/>
        </w:rPr>
        <w:t>و لا يقدح في ذلك ما في سندهما من الطعن بعد الانجبار بما عرفت، و استدل عليه في المعتبر و غيره ب</w:t>
      </w:r>
    </w:p>
    <w:p>
      <w:pPr>
        <w:pStyle w:val="BookText"/>
        <w:rPr/>
      </w:pP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السقط إذا استوت خلقته يجب عليه الغسل و اللحد و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ذلك يجب عليه إذا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ذلك في المدارك بأن الحكم فيها قد علق على الاستواء لا الأربعة، اللهم إلا أن يدعى التلازم، و هو مشكل و تبعه في الذخيرة، و قد يدفع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رواية الكليني عن هذا القيد و احتمال عدم إرادة التقييد في الرواية التي قيدت به، بل هو إعادة لما في السؤال، و تصريح الفقه الرضوي‌</w:t>
      </w:r>
      <w:r>
        <w:rPr>
          <w:rStyle w:val="FootnoteAnchor"/>
          <w:rtl w:val="true"/>
        </w:rPr>
        <w:footnoteReference w:id="262"/>
      </w:r>
      <w:r>
        <w:rPr>
          <w:rFonts w:ascii="Amiri" w:hAnsi="Amiri" w:eastAsia="Amiri" w:cs="Amiri"/>
          <w:color w:val="111111"/>
          <w:sz w:val="28"/>
          <w:sz w:val="28"/>
          <w:szCs w:val="28"/>
          <w:rtl w:val="true"/>
          <w:lang w:bidi="ar-SA"/>
        </w:rPr>
        <w:t>على ما نقل عنه كالفقيه بأن حد تمام الولد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الحدائق من دلالة الأخبار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الموثق عن الحسن بن الجهم‌</w:t>
      </w:r>
      <w:r>
        <w:rPr>
          <w:rStyle w:val="FootnoteAnchor"/>
          <w:rtl w:val="true"/>
        </w:rPr>
        <w:footnoteReference w:id="2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تكون في الرحم أربعين يوما، ثم تصير علقة أربعين يوما، ثم تصير مضغة أربعين يوما، فإذا كمل أربعة أشهر بعث الله ملكين خلاقين فيقولان يا رب ما تخلق ذكرا أو أنثى فيؤمران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إسماعيل أو غيره‌</w:t>
      </w:r>
      <w:r>
        <w:rPr>
          <w:rStyle w:val="FootnoteAnchor"/>
          <w:rtl w:val="true"/>
        </w:rPr>
        <w:footnoteReference w:id="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ندعو للحبلي أن يجعل الله ما في بطنها ذكرا سويا،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ما بينه و بين أربعة أشهر، فإنه أربعين ليلة نطفة، و أربعين ليلة علقة، و أربعين مضغة، فذلك تمام أربعة أشهر،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يبعث الله ملكين خلاقين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صحيحة زرارة</w:t>
      </w:r>
      <w:r>
        <w:rPr>
          <w:rStyle w:val="FootnoteAnchor"/>
          <w:rtl w:val="true"/>
        </w:rPr>
        <w:footnoteReference w:id="26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كما ترى صريحة في أنه بتمام الأربعة تتم خلقته، انتهى و تبعه على ذلك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فيه بأنه لا دلالة في استئذان الملكين على التمامية، سيما بعد ما عساه يظهر من</w:t>
      </w:r>
    </w:p>
    <w:p>
      <w:pPr>
        <w:pStyle w:val="BookText"/>
        <w:rPr/>
      </w:pPr>
      <w:r>
        <w:rPr>
          <w:rFonts w:ascii="Amiri" w:hAnsi="Amiri" w:eastAsia="Amiri" w:cs="Amiri"/>
          <w:color w:val="111111"/>
          <w:sz w:val="28"/>
          <w:sz w:val="28"/>
          <w:szCs w:val="28"/>
          <w:rtl w:val="true"/>
          <w:lang w:bidi="ar-SA"/>
        </w:rPr>
        <w:t xml:space="preserve">خبر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سقط لستة أشهر فهو تام، و ذلك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 هو ابن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ذيل مرفوعة أحمد بن محمد المتقدمة، فإنه قال بعد أن ذكر أن السقط إذا تم له أربعة أشهر غسل و قال إذا تم له ستة أشهر فهو تام، فهي كالصريحة في عدم دوران وجوب الغسل على التمام، فلعل الأقوى حينئذ القول بوجوب التغسيل إذا بلغ الأربعة سواء قلنا بلزومها للتمامية أولا تمسكا بما عرفت من الإجماع و الأخبار، بل يظهر من المنتهى عدم التلازم بينهما، كما أن الأقوى ذلك أيضا و ان لم نقل بحلول الحياة فيه إذا بلغ هذه المدة، و ان أشعر بذلك تعليل كشف اللثام وجوب التغسيل لذي الأربعة بحلول الحياة كالذكرى،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الخلاف اعتبر الحياة في وجوب الغسل، و الظاهر أن الأربعة مظنتها، و يلوح ذلك من</w:t>
      </w:r>
    </w:p>
    <w:p>
      <w:pPr>
        <w:pStyle w:val="BookText"/>
        <w:rPr/>
      </w:pPr>
      <w:r>
        <w:rPr>
          <w:rFonts w:ascii="Amiri" w:hAnsi="Amiri" w:eastAsia="Amiri" w:cs="Amiri"/>
          <w:color w:val="111111"/>
          <w:sz w:val="28"/>
          <w:sz w:val="28"/>
          <w:szCs w:val="28"/>
          <w:rtl w:val="true"/>
          <w:lang w:bidi="ar-SA"/>
        </w:rPr>
        <w:t xml:space="preserve">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أربعة أشهر ينفخ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الديلمي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 ذلك كله ما في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يونس الشيباني‌</w:t>
      </w:r>
      <w:r>
        <w:rPr>
          <w:rStyle w:val="FootnoteAnchor"/>
          <w:rtl w:val="true"/>
        </w:rPr>
        <w:footnoteReference w:id="26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مضت الخمسة أشهر فقد صارت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حينئذ ما ذكرنا استنادا إلى الإطلاق السابق، مع أن عبارة ما عندنا من الخلاف ليست بصريحة فيما نقله عنه، بل و لا ظاهرة عند التأمل و التدبر فيها و فيما ذكره بعدها، لظهور إرادة ذلك في مقابلة العامة من حيث وجوب الصلاة،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المصنف كالتحرير عدم وجوب التكفين للتعبير باللف بناء على إرادة التشبيه بما في العبارة السابقة لا بالصدر، و ان نقل عن المسالك ذلك، لكنه بعيد جدا سيما مع ملاحظة ما بعده و عدم استثناء الصلاة، و كيف كان فالأقوى وجوب التكفين المعهود كما هو المنساق من التعبير به في الموثق السابق و في المقنعة و الجامع و المنتهى و الإرشاد و عن المبسوط و النهاية و المراسم و التلخيص و مقتضى التذكرة و نهاية الأحكام، بل يمكن إرجاع ما في العبارة و التحرير اليه، و يؤيده مضافا إلى ذلك ما عن الفقه الرضوي أيضا</w:t>
      </w:r>
      <w:r>
        <w:rPr>
          <w:rStyle w:val="FootnoteAnchor"/>
          <w:rtl w:val="true"/>
        </w:rPr>
        <w:footnoteReference w:id="270"/>
      </w:r>
      <w:r>
        <w:rPr>
          <w:rFonts w:ascii="Amiri" w:hAnsi="Amiri" w:eastAsia="Amiri" w:cs="Amiri"/>
          <w:color w:val="111111"/>
          <w:sz w:val="28"/>
          <w:sz w:val="28"/>
          <w:szCs w:val="28"/>
          <w:rtl w:val="true"/>
          <w:lang w:bidi="ar-SA"/>
        </w:rPr>
        <w:t>و إمكان اندراجه تحت ما دل على الكفن سيما بعد القول بحلول الحياة فيه، و لعله لذلك و للرضوي صرح بعضهم بوجوب التحنيط كما هو ظاهر آخر، و هو أحوط إن لم 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 لا إشكال فيه كالرابع أي عدم الصلاة، بل حكى عليه الإجماع في الخلاف و المعتبر و لعله كذلك، و قد يرشد إليه أيضا ترك التعرض لها في الموثقة السابقة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يكن له أي للبعض الذي وجد من الميت عظم بل كان لحما مجردا فلا يجب تغسيله إجماعا كما في الغنية و الحدائق و كذا الخلاف، بل في الثاني عليه و على نفي التكفين المعهود و الصلاة، و هو الحجة، مضافا إلى ما دل من المعتبرة على عدم الصلاة عليه، و إلى ما تقدم من فحوى عدم وجوبها على ذي العظم، و به ينقطع ما عساه يقرر هنا من اقتضاء قاعدة الميسور و الاستصحاب و كونه من جملة كذلك وجوب التغسيل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التكفين، بل و الصلاة لو سلم صحتها، نعم ربما قيل بوجوب اللف في خرقة كما في النافع و القواعد، و هو خيرة المصنف في الكتاب، حيث قال اقتصر على لفه في خرقة و دفنه و حكاه في المعتبر عن المراسم و لم يثبت، و قد يؤيده ما سمعت من القاعدة السابقة لعدم معارضة الإجماع لها هنا، إذ أقصاه عدم وجوب التكفين بالقطع الثلاثة، و لا يستلزم ذلك الإجماع على عدم القطعة الواحدة، فيقتصر في تخصيصها به حينئذ على غير ذلك، و لا ريب في كونه أحوط و إن كان في تعينه نظر كما لا يخفى، و لذا اختار في المعتبر عدم الوجوب، و تبعه جماعة ممن تأخر عنه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السقط إذا لم تلجه الروح بأن يكون لدون أربعة أشهر فلا يغسل و لا يكفن و لا يصلى عليه بلا خلاف أجده في شي‌ء من ذلك،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السقط أقل من أربعة أشهر لم يغسل و لم يكفن و لم يصل عليه بل يلف في خرقة و يدفن، ذكر ذلك في النهاية و المبسوط و المقنعة، و هو مذهب العلماء إلا ابن سيرين، و لا عبرة بخلافه، و لأن المعنى الموجب للغسل و هو الموت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المحكي من عبارة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للسقط أقل من أربعة أشهر لم يغسل و لم يكفن و لم يصل عليه و لف في خرقة و دفن، و هو مذهب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الأصل و إلى إجماعي الخلاف و الغنية على عدم وجوب الغسل أيضا و إلى مفهوم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مكاتبة محمد بن الفضيل‌</w:t>
      </w:r>
      <w:r>
        <w:rPr>
          <w:rStyle w:val="FootnoteAnchor"/>
          <w:rtl w:val="true"/>
        </w:rPr>
        <w:footnoteReference w:id="271"/>
      </w:r>
      <w:r>
        <w:rPr>
          <w:rFonts w:ascii="Amiri" w:hAnsi="Amiri" w:eastAsia="Amiri" w:cs="Amiri"/>
          <w:color w:val="111111"/>
          <w:sz w:val="28"/>
          <w:sz w:val="28"/>
          <w:szCs w:val="28"/>
          <w:rtl w:val="true"/>
          <w:lang w:bidi="ar-SA"/>
        </w:rPr>
        <w:t xml:space="preserve">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السقط كيف يصنع به؟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يدفن بدمه في موضعه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خفاء في دلالته بعد تقييده بما دون الأربعة أشهر للأخبار السابقة، نعم لا تعرض فيه للف في خرقة، بل هو مشعر بعدمه، و من هنا قال في الرياض تبعا للمدارك و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مستند اللف غير واضح، بل في الرضوي المتقدم و غيره الاقتصار على الدفن بدمه، و لذا خلا عنه كلام الشيخ</w:t>
      </w:r>
      <w:bookmarkStart w:id="94" w:name="pg12223_120703"/>
    </w:p>
    <w:p>
      <w:pPr>
        <w:pStyle w:val="BookText"/>
        <w:rPr/>
      </w:pPr>
      <w:bookmarkEnd w:id="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و لكنه منقول عن المفيد و سلار و القاضي و الكيدري، 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يلتفت إلى معقد الإجماعين السابقين، و في المحكي عن مجمع البرهان نفي الخلاف عنه على الظاهر، و في الروض بعد نسبته إلى المتأخرين أنه يظهر من العلامة الإجماع عليه، فالقول به حينئذ لا يخلو من قوة كوجوب الدفن فيه و في سابقه و إن لم يتضح لنا دليل عليه بالنسبة إلى الأول، لكنه قد يشعر به ما في بعض المعتبرة</w:t>
      </w:r>
      <w:r>
        <w:rPr>
          <w:rStyle w:val="FootnoteAnchor"/>
          <w:rtl w:val="true"/>
        </w:rPr>
        <w:footnoteReference w:id="272"/>
      </w:r>
      <w:r>
        <w:rPr>
          <w:rFonts w:ascii="Amiri" w:hAnsi="Amiri" w:eastAsia="Amiri" w:cs="Amiri"/>
          <w:color w:val="111111"/>
          <w:sz w:val="28"/>
          <w:sz w:val="28"/>
          <w:szCs w:val="28"/>
          <w:rtl w:val="true"/>
          <w:lang w:bidi="ar-SA"/>
        </w:rPr>
        <w:t>من الأمر بوضع شعر الميت و ما سقط منه في كفنه مع عدم ظهور الاشكال فيه من أحد من الأصحاب، و إذ قد ظهر لك حكم السقط بان لك حكم أبعاضه أيضا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يحضر الميت مسلم و لا كافر يؤمر بتغسيله و لا محرم من النساء دفن بغير غسل و لا تيمم و لا تقربه الكافرة و لا المسلمة الأجنبية و كذا المرأة، و روي أنهم يغسلون وجهها و يديها</w:t>
      </w:r>
      <w:r>
        <w:rPr>
          <w:rStyle w:val="FootnoteAnchor"/>
          <w:rtl w:val="true"/>
        </w:rPr>
        <w:footnoteReference w:id="273"/>
      </w:r>
      <w:r>
        <w:rPr>
          <w:rFonts w:ascii="Amiri" w:hAnsi="Amiri" w:eastAsia="Amiri" w:cs="Amiri"/>
          <w:color w:val="111111"/>
          <w:sz w:val="28"/>
          <w:sz w:val="28"/>
          <w:szCs w:val="28"/>
          <w:rtl w:val="true"/>
          <w:lang w:bidi="ar-SA"/>
        </w:rPr>
        <w:t>كما قدمنا الكلام في ذلك مفصلا، و الحمد لله كما هو أهله</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6364839_417432637"/>
      <w:bookmarkStart w:id="96" w:name="_Toc36"/>
      <w:bookmarkEnd w:id="95"/>
      <w:r>
        <w:rPr>
          <w:rtl w:val="true"/>
        </w:rPr>
        <w:t>[</w:t>
      </w:r>
      <w:r>
        <w:rPr>
          <w:rtl w:val="true"/>
        </w:rPr>
        <w:t>في وجوب إزالة النجاسة قبل الغسل</w:t>
      </w:r>
      <w:r>
        <w:rPr>
          <w:rtl w:val="true"/>
        </w:rPr>
        <w:t>]</w:t>
      </w:r>
      <w:bookmarkEnd w:id="96"/>
    </w:p>
    <w:p>
      <w:pPr>
        <w:pStyle w:val="BookText"/>
        <w:rPr/>
      </w:pPr>
      <w:r>
        <w:rPr>
          <w:rFonts w:ascii="Amiri" w:hAnsi="Amiri" w:eastAsia="Amiri" w:cs="Amiri"/>
          <w:color w:val="111111"/>
          <w:sz w:val="28"/>
          <w:sz w:val="28"/>
          <w:szCs w:val="28"/>
          <w:rtl w:val="true"/>
          <w:lang w:bidi="ar-SA"/>
        </w:rPr>
        <w:t>و يجب إزالة النجاسة العارضية عن بدنه أولا قبل الشروع في الغسل كما في القواعد و المعتبر و المنتهى، بل في الأخير نفي الخلاف فيه كما أن في التذكرة و نهاية الأحكام الإجماع على وجوب البدأة بإزالة النجاسة عن بدنه، و في المدارك أن هذا الحكم مقطوع به بين الأصحاب كما أن في مجمع البرهان و الذخيرة أن الظاهر أنه لا</w:t>
      </w:r>
    </w:p>
    <w:p>
      <w:pPr>
        <w:pStyle w:val="BookText"/>
        <w:rPr/>
      </w:pPr>
      <w:r>
        <w:rPr>
          <w:rFonts w:ascii="Amiri" w:hAnsi="Amiri" w:eastAsia="Amiri" w:cs="Amiri"/>
          <w:color w:val="111111"/>
          <w:sz w:val="28"/>
          <w:sz w:val="28"/>
          <w:szCs w:val="28"/>
          <w:rtl w:val="true"/>
          <w:lang w:bidi="ar-SA"/>
        </w:rPr>
        <w:t>خلاف فيه، و عن المفاتيح الإجماع عليه أيضا،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ما تقدم منا سابقا في غسل الجنابة بضميمة ما دل‌</w:t>
      </w:r>
      <w:r>
        <w:rPr>
          <w:rStyle w:val="FootnoteAnchor"/>
          <w:rtl w:val="true"/>
        </w:rPr>
        <w:footnoteReference w:id="274"/>
      </w:r>
      <w:r>
        <w:rPr>
          <w:rFonts w:ascii="Amiri" w:hAnsi="Amiri" w:eastAsia="Amiri" w:cs="Amiri"/>
          <w:color w:val="111111"/>
          <w:sz w:val="28"/>
          <w:sz w:val="28"/>
          <w:szCs w:val="28"/>
          <w:rtl w:val="true"/>
          <w:lang w:bidi="ar-SA"/>
        </w:rPr>
        <w:t>على المساواة بينهما و إلى توقف البراءة اليقينية عليه بناء على اعتبار مثل ذلك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الفضل بن عبد الملك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 ثم أوضأه بالأشنان، ثم أغسل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يونس‌</w:t>
      </w:r>
      <w:r>
        <w:rPr>
          <w:rStyle w:val="FootnoteAnchor"/>
          <w:rtl w:val="true"/>
        </w:rPr>
        <w:footnoteReference w:id="277"/>
      </w:r>
      <w:r>
        <w:rPr>
          <w:rFonts w:ascii="Amiri" w:hAnsi="Amiri" w:eastAsia="Amiri" w:cs="Amiri"/>
          <w:color w:val="111111"/>
          <w:sz w:val="28"/>
          <w:sz w:val="28"/>
          <w:szCs w:val="28"/>
          <w:rtl w:val="true"/>
          <w:lang w:bidi="ar-SA"/>
        </w:rPr>
        <w:t>من الأمر بغسل الفرج و تنقيته مقدما على التغسيل، و ما في خبر الكاهلي‌</w:t>
      </w:r>
      <w:r>
        <w:rPr>
          <w:rStyle w:val="FootnoteAnchor"/>
          <w:rtl w:val="true"/>
        </w:rPr>
        <w:footnoteReference w:id="278"/>
      </w:r>
      <w:r>
        <w:rPr>
          <w:rFonts w:ascii="Amiri" w:hAnsi="Amiri" w:eastAsia="Amiri" w:cs="Amiri"/>
          <w:color w:val="111111"/>
          <w:sz w:val="28"/>
          <w:sz w:val="28"/>
          <w:szCs w:val="28"/>
          <w:rtl w:val="true"/>
          <w:lang w:bidi="ar-SA"/>
        </w:rPr>
        <w:t>أيضا من الأمر بذلك لكن بماء السدر، و ما في المستفيضة</w:t>
      </w:r>
      <w:r>
        <w:rPr>
          <w:rStyle w:val="FootnoteAnchor"/>
          <w:rtl w:val="true"/>
        </w:rPr>
        <w:footnoteReference w:id="279"/>
      </w:r>
      <w:r>
        <w:rPr>
          <w:rFonts w:ascii="Amiri" w:hAnsi="Amiri" w:eastAsia="Amiri" w:cs="Amiri"/>
          <w:color w:val="111111"/>
          <w:sz w:val="28"/>
          <w:sz w:val="28"/>
          <w:szCs w:val="28"/>
          <w:rtl w:val="true"/>
          <w:lang w:bidi="ar-SA"/>
        </w:rPr>
        <w:t>في باب الجنابة من الأمر بغسل الفرج مقدما في غسلها بضميمة ما دل على المساواة، بل في بعضها أنه عينه‌</w:t>
      </w:r>
      <w:r>
        <w:rPr>
          <w:rStyle w:val="FootnoteAnchor"/>
          <w:rtl w:val="true"/>
        </w:rPr>
        <w:footnoteReference w:id="280"/>
      </w:r>
      <w:r>
        <w:rPr>
          <w:rFonts w:ascii="IRNazanin" w:hAnsi="IRNazanin" w:eastAsia="IRNazanin"/>
          <w:color w:val="111111"/>
          <w:sz w:val="28"/>
          <w:sz w:val="28"/>
          <w:szCs w:val="28"/>
          <w:rtl w:val="true"/>
          <w:lang w:bidi="fa-IR"/>
        </w:rPr>
        <w:t>،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العلاء بن سيابة</w:t>
      </w:r>
      <w:r>
        <w:rPr>
          <w:rStyle w:val="FootnoteAnchor"/>
          <w:rtl w:val="true"/>
        </w:rPr>
        <w:footnoteReference w:id="281"/>
      </w:r>
      <w:r>
        <w:rPr>
          <w:rFonts w:ascii="Amiri" w:hAnsi="Amiri" w:eastAsia="Amiri" w:cs="Amiri"/>
          <w:color w:val="111111"/>
          <w:sz w:val="28"/>
          <w:sz w:val="28"/>
          <w:szCs w:val="28"/>
          <w:rtl w:val="true"/>
          <w:lang w:bidi="ar-SA"/>
        </w:rPr>
        <w:t>بعد أن سئل عن رجل قتل فقطع رأسه في معصية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في معصية يغسل أولا منه الدم، ثم يصب عليه الماء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فقد علله بعضهم أيضا بأنه لما وجب إزالة الحكمية عن الميت فالعينية أولى، و بصون ماء الغسل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 الأول بعد تسليمه أنه لا يقضي بالمدعى من وجوب التقديم على الغسل، و في الثاني بذلك أيضا، و بأن النجاسة لازمة للماء لا تنفك عنه بسبب المباشرة لبدن الميت، نعم لو لم نقل بنجاسة بدن الميت كما عن بعضهم اتجه ذلك، إذ يكون حينئذ كالجنب، لكن يبقى فيه إشكال ذكرناه في باب الجنابة، فلاحظ و 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يدفع ما أورد على الثاني بأنه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العفو عن خصوص نجاسة الميت و بين النجاسة العارضية، بل عدمه ثابت لمكان الضرورة في الأولى دون الثانية، نعم قد يتوجه النظر في أصل اعتبار عدم نجاسة الماء بعد وضعه على بدن الميت و لو بالنجاسة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العارضية، إذ الثابت من الإجماع انما هو اعتبار طهارة الماء قبل الشروع لا بعده، كما أنه قد يتوجه أنه لا يتصور تطهير بدن الميت عن النجاسة قبل الغسل لمكان نجاسته، و لا وجه لرفع نجاسة حال ثبوت أخرى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استظهر في كشف اللثام أن مراد الفاضلين و كل من ذكر تقديم الإزالة أو التنجية مجرد إزالة العين لئلا يمتزج بماء الغسل و إن لم يحصل التطهير، و قد يدفع ذلك كله بثبوت الإجماع على اعتبار طهارة الماء من النجاسة العارضية و لو بعد الشروع، بل لا يكتفى بالغسلة الواحدة عنهما لأصالة عدم التداخل، و بأنه لا مانع من ثبوت الطهارة من نجاسة خاصة مع ثبوت نجاسة الأخرى، إذ هما من الأحكام الشرعية التعبدية التي ليس للعقل فيها مدخلية، نعم هي تدور مدار التوقيف من الشارع، فلا ينبغي الإشكال فيه بعد ثبوته من الشارع، و لا إشكال في الثبوت في الجملة، أي عند إرادة غسل كل جزء، أما وجوب التقديم على أصل الغسل فلا يخلو من نظر و تأمل و إن كان لا يخلو من قوة تمسكا بما سمعت من الإجماع المعتضد بنفي الخلاف و غيره، و بما عساه تشعر به الأخبار السابقة و إن كان في استفادته من بعضها نظر سيما ما اشتمل منها على غسل الفرج، لظهور كون المراد منه استحباب ذلك في التغسيل لا للنجاسة كما يومي إليه الأمر بفعل ذلك أيضا عند الغسل بماء الكافور و ماء القراح أيضا، فالعمدة حينئذ الإجماعات السابقة مع إمكان المناقشة فيها أيضا بخلو كثير من عبارات الأصحاب عن التعرض لذلك، بل قضية تشبيهه بغسل الجنابة عدمه إلا أن يشترط به فيه أيضا أو أنه يراد من التشبيه الكيفية فعن المهذب ليس إلا تقديم إزالة النجاسة من غير نص على الوجوب، و لا في الوسيلة إلا وجوب التنجية من غير نص على القبلية، كما عن الكافي ليس إلا تقديمها من غير نص على الوجوب، و لا في النافع إلا وجوب الإزالة من غير نص على التقديم، و لا في المقنعة و السرائر و الإشارة و عن النهاية و المبسوط و الاقتصاد و المصباح و مختصره و المراسم</w:t>
      </w:r>
      <w:bookmarkStart w:id="97" w:name="pg12223_120706"/>
    </w:p>
    <w:p>
      <w:pPr>
        <w:pStyle w:val="BookText"/>
        <w:rPr/>
      </w:pPr>
      <w:bookmarkEnd w:id="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تقديم تنجيته أو غسل فرجه بالسدر و الأشنان أو أحدهما مع ظهور عدم إرادتهم ما نحن فيه، بل هو مستحب من المستحبات كما نص عليه بعضهم، و لا في الغنية إلا وجوب غسل فرجه و يديه مع النجاسة و الإجماع عليه، و لكن الاحتياط لا يترك سيما في المقام، بل جعله بعضهم مدرك الحكم فيه لوجوب مراعاته في كل ما اشتغلت به</w:t>
      </w:r>
    </w:p>
    <w:p>
      <w:pPr>
        <w:pStyle w:val="BookText"/>
        <w:rPr/>
      </w:pPr>
      <w:r>
        <w:rPr>
          <w:rFonts w:ascii="Amiri" w:hAnsi="Amiri" w:eastAsia="Amiri" w:cs="Amiri"/>
          <w:color w:val="111111"/>
          <w:sz w:val="28"/>
          <w:sz w:val="28"/>
          <w:szCs w:val="28"/>
          <w:rtl w:val="true"/>
          <w:lang w:bidi="ar-SA"/>
        </w:rPr>
        <w:t>الذمة يقينا مع عدم ثبوت خصوص المبرئ شرعا، و فيه أنه مبني على أصل لا نقول به سيما فيما شك في شرطيته و فيما نحن فيه من غسل الأموات التي كثرت الأخبار ببيانه، و قد تقدم في غسل الجنابة ما له نفع تام في المقام، فلاحظ و تأمل</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6364841_417432637"/>
      <w:bookmarkStart w:id="99" w:name="_Toc37"/>
      <w:bookmarkEnd w:id="98"/>
      <w:r>
        <w:rPr>
          <w:rtl w:val="true"/>
        </w:rPr>
        <w:t>[</w:t>
      </w:r>
      <w:r>
        <w:rPr>
          <w:rtl w:val="true"/>
        </w:rPr>
        <w:t>في لزوم الغسل بماء السدر</w:t>
      </w:r>
      <w:r>
        <w:rPr>
          <w:rtl w:val="true"/>
        </w:rPr>
        <w:t>]</w:t>
      </w:r>
      <w:bookmarkEnd w:id="99"/>
    </w:p>
    <w:p>
      <w:pPr>
        <w:pStyle w:val="Heading6"/>
        <w:numPr>
          <w:ilvl w:val="5"/>
          <w:numId w:val="1"/>
        </w:numPr>
        <w:rPr/>
      </w:pPr>
      <w:bookmarkStart w:id="100" w:name="__RefHeading___Toc6364843_417432637"/>
      <w:bookmarkStart w:id="101" w:name="_Toc38"/>
      <w:bookmarkEnd w:id="100"/>
      <w:r>
        <w:rPr>
          <w:rtl w:val="true"/>
        </w:rPr>
        <w:t>اشاره</w:t>
      </w:r>
      <w:bookmarkEnd w:id="1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يغسل بماء السدر على كيفية غسل الجنابة ف يبدأ برأسه ثم جانبه الأيمن ثم الأيسر مع نية التقرب لاشتراطها في غسل الميت على الأقوى وفاقا للمشهور نقلا و تحصيلا، بل نسبه في جامع المقاصد تارة إلى ظاهر المذهب و أخرى إلى المتأخرين عدا المصنف في المعتبر بل فيه أيضا، و المعتبر و الذكرى عن الشيخ في الخلاف الإجماع عليه لكن لم نتحققه، إذ الموجود فيما حضرني من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غسل الميت يحتاج إلى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الشافعي و أصحابه قولين ثانيهما عدم الاحتياج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طريقة الإمامية، لأنه لا خلاف في أنه إذا نوى الغسل يجزئ دون ما إذا لم 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كيف كان فنحن في غنية عنه لأصالة العبادة في كل ما أمر به لقوله تعالى‌</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 صدق الامتثال عليها، و لعموم ما دل‌</w:t>
      </w:r>
      <w:r>
        <w:rPr>
          <w:rStyle w:val="FootnoteAnchor"/>
          <w:rtl w:val="true"/>
        </w:rPr>
        <w:footnoteReference w:id="283"/>
      </w:r>
      <w:r>
        <w:rPr>
          <w:rFonts w:ascii="Amiri" w:hAnsi="Amiri" w:eastAsia="Amiri" w:cs="Amiri"/>
          <w:color w:val="111111"/>
          <w:sz w:val="28"/>
          <w:sz w:val="28"/>
          <w:szCs w:val="28"/>
          <w:rtl w:val="true"/>
          <w:lang w:bidi="ar-SA"/>
        </w:rPr>
        <w:t>على اعتبارها في كل عمل، و أنه لا عمل بدونها</w:t>
      </w:r>
      <w:r>
        <w:rPr>
          <w:rStyle w:val="FootnoteAnchor"/>
          <w:rtl w:val="true"/>
        </w:rPr>
        <w:footnoteReference w:id="284"/>
      </w:r>
      <w:r>
        <w:rPr>
          <w:rFonts w:ascii="Amiri" w:hAnsi="Amiri" w:eastAsia="Amiri" w:cs="Amiri"/>
          <w:color w:val="111111"/>
          <w:sz w:val="28"/>
          <w:sz w:val="28"/>
          <w:szCs w:val="28"/>
          <w:rtl w:val="true"/>
          <w:lang w:bidi="ar-SA"/>
        </w:rPr>
        <w:t>بدعوى إرادة التقرب من النية فيها، مع أنه لم يقل أحد هنا باشتراط القصد فقط بحيث لا يحكم بصحة فعل الساهي مثلا دون التقرب، إذ الناس بين قائل بأنه عبادة فيجزي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حكمها، و بين قائل بكونه كإزالة النجاسة فيجزي عليه حكمها أيضا، هذا كله مضافا إلى الاحتياط في وجه و إلى ما ورد في المستفيضة من تشبيه غسل الميت بغسل الجنابة، بل في بعضها التعليل بخروج النطفة منه عند الموت، إذ لا يحسن تشبيه إزالة النجاسة به، بل مراعاة الترتيب فيه يومي الى كون هذا الغسل عبادة، و أنه ليس كإزالة النجاسة،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للمنقول عن المرتضى في المصريات، و اختاره في موضع من المنتهى، و ربما مال اليه بعض متأخري المتأخرين للأصل، و منع كونه عبادة لا تصح إلا مع النية، لاحتمال كونه إزالة نجاسة، و إطلاق الأدلة من دون ذكر النية في شي‌ء منها، و أصالة عدم التخصيص و التقييد، و لا يخفى عليك ضعف الجميع بعد ما عرفت سيما الأخير، و ذلك لما عرفت من أن أكثر العبادات قد خلت خصوص أخبارها عن التعرض للنية، و ما ذاك إلا للاعتماد على تلك الأخبار و على ظهور الأمر في ذلك، و منه يظهر لك أنه لا وجه للتردد في ذلك كما وقع في المعتبر و عن التذكرة و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وجوب التعرض للوجه كالكلام في غيره من الواجبات، و قد عرفت في باب الوضوء أن الأقوى عدمه، نعم لعل الأمر هنا اتفاقي بالنسبة إلى عدم وجوب نية الرفع أو الاستباحة، لعدم المقتضي و ان أمكن المناقشة في ذلك بالتعليل في غسل الميت بخروج النطفة، فينبغي أن ينوي الرفع، كاحتمال القول أيضا باشتراط التكفين و الصلاة به، فينبغي أن تنوي الاستباحة، لاندفاع الأولى بظهور إرادة الحكمة في ذلك، و الثانية بأنها أمور واجبة مترتبة، و ليست من ذلك في شي‌ء، فتأمل جيدا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الاجتزاء بنية واحدة للأغسال الثلاثة وفاقا لصريح جماعة و ظاهر آخرين، و خلافا لصريح الروض و الروضة و الرياض فأوجبوا تعددها للأغسال الثلاثة،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كأنه لعموم</w:t>
      </w:r>
    </w:p>
    <w:p>
      <w:pPr>
        <w:pStyle w:val="BookText"/>
        <w:rPr/>
      </w:pPr>
      <w:r>
        <w:rPr>
          <w:rFonts w:ascii="IRNazanin" w:hAnsi="IRNazanin" w:eastAsia="IRNazanin"/>
          <w:color w:val="111111"/>
          <w:sz w:val="28"/>
          <w:sz w:val="28"/>
          <w:szCs w:val="28"/>
          <w:rtl w:val="true"/>
          <w:lang w:bidi="fa-IR"/>
        </w:rPr>
        <w:t>ما دل‌</w:t>
      </w:r>
      <w:r>
        <w:rPr>
          <w:rStyle w:val="FootnoteAnchor"/>
          <w:rtl w:val="true"/>
        </w:rPr>
        <w:footnoteReference w:id="285"/>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فالأصل حينئذ يقتضي إيجابها لكل عمل، بل ما شك في كونه عملا واحدا أو أعمالا متعددة، بل لو لا الإجماع على عدم وجوب تجديدها في أجزاء العمل الواحد لكان المتجه ذلك فيه أيضا، فكيف مع ظهور الأعمال المتعددة المستقلة في المقام كما يومي اليه تشبيه كل واحد منها بغسل الجنابة في النص و الفتوى، و ما سيأتي من عدم سقوط بعضها عند تعذر الآخر، و مع ذلك فهو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يدفع ذلك كله بظهور الأدلة في كونه عملا واحدا من حيث إطلاق اسم غسل الميت عليه، و إشعار كثير من الأخبار به‌</w:t>
      </w:r>
      <w:r>
        <w:rPr>
          <w:rStyle w:val="FootnoteAnchor"/>
          <w:rtl w:val="true"/>
        </w:rPr>
        <w:footnoteReference w:id="286"/>
      </w:r>
      <w:r>
        <w:rPr>
          <w:rFonts w:ascii="Amiri" w:hAnsi="Amiri" w:eastAsia="Amiri" w:cs="Amiri"/>
          <w:color w:val="111111"/>
          <w:sz w:val="28"/>
          <w:sz w:val="28"/>
          <w:szCs w:val="28"/>
          <w:rtl w:val="true"/>
          <w:lang w:bidi="ar-SA"/>
        </w:rPr>
        <w:t>كالمشتملة على بيان كيفيته بعد السؤال عن غسل الميت و نحوها المشتملة على تعدد الأغسال و عدم ترتب الآثار إلا عليه جميعه،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المستفيض‌</w:t>
      </w:r>
      <w:r>
        <w:rPr>
          <w:rStyle w:val="FootnoteAnchor"/>
          <w:rtl w:val="true"/>
        </w:rPr>
        <w:footnoteReference w:id="287"/>
      </w:r>
      <w:r>
        <w:rPr>
          <w:rFonts w:ascii="Amiri" w:hAnsi="Amiri" w:eastAsia="Amiri" w:cs="Amiri"/>
          <w:color w:val="111111"/>
          <w:sz w:val="28"/>
          <w:sz w:val="28"/>
          <w:szCs w:val="28"/>
          <w:rtl w:val="true"/>
          <w:lang w:bidi="ar-SA"/>
        </w:rPr>
        <w:t>بعد أن سئل عن الجنب إذا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غسلا واحدا يجزى عن الجنابة و الموت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المعلوم إرادة غسل الميت، و عبر عنه بالوحدة، و من هنا قال في المختلف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 غسل الميت غسل واحد و ان اشتمل على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الأقوى حينئذ ما ذكرناه، و من العجيب ما في جامع المقاصد من التخيير بين النية الواحدة و التثليث عملا بالامارتين الموجبتين للتعدد و الاتحاد، و فيه منع واضح، بل هو كالمتدافع عند التأمل سيما مع تصريحه هنا بعدم جواز تجديد النية في أجزاء العمل الواحد، كما هو الأقوى أيضا إن أريد بتجديدها إرادة التقرب بالجزء لنفسه لا من حيث الجزئية، نعم لا يضر نية التقرب بالأجزاء من حيث الجزئية أو مع عدم قصد شي‌ء من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تعرف إمكان الاحتياط هنا بتجديد النية من دون تعرض للجزئية و عدمها،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تعرف أيضا عدم منافاة ما اخترناه لتوزيع العمل على المكلفين، بل إجزاء الغسلة الواحدة و إن أوجبنا تجديد النية على كل واحد منهم، لكنها من حيث الجزئية أو من دون 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النية انما تعتبر من الغاسل حقيقة سواء كان متحدا أو متعددا لكونه الفاعل للتغسيل المأمور به، فلا عبرة بنية غيرة، فما في الذكرى من الاجتزاء بنية المقلب لكون الصاب كالآلة حينئذ ضعيف إن أراد صحة النية منه و إن لم يصدق عليه اسم الغاسل، و كذا إن ادعى أنه الغاسل حقيقة، لظهور ان الغسل انما هو إجراء الماء، و لا مدخلية للمقلب فيه، نعم لو فرض إمكان تعدد الغاسل بحيث يصدق على كل واحد منهم أنه غاسل حقيقة لم يبعد الاجتزاء بنية أحدهم، و لا يقدح حينئذ كون أحدهم ليس من ذوي النيات المعتبرة كالمجنون، و إن قدح ذلك فيما لو اشترك الغسل بحيث يسند إلى المجموع لا إلى كل واحد،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ترتب الغاسلون في فعل غسلة واحدة كما لو غسل كل واحد جزءا أو في الغسلات المتعددة كما لو غسله شخص بالسدر و آخر بالكافور اعتبرت النية من كل منهما لكن من حيث الجزئية أو مع عدم التعرض على حسب ما تقدم، و لا يجوز الاكتفاء بنية الأول لامتناع ابتناء فعل كل مكلف على نية مكلف آخر، و احتمال الإشكال في أصل هذا الحكم سيما إجزاء الغسل الواحد من حيث ظهور الأدلة في اتحاد المباشر و أنه لا وجه للاشتراك في العمل الواحد سيما مع القصد إلى ذلك من أول الأمر ضعيف، لإطلاق الأدلة و ظهورها في إرادة بروز غسل بدن الميت من سائر المكلفين من غير اشتراط بشي‌ء آخر، و ما عساه يترائى من الاتحاد المفهوم من الأخبار لا ظهور فيه بكونه شرطا، بل هو من قبيل مورد الخطابات كما هو واضح، و مع ذلك فالاحتياط لا ينبغي أن يترك،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لنا سابقا في الأبواب المتقدمة ما له نفع تام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المصنف هنا مع ما بعده من وجوب ثلاثة أغسال مما لم أجد فيه خلافا بين الأصحاب عدا سلار كما اعترف به جماعة منهم المصنف في المعتبر، بل في الخلاف و الغنية الإجماع على خلافه، حيث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بماء السدر، و الثانية بماء جلال الكافور، و الثالثة بماء القراح، و به قال الشافعي، 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يعتد بها، و الأخيرتان سنة، و قال باقي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هي المعتد بها لأنها بالماء القراح، و الأولى و الثانية بالماء المضاف فلا يعتد بهما،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الكافور لا أعرفه،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أو كالصريح فيما نحن فيه، فما في كشف اللثام من أنه ليس فيه إلا التثليث من غير تصريح بالوجوب كما ترى،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وجب بعد ذلك أن يغسل على هيئة غسل الجنابة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بماء السدر، و الثانية بماء جلال الكافور، و الثالثة بماء القراح، و لا يجوز أن يقعد بل يستحب أن يمسح بطنه مسحا رفيقا في الغسلتين الأوليين بدليل الإجماع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رجوعه إلى الأخير خاصة بعيد، و مع ذلك فنحن في غنية عنهما بالمعتبرة المستفيضة</w:t>
      </w:r>
      <w:r>
        <w:rPr>
          <w:rStyle w:val="FootnoteAnchor"/>
          <w:rtl w:val="true"/>
        </w:rPr>
        <w:footnoteReference w:id="288"/>
      </w:r>
      <w:r>
        <w:rPr>
          <w:rFonts w:ascii="Amiri" w:hAnsi="Amiri" w:eastAsia="Amiri" w:cs="Amiri"/>
          <w:color w:val="111111"/>
          <w:sz w:val="28"/>
          <w:sz w:val="28"/>
          <w:szCs w:val="28"/>
          <w:rtl w:val="true"/>
          <w:lang w:bidi="ar-SA"/>
        </w:rPr>
        <w:t>المشتملة على الأمر بذلك المؤيدة بالتأسي لما في الوسائل أنه روى العلامة في المختلف عن ابن أبي عقيل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تواترت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في قميصه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باستمرار العمل عليه، و لا شي‌ء من المستحب كذلك، و بالاحتياط الواجب المراعاة هنا في وجه مع ضعف دليل الخصم، إذ ليس هو إلا الأصل، و هو مع تسليم جريانه هنا مقطوع بما عرفت، و التشبيه بغسل الجنابة حتى أن في بعضها التعليل بخروج النطفة، و هو منصرف إلى إرادة الكيفية،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لا يصلح لمعارضة ما ذكرنا، و ما في جملة من الأخبار من الأمر بغسل واحد لمن مات جنبا فهو محمول كما هو الظاهر منه على إرادة عدم تعدد الغسل للجنابة و الموت، بل يغسل غسل الميت فقط، و هو غسل واحد و إن كان مشتملا على أغسال متعددة، إذ كل واحد منها كغسل عضو من البدن بناء على ما اخترناه سابقا، و لذا قال في المختلف بعد ذكره ذلك مستندا لسلار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بدال على صورة النزاع، لأن غسل الميت عندنا واحد إلا أنه يشتمل على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الإشكال حينئذ في ضعف ما ذهب إليه سلار كضعف ما ذهب إليه ابنا حمزة و سعيد على ما يظهر لي من عبارتهما من استحباب الخليطين، حيث قال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يتعلق به الغسل فأربعة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 و محظور و مكروه، فالواجب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تغسيله ثلاث مرات على ترتيب غسل الجنابة و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 سبعة و عشرون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أولا بماء السدر، و ثانيا بماء جلال الكافور، و ثالثا بماء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 عبارة الثاني حيث قال بعد ذكره ما ذكره الأول من الأمور الأربعة الواجب و المندوب و المكروه و المحظور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الواجب غسله ثلاثة أغسال على صفة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إضافة قليل سدر إلى الماء الأول و نصف مثقال من كافور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حكى عنهما كاشف اللثام ما ذكرناه، لكن في المختلف و الذكرى أنه يلوح من ابن حمزة الخلاف في الترتيب، و هو و إن كان ما نقلاه لازما لما ذكرنا إلا أنه ظاهر في كونهما موجبين للخليطين، لكنهما لم يوجبا الترتيب، و هو عين ما سمعته من عبارتيهما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الأقوى وجوب الخليطين و الترتيب، بل لم نجد خلافا في الثاني عدا ما سمعته من المحكي عن ابن حمزة، و قد عرفت ما فيه، و 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الإجماعين السابقين المعتضدين بالتتبع لكلمات الأصحاب، و بالاحتياط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وجه، و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المعتبرة المستفيضة الصريحة فيهما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 سدر، ثم اغسله على أثر ذلك غسلة أخرى بماء و كافور و ذريرة إن كانت، و اغسله الثالثة بماء 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فاجعل بينك و بينه ثوبا يستر عنك عورته إما قميص أو غيره، ثم تبدأ بكفيه و رأسه ثلاث مرات بالسدر ثم سائر جسده، و ابدأ بشقه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غسله بالسدر فاغسله مرة أخرى بماء و كافور و شي‌ء من حنوط، ثم اغسله بماء بحت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عساه يستند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 ثم أوضأه بالأشنان، ثم أغسل رأسه بالسدر و لحيته، ثم أفيض على جسده منه، ثم أدلك به جسده، ثم أفيض عليه ثلاثا، ثم أغسله بالماء القراح، ثم أفيض عليه الماء بالكافور و بالماء القراح، و أطرح فيه سبع ورقات سدر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يقطين‌</w:t>
      </w:r>
      <w:r>
        <w:rPr>
          <w:rStyle w:val="FootnoteAnchor"/>
          <w:rtl w:val="true"/>
        </w:rPr>
        <w:footnoteReference w:id="294"/>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بمرافقه فيغسل بالحرض، ثم يغسل وجهه و رأسه بالسدر، ثم يفاض عليه الماء ثلاث مرات، و لا يغسل إلا في قميص يدخل رجل يده، و يصب عليه من فوقه، و يجعل في الماء شي‌ء من سدر و شي‌ء من 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الفضل بن عبد الملك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 ثم طهره من غمز البطن، ثم تضجعه، ثم تغسله تبدأ بميامنه و تغسله بالماء و الحرض،</w:t>
      </w:r>
      <w:bookmarkStart w:id="102" w:name="pg12223_120713"/>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بماء و كافور، ثم تغسله بماء القراح، و اجعله في أكفانه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إذ لا بد من طرحها أو حملها على ما لا ينافي ما ذكرنا بعدم إرادة الغسل بماء القراح في الأول الغسل المطلوب، بل المراد غسله عن رغوة السدر و نحوها، و إمكان تنزيل الثاني على المختار، إذ هو مجمل لا ينافي الحمل عليه كالثالث، إذ هو مع اشتماله على غرائب كما اعترف به بعضهم محتمل لإرادة السدر مع الحرض، لمكان غيره من الأخبار، أو غير ذلك، لقصورها عن مقاومة ما ذكرنا من وجوه غير خفية، كالاستدلال أيضا بالأصل و التشبيه بغسل الجنابة، فلا إشكال حينئذ في ضعف القول بعدم الترتيب أو عدم وجوب الخليط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عساه يظهر من المنقول عن الشيخ في المبسوط و النهاية من عدم إيجاب السدر لما عدا الرأس من البدن، حيث لم يصرح بالغسل بالسدر في الغسل الأول إلا في غسل الرأس لظهور الأدلة بل صريحها في خلافه كما عرفت، و من العجيب ما عن التذكرة و نهاية الأحكام من أنه لو أخل بالترتيب فقدم الكافور أو القراح ففي الاجزاء و عدمه وجهان، من حصول الإنقاء، و من مخالفة الأمر، إذ ذلك لا يجامع شرطية الترتيب، و احتمال القول بوجوبه تعبدا لا شرطا ضعيف جدا مخالف لظاهر الأدلة أو صريحها، فالمتعين حينئذ الوجه الثاني من غير فرق بين العمد و عدمه، فتأمل</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364845_417432637"/>
      <w:bookmarkStart w:id="104" w:name="_Toc39"/>
      <w:bookmarkEnd w:id="103"/>
      <w:r>
        <w:rPr>
          <w:rtl w:val="true"/>
        </w:rPr>
        <w:t>[</w:t>
      </w:r>
      <w:r>
        <w:rPr>
          <w:rtl w:val="true"/>
        </w:rPr>
        <w:t>في بيان ما يكفي من السدر</w:t>
      </w:r>
      <w:r>
        <w:rPr>
          <w:rtl w:val="true"/>
        </w:rPr>
        <w:t>]</w:t>
      </w:r>
      <w:bookmarkEnd w:id="104"/>
    </w:p>
    <w:p>
      <w:pPr>
        <w:pStyle w:val="BookText"/>
        <w:rPr/>
      </w:pPr>
      <w:r>
        <w:rPr>
          <w:rFonts w:ascii="Amiri" w:hAnsi="Amiri" w:eastAsia="Amiri" w:cs="Amiri"/>
          <w:color w:val="111111"/>
          <w:sz w:val="28"/>
          <w:sz w:val="28"/>
          <w:szCs w:val="28"/>
          <w:rtl w:val="true"/>
          <w:lang w:bidi="ar-SA"/>
        </w:rPr>
        <w:t>و أقل ما يلقى في الماء من السدر ما يقع عليه الاسم أي اسم السدر كما هو ظاهر العبارة، و أظهر منها بل كادت تكون صريحة عبارة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فيه من السدر ما يقع عليه اسمه، كالمحكي عن المبسوط و النهاية و الاقتصاد و المنتهى و نهاية الأحكام من التعبير بشي‌ء من السدر، و كذا السرائر، و في الجامع قليل سدر، بل في المدارك أنه المشهور،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لتحقيق اسم السدر المأمور بالغسل به في الأخبار إذ لا مقدر له، و لما في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في الماء شي‌ء من سدر و شي‌ء من 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مقدار سبع ورقات و لم نعرف قائله و لا من نسب إليه ذلك، نعم قد صرح به في خبر معاوية بن عمار المتقدم سابقا، مع أن ظاهره طرح ذلك في الماء القراح، ك</w:t>
      </w:r>
    </w:p>
    <w:p>
      <w:pPr>
        <w:pStyle w:val="BookText"/>
        <w:rPr/>
      </w:pPr>
      <w:r>
        <w:rPr>
          <w:rFonts w:ascii="Amiri" w:hAnsi="Amiri" w:eastAsia="Amiri" w:cs="Amiri"/>
          <w:color w:val="111111"/>
          <w:sz w:val="28"/>
          <w:sz w:val="28"/>
          <w:szCs w:val="28"/>
          <w:rtl w:val="true"/>
          <w:lang w:bidi="ar-SA"/>
        </w:rPr>
        <w:t>خبر عبد الله بن عبيد</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خرقة، ثم يغسل فرجه و يتوضأ وضوء الصلاة، ثم يغسل رأسه بالسدر و الأشنان، ثم بماء الكافور، ثم بماء القراح يطرح فيه سبع ورقات 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السند، و خروج ظاهرهما عما نحن فيه، مع اشتمال الأولى على غرائب، و معارضتهما بإطلاق غيرهما من الروايات و معقد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تنزيلهما على عدم إرادة الخصوصية، لاتفاق الأصحاب ظاهرا على عدم الالتزام بمقدار خاص لذلك، نعم وقع في المقنعة الأمر بأخذ رطل من السدر المسحوق، و في المهذب رطل و نصف، و لا ريب في ضعفهما إن أراد الوجوب، مع أنه لا ظهور في عبارتيهما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لم نعثر على ما يقضي باستحبابه فضلا عن وجوبه، بل ظاهر الأدلة خلافه كما أنها ظاهرة أيضا في خلاف ما تقدم من ظاهر العبارة و صريح غيرها من الاجتزاء بمسمى السدر و إن قل جدا، و ذلك لاشتمالها على الغسل بماء السدر و بالسدر و بماء و سدر، و لا ريب في عدم صدق الأول بذلك كالثاني، بل هو أولى لوجوب الحمل على أقرب المجازات بعد تعذر الحقيقة، و احتمال كون الباء فيه للاستعانة مع أنه خلاف المنساق لا يقتضي أيضا الاجتزاء بمسمى السدر، لعدم تحقق الاستعانة بمثله، و كذا الثالث لعدم صدق الغسل به بطرح مسماه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كان الأولى إناطة الحكم بصدق ماء السدر و نحوه كما عبر بذلك في الخلاف و الغنية، بل قد عرفت فيما تقدم من عبارتيهما أنه معقد الإجماع، و الجمل و العقود و المعتبر و النافع و الإرشاد و عن المصباح و مختصره و الفقيه و الهداية و المقنع و الوسيلة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الإصباح و الكافي و التبصرة، و لعله الظاهر من التحرير،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يلقى في الماء من السدر ما يحصل به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تنزيل عبارة المصنف عليه، و هو الذي صرح به جماعة من متأخري المتأخرين، و هو الأقوى لما عرفت، مع تأييده بالأصل في وجه و عدم معارض سوى الصحيح المتقدم، و هو مع أنه في غاية الإجمال كما لا يخفى على من لاحظه لا يأبى التنزيل على المختار،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 باب المطلق الواجب حمله على المقيد،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جماعة منهم الحلبي في الإشارة و العلامة في القواعد و الشهيد الثاني في روضته و غيرهم بل قيل الظاهر أنه المشهور بأنه متى خرج عن الإطلاق بسبب المزج و الخلط لم يجز، للشك في الامتثال معه، و عدم صلاحية المضاف للطهورية،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بماء و سدر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الخروج لم يصدق ذلك، و للتشبيه بغسل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فللنظر فيه مجال، و منه كان الظاهر من الشهيد في الذكرى التوقف كما عن البهائي، لعدم الدليل على هذا الاشتراط، بل لعل ظاهر الأدلة خلافه، كالأمر بالغسل بماء السدر، إذ هو إن لم يرد منه خصوصية المضاف فلا إشكال في شموله له، و دعوى إرادة خصوص ما لم يخرج عن الإطلاق منه لا شاهد لها لو سلم تناول ماء السدر حقيقة لمثله، و كذا الكلام فيما اشتمل منها على الغسل بالسدر، إذ بعد عدم إرادة الحقيقة فأقرب المجازات إليه ماؤه، و لا ينافي ذلك ما اشتمل منها على الأمر بغسله بماء و سدر، إذ لا إشعار فيه باشتراط بقاء المائية على الإطلاق فضلا عن الظهور، لوضوح صدق ذلك على الخارج عن الإطلاق و إن كان في صدقه على وجه الحقيقة منع، لعدم تحقق المائية حينئذ، لكن لا بأس بإرادته منه بقرينة الأخبار السابقة، و جعله قرينة على إرجاعها إليه ليس بأولى من العكس، بل لعله أولى لكثرتها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اعتضادها بظاهر عبارات من عرفت من الأصحاب، و احتمال إرادتهم غير الخارج عن الإطلاق خاصة لا شاهد له، و لذا لم نعثر على من صرح بإرادة ذلك ممن عبر بما تقدم في الكتب السالفة، نعم قد وقع ذلك ممن اجتزأ بالمسمى، لكن لما كان من المقطوع به عدم إرادة الالتزام بخصوص الخارج عن الإطلاق في النص و الفتوى وجب حمل ماء السدر فيهما على ما يشملهما، بل قد يقال ببقائه على حقيقته و ثبوت غيره بإجماع و نحوه، فلا تجوز حينئذ، هذا إن لم نقل بصدق ماء السدر على الخارج و غيره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جواب آخر عما دل على الأمر بغسله بماء و سدر،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حينئذ التخيير بين ذلك و بين ماء السدر، إذ هو من قبيل الأمر بمقيدين مع اتحاد المكلف به، و يمكن أن يجاب عنه أيضا بأن المراد تناول ماء و سدر و إن لم يشترط ذلك حين التغسيل، و مما يرشد إلى ما ذكرنا أيضا ما في الذكرى بعد أن حكى عن العلامة اشتراط عدم إخراج السدر و الكافور الماء عن الإطلاق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المفيد قدر السدر برطل، و ابن البراج برطل و نصف، و اتفق الأصحاب على ترغيته، و هما يوهمان الإضافة و يكون المطهر هو القراح، و الغرض بالأولين التنظيف و حفظ البدن من الهوام بالكافور لأن رائحته تطردها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منه ينقدح الاستدلال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بالمرسل‌</w:t>
      </w:r>
      <w:r>
        <w:rPr>
          <w:rStyle w:val="FootnoteAnchor"/>
          <w:rtl w:val="true"/>
        </w:rPr>
        <w:footnoteReference w:id="299"/>
      </w:r>
      <w:r>
        <w:rPr>
          <w:rFonts w:ascii="Amiri" w:hAnsi="Amiri" w:eastAsia="Amiri" w:cs="Amiri"/>
          <w:color w:val="111111"/>
          <w:sz w:val="28"/>
          <w:sz w:val="28"/>
          <w:szCs w:val="28"/>
          <w:rtl w:val="true"/>
          <w:lang w:bidi="ar-SA"/>
        </w:rPr>
        <w:t>الدال على غسل رأسه بالرغوة،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إلى السدر فصيره في طشت، و صب عليه الماء و اضربه بيدك حتى ترتفع رغوته، و اعزل الرغوة في شي‌ء، و صب الآخر في الإجانة التي فيه الماء، ثم اغسل يديه ثلاث مرات كما يغسل الإنسان من الجنابة إلى نصف الذراع، ثم اغسل فرجه و نقه،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اغسل رأسه بالرغوة، و بالغ في ذلك و اجتهد أن لا يدخل الماء منخريه و مسامعه، ثم أضجعه على جانبه الأيسر و صب الماء من نصف رأسه إلى قدميه ثلاث مرات، و ادلك بدنه دلكا رفيقا و كذلك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لظهوره بالغسل الواجب للرأس في الرغوة كما يشعر به الاقتصار على غسل الجانبين خاصة بعد ذلك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نصف رأسه، و لا ريب في خروجها عن الإطلاق، و ظن في الرياض أن الاستدلال به انما هو بالتغسيل بما يبقى من الماء بعد الإرغاء، فأجاب عنه بعدم استلزام الإرغاء إضافة الماء الذي تحت الرغوة، و خصوصا مع صبه في الماء المطلق الذي في الإجانة الأخرى كما في الخبر، و ليس فيه مع ذلك إيماء إلى غسله بالرغوة، بل مصرح بغسله بما تحتها مع الماء المطلق الذي في الإجانة الأخرى، و ان الرغوة إنما يغسل بها الرأس خاصة، و في الخبر حينئذ إشعار بذلك، بل دلالة لما ذكرناه لا لما ذكره،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تسليم غسل الرأس بالرغوة التي هي خارجة عن الإطلاق، إذ بضميمة عدم القول بالفصل يتم المطلوب، نعم لو أنكر إرادة الغسل الواجب للرأس بذلك لاتجه حينئذ ما ذكره، لكنه مع ان ظاهر كلامه تسليمه قد صرح عند ذكر المصنف استحباب غسل الرأس بالرغوة مقدما على الغسل بأنه لا دلالة في المرسل كغيره من الأخبار عليه، بل هو ظاهر في أنه أول الغسل، و مع ذلك كله فقد يناقش فيما ذكره أيضا بغلبة خروج ما تحت الرغوة عن الإطلاق، و عدم استلزام رده إلى الإجانة التي فيها الماء صيرورته مطلقا لاحتمال قلة الماء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ذلك كله قوة القول بالاجتزاء به و إن خرج عن الإطلاق كما اختاره بعض متأخري المتأخرين، كما أنه ظهر لك الجواب عما ذكر مستندا للأول من الشك في الامتثال، إذ على تقدير اعتبار مثل ذلك في المقام قد يمنع الشك بعد ملاحظة ما ذكرنا، و كذا الثاني بما سمعته من الذكرى من الطهارة بماء القراح خاصة،</w:t>
      </w:r>
      <w:bookmarkStart w:id="105" w:name="pg12223_120718"/>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بمنع توقف الطهورية في المقام على الإطلاق بعد ظهور الأدلة فيه، و كذا الثالث لما عرفته مفصلا، و مثله الرابع لانصراف التشبيه إلى إرادة الكيفية، كما هو الظاهر منه، إلا أنه مع ذلك كله فالأحوط الأول إن لم يكن أولى و أقوى، بناء على تنزيل كلمات الأصحاب و أخبار الباب على عدم وجوب الخارج عن الإطلاق، و إن كان لا بد من صدق ماء السدر عليه، و لعله لا تنافي عند التأمل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اعتبار كون السدر مما يصح مزجه مع الماء، و لذا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يعتبر كونه مطحونا، لأن المراد به التنظيف، و لا يتحقق بدون طحنه، نعم لو مرس الورق الأخضر بالماء حتى استهلك أجزاؤه كفى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جيد</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364847_417432637"/>
      <w:bookmarkStart w:id="107" w:name="_Toc40"/>
      <w:bookmarkEnd w:id="106"/>
      <w:r>
        <w:rPr>
          <w:rtl w:val="true"/>
        </w:rPr>
        <w:t>[</w:t>
      </w:r>
      <w:r>
        <w:rPr>
          <w:rtl w:val="true"/>
        </w:rPr>
        <w:t>في وجوب الغسل بماء الكافور</w:t>
      </w:r>
      <w:r>
        <w:rPr>
          <w:rtl w:val="true"/>
        </w:rPr>
        <w:t>]</w:t>
      </w:r>
      <w:bookmarkEnd w:id="107"/>
    </w:p>
    <w:p>
      <w:pPr>
        <w:pStyle w:val="BookText"/>
        <w:rPr/>
      </w:pPr>
      <w:r>
        <w:rPr>
          <w:rFonts w:ascii="Amiri" w:hAnsi="Amiri" w:eastAsia="Amiri" w:cs="Amiri"/>
          <w:color w:val="111111"/>
          <w:sz w:val="28"/>
          <w:sz w:val="28"/>
          <w:szCs w:val="28"/>
          <w:rtl w:val="true"/>
          <w:lang w:bidi="ar-SA"/>
        </w:rPr>
        <w:t>و إذا فرغ من ماء السدر غسله بعده بماء الكافور على الصفة السابقة و فيه جميع ما مر في ماء السدر من اعتبار اسم الكافور أو اسم مائه و البقاء على الإطلاق و الترتيب و غير ذلك، لكن قدر المفيد و ابن سعيد كما عن سلار الكافور بنصف مثقال، إلا أنه لم يعلم منهم إرادة الوجوب، كيف و ابن سعيد لا يوجب الخليط على ما عرفت كما عن سلار من انه لا يجب إلا غسل واحد بالقراح، و في</w:t>
      </w:r>
    </w:p>
    <w:p>
      <w:pPr>
        <w:pStyle w:val="BookText"/>
        <w:rPr/>
      </w:pPr>
      <w:r>
        <w:rPr>
          <w:rFonts w:ascii="Amiri" w:hAnsi="Amiri" w:eastAsia="Amiri" w:cs="Amiri"/>
          <w:color w:val="111111"/>
          <w:sz w:val="28"/>
          <w:sz w:val="28"/>
          <w:szCs w:val="28"/>
          <w:rtl w:val="true"/>
          <w:lang w:bidi="ar-SA"/>
        </w:rPr>
        <w:t xml:space="preserve">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مغيرة مؤذن بني عدي‌</w:t>
      </w:r>
      <w:r>
        <w:rPr>
          <w:rStyle w:val="FootnoteAnchor"/>
          <w:rtl w:val="true"/>
        </w:rPr>
        <w:footnoteReference w:id="30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بالسدر، ثم بثلاثة مثاقيل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فيه حبات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لا تصريح في شي‌ء منها بالوجوب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اعتبار الصدق المتقدم في السدر، و قضية إطلاق الأخبار و كثير من الأصحاب سيما المتأخرين بل معقد الإجماعات السابقة الاكتفاء بمصداق الكافور من غير</w:t>
      </w:r>
      <w:bookmarkStart w:id="108" w:name="pg12223_120719"/>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بين جلاله و غيره، لكنه يظهر من بعض قدماء الأصحاب وجوب كونه من الأول، بل ربما حكي عن أكثر القدماء، و المراد به كما قيل الخام الذي لم يطبخ، و أرسل عن أبي علي ولد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الكافور صمغ يقع من شجر، و كلما كان جلالا و هو الكبار من قطعه لا حاجة له إلى النار، و يقال له الخام، و ما يقع من صغاره في التراب فيؤخذ فيطرح في قدر و يغلى فذلك لا يجزى عن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منشأ ذلك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مطبوخه يطبخ بلبن الخنزير ليشتد بياضه به أو بالطبخ، و ربما يحصل العلم العادي بالنجاسة من حيث أن الطابخ من الكفار،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الأخبار إجزاء المطبوخ، و وجهه عدم حصول اليقين بالنجاسة، و الأصل الطهارة، و لذا ما فصل المتأخرون، نعم قد يقال باستحباب الخام للخروج عن شبهة الخلاف و عن شبهة النجاسة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364849_417432637"/>
      <w:bookmarkStart w:id="110" w:name="_Toc41"/>
      <w:bookmarkEnd w:id="109"/>
      <w:r>
        <w:rPr>
          <w:rtl w:val="true"/>
        </w:rPr>
        <w:t>[</w:t>
      </w:r>
      <w:r>
        <w:rPr>
          <w:rtl w:val="true"/>
        </w:rPr>
        <w:t>في وجوب الغسل بماء القراح أخيرا</w:t>
      </w:r>
      <w:r>
        <w:rPr>
          <w:rtl w:val="true"/>
        </w:rPr>
        <w:t>]</w:t>
      </w:r>
      <w:bookmarkEnd w:id="110"/>
    </w:p>
    <w:p>
      <w:pPr>
        <w:pStyle w:val="BookText"/>
        <w:rPr/>
      </w:pPr>
      <w:r>
        <w:rPr>
          <w:rFonts w:ascii="Amiri" w:hAnsi="Amiri" w:eastAsia="Amiri" w:cs="Amiri"/>
          <w:color w:val="111111"/>
          <w:sz w:val="28"/>
          <w:sz w:val="28"/>
          <w:szCs w:val="28"/>
          <w:rtl w:val="true"/>
          <w:lang w:bidi="ar-SA"/>
        </w:rPr>
        <w:t>و إذا فرغ من تغسيله بماء الكافور فليغسله بماء القراح أخيرا إجماعا محصلا و منقولا و سنة مستفيضة</w:t>
      </w:r>
      <w:r>
        <w:rPr>
          <w:rStyle w:val="FootnoteAnchor"/>
          <w:rtl w:val="true"/>
        </w:rPr>
        <w:footnoteReference w:id="303"/>
      </w:r>
      <w:r>
        <w:rPr>
          <w:rFonts w:ascii="Amiri" w:hAnsi="Amiri" w:eastAsia="Amiri" w:cs="Amiri"/>
          <w:color w:val="111111"/>
          <w:sz w:val="28"/>
          <w:sz w:val="28"/>
          <w:szCs w:val="28"/>
          <w:rtl w:val="true"/>
          <w:lang w:bidi="ar-SA"/>
        </w:rPr>
        <w:t>أو متواترة، و المراد بالقراح الماء الذي لا يخالطه ثفل من سويق و غيره، و الخالص كالقريح على ما في القاموس، و عن الصحاح أنه الذي لا يشوبه شي‌ء، و ربما ظن من ذلك أنه لا يجزي التغسيل بماء السيل و نحوه مما مازجه شي‌ء من الطين و نحوه و إن كان بحيث لا ينافي إطلاقية الماء، و لعله الظاهر من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القراح الخالص من إضافة شي‌ء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 الخالص 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يريدا مجرد تفسير اللفظ لا اعتبار ذلك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ضعفه،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لتعليق الحكم على الماء في بعض الأخبار، و غلبة عدم خلو الماء من ذلك سيما الفرات في بعض الأحيان، و معلومية بقاء مطهرية مثل هذا الماء من الأحداث و النجاسات مع بعد احتمال الشرطية في خصوص المقام تعبدا و ان اختص بجملة من الأحكام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سوى وقوع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القيد في المعتبر من الأخبار</w:t>
      </w:r>
      <w:r>
        <w:rPr>
          <w:rStyle w:val="FootnoteAnchor"/>
          <w:rtl w:val="true"/>
        </w:rPr>
        <w:footnoteReference w:id="304"/>
      </w:r>
      <w:r>
        <w:rPr>
          <w:rFonts w:ascii="Amiri" w:hAnsi="Amiri" w:eastAsia="Amiri" w:cs="Amiri"/>
          <w:color w:val="111111"/>
          <w:sz w:val="28"/>
          <w:sz w:val="28"/>
          <w:szCs w:val="28"/>
          <w:rtl w:val="true"/>
          <w:lang w:bidi="ar-SA"/>
        </w:rPr>
        <w:t>و معقد الإجماع، و فيه أن مقابلته بماء السدر و الكافور تشعر بإرادة كونه ليس بماء سدر و كافور، بل هو المنساق للفهم منها، فمن هنا لم يصح تحكيمها على ما دل على الاجتزاء بمطلق الماء، نعم لا إشكال في ظهورها بما ذكرنا، فلا يجتزى بالغسل به في الثالثة مع صدق ماء السدر عليه و إن لم يخرج عن الاطلاقية، فما في الروضة من أن المراد بالماء القراح المطلق الخالص من الخليط بمعنى كونه غير معتبر فيه لا أن سلبه عنه معتبر، و انما المعتبر كونه ماء مطلقا ليس في محله، بل هو عجيب مخالف لظاهر الأدلة أو صريحها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يقع الإشكال في اعتبار خلوه من الخليط رأسا و إن لم يصدق معه ماء السدر أو الكافور كما عساه يشعر به العدول عن الإطلاق و الماء المطلق إلى قيد البحث أو القراح في الفتاوى و أكثر الأخبار</w:t>
      </w:r>
      <w:r>
        <w:rPr>
          <w:rStyle w:val="FootnoteAnchor"/>
          <w:rtl w:val="true"/>
        </w:rPr>
        <w:footnoteReference w:id="305"/>
      </w:r>
      <w:r>
        <w:rPr>
          <w:rFonts w:ascii="Amiri" w:hAnsi="Amiri" w:eastAsia="Amiri" w:cs="Amiri"/>
          <w:color w:val="111111"/>
          <w:sz w:val="28"/>
          <w:sz w:val="28"/>
          <w:szCs w:val="28"/>
          <w:rtl w:val="true"/>
          <w:lang w:bidi="ar-SA"/>
        </w:rPr>
        <w:t>و الأمر في خبر يونس‌</w:t>
      </w:r>
      <w:r>
        <w:rPr>
          <w:rStyle w:val="FootnoteAnchor"/>
          <w:rtl w:val="true"/>
        </w:rPr>
        <w:footnoteReference w:id="306"/>
      </w:r>
      <w:r>
        <w:rPr>
          <w:rFonts w:ascii="Amiri" w:hAnsi="Amiri" w:eastAsia="Amiri" w:cs="Amiri"/>
          <w:color w:val="111111"/>
          <w:sz w:val="28"/>
          <w:sz w:val="28"/>
          <w:szCs w:val="28"/>
          <w:rtl w:val="true"/>
          <w:lang w:bidi="ar-SA"/>
        </w:rPr>
        <w:t>بغسل الآنية قبل صب القراح فيها، مضافا إلى وجوب الاحتياط في وجه أو ان المعتبر عدم صدق ماء السدر، فلا يقدح الخليط حينئذ مع عدم تحقق صدق ذلك كما هو قضية الأصل بناء على الأقوى من جريانه في مثله، و إطلاق الماء في خبر سليمان بن خالد</w:t>
      </w:r>
      <w:r>
        <w:rPr>
          <w:rStyle w:val="FootnoteAnchor"/>
          <w:rtl w:val="true"/>
        </w:rPr>
        <w:footnoteReference w:id="307"/>
      </w:r>
      <w:r>
        <w:rPr>
          <w:rFonts w:ascii="Amiri" w:hAnsi="Amiri" w:eastAsia="Amiri" w:cs="Amiri"/>
          <w:color w:val="111111"/>
          <w:sz w:val="28"/>
          <w:sz w:val="28"/>
          <w:szCs w:val="28"/>
          <w:rtl w:val="true"/>
          <w:lang w:bidi="ar-SA"/>
        </w:rPr>
        <w:t>و الأمر بطرح سبع ورقات سدر في الخبرين المتقدمين‌</w:t>
      </w:r>
      <w:r>
        <w:rPr>
          <w:rStyle w:val="FootnoteAnchor"/>
          <w:rtl w:val="true"/>
        </w:rPr>
        <w:footnoteReference w:id="308"/>
      </w:r>
      <w:r>
        <w:rPr>
          <w:rFonts w:ascii="Amiri" w:hAnsi="Amiri" w:eastAsia="Amiri" w:cs="Amiri"/>
          <w:color w:val="111111"/>
          <w:sz w:val="28"/>
          <w:sz w:val="28"/>
          <w:szCs w:val="28"/>
          <w:rtl w:val="true"/>
          <w:lang w:bidi="ar-SA"/>
        </w:rPr>
        <w:t>و تطهير المطلق للأحداث و الأخباث، و لعل الأول هو الأقوى في غير ما لا ينافي الخلوص عرفا كما لو كان قليلا جدا، و لعله منه ما طرح فيه بعض الورقات الصحاح من غير مزج، فيحمل عليه حينئذ الخبران المتقدمان مع ما عرفته سابقا فيهما، و يسقط الاستدلال بهما للثاني كالأصل و الإطلاق، لوجوب الخروج عنهما بالمقيد، و دعوى انصرافه إلى إرادة عدم صدق اسمي ماء السدر و الكافور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تقييد و تحوز لا شاهد عليه، كحمل الأمر في مرسل يونس بغسل الآنية على الاستحباب بمجرد اشتماله على ذكر كثير من المستحبات، و لا استبعاد في اشتراط ذلك بالنسبة إلى غسل الأموات كما اعتبر فيه غيره من ماء السدر و نحوه، و منه يظهر الجواب عن الأخير، ثم انه ينبغي القطع بما ذكرناه بناء على الاجتزاء بالغسلتين الأولتين بمسمى السدر و الكافور، لظهور الأدلة في تضاد ما يجتزى به في الغسلة الثالثة و سابقتيها بحيث لا يجتمعان في فرد، فلو لم يقدح مطلق الخليط في ذلك لجاز اجتماعهما في مثل الماء الممزوج معه مسمى السدر و الكافور، فتأمل جيدا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يجب أن تكون كيفية الغسل به كما يغسل من الجنابة، فيبدأ بالرأس ثم الجانب الأيمن ثم الأيسر كالغسل بالماءين السابقين من غير خلاف أجده في شي‌ء من ذلك، بل عليه الإجماع في الانتصار و الخلاف و المعتبر و الذكرى و غيرها، و في التذكرة نسبته إلى علمائنا، كما أنه في الأولين و الثالث ان كل موجب للترتيب في غسل الجنابة موجب له في غسل الأموات،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الأمر به في النصوص المستفيضة</w:t>
      </w:r>
      <w:r>
        <w:rPr>
          <w:rStyle w:val="FootnoteAnchor"/>
          <w:rtl w:val="true"/>
        </w:rPr>
        <w:footnoteReference w:id="309"/>
      </w:r>
      <w:r>
        <w:rPr>
          <w:rFonts w:ascii="Amiri" w:hAnsi="Amiri" w:eastAsia="Amiri" w:cs="Amiri"/>
          <w:color w:val="111111"/>
          <w:sz w:val="28"/>
          <w:sz w:val="28"/>
          <w:szCs w:val="28"/>
          <w:rtl w:val="true"/>
          <w:lang w:bidi="ar-SA"/>
        </w:rPr>
        <w:t>و بها يحكم على غيرها من المطلقات، و لا ينافيه اشتمالها على كثير من المستحبات سيما بعد اعتضادها بما عرفت، كما أنه لا ينافيه الأمر في مرسل يونس و غيره بإفاضة الماء على الجانب الأيمن من القرن إلى القدم، و كذا الأيسر بعد غسل الرأس و ان نقل عن الصدوق و الشيخ في الفقيه و المبسوط وجوب ذلك، إلا أنه مع عدم منافاته للترتيب إذ هو أمر زائد ضعيف جدا، لمعارضته بما هو أقوى منه، نعم قد يحكم بالاستحباب من جهة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Style w:val="FootnoteAnchor"/>
          <w:rtl w:val="true"/>
        </w:rPr>
        <w:footnoteReference w:id="310"/>
      </w:r>
      <w:r>
        <w:rPr>
          <w:rFonts w:ascii="Amiri" w:hAnsi="Amiri" w:eastAsia="Amiri" w:cs="Amiri"/>
          <w:color w:val="111111"/>
          <w:sz w:val="28"/>
          <w:sz w:val="28"/>
          <w:szCs w:val="28"/>
          <w:rtl w:val="true"/>
          <w:lang w:bidi="ar-SA"/>
        </w:rPr>
        <w:t>المشبهة له بغسل الجنابة، بل في بعضها</w:t>
      </w:r>
      <w:r>
        <w:rPr>
          <w:rStyle w:val="FootnoteAnchor"/>
          <w:rtl w:val="true"/>
        </w:rPr>
        <w:footnoteReference w:id="311"/>
      </w:r>
      <w:r>
        <w:rPr>
          <w:rFonts w:ascii="Amiri" w:hAnsi="Amiri" w:eastAsia="Amiri" w:cs="Amiri"/>
          <w:color w:val="111111"/>
          <w:sz w:val="28"/>
          <w:sz w:val="28"/>
          <w:szCs w:val="28"/>
          <w:rtl w:val="true"/>
          <w:lang w:bidi="ar-SA"/>
        </w:rPr>
        <w:t>التعليل بأنه جنب بخروج النطفة منه عند الموت</w:t>
      </w:r>
      <w:r>
        <w:rPr>
          <w:rFonts w:eastAsia="Amiri" w:cs="Amiri" w:ascii="Amiri" w:hAnsi="Amiri"/>
          <w:color w:val="111111"/>
          <w:sz w:val="28"/>
          <w:szCs w:val="28"/>
          <w:rtl w:val="true"/>
          <w:lang w:bidi="ar-SA"/>
        </w:rPr>
        <w:t>.</w:t>
      </w:r>
      <w:bookmarkStart w:id="111" w:name="pg12223_120722"/>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انقدح لجماعة من المتأخرين منهم العلامة في القواعد و الشهيد في الذكرى و المحقق الثاني في ظاهر جامع المقاصد و الفاضل المعاصر في الرياض سقوط الترتيب عند تغسيله ارتماسا كالجنب، و هو لا يخلو من نظر، للأصل و التأسي و الاحتياط و ظاهر الفتاوى و معقد الإجماعات و الأخبار المفصلة</w:t>
      </w:r>
      <w:r>
        <w:rPr>
          <w:rStyle w:val="FootnoteAnchor"/>
          <w:rtl w:val="true"/>
        </w:rPr>
        <w:footnoteReference w:id="312"/>
      </w:r>
      <w:r>
        <w:rPr>
          <w:rFonts w:ascii="Amiri" w:hAnsi="Amiri" w:eastAsia="Amiri" w:cs="Amiri"/>
          <w:color w:val="111111"/>
          <w:sz w:val="28"/>
          <w:sz w:val="28"/>
          <w:szCs w:val="28"/>
          <w:rtl w:val="true"/>
          <w:lang w:bidi="ar-SA"/>
        </w:rPr>
        <w:t>لكيفياتها، و احتمال التشبيه بغسل الجنابة في الترتيب بل ظهوره، سيما بعد معروفية الترتيب في غسل الجنابة في تلك الأزمان، و لعله لذا استشكل فيه في التذكرة، بل في كشف اللثام الأقوى العدم، و هو الأظهر، لكن ينبغي أن يعلم أنه بناء على الاجتزاء به فالمراد الاجتزاء عن الترتيب في كل غسلة لا في نفس الأغسال، فيجب حينئذ الارتماس بماء السدر ثم بماء الكافور ثم بالقراح، و يعتبر حينئذ كثرة الماء المرتمس فيه لتنجس القليل بالملاقاة، و خروج الوارد منه لا يستلزم العكس،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ذلك في الأولين بناء على عدم اشتراط الإطلاق فيهما، كما أنه ينبغي أن يعلم أيضا انا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عدم الاجتزاء بالارتماس، لكن المراد عدم الاجتزاء به عن الترتيب لا عدم جواز الترتيب ارتماسا، فيجوز حينئذ غسل الرأس ارتماسا، و كذا الجانب الأيمن و كذا الأيسر فتأمل</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364851_417432637"/>
      <w:bookmarkStart w:id="113" w:name="_Toc42"/>
      <w:bookmarkEnd w:id="112"/>
      <w:r>
        <w:rPr>
          <w:rtl w:val="true"/>
        </w:rPr>
        <w:t>[</w:t>
      </w:r>
      <w:r>
        <w:rPr>
          <w:rtl w:val="true"/>
        </w:rPr>
        <w:t>في وجوب وضوء الميت و عدمه</w:t>
      </w:r>
      <w:r>
        <w:rPr>
          <w:rtl w:val="true"/>
        </w:rPr>
        <w:t>]</w:t>
      </w:r>
      <w:bookmarkEnd w:id="113"/>
    </w:p>
    <w:p>
      <w:pPr>
        <w:pStyle w:val="BookText"/>
        <w:rPr/>
      </w:pPr>
      <w:r>
        <w:rPr>
          <w:rFonts w:ascii="Amiri" w:hAnsi="Amiri" w:eastAsia="Amiri" w:cs="Amiri"/>
          <w:color w:val="111111"/>
          <w:sz w:val="28"/>
          <w:sz w:val="28"/>
          <w:szCs w:val="28"/>
          <w:rtl w:val="true"/>
          <w:lang w:bidi="ar-SA"/>
        </w:rPr>
        <w:t>و في وجوب وضوء الميت تردد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عبيد</w:t>
      </w:r>
      <w:r>
        <w:rPr>
          <w:rStyle w:val="FootnoteAnchor"/>
          <w:rtl w:val="true"/>
        </w:rPr>
        <w:footnoteReference w:id="313"/>
      </w:r>
      <w:r>
        <w:rPr>
          <w:rFonts w:ascii="Amiri" w:hAnsi="Amiri" w:eastAsia="Amiri" w:cs="Amiri"/>
          <w:color w:val="111111"/>
          <w:sz w:val="28"/>
          <w:sz w:val="28"/>
          <w:szCs w:val="28"/>
          <w:rtl w:val="true"/>
          <w:lang w:bidi="ar-SA"/>
        </w:rPr>
        <w:t>بعد أن سأله عن غسل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تطرح خرقة، ثم يغسل فرجه و يوضأ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حريز</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يبدأ بفرجه، ثم يوضأ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عن أبي خثيمة</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أمرني أن أغسله إذا توفي، و قال لي اكتب يا بني،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إنهم يأمرونك بخلاف ما تصنع،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و لست أعدو قوله،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يديه، ثم توضأه وضوء الصلاة، ثم تأخذ ماءا و سدرا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الأصل السالم عن معارضة الاحتياط هنا، لظهور إرادة القائل الوجوب الشرعي لا الشرطي، و على تقديره فقد عرفت أن الأقوى التمسك به سيما فيما شك في شرطيته، و خلو أكثر الأخبار المعتبرة عنه مع أنها في مقام البيان، و لم تخل عن جملة من المستحبات فضلا عن الواجبات، و التشبيه بغسل الجنابة في المستفيضة، و ترك</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ابن يقطين في الصحيح‌</w:t>
      </w:r>
      <w:r>
        <w:rPr>
          <w:rStyle w:val="FootnoteAnchor"/>
          <w:rtl w:val="true"/>
        </w:rPr>
        <w:footnoteReference w:id="317"/>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غسل الميت أ فيه وضوء الصلاة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بمرافقه، فيغسل بالحرض، ثم يغسل وجهه و رأسه بالسدر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الوضوء لغيره، و غير ذلك، كل ذا مضافا إلى قصور تلك الأدلة عن إفادة الوجوب سندا و دلالة مع إعراض المشهور نقلا و تحصيلا عنها، بل عن بعض الفضلاء إنكار قائل صريح بالوجوب، و كأنه لعدم صراحة عبارة من نسب اليه ذلك فيه، كالمقنعة و المهذب كما اعترف به في المختلف و كشف اللثام، نعم حكاه في الأخير عن صريح النزهة و ظاهر الاستبصار و الكافي، و أرسله عن المحقق الطوسي، و كيف كان فلا ريب في ضعفه بعد ما عرفت من مستنده و ما فيه، بل في السرائر نسبة الرواية الدالة عليه إلى الشذوذ، و في المبسوط أن عمل الطائفة على ترك ذلك كالخلاف أيضا، بل قد يظهر من الأخير عدم المشروعية فضلا عن الوجوب، هذا مع موافقة تلك الأخبار إلى عامة العامة، و عمومية البلوى بالحكم مع</w:t>
      </w:r>
      <w:bookmarkStart w:id="114" w:name="pg12223_120724"/>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كثرة وقوع الموت، فمن المستبعد بل من المقطوع بعدمه خفاؤه على عامة الشيعة خصوصا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الأشبه أنه لا يجب بل قد يتردد في أصل مشروعيته كما عن ظاهر التذكرة و نهاية الأحكام، بل ظاهر الخلاف أو صريحه عدمها كظاهر السرائر، و يحتمله المحكي عن سلار، و لعله لبعض ما قدمناه من التشبيه بغسل الجنابة، و استمرار الترك من سائر الطائفة مع ملازمتهم لغيره من المستحبات، و قصور تلك الأخبار عن إفادته بعد موافقتها للعامة، لكن قد يدفع ذلك بانجبارها بالشهرة المحكية بين المتأخرين على الاستحباب، و ربما كان أحوط أيضا لما عرفته من شبهة الوجوب و إن ضعفت التي لا يعارضها احتمال الحرمة التي منشأها التشريع، و إلا فلا نهي صريح في الأخبار عنه، فتأمل</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364853_417432637"/>
      <w:bookmarkStart w:id="116" w:name="_Toc43"/>
      <w:bookmarkEnd w:id="115"/>
      <w:r>
        <w:rPr>
          <w:rtl w:val="true"/>
        </w:rPr>
        <w:t>[</w:t>
      </w:r>
      <w:r>
        <w:rPr>
          <w:rtl w:val="true"/>
        </w:rPr>
        <w:t>في وجوب التيمم بدل الفائت من الأغسال</w:t>
      </w:r>
      <w:r>
        <w:rPr>
          <w:rtl w:val="true"/>
        </w:rPr>
        <w:t>]</w:t>
      </w:r>
      <w:bookmarkEnd w:id="116"/>
    </w:p>
    <w:p>
      <w:pPr>
        <w:pStyle w:val="BookText"/>
        <w:rPr/>
      </w:pPr>
      <w:r>
        <w:rPr>
          <w:rFonts w:ascii="Amiri" w:hAnsi="Amiri" w:eastAsia="Amiri" w:cs="Amiri"/>
          <w:color w:val="111111"/>
          <w:sz w:val="28"/>
          <w:sz w:val="28"/>
          <w:szCs w:val="28"/>
          <w:rtl w:val="true"/>
          <w:lang w:bidi="ar-SA"/>
        </w:rPr>
        <w:t>و لا يجوز الاقتصار على أقل من الغسلات المذكورة خلافا للمحكي عن سلار كما مر الكلام عليه مفصلا إلا عند الضرورة كما لو لم يجد إلا ماء غسلة واحدة أو غسلتين، فيقتصر حينئذ و لا يسقط الغسل بفوات ذلك حتى على القول بأنه عمل واحد، و كأنه لقاعدة الميسور و الاستصحاب على بعض الوجوه المعتضدين بفتوى من تعرض لهذا الفرع من الأصحاب كالشهيدين و المحقق الثاني و غيرهم، و لمشابهته الأعمال المتعددة من جهات متعددة، و إطلاق ما دل على وجوب كل غسلة من دون ظهور باشتراط الاجتماع، و مع ذلك كله فقد يستأنس بما بعده من المسألة الآتية حيث اتفقوا ظاهرا على وجوب الغسل بماء القراح و إن انعدم السدر و الكافور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يجب اختيار ماء القراح كما في الذكرى لظهور الأدلة في أهميته بالنسبة إلى أخويه و انه الذي به يحصل رفع الحدث بل قد يظهر منها أن غيره انما هو لتنظيف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البدن أو حفظه من الهوام، فهو أقوى من غيره في التطهير، و لعدم احتياجه إلى جزء آخر، نعم لو وجد ماء الغسلتين فالسدر حينئذ مقدم على الكافور، لوجوب البدأة به، و يمكن الكافور لكثرة نفعه، أو السابق فالسابق كما في جامع المقاصد و الروض و عن غيرهما، لوجوب البدأة به المستفاد من الأدلة مع ظهور عدم تقييد ذلك بالتمكن مما بعده، كظهورها في اشتراط الترتيب القاضي بعدم صحة القراح حتى يسبق بالغسلين، فالأصل يقضي بسقوطه عند تعذر شرطه من غير فرق بين الاختيار و الاضطرار، و للاستصحاب في بعض الوجوه، بل قاعدة الميسور عند التأمل، لأنه هو الميسور من المكلف به، كل ذا مع ضعف ما سمعته في الوجه الأول، إذ هي بين دعوى فاقدة للدليل و بين اعتبار لا يصلح مدركا لحكم شرعي، و من هنا عدل الشهيد عما ذكره في الذكرى و البيان،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التيمم بدل الفائت على ما في البيان و جامع المقاصد و الروض و عن المسالك، لعموم بدلية التراب، و لاستقلاله بالاسم و الحكم، و لأن وجوب التعدد في المبدل منه، و عدم إجزاء أحد أقسامه أو القسمين عنه يوجب عدم إجزائها أو أحدها عن بدله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يشكل ذلك بناء على المختار من أن غسل الميت عمل واحد، لعدم ظهور أدلة التيمم في بدليته عن الجزء، و لعله لذا حكم في الذكرى بعدم التيمم معللا له بحصول مسمى الغسل، إذ مآله عند التأمل إلى عدم ثبوت تلفيق من التراب و الماء، كما أنه قد يشكل بدليته أيضا عن الكافور بناء على الاكتفاء بالمضاف منه، لظهورها أيضا في بدلية ما كان الماء شرطا فيه، لكن قد يدفع الأول بعموم البدلية، و بأنه و إن كان عملا واحدا إلا أن له شبها بالأعمال المتعددة، كما أنه قد يدفع الثاني بالعموم أيضا لما صح رفعه بالماء و إن لم يكن شرطا فيه، و مع ذلك كله فالمسألة لا تخلو من إشكال</w:t>
      </w:r>
      <w:bookmarkStart w:id="117" w:name="pg12223_120726"/>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الذي يقوى الآن في النظر سقوط التيمم، إلا أن الاحتياط هنا كاللازم، خصوصا و المفقود في المقام ماء القراح بناء على ما سمعته من المختار، و ينبغي الاجتزاء بتيمم واحد و إن كان الفائت غسلين بناء على الاجتزاء به عند فوات الثلاث على ما ستعرف ففيه أولى، نعم قد يتجه التعدد بناء على تعدده عند فوات الثلاث، و يأتي الكلام فيه</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364855_417432637"/>
      <w:bookmarkStart w:id="119" w:name="_Toc44"/>
      <w:bookmarkEnd w:id="118"/>
      <w:r>
        <w:rPr>
          <w:rtl w:val="true"/>
        </w:rPr>
        <w:t>[</w:t>
      </w:r>
      <w:r>
        <w:rPr>
          <w:rtl w:val="true"/>
        </w:rPr>
        <w:t>في كفاية غسل واحد إذا عدم السدر و الكافور</w:t>
      </w:r>
      <w:r>
        <w:rPr>
          <w:rtl w:val="true"/>
        </w:rPr>
        <w:t>]</w:t>
      </w:r>
      <w:bookmarkEnd w:id="119"/>
    </w:p>
    <w:p>
      <w:pPr>
        <w:pStyle w:val="BookText"/>
        <w:rPr/>
      </w:pPr>
      <w:r>
        <w:rPr>
          <w:rFonts w:ascii="Amiri" w:hAnsi="Amiri" w:eastAsia="Amiri" w:cs="Amiri"/>
          <w:color w:val="111111"/>
          <w:sz w:val="28"/>
          <w:sz w:val="28"/>
          <w:szCs w:val="28"/>
          <w:rtl w:val="true"/>
          <w:lang w:bidi="ar-SA"/>
        </w:rPr>
        <w:t>و لو عدم الكافور و السدر غسل بالماء القراح بلا إشكال و لا خلاف أجده بين كل من تعرض لذلك من الأصحاب كالشيخ و الحلي و الفاضلين و الشهيدين و المحقق الثاني و غيرهم من متأخري المتأخرين، فاحتمال القول حينئذ بالانتقال إلى التيمم بناء على أن غسل الميت عمل واحد و قد تعذر بتعذر جزئية لا التفات اليه، سيما بعد ما سمعته في المسألة السابقة من القاعدة و غيرها، مع اعتضادها بما سمعته هنا أيضا، و لا إشعار فيما في المبسوط و السرائر بعدم وجوب ذلك و إن قالا لا بأس بالغسل بماء القراح، إذ الظاهر إرادة الوجوب، لأنه متى جاز هنا وجب،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صريح المعتبر و النافع و مجمع البرهان و المدارك و ظاهر الذكرى و محتمل المبسوط كما عن النهاية سقوط ما عدا المرة الواحدة و كأنه لجزئية الخليطين، فيفوت بفواتهما، و لأن المراد بالسدر الاستعانة على إزالة الدرن، و بالكافور تطيب الميت و حفظه بخاصية الكافور من إسراع التغيير و حفظ الهوام، و مع عدمهما فلا فائدة في تكرار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للعلامة و المحقق الثاني و الشهيد الثاني، فأوجبوا ثلاث غسلات، و لعله الظاهر من السرائر كما عرفت، و إليه أشار المصنف بقوله و قيل لا تسقط الغسلة بفوات ما يطرح فيها و كأنه لظهور كثير من الأخبار بكونه واجبا مستقلا لا جزئا،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بماء و سدر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فالمأمور به شيئان متمايزان و إن امتزجا في الخارج، و ليس الاعتماد في إيجاب الخليط على ما دل على الأمر بتغسيله بماء السدر خاصة حتى يرتفع الأمر بالمضاف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بارتفاع المضاف اليه، و بعد تسليمه لا نسلم فوات الكل بفوات الجزء بعد قيام المعتبرة المنجبرة بعمل الأصحاب في الجملة، و بعدم سقوط الميسور بالمعسور، بل قد يظهر من المختلف في المقام الحكم بوجوب الجزء و إن انتفى الكل مع قطع النظر عن هذه القاعدة، و لعله لثبوت وجوبه بوجوب الكل، ضرورة استلزام وجوب المركب وجوب أجزائه، و لم يعلم سقوط ذلك بعد انتفائه، فيستصحب وجوبه حينئذ</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سمعته في بيان الوجهين قال المصنف فيه تردد و إن كان قد يناقش فيما ذكر من مدرك الثاني، إذ هو إما مبني على إنكار جزئية السدر من المكلف به، و لا ريب في فساده، لظهور قوله ماء السدر و السدر فيه، و لا ينافيه ماء و سدر، إذ هو مع إمكان تنزيله على الأول مراد منه الاجتماع قطعا، و ليس هو من قبيل اضرب زيدا و عمروا كما هو واضح، و إما مبني على المناقشة في قاعدة انتفاء الكل بانتفاء الجزء، لقاعدة الميسور أو لما سمعته من المختلف، و هما معا محل للنظر، أما الأولى فقد يمنع شمولها لمثل المقام الذي هو من قبيل الأجزاء المتصلة التي يحللها العقل، إذ من الظاهر عدم تناولها لما لو كان المكلف به شخصا خاصا فينتقل منه مثلا إلى نوعه، و لا ريب أن المكلف به هنا ماء السدر، و بعد انتفاء السدر لا ينتقل منه إلى مطلق الماء، مع أنه يمكن أن نخص هذه القاعدة بالمركبات الشرعية دون غيرها،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به هنا ماء و سدر كما هو مضمون بعض الأخبار</w:t>
      </w:r>
      <w:r>
        <w:rPr>
          <w:rStyle w:val="FootnoteAnchor"/>
          <w:rtl w:val="true"/>
        </w:rPr>
        <w:footnoteReference w:id="318"/>
      </w:r>
      <w:r>
        <w:rPr>
          <w:rFonts w:ascii="Amiri" w:hAnsi="Amiri" w:eastAsia="Amiri" w:cs="Amiri"/>
          <w:color w:val="111111"/>
          <w:sz w:val="28"/>
          <w:sz w:val="28"/>
          <w:szCs w:val="28"/>
          <w:rtl w:val="true"/>
          <w:lang w:bidi="ar-SA"/>
        </w:rPr>
        <w:t>فيتمشى فيه القاعدة، و فيه أنه بعد التسليم فقد يمنع حينئذ التمسك بها من دون جابر يجبرها في خصوص المقام، و وجوده في غيره غير مجد، إذ لعل العمل بما يوافق بعض مضمونها فيه لغيرها من الأخبار المنطبقة على ذلك المقام و إن لم نعثر عليها، و لا يلزم من ذلك عدم جواز العمل بها عند وجدان الشهرة مع عدم دليل غير هذه الأخبار مثلا، للاكتفاء بوجود الشاهد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و إن لم نعلم أن منشأ حكم المشهور تلك الاخبار نفسها، نعم قد يقال بالاكتفاء في الجبر بمقام عن سائر المقامات إذا علم أن منشأ عملهم بالحكم انما هو خصوص هذه الأخبار، و لم يثبت، و لتحرير المسألة مقام آخر، و أما الثانية فأوضح فسادا، ضرورة أنه لا وجه لاستصحاب وجوب الجزء الثابت وجوبه من تلك الحيثية بعد انتفاء الكل، فمن ذلك كان الأول لا يخلو من قوة و إن كان الثاني أحوط إن لم يكن أولى، لا لما ذكر بل لما سيأتي مما دل‌</w:t>
      </w:r>
      <w:r>
        <w:rPr>
          <w:rStyle w:val="FootnoteAnchor"/>
          <w:rtl w:val="true"/>
        </w:rPr>
        <w:footnoteReference w:id="319"/>
      </w:r>
      <w:r>
        <w:rPr>
          <w:rFonts w:ascii="Amiri" w:hAnsi="Amiri" w:eastAsia="Amiri" w:cs="Amiri"/>
          <w:color w:val="111111"/>
          <w:sz w:val="28"/>
          <w:sz w:val="28"/>
          <w:szCs w:val="28"/>
          <w:rtl w:val="true"/>
          <w:lang w:bidi="ar-SA"/>
        </w:rPr>
        <w:t>على كون المحرم كالمحل غسلا و غيره إلا أنه لا يقربه كافور، إذ المتعذر عقلا كالمتعذر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في جامع المقاصد انه بناء عليه يجب التمييز بين الغسلات بالنية محافظة على الترتيب، و فيه تأمل بل منع، كما أنه كذلك أيضا بالنسبة إلى وجوب التيمم بناء على المختار، لعدم ظهور تناول أدلة مشروعيته لمثل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وجوب إعادة الغسل لو وجد الخليطان قبل الدفن على كل من القولين وفاقا للذكرى و جامع المقاصد و الروض، و خلافا لصريح المدارك و ظاهر مجمع البرهان، لعدم ظهور الأخبار في بدلية الممكن عن المتعذر حتى يقتضي الاجزاء فهو من قبيل الأعذار، بخلافه بعده قطعا مع استلزامه النبش، و على احتمال في غيره كما لو اتفق خروجه لأمر ما، لانصراف إطلاقات‌</w:t>
      </w:r>
      <w:r>
        <w:rPr>
          <w:rStyle w:val="FootnoteAnchor"/>
          <w:rtl w:val="true"/>
        </w:rPr>
        <w:footnoteReference w:id="320"/>
      </w:r>
      <w:r>
        <w:rPr>
          <w:rFonts w:ascii="Amiri" w:hAnsi="Amiri" w:eastAsia="Amiri" w:cs="Amiri"/>
          <w:color w:val="111111"/>
          <w:sz w:val="28"/>
          <w:sz w:val="28"/>
          <w:szCs w:val="28"/>
          <w:rtl w:val="true"/>
          <w:lang w:bidi="ar-SA"/>
        </w:rPr>
        <w:t>الأخبار إلى غيره، فالأصل البراءة، و لإطلاق ما حكاه في الرياض من الإجماع، و هو لا يخلو من نظر بناء على وجوب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إعادته قبل الدفن، لابتنائه على ما عرفت من عذرية الغسل الأول، لا إجزائه، فهو كمن دفن بغير غسل ثم اتفق خروجه، اللهم إلا أن يفرق بين الأجزاء قبل الدفن و بعده تنزيلا لما بعد الدفن منزلة انتهاء زمان التكليف بخلافه قبل الدفن، و هو لا يخلو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المتجه بناء على المختار وجوب الغسل بمسه على ما صرح به في الكتب السابقة، بل صرح في بعضها بذلك أيضا في كل غسل شرع للضرورة،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بالأولى التيمم، و كأنه للاستصحاب و عدم إفادة مثل ذلك طهارة للميت، لكن قد يناقش فيه بظهور الأدلة في قيام الاضطراري من الطهارات مقام الاختياري، كما في وضوء الجبائر و الأقطع و غسلهما و نحو ذلك، و خصوصا في التيمم،</w:t>
      </w:r>
    </w:p>
    <w:p>
      <w:pPr>
        <w:pStyle w:val="BookText"/>
        <w:rPr/>
      </w:pPr>
      <w:r>
        <w:rPr>
          <w:rFonts w:ascii="Amiri" w:hAnsi="Amiri" w:eastAsia="Amiri" w:cs="Amiri"/>
          <w:color w:val="111111"/>
          <w:sz w:val="28"/>
          <w:sz w:val="28"/>
          <w:szCs w:val="28"/>
          <w:rtl w:val="true"/>
          <w:lang w:bidi="ar-SA"/>
        </w:rPr>
        <w:t xml:space="preserve">لما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بمنزلة الماء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أحد الطهورين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نحوهما، لكن قد يدفع الأخير بأن وجوب الغسل بالمس انما هو للنجاسة التي لا ترتفع بالتيمم، على أن مبدل التيمم هنا ليس ماءا فقط، بل هو مع ماء السدر و الكافور، و لا دليل على حصول حكمهما بعد تعذرهما بالتيمم، و هو قوي، و منه ينقدح الفرق بين الميمّم و غيره، فيجب الغسل بمس الأول دون الثاني بشرط عدم حصول التمكن قبل الدفن، و إلا فيجب أيضا، لانكشاف عدم الاجتزاء به حينئذ، إلا انا لم نقف على هذا التفصيل لأحد من الأصحاب، و لعله لعموم أو إطلاق ما دل‌</w:t>
      </w:r>
      <w:r>
        <w:rPr>
          <w:rStyle w:val="FootnoteAnchor"/>
          <w:rtl w:val="true"/>
        </w:rPr>
        <w:footnoteReference w:id="323"/>
      </w:r>
      <w:r>
        <w:rPr>
          <w:rFonts w:ascii="Amiri" w:hAnsi="Amiri" w:eastAsia="Amiri" w:cs="Amiri"/>
          <w:color w:val="111111"/>
          <w:sz w:val="28"/>
          <w:sz w:val="28"/>
          <w:szCs w:val="28"/>
          <w:rtl w:val="true"/>
          <w:lang w:bidi="ar-SA"/>
        </w:rPr>
        <w:t>على وجوب الغسل بمس الميت حتى يغسل، و هو منصرف إلى المتعارف المعهود، و هو الغسل الاختياري دون غيره مما لم يظهر من الأدلة قيامه مقامه في جميع ثمراته و أحكامه، و مجرد الإلزام بوجوبه و عدم السقوط بتعذر البعض لا يقضي بذلك، فمن هنا كان الأولى ما عليه من عرفت من الأصحاب و إن كان ما سبق منا لا يخلو من قوة، فتأمل جيدا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ظاهر الأصحاب و الأخبار</w:t>
      </w:r>
      <w:r>
        <w:rPr>
          <w:rStyle w:val="FootnoteAnchor"/>
          <w:rtl w:val="true"/>
        </w:rPr>
        <w:footnoteReference w:id="324"/>
      </w:r>
      <w:r>
        <w:rPr>
          <w:rFonts w:ascii="Amiri" w:hAnsi="Amiri" w:eastAsia="Amiri" w:cs="Amiri"/>
          <w:color w:val="111111"/>
          <w:sz w:val="28"/>
          <w:sz w:val="28"/>
          <w:szCs w:val="28"/>
          <w:rtl w:val="true"/>
          <w:lang w:bidi="ar-SA"/>
        </w:rPr>
        <w:t>أنه لا يقوم شي‌ء مقام السدر في الاختيار و الاضطرار، لكن حكي عن العلامة في التذكرة و النهاية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تعذر السدر</w:t>
      </w:r>
      <w:bookmarkStart w:id="120" w:name="pg12223_120730"/>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 تغسيله بما يقوم مقامه من الخطمي إشكال، من عدم النص، و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لا إشكال في الجواز و عدم الوجوب، و لا ينافيه ما في الوسائل عن</w:t>
      </w:r>
    </w:p>
    <w:p>
      <w:pPr>
        <w:pStyle w:val="BookText"/>
        <w:rPr/>
      </w:pPr>
      <w:r>
        <w:rPr>
          <w:rFonts w:ascii="Amiri" w:hAnsi="Amiri" w:eastAsia="Amiri" w:cs="Amiri"/>
          <w:color w:val="111111"/>
          <w:sz w:val="28"/>
          <w:sz w:val="28"/>
          <w:szCs w:val="28"/>
          <w:rtl w:val="true"/>
          <w:lang w:bidi="ar-SA"/>
        </w:rPr>
        <w:t>الصدوق بإسناده إلى عمار الساباطي‌</w:t>
      </w:r>
      <w:r>
        <w:rPr>
          <w:rStyle w:val="FootnoteAnchor"/>
          <w:rtl w:val="true"/>
        </w:rPr>
        <w:footnoteReference w:id="3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 رأس الميت و لحيته بالخطمي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هذا في حديث طويل يصف فيه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364857_417432637"/>
      <w:bookmarkStart w:id="122" w:name="_Toc45"/>
      <w:bookmarkEnd w:id="121"/>
      <w:r>
        <w:rPr>
          <w:rtl w:val="true"/>
        </w:rPr>
        <w:t>[</w:t>
      </w:r>
      <w:r>
        <w:rPr>
          <w:rtl w:val="true"/>
        </w:rPr>
        <w:t>في كيفية تيمم الميت لو خيف من تغسيله</w:t>
      </w:r>
      <w:r>
        <w:rPr>
          <w:rtl w:val="true"/>
        </w:rPr>
        <w:t>]</w:t>
      </w:r>
      <w:bookmarkEnd w:id="122"/>
    </w:p>
    <w:p>
      <w:pPr>
        <w:pStyle w:val="BookText"/>
        <w:rPr/>
      </w:pPr>
      <w:r>
        <w:rPr>
          <w:rFonts w:ascii="Amiri" w:hAnsi="Amiri" w:eastAsia="Amiri" w:cs="Amiri"/>
          <w:color w:val="111111"/>
          <w:sz w:val="28"/>
          <w:sz w:val="28"/>
          <w:szCs w:val="28"/>
          <w:rtl w:val="true"/>
          <w:lang w:bidi="ar-SA"/>
        </w:rPr>
        <w:t xml:space="preserve">و لو خيف من تغسيله أي الميت و لو صبا تناثر جلده كالمحترق و المجدور يتيمم بالتراب بلا خلاف أجده بين رؤساء الأصحاب، بل عليه إجماع العلماء كما في التذكرة، بل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إنسان و لم يمكن غسله يمم بالتراب مثل الحي، قاله جميع الفقهاء إلا ما حكاه الساباطي عن الأوزاعي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غير غسل و لم يذكر التيمم،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حكاه في المدارك عن التهذيب، كما أن فيها و عن الذخيرة نسبة الحكم أيضا إلى الأصحاب، و يدل عليه مضافا إلى ذلك الخبر المجبور سنده بما سمعت عن</w:t>
      </w:r>
    </w:p>
    <w:p>
      <w:pPr>
        <w:pStyle w:val="BookText"/>
        <w:rPr/>
      </w:pPr>
      <w:r>
        <w:rPr>
          <w:rFonts w:ascii="Amiri" w:hAnsi="Amiri" w:eastAsia="Amiri" w:cs="Amiri"/>
          <w:color w:val="111111"/>
          <w:sz w:val="28"/>
          <w:sz w:val="28"/>
          <w:szCs w:val="28"/>
          <w:rtl w:val="true"/>
          <w:lang w:bidi="ar-SA"/>
        </w:rPr>
        <w:t xml:space="preserve">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 صاحب لنا و هو مجدور، فان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للمناقشة في الحكم بعد ذلك كما في المدارك بالأصل، و ب</w:t>
      </w:r>
    </w:p>
    <w:p>
      <w:pPr>
        <w:pStyle w:val="BookText"/>
        <w:rPr/>
      </w:pPr>
      <w:r>
        <w:rPr>
          <w:rFonts w:ascii="Amiri" w:hAnsi="Amiri" w:eastAsia="Amiri" w:cs="Amiri"/>
          <w:color w:val="111111"/>
          <w:sz w:val="28"/>
          <w:sz w:val="28"/>
          <w:szCs w:val="28"/>
          <w:rtl w:val="true"/>
          <w:lang w:bidi="ar-SA"/>
        </w:rPr>
        <w:t xml:space="preserve">صحيحة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نفر كانوا في سفر أحدهم جنب، و الثاني ميت، و الثالث على غير وضوء و حضرت الصلاة و معهم ما يكفي أحدهم من يأخذ الماء و يغتسل به؟ و كيف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 يدفن الميت و يتيمم الذي عليه وضوء، لأن الغسل من الجنابة فريضة، و غسل الميت سنة، و التيمم للآخر جائز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لوجوب الخروج عنهما بما عرفت لو سلم ظهور الثانية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نحن فيه، مع أنا لم نقف على هذه الرواية بهذا المتن و السند في شي‌ء من الأصول المشهورة، نعم هي في التهذيب بهذا المتن، لكن عن عبد الرحمن بن أبي نجران عن رجل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مرسلة، و في الفقيه بالسند المذكور من غير إرسال، لكن فيها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يدفن الميت بتيمم و يتيمم الذي عليه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لنا لا علينا، إذ لعله سقط ذلك من قلم الشيخ أو النساخ لتوهم التكرار،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حاجة بعد ما عرفت إلى التمسك على الحكم بعموم بدلية التراب عن الماء لا مكان توجه المناقشة فيه بما سمعته سابقا من ظهورها في غير المقام من حيث شركة غير الماء مع الماء في المقام، و من ظهورها أيضا في رفع الأحداث خاصة، لا في مثل ما نحن فيه من الغسل الذي يحصل به رفع الخبث و غيره،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فقضية ما عرفته من أدلة الحكم عدم وجوب أزيد من تيمم واحد، بل قد يشعر نسبته إلى الأصحاب في الذكرى و كشف اللثام بالإجماع،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به إذا جعلنا التطهير بماء القراح، و مثله أيضا على المختار من أن غسل الميت عمل واحد، نعم قد يشكل ذلك بناء على أنها أغسال متعددة، و من هنا اختار في التذكرة وجوب الثلاث و تبعه في جامع المقاصد معللا له في الأخير بأنه بدل عن ثلاثة أغسال، و كونها في قوة واحد لا يخرجها عن التعدد، و إذا وجب التعدد في المبدل منه مع قوته ففي البدل الضعيف بطريق أولى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مع مخالفته لإطلاق النص و الفتوى لا محصل له بحيث يصلح مدركا شرعيا، بل ظاهره وجوب ذلك حتى على البناء على كونه عملا واحدا، و هو عجيب، إذ كيفية المبدل منه لا تنسحب إلى البدل كما هو واضح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فكيفية تيممه كما يتيمم الحي العاجز رأسا الذي لا قابلية له بأن يتولى شيئا من الفعل و لو بمعين، فإنه حينئذ يتولاه بتمامه الأجنبي عدا النية، و بها يفترق عن الميت، لوجوبها على المباشر، إذ هو المكلف بالتيمم بخلاف الحي، و انما</w:t>
      </w:r>
      <w:bookmarkStart w:id="123" w:name="pg12223_120732"/>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قيدنا الحي بما سمعت حذرا من احتمال اقتضاء التشبيه الضرب بيدي الميت الأرض و المسح بهما جبهته و يديه كما يصنع بالحي المتمكن من ذلك، و هو مناف لما صرح به بعض الأصحاب من كيفية تيمم الميت، و يؤيده الاعتبار، لكون التيمم بدل الغسل المكلف به الحي، فلا مدخلية لضرب الأرض بيد الميت، لكن قد يوهم ذلك عبارة المقنعة فلاحظها، و يحتمل أن يراد بالعبارة و غيرها كمعقد إجماع الخلاف إرادة بيان أصل كيفية التيمم، و انه لا خصوصية لتيمم الميت و إن كان لا يخلو ذلك من بعد في نحو عبارة المصنف، للوصف فيها بالعاجز، و الأمر سهل</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364859_417432637"/>
      <w:bookmarkStart w:id="125" w:name="_Toc46"/>
      <w:bookmarkEnd w:id="124"/>
      <w:r>
        <w:rPr>
          <w:rtl w:val="true"/>
        </w:rPr>
        <w:t>[</w:t>
      </w:r>
      <w:r>
        <w:rPr>
          <w:rtl w:val="true"/>
        </w:rPr>
        <w:t>و سنن الغسل</w:t>
      </w:r>
      <w:r>
        <w:rPr>
          <w:rtl w:val="true"/>
        </w:rPr>
        <w:t>]</w:t>
      </w:r>
      <w:bookmarkEnd w:id="125"/>
    </w:p>
    <w:p>
      <w:pPr>
        <w:pStyle w:val="Heading6"/>
        <w:numPr>
          <w:ilvl w:val="5"/>
          <w:numId w:val="1"/>
        </w:numPr>
        <w:rPr/>
      </w:pPr>
      <w:bookmarkStart w:id="126" w:name="__RefHeading___Toc6364861_417432637"/>
      <w:bookmarkStart w:id="127" w:name="_Toc47"/>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و سنن الغسل ان يوضع الميت على ساجة أو سرير بلا خلاف كما في المنتهى، أو مطلق ما يرفعه عن الأرض كما في الغنية مدعيا الإجماع عليه، و يرشد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ما عساه يشعر به ما في بعض الأخبار</w:t>
      </w:r>
      <w:r>
        <w:rPr>
          <w:rStyle w:val="FootnoteAnchor"/>
          <w:rtl w:val="true"/>
        </w:rPr>
        <w:footnoteReference w:id="328"/>
      </w:r>
      <w:r>
        <w:rPr>
          <w:rFonts w:ascii="Amiri" w:hAnsi="Amiri" w:eastAsia="Amiri" w:cs="Amiri"/>
          <w:color w:val="111111"/>
          <w:sz w:val="28"/>
          <w:sz w:val="28"/>
          <w:szCs w:val="28"/>
          <w:rtl w:val="true"/>
          <w:lang w:bidi="ar-SA"/>
        </w:rPr>
        <w:t>من الأمر بوضعه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أحفظ لبدن الميت من التلطخ إلا أن ذلك لا يخص الساج بل و لا الخشب، لكن الأولى تقديمه على الخشب، ثم الخشب على غيره، و كيف كان فينبغي حينئذ أن يكون مكان الرجلين منحدرا عن موضع الرأس كما نص عليه بعضهم،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الساج خشب أسود يجلب من الهند، و الساجة الخشبة المربعة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364863_417432637"/>
      <w:bookmarkStart w:id="129" w:name="_Toc48"/>
      <w:bookmarkEnd w:id="128"/>
      <w:r>
        <w:rPr>
          <w:rtl w:val="true"/>
        </w:rPr>
        <w:t>[</w:t>
      </w:r>
      <w:r>
        <w:rPr>
          <w:rtl w:val="true"/>
        </w:rPr>
        <w:t>في استحباب وضع الميت على المغتسل مستقبل القبلة</w:t>
      </w:r>
      <w:r>
        <w:rPr>
          <w:rtl w:val="true"/>
        </w:rPr>
        <w:t>]</w:t>
      </w:r>
      <w:bookmarkEnd w:id="12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وضعه مستقبل القبلة على هيئة المستحضر، فيستقبل بباطن قدميه و وجهه القبلة بلا خلاف أجده بين أصحابنا في الكيفية، نعم هو واقع بالنسبة للاستحباب و الوجوب، فالأول خيرة المصنف في كتبه، و العلامة في القواعد و الإرشاد و المختلف،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الشهيدين في البيان و الروض، و الشيخ في الخلاف و الجمل و العقود، و ابن زهرة في الغنية، و ابن سعيد في الجامع، و هو المحكي عن مصريات السيد و الوسيلة و الإصباح، و في المدارك نسبته إلى الأكثر، و الثاني ظاهر المبسوط أو صريحه كظاهر المنتهى و صريح المحقق الثاني، و اختاره بعض متأخري المتأخرين، و الأقوى الأول، للأصل و إطلاق أكثر الأدلة، و</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329"/>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الميت كيف يوضع على المغتسل موجها وجهه نحو القبلة أو يوضع على يمينه و وجهه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 فإذا طهر وضع كما يوضع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المعتضدين بالشهرة بين الأصحاب، و استبعاد خفاء مثله، بل في الغنية بعد نصه على استحباب ذلك و غيره كل ذلك بدليل الإجماع، و ربما يظهر ذلك من الخلاف أيضا في وجه، بل في المدارك بعد نسبة ذلك إلى الشيخ و أكثر الأصحاب حكى عن المعتبر دعوى اتفاق أهل العلم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الموجود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سنن الغسل يشتمل على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يوضع الميت على مرتفع موجها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الاستقبال في التغسيل فهو اتفاق أهل العلم، لكن عندنا يستقبل بباطن قدميه ليكون وجهه إلى القبلة، و يدل عليه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لإرادة الاتفاق على الاستقبال من دون تعرض للاستحباب، و لعل رجوعه إلى ما قدمه سابقا من استحباب الاستقبال فتكون اللام للعهد أولى، فتأمل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وجه للمناقشة في الصحيح بعد ذلك بخروجه عما نحن فيه، لعدم وجوب ما لا يتيسر قطعا، مع إمكان اندفاعها أولا بظهور المراد منه عرفا، و بدلالتها على التخيير أيضا مع تيسر الحالتين كدلالتها على عدم وجوب نقله عن ذلك المكان إذا تعسر توجيه وجهه إلى القبلة، كل ذا مع عدم قوة ما يصلح لإفادة الوجوب حتى</w:t>
      </w:r>
      <w:bookmarkStart w:id="130" w:name="pg12223_120734"/>
    </w:p>
    <w:p>
      <w:pPr>
        <w:pStyle w:val="BookText"/>
        <w:rPr/>
      </w:pPr>
      <w:bookmarkEnd w:id="1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يرتكب له مثل ذلك، إذ ليس هو إلا الأمر بوضعه مستقبل القبلة عند إرادة تغسيله في مرسل يونس‌</w:t>
      </w:r>
      <w:r>
        <w:rPr>
          <w:rStyle w:val="FootnoteAnchor"/>
          <w:rtl w:val="true"/>
        </w:rPr>
        <w:footnoteReference w:id="330"/>
      </w:r>
      <w:r>
        <w:rPr>
          <w:rFonts w:ascii="Amiri" w:hAnsi="Amiri" w:eastAsia="Amiri" w:cs="Amiri"/>
          <w:color w:val="111111"/>
          <w:sz w:val="28"/>
          <w:sz w:val="28"/>
          <w:szCs w:val="28"/>
          <w:rtl w:val="true"/>
          <w:lang w:bidi="ar-SA"/>
        </w:rPr>
        <w:t>و خبر الكاهلي‌</w:t>
      </w:r>
      <w:r>
        <w:rPr>
          <w:rStyle w:val="FootnoteAnchor"/>
          <w:rtl w:val="true"/>
        </w:rPr>
        <w:footnoteReference w:id="331"/>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القصور في السند و 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يظن أو يقطع بإرادته منه هنا بعد ما سمعت، و خصوصا مع اشتمالهما على كثير من المستحبات، فكأنها مساقة لبيان مطلق الرجحان، و</w:t>
      </w:r>
    </w:p>
    <w:p>
      <w:pPr>
        <w:pStyle w:val="BookText"/>
        <w:rPr/>
      </w:pPr>
      <w:r>
        <w:rPr>
          <w:rFonts w:ascii="Amiri" w:hAnsi="Amiri" w:eastAsia="Amiri" w:cs="Amiri"/>
          <w:color w:val="111111"/>
          <w:sz w:val="28"/>
          <w:sz w:val="28"/>
          <w:szCs w:val="28"/>
          <w:rtl w:val="true"/>
          <w:lang w:bidi="ar-SA"/>
        </w:rPr>
        <w:t>الحسن بإبراهيم‌</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 كذلك إذا غسل يحفر له موضع المغتسل تجاه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تسليم ظهوره لا يقاوم ما عرفت، فتأمل جيدا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364865_417432637"/>
      <w:bookmarkStart w:id="132" w:name="_Toc49"/>
      <w:bookmarkEnd w:id="131"/>
      <w:r>
        <w:rPr>
          <w:rtl w:val="true"/>
        </w:rPr>
        <w:t>[</w:t>
      </w:r>
      <w:r>
        <w:rPr>
          <w:rtl w:val="true"/>
        </w:rPr>
        <w:t>في استحباب الاغتسال تحت الظلال</w:t>
      </w:r>
      <w:r>
        <w:rPr>
          <w:rtl w:val="true"/>
        </w:rPr>
        <w:t>]</w:t>
      </w:r>
      <w:bookmarkEnd w:id="132"/>
    </w:p>
    <w:p>
      <w:pPr>
        <w:pStyle w:val="BookText"/>
        <w:rPr/>
      </w:pPr>
      <w:r>
        <w:rPr>
          <w:rFonts w:ascii="Amiri" w:hAnsi="Amiri" w:eastAsia="Amiri" w:cs="Amiri"/>
          <w:color w:val="111111"/>
          <w:sz w:val="28"/>
          <w:sz w:val="28"/>
          <w:szCs w:val="28"/>
          <w:rtl w:val="true"/>
          <w:lang w:bidi="ar-SA"/>
        </w:rPr>
        <w:t>و كذا يستحب ان يغسل تحت الظلال قاله الأصحاب كما في جامع المقاصد سقفا كان أو غيره</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33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هل يغسل في الفضاء؟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ستر فهو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كان يستحب أن يجعل بين الميت و بين السماء الستر يعني إذا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يفيدان استحباب مطلق الستر، لكن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يغسل تحت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ذكره الرواية الثانية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طلحة بن زيد بتري، لكنها منجبرة برواية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 اتفاق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يكون تحت سقف، و لا يكون تحت السماء،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لعلهما يريدان ما ذكرنا خصوصا الثاني بقرينة ما سمعته من جامع المقاصد و ظهور قوله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المراد بالأول، و إلا لأفاد كراهية ذلك، مع ظهور الصحيح في عدمه كما عرفت، و الأمر سهل</w:t>
      </w:r>
      <w:r>
        <w:rPr>
          <w:rFonts w:eastAsia="Amiri" w:cs="Amiri" w:ascii="Amiri" w:hAnsi="Amiri"/>
          <w:color w:val="111111"/>
          <w:sz w:val="28"/>
          <w:szCs w:val="28"/>
          <w:rtl w:val="true"/>
          <w:lang w:bidi="ar-SA"/>
        </w:rPr>
        <w:t>.</w:t>
      </w:r>
      <w:bookmarkStart w:id="133" w:name="pg12223_120735"/>
    </w:p>
    <w:p>
      <w:pPr>
        <w:pStyle w:val="BookText"/>
        <w:rPr/>
      </w:pPr>
      <w:bookmarkEnd w:id="1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134" w:name="__RefHeading___Toc6364867_417432637"/>
      <w:bookmarkStart w:id="135" w:name="_Toc50"/>
      <w:bookmarkEnd w:id="134"/>
      <w:r>
        <w:rPr>
          <w:rtl w:val="true"/>
        </w:rPr>
        <w:t>[</w:t>
      </w:r>
      <w:r>
        <w:rPr>
          <w:rtl w:val="true"/>
        </w:rPr>
        <w:t>في استحباب جعل الحفيرة لماء الغسل</w:t>
      </w:r>
      <w:r>
        <w:rPr>
          <w:rtl w:val="true"/>
        </w:rPr>
        <w:t>]</w:t>
      </w:r>
      <w:bookmarkEnd w:id="135"/>
    </w:p>
    <w:p>
      <w:pPr>
        <w:pStyle w:val="BookText"/>
        <w:rPr/>
      </w:pPr>
      <w:r>
        <w:rPr>
          <w:rFonts w:ascii="Amiri" w:hAnsi="Amiri" w:eastAsia="Amiri" w:cs="Amiri"/>
          <w:color w:val="111111"/>
          <w:sz w:val="28"/>
          <w:sz w:val="28"/>
          <w:szCs w:val="28"/>
          <w:rtl w:val="true"/>
          <w:lang w:bidi="ar-SA"/>
        </w:rPr>
        <w:t>و كذا يستحب أن يجعل لماء الغسل حفيرة تختص به إجماعا كما في الغنية، و</w:t>
      </w:r>
    </w:p>
    <w:p>
      <w:pPr>
        <w:pStyle w:val="BookText"/>
        <w:rPr/>
      </w:pPr>
      <w:r>
        <w:rPr>
          <w:rFonts w:ascii="Amiri" w:hAnsi="Amiri" w:eastAsia="Amiri" w:cs="Amiri"/>
          <w:color w:val="111111"/>
          <w:sz w:val="28"/>
          <w:sz w:val="28"/>
          <w:szCs w:val="28"/>
          <w:rtl w:val="true"/>
          <w:lang w:bidi="ar-SA"/>
        </w:rPr>
        <w:t xml:space="preserve">للحسن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غسل يحفر له موضع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إرساله في الكنيف المعد لقضاء الحاجة، لما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أجمعنا على كراهية إرسال الماء في الكنيف دون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مكاتبة الصفار</w:t>
      </w:r>
      <w:r>
        <w:rPr>
          <w:rStyle w:val="FootnoteAnchor"/>
          <w:rtl w:val="true"/>
        </w:rPr>
        <w:footnoteReference w:id="336"/>
      </w:r>
      <w:r>
        <w:rPr>
          <w:rFonts w:ascii="Amiri" w:hAnsi="Amiri" w:eastAsia="Amiri" w:cs="Amiri"/>
          <w:color w:val="111111"/>
          <w:sz w:val="28"/>
          <w:sz w:val="28"/>
          <w:szCs w:val="28"/>
          <w:rtl w:val="true"/>
          <w:lang w:bidi="ar-SA"/>
        </w:rPr>
        <w:t xml:space="preserve">في الصحيح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أن يغسل الميت و ماؤه الذي يصب عليه يدخل إلى بئر كنيف؟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اعتضاده بالإجماع السابق كاف في إثبات ذلك، و مع الأصل كاف في نفي الحرمة، فما عن</w:t>
      </w:r>
    </w:p>
    <w:p>
      <w:pPr>
        <w:pStyle w:val="BookText"/>
        <w:rPr/>
      </w:pPr>
      <w:r>
        <w:rPr>
          <w:rFonts w:ascii="Amiri" w:hAnsi="Amiri" w:eastAsia="Amiri" w:cs="Amiri"/>
          <w:color w:val="111111"/>
          <w:sz w:val="28"/>
          <w:sz w:val="28"/>
          <w:szCs w:val="28"/>
          <w:rtl w:val="true"/>
          <w:lang w:bidi="ar-SA"/>
        </w:rPr>
        <w:t>الفقيه كالرضوي‌</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به ما ذكرنا، و إلا كان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بالبالوعة و ان اشتملت على نجاسة، لإطلاق الصحيح المتقدم، و ما سمعته من الذكرى، بل و إن تمكن من الحفيرة لاطلاقهما أيضا، فما عن جماعة من اشتراط ذلك بتعذرها لا يخلو من نظر</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364869_417432637"/>
      <w:bookmarkStart w:id="137" w:name="_Toc51"/>
      <w:bookmarkEnd w:id="136"/>
      <w:r>
        <w:rPr>
          <w:rtl w:val="true"/>
        </w:rPr>
        <w:t>[</w:t>
      </w:r>
      <w:r>
        <w:rPr>
          <w:rtl w:val="true"/>
        </w:rPr>
        <w:t>في استحباب فتق قميص الميت</w:t>
      </w:r>
      <w:r>
        <w:rPr>
          <w:rtl w:val="true"/>
        </w:rPr>
        <w:t>]</w:t>
      </w:r>
      <w:bookmarkEnd w:id="137"/>
    </w:p>
    <w:p>
      <w:pPr>
        <w:pStyle w:val="BookText"/>
        <w:rPr/>
      </w:pPr>
      <w:r>
        <w:rPr>
          <w:rFonts w:ascii="Amiri" w:hAnsi="Amiri" w:eastAsia="Amiri" w:cs="Amiri"/>
          <w:color w:val="111111"/>
          <w:sz w:val="28"/>
          <w:sz w:val="28"/>
          <w:szCs w:val="28"/>
          <w:rtl w:val="true"/>
          <w:lang w:bidi="ar-SA"/>
        </w:rPr>
        <w:t>و يستحب ان يفتق قميصه ان افتقر إليه النزع من تحته باذن الوارث البالغ الرشيد، فلو تعذر لصغر أو غيبة لم يجز كما نص عليه في جامع المقاصد و المدارك، و لعله لضعف ما دل‌</w:t>
      </w:r>
      <w:r>
        <w:rPr>
          <w:rStyle w:val="FootnoteAnchor"/>
          <w:rtl w:val="true"/>
        </w:rPr>
        <w:footnoteReference w:id="338"/>
      </w:r>
      <w:r>
        <w:rPr>
          <w:rFonts w:ascii="Amiri" w:hAnsi="Amiri" w:eastAsia="Amiri" w:cs="Amiri"/>
          <w:color w:val="111111"/>
          <w:sz w:val="28"/>
          <w:sz w:val="28"/>
          <w:szCs w:val="28"/>
          <w:rtl w:val="true"/>
          <w:lang w:bidi="ar-SA"/>
        </w:rPr>
        <w:t>عليه عن مقاومة ما دل‌</w:t>
      </w:r>
      <w:r>
        <w:rPr>
          <w:rStyle w:val="FootnoteAnchor"/>
          <w:rtl w:val="true"/>
        </w:rPr>
        <w:footnoteReference w:id="339"/>
      </w:r>
      <w:r>
        <w:rPr>
          <w:rFonts w:ascii="Amiri" w:hAnsi="Amiri" w:eastAsia="Amiri" w:cs="Amiri"/>
          <w:color w:val="111111"/>
          <w:sz w:val="28"/>
          <w:sz w:val="28"/>
          <w:szCs w:val="28"/>
          <w:rtl w:val="true"/>
          <w:lang w:bidi="ar-SA"/>
        </w:rPr>
        <w:t>على النهي عن التصرف في مال الغير بغير إذنه و إن كان لحكم مستحب، و لكن قد يتأمل فيه لإطلاق</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يخرق القميص إذا فرغ من غسله و ينزع من رجليه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انجباره بإطلاق عبارات الأصحاب و ملاحظة غالب أحوال الناس في ذلك من استنكار طلب الاذن و عدم تيسره غالبا، فلعل الأقوى حينئذ القول به مطلقا سيما مع عدم تحقق النهي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فتق قميصه ينزع من تحته لما سمعته من الخبر المنجبر بفتوى كثير من الأصحاب به، بل في جامع المقاصد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بين الأصحاب في استحباب نزع القميص من تحت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مع ذلك أنه أحرى لسلامة الأعالي من تلطخ النجاسة التي هي مظنة وقوعها من المريض، انما البحث في أنه هل المستحب تغسيله عريانا مستور العورة كما هو صريح المعتبر و غيره، بل في المختلف و عن غيره أنه المشهور، و لعله لأنه أمكن في التطهير من التغسيل بالقميص، و لأن الحي يغتسل مجردا فالميت أولى، و في المعتبر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تعليله بأن الثوب ينجس بذلك و لا يطهر بصب الماء فينجس الميت و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المستحب تغسيله في قميصه كما هو المحكي عن ابن أبي عقيل و المنسوب إلى ظاهر الصدوق، و اختاره بعض متأخري المتأخرين لما في</w:t>
      </w:r>
    </w:p>
    <w:p>
      <w:pPr>
        <w:pStyle w:val="BookText"/>
        <w:rPr/>
      </w:pPr>
      <w:r>
        <w:rPr>
          <w:rFonts w:ascii="Amiri" w:hAnsi="Amiri" w:eastAsia="Amiri" w:cs="Amiri"/>
          <w:color w:val="111111"/>
          <w:sz w:val="28"/>
          <w:sz w:val="28"/>
          <w:szCs w:val="28"/>
          <w:rtl w:val="true"/>
          <w:lang w:bidi="ar-SA"/>
        </w:rPr>
        <w:t>صحيحي ابن مسكان‌</w:t>
      </w:r>
      <w:r>
        <w:rPr>
          <w:rStyle w:val="FootnoteAnchor"/>
          <w:rtl w:val="true"/>
        </w:rPr>
        <w:footnoteReference w:id="341"/>
      </w:r>
      <w:r>
        <w:rPr>
          <w:rFonts w:ascii="IRNazanin" w:hAnsi="IRNazanin" w:eastAsia="IRNazanin"/>
          <w:color w:val="111111"/>
          <w:sz w:val="28"/>
          <w:sz w:val="28"/>
          <w:szCs w:val="28"/>
          <w:rtl w:val="true"/>
          <w:lang w:bidi="fa-IR"/>
        </w:rPr>
        <w:t>و ابن خالد</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يكون عليه قميص فتغسله من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يغسل إلا في قميص يدخل رجل يده و يصب عليه من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344"/>
      </w:r>
      <w:r>
        <w:rPr>
          <w:rFonts w:ascii="Amiri" w:hAnsi="Amiri" w:eastAsia="Amiri" w:cs="Amiri"/>
          <w:color w:val="111111"/>
          <w:sz w:val="28"/>
          <w:sz w:val="28"/>
          <w:szCs w:val="28"/>
          <w:rtl w:val="true"/>
          <w:lang w:bidi="ar-SA"/>
        </w:rPr>
        <w:t xml:space="preserve">من تغسيل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بل عن ابن أبي عقيل دعوى تواتر الأخبار في ذلك، أو أنه مخير بين الأمرين كما هو ظاهر المحقق الثاني أو صريحه كالخلاف، جمعا بين هذه الأخبار و بين ما دل عليه عريانا مستور العورة خاصة ك</w:t>
      </w:r>
    </w:p>
    <w:p>
      <w:pPr>
        <w:pStyle w:val="BookText"/>
        <w:rPr/>
      </w:pPr>
      <w:r>
        <w:rPr>
          <w:rFonts w:ascii="Amiri" w:hAnsi="Amiri" w:eastAsia="Amiri" w:cs="Amiri"/>
          <w:color w:val="111111"/>
          <w:sz w:val="28"/>
          <w:sz w:val="28"/>
          <w:szCs w:val="28"/>
          <w:rtl w:val="true"/>
          <w:lang w:bidi="ar-SA"/>
        </w:rPr>
        <w:t xml:space="preserve">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عليه قميص فأخرج يده من القميص، و اجمع قميصه على عورته، و ارفعه من رجليه إلى ركبتيه، و إن لم يكن عليه قميص فألق على عورته خرقة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كالصحيح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فاجعل بينك و بينه ثوبا يستر عنك عورته إما قميص أو</w:t>
      </w:r>
      <w:bookmarkStart w:id="138" w:name="pg12223_120737"/>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ثم تبدأ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يغسل الميت عريانا مستور العورة، إما بأن يترك قميصه على عورته، أو ينزع قميصه و يترك على عورته خرقة،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في قميصه، و أبو حنيفة ينزع قميصه و يترك على عورته خرقة، دليلنا إجماع الفرقة و عملهم أنه مخير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بالأمرين التغسيل بالقميص و عريانا مستور العورة، لا ما ذكرهما أولا من الستر بالقميص أو الخرقة، اللهم إلا أن يراد بالتغسيل في القميص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إمكان تنزيل الأخبار السابقة الآمرة بالتغسيل في القميص على إرادة ذلك، فلا ينافي استحباب النزع الذي حكيت عليه الشهرة، لكنه بعيد كاحتمال حملها على إرادة الجواز، فلا تنافيه أيضا سيما في بعضها نحو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يغسل إلا في قميص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الأقوى التخيير، و من جميع ما ذكرنا يستفاد ضعف ما يظهر من ابن حمزة من إيجاب تغسيله مجردا عن ثيابه، لما عرفت من الإجماع و الأخبار، و كذا ما عساه يظهر من التعليل السابق في المعتبر و التذكرة من نجاسة الثوب بذلك و عدم طهارته بالصب فيتنجس الميت و الغاسل، لظهور الأخبار في الأمر به، و هو إما لعدم احتياج طهارته هنا إلى العصر، أو عدم تنجس الميت به و إن أوجبنا عصره بالنسبة إلى طهارته نفسه بعد ذلك، أو غيرهما، فتأمل جيدا</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364871_417432637"/>
      <w:bookmarkStart w:id="140" w:name="_Toc52"/>
      <w:bookmarkEnd w:id="139"/>
      <w:r>
        <w:rPr>
          <w:rtl w:val="true"/>
        </w:rPr>
        <w:t>[</w:t>
      </w:r>
      <w:r>
        <w:rPr>
          <w:rtl w:val="true"/>
        </w:rPr>
        <w:t>في استحباب ستر عورة الميت</w:t>
      </w:r>
      <w:r>
        <w:rPr>
          <w:rtl w:val="true"/>
        </w:rPr>
        <w:t>]</w:t>
      </w:r>
      <w:bookmarkEnd w:id="1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يستر عورته حيث لا يوجد ما يقتضي الوجوب كما لو كان المغسل أعمى، أو واثقا من نفسه بعدم النظر، أو كان المغسل بالفتح ممن يجوز النظر إلى عورته، كما لو كان طفلا أو زوجا، و إلا فلا إشكال في وجوب ستر العورة عن الناظر المحترم،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حينئذ في ثبوت الاستحباب في بعض ما تقدم ان لم يكن الجميع، إذ الوجوه الاعتبارية لا تصلح مدركا للأحكام الشرعية، و الأمر في الأخبار بستر العورة ظاهره الوجوب فهو محمول على غيرها،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41" w:name="pg12223_120738"/>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الستر انما هو على المنظور، و إلا فالناظر انما يحرم عليه النظر، و بعد فرض سقوط الأول هنا بالموت فلم يبق إلا الثاني، و هو لا يستلزم وجوب الستر، لعدم التوقف عليه، فيستحب خصوص الستر حينئذ استظهارا و حذرا من الغفلة و نحوها، و حينئذ فلا ينبغي أن يخص الحكم بما ذكر، بل هو على إطلاقه، فتأمل جيدا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364873_417432637"/>
      <w:bookmarkStart w:id="143" w:name="_Toc53"/>
      <w:bookmarkEnd w:id="142"/>
      <w:r>
        <w:rPr>
          <w:rtl w:val="true"/>
        </w:rPr>
        <w:t>[</w:t>
      </w:r>
      <w:r>
        <w:rPr>
          <w:rtl w:val="true"/>
        </w:rPr>
        <w:t>في استحباب تليين أصابعه برفق</w:t>
      </w:r>
      <w:r>
        <w:rPr>
          <w:rtl w:val="true"/>
        </w:rPr>
        <w:t>]</w:t>
      </w:r>
      <w:bookmarkEnd w:id="143"/>
    </w:p>
    <w:p>
      <w:pPr>
        <w:pStyle w:val="BookText"/>
        <w:rPr/>
      </w:pPr>
      <w:r>
        <w:rPr>
          <w:rFonts w:ascii="Amiri" w:hAnsi="Amiri" w:eastAsia="Amiri" w:cs="Amiri"/>
          <w:color w:val="111111"/>
          <w:sz w:val="28"/>
          <w:sz w:val="28"/>
          <w:szCs w:val="28"/>
          <w:rtl w:val="true"/>
          <w:lang w:bidi="ar-SA"/>
        </w:rPr>
        <w:t xml:space="preserve">و كذا يستحب تلين أصابعه برفق فان تعسر تركها، و 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كفى به حجة لمثله، و كيف مع ما في الخلاف من إجماع الفرقة و عملهم على استحباب تليين أصابع الميت، و في</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تلين مفاصله، فان امتنعت عليك فدعها، ثم ابدأ بفرجه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تلين أصابعه و مفاصله ما قدرت بالرفق، و إن كان يصعب عليك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انجبار ذلك كله بالشهرة المحكية في المختلف، و لعلها محصلة، فما عن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يغمز له مفصلا مدعيا تواتر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ل</w:t>
      </w:r>
    </w:p>
    <w:p>
      <w:pPr>
        <w:pStyle w:val="BookText"/>
        <w:rPr/>
      </w:pPr>
      <w:r>
        <w:rPr>
          <w:rFonts w:ascii="Amiri" w:hAnsi="Amiri" w:eastAsia="Amiri" w:cs="Amiri"/>
          <w:color w:val="111111"/>
          <w:sz w:val="28"/>
          <w:sz w:val="28"/>
          <w:szCs w:val="28"/>
          <w:rtl w:val="true"/>
          <w:lang w:bidi="ar-SA"/>
        </w:rPr>
        <w:t xml:space="preserve">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يغمز له مفصل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الضعف، و عن الشيخ حمله على ما بعد الغسل، و فيه أنه لا يتجه في مثل</w:t>
      </w:r>
    </w:p>
    <w:p>
      <w:pPr>
        <w:pStyle w:val="BookText"/>
        <w:rPr/>
      </w:pPr>
      <w:r>
        <w:rPr>
          <w:rFonts w:ascii="Amiri" w:hAnsi="Amiri" w:eastAsia="Amiri" w:cs="Amiri"/>
          <w:color w:val="111111"/>
          <w:sz w:val="28"/>
          <w:sz w:val="28"/>
          <w:szCs w:val="28"/>
          <w:rtl w:val="true"/>
          <w:lang w:bidi="ar-SA"/>
        </w:rPr>
        <w:t xml:space="preserve">حسنة حمران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غسلتم الميت منكم فارفقوا به و لا تعصروه و لا تغمزوا 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عند التغسيل، فلعل الأولى حملها على إرادة ما ينافي الرفق، فلا ينافي ما ذكرنا، فتأمل</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364875_417432637"/>
      <w:bookmarkStart w:id="145" w:name="_Toc54"/>
      <w:bookmarkEnd w:id="144"/>
      <w:r>
        <w:rPr>
          <w:rtl w:val="true"/>
        </w:rPr>
        <w:t>[</w:t>
      </w:r>
      <w:r>
        <w:rPr>
          <w:rtl w:val="true"/>
        </w:rPr>
        <w:t>في استحباب غسل رأس الميت برغوة السدر</w:t>
      </w:r>
      <w:r>
        <w:rPr>
          <w:rtl w:val="true"/>
        </w:rPr>
        <w:t>]</w:t>
      </w:r>
      <w:bookmarkEnd w:id="145"/>
    </w:p>
    <w:p>
      <w:pPr>
        <w:pStyle w:val="BookText"/>
        <w:rPr/>
      </w:pPr>
      <w:r>
        <w:rPr>
          <w:rFonts w:ascii="Amiri" w:hAnsi="Amiri" w:eastAsia="Amiri" w:cs="Amiri"/>
          <w:color w:val="111111"/>
          <w:sz w:val="28"/>
          <w:sz w:val="28"/>
          <w:szCs w:val="28"/>
          <w:rtl w:val="true"/>
          <w:lang w:bidi="ar-SA"/>
        </w:rPr>
        <w:t xml:space="preserve">و كذا يستحب أن يغسل رأسه برغوة السدر باتفاق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مع زيادة الجسد، و هو الحجة، مضافا إلى ما 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يونس‌</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رأسه بالرغوة و بالغ في ذلك و اجتهد أن لا يدخل الماء منخريه و مسامعه، ثم أضجعه على جانبه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دلالة فيهما على كون ذلك أمام الغسل و ان ذكر ذلك المصنف هنا و العلامة في جملة من كتبه، فمن العجيب ما في الرياض من جعله مستند الحكم في المقام إجماع المعتبر، بل ظاهر المرسل كونه من الغسل الواجب كما اعترف به جماعة، و ليس في غيره تعرض لذكر الرغوة فضلا عن الغسل بها مقدما على الغسل، نعم قد يشعر به</w:t>
      </w:r>
    </w:p>
    <w:p>
      <w:pPr>
        <w:pStyle w:val="BookText"/>
        <w:rPr/>
      </w:pPr>
      <w:r>
        <w:rPr>
          <w:rFonts w:ascii="Amiri" w:hAnsi="Amiri" w:eastAsia="Amiri" w:cs="Amiri"/>
          <w:color w:val="111111"/>
          <w:sz w:val="28"/>
          <w:sz w:val="28"/>
          <w:szCs w:val="28"/>
          <w:rtl w:val="true"/>
          <w:lang w:bidi="ar-SA"/>
        </w:rPr>
        <w:t xml:space="preserve">صحيح ابن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يبدأ بمرافقه فيغسل بالحرض، ثم يغسل وجهه و رأسه بالسدر، ثم يفاض عليه الماء ثلاث مرات، و لا يغسل إلا في قميص يدخل رجل يده و يصب عليه من فوقه، و يجعل في الماء شي‌ء من سدر و شي‌ء من 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يراد بالسدر رغوته بقرينة ما بعده، لكنه كما ترى، و لعل القول باستحباب ذلك و جعله من أجزاء الغسل بناء على ما تقدم سابقا من عدم اشتراط بقاء الإطلاق في غسلة السدر لا يخلو من قوة، و لا يأبى ذلك كثير من كلمات الأصحاب، قال في كشف اللثام بعد أن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غسل رأسه برغوة السدر أولا، و ذكر الاستدلال عليه بمرسل يونس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دلالة له على خروجه عن الغسل، بل الظاهر أنه أوله، و كذا سائر الأخبار و عبارات الأصحاب، و عبارة الكتاب و ان احتملت ذلك كعبارات أكثر كتبه لكنه لما اشترط في ماء السدر البقاء على الإطلاق دل ذلك على إرادته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ذكرنا،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تعذر السدر فالخطمي و شبهه في التنظيف كما عن التذكرة و المنتهى و التحرير، و لم نقف له على دليل صريح فيه، نعم قد يشهد له ما في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غسلت رأسه و لحيته بالخطمي فلا بأس</w:t>
      </w:r>
      <w:r>
        <w:rPr>
          <w:rFonts w:eastAsia="Amiri" w:cs="Amiri" w:ascii="Amiri" w:hAnsi="Amiri"/>
          <w:color w:val="111111"/>
          <w:sz w:val="28"/>
          <w:szCs w:val="28"/>
          <w:rtl w:val="true"/>
          <w:lang w:bidi="ar-SA"/>
        </w:rPr>
        <w:t>».</w:t>
      </w:r>
      <w:bookmarkStart w:id="146" w:name="pg12223_120740"/>
    </w:p>
    <w:p>
      <w:pPr>
        <w:pStyle w:val="BookText"/>
        <w:rPr/>
      </w:pPr>
      <w:bookmarkEnd w:id="1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147" w:name="__RefHeading___Toc6364877_417432637"/>
      <w:bookmarkStart w:id="148" w:name="_Toc55"/>
      <w:bookmarkEnd w:id="147"/>
      <w:r>
        <w:rPr>
          <w:rtl w:val="true"/>
        </w:rPr>
        <w:t>[</w:t>
      </w:r>
      <w:r>
        <w:rPr>
          <w:rtl w:val="true"/>
        </w:rPr>
        <w:t>في استحباب غسل فرجه بماء السدر و الحرض</w:t>
      </w:r>
      <w:r>
        <w:rPr>
          <w:rtl w:val="true"/>
        </w:rPr>
        <w:t>]</w:t>
      </w:r>
      <w:bookmarkEnd w:id="148"/>
    </w:p>
    <w:p>
      <w:pPr>
        <w:pStyle w:val="BookText"/>
        <w:rPr/>
      </w:pPr>
      <w:r>
        <w:rPr>
          <w:rFonts w:ascii="Amiri" w:hAnsi="Amiri" w:eastAsia="Amiri" w:cs="Amiri"/>
          <w:color w:val="111111"/>
          <w:sz w:val="28"/>
          <w:sz w:val="28"/>
          <w:szCs w:val="28"/>
          <w:rtl w:val="true"/>
          <w:lang w:bidi="ar-SA"/>
        </w:rPr>
        <w:t>و كذا يستحب أن يغسل فرجه ب ماء السدر و الحرض أي الأشنان سابقا على الغسل كما عن النهاية و المبسوط و الوسيلة و المهذب و الجامع و القواعد، لخبر الكاهلي‌</w:t>
      </w:r>
      <w:r>
        <w:rPr>
          <w:rStyle w:val="FootnoteAnchor"/>
          <w:rtl w:val="true"/>
        </w:rPr>
        <w:footnoteReference w:id="354"/>
      </w:r>
      <w:r>
        <w:rPr>
          <w:rFonts w:ascii="Amiri" w:hAnsi="Amiri" w:eastAsia="Amiri" w:cs="Amiri"/>
          <w:color w:val="111111"/>
          <w:sz w:val="28"/>
          <w:sz w:val="28"/>
          <w:szCs w:val="28"/>
          <w:rtl w:val="true"/>
          <w:lang w:bidi="ar-SA"/>
        </w:rPr>
        <w:t>و فيه تثليث غسله، و الإكثار من الماء، و الأمر بغسله كذلك في ماء الكافور و القراح، و لذا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غسل يديه و فرجيه مع كل غسلة كما في الخبر 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المقنعة و الاقتصاد و المصباح و مختصره و المراسم و السرائر الاقتصار على الحرض خاصة، و لعله ل</w:t>
      </w:r>
    </w:p>
    <w:p>
      <w:pPr>
        <w:pStyle w:val="BookText"/>
        <w:rPr/>
      </w:pPr>
      <w:r>
        <w:rPr>
          <w:rFonts w:ascii="Amiri" w:hAnsi="Amiri" w:eastAsia="Amiri" w:cs="Amiri"/>
          <w:color w:val="111111"/>
          <w:sz w:val="28"/>
          <w:sz w:val="28"/>
          <w:szCs w:val="28"/>
          <w:rtl w:val="true"/>
          <w:lang w:bidi="ar-SA"/>
        </w:rPr>
        <w:t>خبر معاوية بن عمار</w:t>
      </w:r>
      <w:r>
        <w:rPr>
          <w:rStyle w:val="FootnoteAnchor"/>
          <w:rtl w:val="true"/>
        </w:rPr>
        <w:footnoteReference w:id="3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أعصر بطنه ثم أوضأه بالأشنان ثم أغسل رأسه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ما في الرياض حيث قال بعد أن نقل ما ذكرناه عن الكتب 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مستندهما سوى رواية الكاهلي، و ليس فيها إلا غسله بالسدر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صريح خبر الكاهلي السدر و الحرض، كما أن في خبر معاوية ما عرفت</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364879_417432637"/>
      <w:bookmarkStart w:id="150" w:name="_Toc56"/>
      <w:bookmarkEnd w:id="149"/>
      <w:r>
        <w:rPr>
          <w:rtl w:val="true"/>
        </w:rPr>
        <w:t>[</w:t>
      </w:r>
      <w:r>
        <w:rPr>
          <w:rtl w:val="true"/>
        </w:rPr>
        <w:t>في استحباب غسل يدي الميت</w:t>
      </w:r>
      <w:r>
        <w:rPr>
          <w:rtl w:val="true"/>
        </w:rPr>
        <w:t>]</w:t>
      </w:r>
      <w:bookmarkEnd w:id="150"/>
    </w:p>
    <w:p>
      <w:pPr>
        <w:pStyle w:val="BookText"/>
        <w:rPr/>
      </w:pPr>
      <w:r>
        <w:rPr>
          <w:rFonts w:ascii="Amiri" w:hAnsi="Amiri" w:eastAsia="Amiri" w:cs="Amiri"/>
          <w:color w:val="111111"/>
          <w:sz w:val="28"/>
          <w:sz w:val="28"/>
          <w:szCs w:val="28"/>
          <w:rtl w:val="true"/>
          <w:lang w:bidi="ar-SA"/>
        </w:rPr>
        <w:t>و كذا يستحب أن تغسل يداه إجماعا كما في الغنية ان خلت من النجاسة و إلا فيجب، و نسبه في الذكرى إلى الأصحاب، و ستسمع ما في المعتبر و التذكرة في المسألة الآتية، و كيف كان فالحجة فيه مضافا إلى ذلك 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يديه ثلاث مرات كما يغسل الإنسان من الجنابة إلى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التثليث كما عن الاقتصاد و المصباح و مختصره و السرائر، كما أنه يستفاد من سياقه كون ذلك بماء السدر كما عن الفقيه النص عليه، و لا بأس به كما لا بأس بما عن الدروس من التحديد لليدين برؤوس الأصابع إلى نصف الذراع، لما عرفته من المرسل السابق، لكن قد يناقش فيه بما في</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تبدأ بكفيه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w:t>
      </w:r>
      <w:bookmarkStart w:id="151" w:name="pg12223_120741"/>
    </w:p>
    <w:p>
      <w:pPr>
        <w:pStyle w:val="BookText"/>
        <w:rPr/>
      </w:pPr>
      <w:bookmarkEnd w:id="1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يحمل الكف فيه على ما يعم الذراعين، أو يجمع بينه و بين السابق بالحمل على الاختلاف في الفضل، كما أنه يحتمل ذلك أيضا في</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الميت يبدأ بمرافقه فيغسل بالحرض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6364881_417432637"/>
      <w:bookmarkStart w:id="153" w:name="_Toc57"/>
      <w:bookmarkEnd w:id="152"/>
      <w:r>
        <w:rPr>
          <w:rtl w:val="true"/>
        </w:rPr>
        <w:t>[</w:t>
      </w:r>
      <w:r>
        <w:rPr>
          <w:rtl w:val="true"/>
        </w:rPr>
        <w:t>في استحباب غسل شق رأسه الأيمن بعد غسل يدي الميت</w:t>
      </w:r>
      <w:r>
        <w:rPr>
          <w:rtl w:val="true"/>
        </w:rPr>
        <w:t>]</w:t>
      </w:r>
      <w:bookmarkEnd w:id="153"/>
    </w:p>
    <w:p>
      <w:pPr>
        <w:pStyle w:val="BookText"/>
        <w:rPr/>
      </w:pPr>
      <w:r>
        <w:rPr>
          <w:rFonts w:ascii="Amiri" w:hAnsi="Amiri" w:eastAsia="Amiri" w:cs="Amiri"/>
          <w:color w:val="111111"/>
          <w:sz w:val="28"/>
          <w:sz w:val="28"/>
          <w:szCs w:val="28"/>
          <w:rtl w:val="true"/>
          <w:lang w:bidi="ar-SA"/>
        </w:rPr>
        <w:t>و يستحب أن يبدأ بعد ذلك بشق رأسه الأيمن لما في</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تحول إلى رأسه و ابدأ بشقه الأيمن من لحيته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سنده من الطعن لو سلم لا ينافي إثبات مثله، على أنها مجبورة بما في المعتبر و التذكرة، قال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يبدأ بغسل يديه قبل رأسه ثم يبدأ بشقه الأيمن ثم الأيسر، و يغسل كل عضو ثلاثا في كل غسلة، و هو مذهب فقهائنا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ذكر خبر الكاهلي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الأصحاب على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يبدأ بغسل يديه قبل رأسه ثم غسل رأسه يبدأ بشقة الأيمن ثم الأيسر، و يغسل كل عضو منه ثلاث مرات، قاله</w:t>
      </w:r>
    </w:p>
    <w:p>
      <w:pPr>
        <w:pStyle w:val="BookText"/>
        <w:rPr/>
      </w:pPr>
      <w:r>
        <w:rPr>
          <w:rFonts w:ascii="Amiri" w:hAnsi="Amiri" w:eastAsia="Amiri" w:cs="Amiri"/>
          <w:color w:val="111111"/>
          <w:sz w:val="28"/>
          <w:sz w:val="28"/>
          <w:szCs w:val="28"/>
          <w:rtl w:val="true"/>
          <w:lang w:bidi="ar-SA"/>
        </w:rPr>
        <w:t>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يستفاد استحباب ما ذكره المصنف من أنه يغسل كل عضو منه ثلاث مرات في كل غسلة مع ما في الذكرى من الإجماع أيضا على تثليث غسل أعضائه كلها من اليدين و الفرجين و الرأس و الجنبين، و مرسل يونس</w:t>
      </w:r>
    </w:p>
    <w:p>
      <w:pPr>
        <w:pStyle w:val="Heading6"/>
        <w:numPr>
          <w:ilvl w:val="5"/>
          <w:numId w:val="1"/>
        </w:numPr>
        <w:rPr/>
      </w:pPr>
      <w:bookmarkStart w:id="154" w:name="__RefHeading___Toc6364883_417432637"/>
      <w:bookmarkStart w:id="155" w:name="_Toc58"/>
      <w:bookmarkEnd w:id="154"/>
      <w:r>
        <w:rPr>
          <w:rtl w:val="true"/>
        </w:rPr>
        <w:t>[</w:t>
      </w:r>
      <w:r>
        <w:rPr>
          <w:rtl w:val="true"/>
        </w:rPr>
        <w:t>في استحباب مسح بطن الميت في الغسلتين الأوليين</w:t>
      </w:r>
      <w:r>
        <w:rPr>
          <w:rtl w:val="true"/>
        </w:rPr>
        <w:t>]</w:t>
      </w:r>
      <w:bookmarkEnd w:id="155"/>
    </w:p>
    <w:p>
      <w:pPr>
        <w:pStyle w:val="BookText"/>
        <w:rPr/>
      </w:pPr>
      <w:r>
        <w:rPr>
          <w:rFonts w:ascii="Amiri" w:hAnsi="Amiri" w:eastAsia="Amiri" w:cs="Amiri"/>
          <w:color w:val="111111"/>
          <w:sz w:val="28"/>
          <w:sz w:val="28"/>
          <w:szCs w:val="28"/>
          <w:rtl w:val="true"/>
          <w:lang w:bidi="ar-SA"/>
        </w:rPr>
        <w:t>و يستحب أيضا مسح بطنه برفق في الغسلتين الأوليين أي قبلهما حذرا من خروج شي‌ء بعد الغسل، و لخبر الكاهلي و غيره كالإجماع في الغنية على استحباب مسح بطنه في الغسلتين الأولتين، و نحوه المصنف في المعتبر، و الظاهر دخوله تحت معقد إجماع الخلاف أيضا إلا أن يكون الميت امرأة حاملا فلا يستحب بل يكره، كما عن الوسيلة و الجامع و المنتهى النص عليه حذرا من الإجهاض، و 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أم أنس بن مالك</w:t>
      </w:r>
      <w:bookmarkStart w:id="156" w:name="pg12223_120742"/>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توفيت المرأة فإن أرادوا أن يغسلوها فليبدؤوا ببطنها و تمسح مسحا رفيقا إن لم تكن حبلى، و إن كانت حبلى فلا تحركيها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الحرمة كما عساه الظاهر من المصنف في المعتبر،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يؤمن معه الإجهاض، و هو غير جائز كما لا يجوز التعرض له في الحية، و يحتمله ما في الذكرى و جامع المقاصد، مع ما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لو أجهضت فعشر دية أمه، نبّه على ذلك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يقوى في النظر عدم الحرمة في نحو المسح الرفيق، لقصور الخبر عن إفادته فيبقى الأصل سالما، نعم قد يقال بها مع العنف كما في الحية للاستصحاب، و لحرمة المؤمن ميتا كحرمته حيا،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اقتصار المصنف و غيره على استحباب المسح في الغسلتين عدمه في الثالثة و هو كذلك إجماعا كما في المعتبر و التذكرة و الذكرى، و يعضده الأصل و خلو الأخبار، بل في الخلاف و عن غيره النص على كراهيته، بل ربما يشمله إجماعه فيه، فلاحظ و تأمل</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6364885_417432637"/>
      <w:bookmarkStart w:id="158" w:name="_Toc59"/>
      <w:bookmarkEnd w:id="157"/>
      <w:r>
        <w:rPr>
          <w:rtl w:val="true"/>
        </w:rPr>
        <w:t>[</w:t>
      </w:r>
      <w:r>
        <w:rPr>
          <w:rtl w:val="true"/>
        </w:rPr>
        <w:t>في استحباب كون الغاسل عن يمين الميت</w:t>
      </w:r>
      <w:r>
        <w:rPr>
          <w:rtl w:val="true"/>
        </w:rPr>
        <w:t>]</w:t>
      </w:r>
      <w:bookmarkEnd w:id="158"/>
    </w:p>
    <w:p>
      <w:pPr>
        <w:pStyle w:val="BookText"/>
        <w:rPr/>
      </w:pPr>
      <w:r>
        <w:rPr>
          <w:rFonts w:ascii="Amiri" w:hAnsi="Amiri" w:eastAsia="Amiri" w:cs="Amiri"/>
          <w:color w:val="111111"/>
          <w:sz w:val="28"/>
          <w:sz w:val="28"/>
          <w:szCs w:val="28"/>
          <w:rtl w:val="true"/>
          <w:lang w:bidi="ar-SA"/>
        </w:rPr>
        <w:t>و ان يكون الغاسل له عن يمينه كما عن النهاية و المصباح و مختصره و الجمل و العقود و المهذب و الوسيلة و السرائر و الجامع، بل في الغنية الإجماع عليه، و هو الحجة فيه بعد المسامحة مع عموم التيامن المندوب اليه، فما عن المقنعة و المبسوط و المراسم و المنتهى من عدم التقييد بالأيمن للأصل و خلوا النصوص لا يخلو من نظر لما عرفت، نعم قد يقال باستحباب مطلق الجانب مع زيادة الفضيلة في الأيمن، فتأمل</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364887_417432637"/>
      <w:bookmarkStart w:id="160" w:name="_Toc60"/>
      <w:bookmarkEnd w:id="159"/>
      <w:r>
        <w:rPr>
          <w:rtl w:val="true"/>
        </w:rPr>
        <w:t>[</w:t>
      </w:r>
      <w:r>
        <w:rPr>
          <w:rtl w:val="true"/>
        </w:rPr>
        <w:t>في استحباب غسل الغاسل يديه مع كل غسلة</w:t>
      </w:r>
      <w:r>
        <w:rPr>
          <w:rtl w:val="true"/>
        </w:rPr>
        <w:t>]</w:t>
      </w:r>
      <w:bookmarkEnd w:id="160"/>
    </w:p>
    <w:p>
      <w:pPr>
        <w:pStyle w:val="BookText"/>
        <w:rPr/>
      </w:pPr>
      <w:r>
        <w:rPr>
          <w:rFonts w:ascii="Amiri" w:hAnsi="Amiri" w:eastAsia="Amiri" w:cs="Amiri"/>
          <w:color w:val="111111"/>
          <w:sz w:val="28"/>
          <w:sz w:val="28"/>
          <w:szCs w:val="28"/>
          <w:rtl w:val="true"/>
          <w:lang w:bidi="ar-SA"/>
        </w:rPr>
        <w:t>و يستحب أن يغسل الغاسل يديه مع كل غسلة أي بعدها بلا خلاف أجده في الجملة، لما في مرسل يونس‌</w:t>
      </w:r>
      <w:r>
        <w:rPr>
          <w:rStyle w:val="FootnoteAnchor"/>
          <w:rtl w:val="true"/>
        </w:rPr>
        <w:footnoteReference w:id="360"/>
      </w:r>
      <w:r>
        <w:rPr>
          <w:rFonts w:ascii="Amiri" w:hAnsi="Amiri" w:eastAsia="Amiri" w:cs="Amiri"/>
          <w:color w:val="111111"/>
          <w:sz w:val="28"/>
          <w:sz w:val="28"/>
          <w:szCs w:val="28"/>
          <w:rtl w:val="true"/>
          <w:lang w:bidi="ar-SA"/>
        </w:rPr>
        <w:t>من الأمر بغسلهما إلى المرفقين بعد كل غسلة من الغسلتين الأولتين، و لعله لذا حكي عن ابن البراج الاقتصار على ذلك، لكن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يديك إلى المرافق و رجليك إلى الركبتين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ظاهر في</w:t>
      </w:r>
      <w:bookmarkStart w:id="161" w:name="pg12223_120743"/>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ذلك بعد الفراغ من الغسلات الثلاث، ك</w:t>
      </w:r>
    </w:p>
    <w:p>
      <w:pPr>
        <w:pStyle w:val="BookText"/>
        <w:rPr/>
      </w:pPr>
      <w:r>
        <w:rPr>
          <w:rFonts w:ascii="Amiri" w:hAnsi="Amiri" w:eastAsia="Amiri" w:cs="Amiri"/>
          <w:color w:val="111111"/>
          <w:sz w:val="28"/>
          <w:sz w:val="28"/>
          <w:szCs w:val="28"/>
          <w:rtl w:val="true"/>
          <w:lang w:bidi="ar-SA"/>
        </w:rPr>
        <w:t>صحيح يعقوب بن يقطين‌</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الذي غسله قبل أن يكفنه يديه إلى المنكبين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جماعة عدم ذكر استحباب ذلك إلا بعد الفراغ من الغسلات الثلاثة، و لكن لا بأس بما ذكره المصنف لعدم المنافاة بين الأخبار، فيثبت حينئذ استحبابه بعد كل غسلة، نعم كان ينبغي تقييده بالمرفقين، كما هو المحكي عن جماعة لما عرفت، و لعله أراد تمام اليد، فيكون موافقا لما في صحيح ابن يقطين، إلا أني لم أعثر على من صرح به، كما أني لم أعثر على ما فيه أيضا من التثليث لأحد من الأصحاب، إلا أنه لا بأس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ينشفه بثوب بعد الفراغ من الأغسال الثلاثة للأخبار</w:t>
      </w:r>
      <w:r>
        <w:rPr>
          <w:rStyle w:val="FootnoteAnchor"/>
          <w:rtl w:val="true"/>
        </w:rPr>
        <w:footnoteReference w:id="363"/>
      </w:r>
      <w:r>
        <w:rPr>
          <w:rFonts w:ascii="Amiri" w:hAnsi="Amiri" w:eastAsia="Amiri" w:cs="Amiri"/>
          <w:color w:val="111111"/>
          <w:sz w:val="28"/>
          <w:sz w:val="28"/>
          <w:szCs w:val="28"/>
          <w:rtl w:val="true"/>
          <w:lang w:bidi="ar-SA"/>
        </w:rPr>
        <w:t>و في المعتبر و التذكرة و عن نهاية الأحكام الإجماع عليه، كما في المنتهى لا نعلم فيه مخالفا،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أجد ما يشهد لما عساه يظهر من العبارة من كون استحباب ذلك بعد غسل الغاسل يديه، بل ظاهر خبر عمار</w:t>
      </w:r>
      <w:r>
        <w:rPr>
          <w:rStyle w:val="FootnoteAnchor"/>
          <w:rtl w:val="true"/>
        </w:rPr>
        <w:footnoteReference w:id="364"/>
      </w:r>
      <w:r>
        <w:rPr>
          <w:rFonts w:ascii="Amiri" w:hAnsi="Amiri" w:eastAsia="Amiri" w:cs="Amiri"/>
          <w:color w:val="111111"/>
          <w:sz w:val="28"/>
          <w:sz w:val="28"/>
          <w:szCs w:val="28"/>
          <w:rtl w:val="true"/>
          <w:lang w:bidi="ar-SA"/>
        </w:rPr>
        <w:t>خلافه، لكن قد يؤيده الاعتبار، فتأمل</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364889_417432637"/>
      <w:bookmarkStart w:id="163" w:name="_Toc61"/>
      <w:bookmarkEnd w:id="162"/>
      <w:r>
        <w:rPr>
          <w:rtl w:val="true"/>
        </w:rPr>
        <w:t>[</w:t>
      </w:r>
      <w:r>
        <w:rPr>
          <w:rtl w:val="true"/>
        </w:rPr>
        <w:t>مكروهات الغسل</w:t>
      </w:r>
      <w:r>
        <w:rPr>
          <w:rtl w:val="true"/>
        </w:rPr>
        <w:t>]</w:t>
      </w:r>
      <w:bookmarkEnd w:id="163"/>
    </w:p>
    <w:p>
      <w:pPr>
        <w:pStyle w:val="BookText"/>
        <w:rPr/>
      </w:pPr>
      <w:r>
        <w:rPr>
          <w:rFonts w:ascii="Amiri" w:hAnsi="Amiri" w:eastAsia="Amiri" w:cs="Amiri"/>
          <w:color w:val="111111"/>
          <w:sz w:val="28"/>
          <w:sz w:val="28"/>
          <w:szCs w:val="28"/>
          <w:rtl w:val="true"/>
          <w:lang w:bidi="ar-SA"/>
        </w:rPr>
        <w:t>و يكره ان يجعل الميت بين رجليه وفاقا للمحكي عن الأكثر، بل لم أقف على من حكي الخلاف فيه فضلا عن الوقوف عليه، و استدل عليه جماعة ب</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يجعله بين رجليه في غسله، بل يقف من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لقصوره عن إفادة الحرمة، سيما بعد معارضته بما في</w:t>
      </w:r>
    </w:p>
    <w:p>
      <w:pPr>
        <w:pStyle w:val="BookText"/>
        <w:rPr/>
      </w:pPr>
      <w:r>
        <w:rPr>
          <w:rFonts w:ascii="Amiri" w:hAnsi="Amiri" w:eastAsia="Amiri" w:cs="Amiri"/>
          <w:color w:val="111111"/>
          <w:sz w:val="28"/>
          <w:sz w:val="28"/>
          <w:szCs w:val="28"/>
          <w:rtl w:val="true"/>
          <w:lang w:bidi="ar-SA"/>
        </w:rPr>
        <w:t>خبر ابن سيابة</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تجعل الميت بين رجليك و أن تقوم فوقه، فتغسله إذا قلبته يمينا و شمالا، تضبطه برجليك لئلا يسقط لوجهه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فجمع بينهما بحمل الأول على الكراهة، و الثاني على أصل الجواز، و في الغنية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على أنه يستحب أن لا يتخطاه،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أيضا أن يقعده وفاقا للمحكي عن المعظم، و في الخلاف إجماع الفرقة و عملهم عليه، و في التذكرة نسبته إلى علمائنا، و في</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تقعده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ضد الرفق المأمور به عموما و خصوصا في الميت، فما في</w:t>
      </w:r>
    </w:p>
    <w:p>
      <w:pPr>
        <w:pStyle w:val="BookText"/>
        <w:rPr/>
      </w:pPr>
      <w:r>
        <w:rPr>
          <w:rFonts w:ascii="Amiri" w:hAnsi="Amiri" w:eastAsia="Amiri" w:cs="Amiri"/>
          <w:color w:val="111111"/>
          <w:sz w:val="28"/>
          <w:sz w:val="28"/>
          <w:szCs w:val="28"/>
          <w:rtl w:val="true"/>
          <w:lang w:bidi="ar-SA"/>
        </w:rPr>
        <w:t xml:space="preserve">صحيح الفضل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حيث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و اغمز بطنه غمزا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كما هو المحكي عن عامة العامة، أو على أصل الجواز، أو لكونه في مقام توهم الحظر للنهي عنه في غيره، أو غير ذلك، و لم نعثر على غيره فيما وصل إلينا من الأخبار و إن ظهر من صاحب المدارك و غيره العثور على غيره، و كيف كان فلا إشكال فيما ذكرنا لما عرفت، فما في الغنية انه لا يجوز و عن ابن سعيد من النص على حرمته للنهي المتقدم ضعيف، لوجوب الخروج عنه بما سمعت من الأصل و الإجماع المنجبر بالشهرة، و ما أبعد ما بينهما و بين المصنف في المعتبر من التأمل في أصل الكراهة للصحيح المتقدم،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أن يقص شي‌ء من أظفاره و أن يرجل شعره وفاقا للمحكي عن الأكثر، بل في المعتبر و التذكرة الإجماع عليه، و هو الحجة،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غياث‌</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يحلق عانة الميت إذا غسل، أو يقلم له ظفر، أو يجز له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أن يقص من الميت ظفر، أو يقص له شعر، أو يحلق له عانة، أو يغمز له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يحمل النهي في</w:t>
      </w:r>
    </w:p>
    <w:p>
      <w:pPr>
        <w:pStyle w:val="BookText"/>
        <w:rPr/>
      </w:pPr>
      <w:r>
        <w:rPr>
          <w:rFonts w:ascii="Amiri" w:hAnsi="Amiri" w:eastAsia="Amiri" w:cs="Amiri"/>
          <w:color w:val="111111"/>
          <w:sz w:val="28"/>
          <w:sz w:val="28"/>
          <w:szCs w:val="28"/>
          <w:rtl w:val="true"/>
          <w:lang w:bidi="ar-SA"/>
        </w:rPr>
        <w:t xml:space="preserve">مرسل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من الميت شعر و لا ظفر، و إن سقط منه شي‌ء فاجعله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عبد الله‌</w:t>
      </w:r>
      <w:r>
        <w:rPr>
          <w:rStyle w:val="FootnoteAnchor"/>
          <w:rtl w:val="true"/>
        </w:rPr>
        <w:footnoteReference w:id="372"/>
      </w:r>
      <w:r>
        <w:rPr>
          <w:rFonts w:ascii="Amiri" w:hAnsi="Amiri" w:eastAsia="Amiri" w:cs="Amiri"/>
          <w:color w:val="111111"/>
          <w:sz w:val="28"/>
          <w:sz w:val="28"/>
          <w:szCs w:val="28"/>
          <w:rtl w:val="true"/>
          <w:lang w:bidi="ar-SA"/>
        </w:rPr>
        <w:t xml:space="preserve">بعد أن سأله عن الميت يكون عليه الشعر فيحلق عنه أو يقلم 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منه شي‌ء، اغسله و ادفنه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أبي الجارود</w:t>
      </w:r>
      <w:r>
        <w:rPr>
          <w:rStyle w:val="FootnoteAnchor"/>
          <w:rtl w:val="true"/>
        </w:rPr>
        <w:footnoteReference w:id="373"/>
      </w:r>
      <w:r>
        <w:rPr>
          <w:rFonts w:ascii="Amiri" w:hAnsi="Amiri" w:eastAsia="Amiri" w:cs="Amiri"/>
          <w:color w:val="111111"/>
          <w:sz w:val="28"/>
          <w:sz w:val="28"/>
          <w:szCs w:val="28"/>
          <w:rtl w:val="true"/>
          <w:lang w:bidi="ar-SA"/>
        </w:rPr>
        <w:t xml:space="preserve">حيث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يتوفى أ تقلم أظافيره و ينتف إبطه و تحلق عانته إن طال به المرض؟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لقصورها عن إفادة الحرمة حتى المرسل، و ان أجراه الأصحاب في القبول مجرى الصحيح في غير المقام، إلا أنك قد عرفت حكاية الإجماع منهم هنا على الكراهة، فهو بالنسبة للحرمة لا جابر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كله فقد يناقش فيه بمعارضة الإجماعين بمثلهما على الحرمة من الشيخ في الخلاف و ابن زهرة في الغنية،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تقليم أظافير الميت و لا تنظيفها من الوسخ بالخلال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حكى عن الشافعي قوليه الإباحة و الكراهة مفرعا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استحب تخليل الأظافير بأخلة تنظف ما تحتها، دليلنا الإجماع المتردد، و لأن الأصل براءة الذمة، و إثبات ما قالوه مستحبا يحتاج إلى دليل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لا يجوز تسريح لحيته كثيفة كانت أو خفيفة، و به قال أبو حنيفة، 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كثيفة يستحب تسريحها،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قص أظفاره و لا إزالة شي‌ء من شعره بدليل الإجماع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علماؤنا لا يجوز قص شي‌ء من شعر الميت و لا من ظفره و لا يسرح رأسه و لا لحيته، و متى سقط منه شي‌ء جعل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حينئذ من انجبار أخبار النهي بذلك سيما مع عدم ظهور لفظ الكراهة في الخبرين السابقين في المعنى المصطلح، و عدم اشتمالهما على ترجيل الشعر أي تسريحه، و احتمال إرادة مطلق المرجوحية من الكراهة في معقد إجماعي التذكرة و المعتبر كما عساه يلوح ذلك عند التأمل في عبارة الأول، و من ذلك كله نص</w:t>
      </w:r>
      <w:bookmarkStart w:id="164" w:name="pg12223_120746"/>
    </w:p>
    <w:p>
      <w:pPr>
        <w:pStyle w:val="BookText"/>
        <w:rPr/>
      </w:pPr>
      <w:bookmarkEnd w:id="1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ابنا حمزة و سعيد على حرمة قص الظفر و تسريح الرأس و اللحية في الوسيلة و الجامع، و مال اليه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الأقوى في النظر الأول، إذ أقصى ذلك تصادم الأدلة من الجانبين، فيبقى الأصل سالما عن المعارض، و كيف مع إمكان ترجيح أدلة الأول بالشهرة المحكية و ضعف احتمال إرادة الكراهة بالمعنى الأعم في الخبرين السابقين، سيما فيما اشتمل منها على ذكر الغمز، للقطع بإرادتها فيه بالمعنى الأخص و احتمال إرادة الخلاف و الغنية و المنتهى من عدم الجواز شدة الكراهة سيما الأول، لأنه قال بعد ذلك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حلق شعر العانة و الإبط و حف الشارب و تقليم الأظفار للميت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حكى بعض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 أخبارهم،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المنتهى بعد ما حكيناه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لا فرق بين أن تكون الأظفار طويلة أو قصيرة، و بين أن يكون تحتها وسخ أو لا يكون في كراهية القص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كالصريح في إرادة ما ذكرنا،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ان يغسل مخالفا فان اضطر غسله غسل أهل الخلاف كما تقدم الكلام في ذلك مفصلا، و قد ترك المصنف هنا التعرض لجملة من المندوبات و المكروهات، بل من الأصحاب من ذهب إلى حرمة بعضها، و لتفصيل ذلك مقام آخر و الله الهادي</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364891_417432637"/>
      <w:bookmarkStart w:id="166" w:name="_Toc62"/>
      <w:bookmarkEnd w:id="165"/>
      <w:r>
        <w:rPr>
          <w:rtl w:val="true"/>
        </w:rPr>
        <w:t>[</w:t>
      </w:r>
      <w:r>
        <w:rPr>
          <w:rtl w:val="true"/>
        </w:rPr>
        <w:t>الثالث في تكفينه</w:t>
      </w:r>
      <w:r>
        <w:rPr>
          <w:rtl w:val="true"/>
        </w:rPr>
        <w:t>]</w:t>
      </w:r>
      <w:bookmarkEnd w:id="166"/>
    </w:p>
    <w:p>
      <w:pPr>
        <w:pStyle w:val="Heading6"/>
        <w:numPr>
          <w:ilvl w:val="5"/>
          <w:numId w:val="1"/>
        </w:numPr>
        <w:rPr/>
      </w:pPr>
      <w:bookmarkStart w:id="167" w:name="__RefHeading___Toc6364893_417432637"/>
      <w:bookmarkStart w:id="168" w:name="_Toc63"/>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الثالث من أحكام الأموات في تكفينه‌</w:t>
      </w:r>
    </w:p>
    <w:p>
      <w:pPr>
        <w:pStyle w:val="Heading6"/>
        <w:numPr>
          <w:ilvl w:val="5"/>
          <w:numId w:val="1"/>
        </w:numPr>
        <w:rPr/>
      </w:pPr>
      <w:bookmarkStart w:id="169" w:name="__RefHeading___Toc6364895_417432637"/>
      <w:bookmarkStart w:id="170" w:name="_Toc64"/>
      <w:bookmarkEnd w:id="169"/>
      <w:r>
        <w:rPr>
          <w:rtl w:val="true"/>
        </w:rPr>
        <w:t>[</w:t>
      </w:r>
      <w:r>
        <w:rPr>
          <w:rtl w:val="true"/>
        </w:rPr>
        <w:t>واجباته</w:t>
      </w:r>
      <w:r>
        <w:rPr>
          <w:rtl w:val="true"/>
        </w:rPr>
        <w:t>]</w:t>
      </w:r>
      <w:bookmarkEnd w:id="170"/>
    </w:p>
    <w:p>
      <w:pPr>
        <w:pStyle w:val="Heading6"/>
        <w:numPr>
          <w:ilvl w:val="5"/>
          <w:numId w:val="1"/>
        </w:numPr>
        <w:rPr/>
      </w:pPr>
      <w:bookmarkStart w:id="171" w:name="__RefHeading___Toc6364897_417432637"/>
      <w:bookmarkStart w:id="172" w:name="_Toc65"/>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و هو كالتغسيل و غيره من أحكامه لا خلاف فتوى و نصا في وجوبه، و فيه فضل جزيل و ثواب جسيم‌</w:t>
      </w:r>
    </w:p>
    <w:p>
      <w:pPr>
        <w:pStyle w:val="Heading6"/>
        <w:numPr>
          <w:ilvl w:val="5"/>
          <w:numId w:val="1"/>
        </w:numPr>
        <w:rPr/>
      </w:pPr>
      <w:bookmarkStart w:id="173" w:name="__RefHeading___Toc6364899_417432637"/>
      <w:bookmarkStart w:id="174" w:name="_Toc66"/>
      <w:bookmarkEnd w:id="173"/>
      <w:r>
        <w:rPr>
          <w:rtl w:val="true"/>
        </w:rPr>
        <w:t>[</w:t>
      </w:r>
      <w:r>
        <w:rPr>
          <w:rtl w:val="true"/>
        </w:rPr>
        <w:t>في أن الواجب من الكفن ثلاثة أقطاع</w:t>
      </w:r>
      <w:r>
        <w:rPr>
          <w:rtl w:val="true"/>
        </w:rPr>
        <w:t>]</w:t>
      </w:r>
      <w:bookmarkEnd w:id="17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يكفن في ثلاثة أقطاع لا أقل بلا خلاف أجده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المتقدمين و المتأخرين عدا سلار، فاجتزى بالثوب الواحد، و هو ضعيف، للإجماع المنقول مستفيضا أو متواترا كالسنة</w:t>
      </w:r>
      <w:r>
        <w:rPr>
          <w:rStyle w:val="FootnoteAnchor"/>
          <w:rtl w:val="true"/>
        </w:rPr>
        <w:footnoteReference w:id="374"/>
      </w:r>
      <w:r>
        <w:rPr>
          <w:rFonts w:ascii="Amiri" w:hAnsi="Amiri" w:eastAsia="Amiri" w:cs="Amiri"/>
          <w:color w:val="111111"/>
          <w:sz w:val="28"/>
          <w:sz w:val="28"/>
          <w:szCs w:val="28"/>
          <w:rtl w:val="true"/>
          <w:lang w:bidi="ar-SA"/>
        </w:rPr>
        <w:t>على خلافه، و لا مستند له سوى الأصل ان قلنا به في نحو المقام،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3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الكفن المفروض ثلاثة أثواب أو ثوب تام لا أقل منه يوارى فيه جسده كله، فما زاد فهو سنة إلى أن يبلغ خمسة، فما زاد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مقطوع بما عرفت،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مستلزم للتخيير بين الأقل و الأكثر، و في الكافي بالواو، بل و كذا عن بعض نسخ التهذيب، كما انه عن أكثرها حذف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الكفن المفروض ثلاثة أثواب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للحمل على التقية، أو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أو على حالتي الاختيار و الاضطرار، أو انها بمعنى الواو على ان</w:t>
      </w:r>
    </w:p>
    <w:p>
      <w:pPr>
        <w:pStyle w:val="BookText"/>
        <w:rPr/>
      </w:pPr>
      <w:r>
        <w:rPr>
          <w:rFonts w:ascii="Amiri" w:hAnsi="Amiri" w:eastAsia="Amiri" w:cs="Amiri"/>
          <w:color w:val="111111"/>
          <w:sz w:val="28"/>
          <w:sz w:val="28"/>
          <w:szCs w:val="28"/>
          <w:rtl w:val="true"/>
          <w:lang w:bidi="ar-SA"/>
        </w:rPr>
        <w:t xml:space="preserve">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عطف الخاص على العام، أو غير ذلك، فلا يصلح لمقاومة بعض ما ذكرنا، و لا فرق في ذلك بين الرجل و المرأة لإطلاق الأدلة، و خصوص بعضها، بل ادعي الإجماع عليه، فما في بعض الأخبار</w:t>
      </w:r>
      <w:r>
        <w:rPr>
          <w:rStyle w:val="FootnoteAnchor"/>
          <w:rtl w:val="true"/>
        </w:rPr>
        <w:footnoteReference w:id="376"/>
      </w:r>
      <w:r>
        <w:rPr>
          <w:rFonts w:ascii="Amiri" w:hAnsi="Amiri" w:eastAsia="Amiri" w:cs="Amiri"/>
          <w:color w:val="111111"/>
          <w:sz w:val="28"/>
          <w:sz w:val="28"/>
          <w:szCs w:val="28"/>
          <w:rtl w:val="true"/>
          <w:lang w:bidi="ar-SA"/>
        </w:rPr>
        <w:t>مما ينافيه مطرح أو مؤل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ينبغي القطع أيضا بعدم اعتبار النية فيه و في التحنيط و نحوهما من أحكام الميت كحمله و دفنه، و لعله بعد ظهور الإجماع من الأصحاب على ذلك، لأن المفهوم من الأدلة بروز هذه الأمور إلى الخارج من غير اعتبار لها، و لظهور وجه الحكمة فيها، و انها ليست من الأمور التي يقصد بها تكميل النفس و رياضتها و القرب و نحو ذلك، نعم تعتبر النية في حصول الثواب كما في غيرها من الأفعال التي هي كذلك، و ليس ذا معنى اعتبار النية في العبادة، مع احتمال ان يقال هنا بحصول الثواب مع عدم النية، لظواهر الأدلة ما لم ينو العدم، بل ربما ظهر من المحكي عن الأردبيلي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حصوله معه أيضا،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وقع في الروض حيث قال بعد ذكره أحكام الكفن و الحنوط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النية معتبرة فيهما، لأنهما فعلان واجبان، لكن لو أخل لم يبطل الفعل، و هل يأثم بتركها يحتمله، لوجوب العمل و لا يتم إلا بالنية،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عدمه، و هو أقوى، لأن القصد بروزهما للوجود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يستتبع الثواب إلا إذا أريد بها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فالواجب في الإقطاع الثلاثة على المشهور نقلا و تحصيلا بل هو معقد إجماع الخلاف و الغنية و غيرهما مئزر بكسر الميم، ثم الهمزة الساكنة، و يقال له إزار في اللغة و الأخبار، و يجزئ فيه مسماه عرفا، وحده في جامع المقاصد من السرة إلى الركبة بحيث يسترهما معللا له بأنه المفهوم منه، و قد يمنع بتحقق الصدق بأقل من ذلك، و كذا ما في الروضة و الروض ما يستر ما بين السرة و الركبة، و إن كان أقرب من الأول، نعم لا يجتزى بما يستر العورة خاصة، و ان احتمله في الأخير، و أبعد منها ما في المقنعة و عن المراسم من سرته إلى حيث يبلغ من ساقيه، و كذا ما في المصباح يؤزره من سرته إلى حيث يبلغ المئزر، و إن كان أقرب من سابقه، لعدم توقف صدق اسم المئزر على الستر من السرة، نعم قد يقال باستحباب كونه من الصدر إلى الساقين، كما في الوسيلة و الجامع، بل ستره الصدر و الرجلين كما عن الذكرى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الإزار طولا حتى يغطى الصدر و الرجلين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يحتملهما ما في المبسوط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عريضا يبلغ من صدره إلى الرجلين، فان نقص عنه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جامع المقاصد و تبعه عليه غيره أنه متى زيد على الواجب اعتبر فيه رضا الورثة أو الوصية به، و قد يناقش فيه بأن المستحب مما ذكرنا انما هو أحد أفراد الواجب المخير لا مستحبا صرفا، فيتخير حينئذ المكلف بإخراجه من أصل الماء من غير اعتراض لأحد عليه، كما عساه يظهر من التأمل في نحو وصية الميت لشخص و كان الوصي غير الوارث مثلا، اللهم إلا أن يكون ذلك المكلف في المقام هو الوارث، فيعتبر حينئذ رضاه سيما مع ثبوت السلطنة للوارث على سائر تركة الميت، فالواجب عليه حينئذ أقل ما يصدق عليه، لكن و مع ذلك فللنظر فيه مجال، لعدم انحصار التكليف في الوارث إما لصغره أو جنونه، بل لعل التكليف انما هو للولي دون سائر الورثة، كما أنه قد يقال بالالتزام بالخروج من أصل المال حيث يوصي، إذ الوصية تمنع تخيير المكلف في أفراد المطلق، كما تمنعه لو أوصى بتكفينه في خام خاص مثلا، كل ذا لما دل‌</w:t>
      </w:r>
      <w:r>
        <w:rPr>
          <w:rStyle w:val="FootnoteAnchor"/>
          <w:rtl w:val="true"/>
        </w:rPr>
        <w:footnoteReference w:id="377"/>
      </w:r>
      <w:r>
        <w:rPr>
          <w:rFonts w:ascii="Amiri" w:hAnsi="Amiri" w:eastAsia="Amiri" w:cs="Amiri"/>
          <w:color w:val="111111"/>
          <w:sz w:val="28"/>
          <w:sz w:val="28"/>
          <w:szCs w:val="28"/>
          <w:rtl w:val="true"/>
          <w:lang w:bidi="ar-SA"/>
        </w:rPr>
        <w:t>على خروج الواجب من الكفن من أصل المال الشامل للفرد الفضلي و غيره، فتأمل جيدا عسى يندفع جميع ذلك، و للتفصيل مقام مذكور في مسألة انتقال التركة للوارث أو تبقى على حكم مال الميت أو غير ذلك، و منه يعلم بطلان المناقشة المزبورة،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على اعتباره في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و إلى ما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المئزر واجب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الاحتياط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الميت في خمسة أثواب قميص لا يزر عليه، و إزار، و خرقة يعصب بها وسطه، و برد يلف فيه، و عمامة يعتم بها و يلقى فضلها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بعد معلومية استحباب الخرقة و العمامة ينحصر الواجب في الثلاثة، و المراد بالإزار منها المئزر كما عن الصحاح و غيره، و يستفاد أيضا من الغريبين، و عن الكنز أن الإزار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الإزار بالكسر معروف يذكر و يؤنث، و معقد الإزار الحقوين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يرشد إليه كثرة إطلاقه مرادا به المئزر على وجه يقطع أو يظن بكونه حقيقة فيه كما لا يخفى على من لاحظ ما ورد في ستر العورة عند دخول الحمام و في أثواب المحرم و غيرهما، و لا ينافيه مقابلته للمئزر في كتب الفقه، و كذا ما يحكى من كلام بعض أهل اللغة أنه ثوب شامل لجميع البدن، و يؤيده عرف زماننا هذا، إذ لعل ما في كتب الفقه مبني على العرف المذكور، كما أنه</w:t>
      </w:r>
    </w:p>
    <w:p>
      <w:pPr>
        <w:pStyle w:val="BookText"/>
        <w:rPr/>
      </w:pPr>
      <w:r>
        <w:rPr>
          <w:rFonts w:ascii="Amiri" w:hAnsi="Amiri" w:eastAsia="Amiri" w:cs="Amiri"/>
          <w:color w:val="111111"/>
          <w:sz w:val="28"/>
          <w:sz w:val="28"/>
          <w:szCs w:val="28"/>
          <w:rtl w:val="true"/>
          <w:lang w:bidi="ar-SA"/>
        </w:rPr>
        <w:t xml:space="preserve">يمكن منع المحكي من كلام البعض إن أراد الحقيقة، و لا يجدي المجاز، و مع التسليم فلا أقل من الاشتراك، فيجعل كلمات الأصحاب و معقد إجماعاتهم و غير ذلك و ما تسمعه فيما يأتي قرينة على التعيين، بل قد 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برد يلف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ذلك أي لف تمام الميت بغير البرد، فيتعين المئزر،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وجه الاستدلال</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 بالكفن؟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خرقة فشد على مقعدته و رجليه،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تقعد شيئا، إنما تصنع لتضم ما هناك و أن لا يخرج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هو اللائق بتوهم الاستغناء به عن الخرقة بخلاف ما لو أريد به اللفافة، و كذلك يظهر دلالة</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38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تبدأ فتبسط اللفافة طولا، ثم تذر عليها من الذريرة، ثم الإزار طولا حتى تغطي الصدر و الرجلين، ثم الخرقة عرضها قدر شبر و نصف، ثم القميص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ظهور كون الإزار فيه بمعنى المئزر للتصريح بتغطيته الصدر و الرجلين خاصة، و اللفافة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يعم البدن و نحوه على تأمل تعرفه فيما يأتي، 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الحبرة بسطا ثم ابسط عليها الإزار، ثم ابسط القميص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أظهر منهما</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بثلاثة أثواب لفافة و قميص و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المراد بالإزار اللفافة لكان اللازم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و لفافتان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للتصريح فيه بالدرع الذي هو قميص، و المنطق الذي هو الإزار، و لا فرق بينها و بين الرجل في ذلك إجماعا، و الزائد لها انما هو الخمار و اللفافة الثانية، و</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 أظفار، و فيهما 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الخبر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كفنت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شطويين كان يحرم فيهما، و في قميص من قمصه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بمعونة ما يأتي في باب الحج إن شاء الله من أن ثوبي الإحرام إزار يتزر به، و رداء يتردى فيه، كل ذا مع عدم معارض في الأخبار لما ذكرنا سوى إطلاق ما دل‌</w:t>
      </w:r>
      <w:r>
        <w:rPr>
          <w:rStyle w:val="FootnoteAnchor"/>
          <w:rtl w:val="true"/>
        </w:rPr>
        <w:footnoteReference w:id="386"/>
      </w:r>
      <w:r>
        <w:rPr>
          <w:rFonts w:ascii="Amiri" w:hAnsi="Amiri" w:eastAsia="Amiri" w:cs="Amiri"/>
          <w:color w:val="111111"/>
          <w:sz w:val="28"/>
          <w:sz w:val="28"/>
          <w:szCs w:val="28"/>
          <w:rtl w:val="true"/>
          <w:lang w:bidi="ar-SA"/>
        </w:rPr>
        <w:t>على التكفين بالأثواب الثلاثة، أو الثوبين و القميص، فيجب حمله على ذلك كما هو الأصل المقرر في المطلق و المقيد، و دعوى عدم تناول اسم الثوب للمئزر واضحة البطلان كدعوى قصوره عن إفادة وجوب الإزار، و حمل المطلق موقوف عليه، لإمكان منعه في نفسه في بعضها أولا و بالانجبار بفتوى الأصحاب و معقد إجماعاتهم في جميعها ثانيا،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مع تأيد ذلك بالاحتياط الواجب المراعاة هنا في وجه، و بأن ما ذكرناه أخيرا من الأخبار مفصحة أن المئزر من جملة الأثواب التي وقعت متعلق الأمر ثالثا، مضافا إلى ظهور بعض ما قدمناه سابقا منها في معروفية الإزار من قطع الكفن في ذلك الزمان بحيث ينصرف المطلق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الشبهة نشأت لصاحب المدارك و من تبعه من عدم تنزيله الإزار فيما تقدم من الأخبار على المئزر، و 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المئزر قد ذكره الشيخان و أتباعهما، و جعلوه أحد الأثواب الثلاثة المفروضة، و لم أقف في الروايات على ما يقضي بذلك، بل المستفاد منها اعتبار القميص و الثوبين الشاملين للجسد أو الأثواب الثلاثة، و بمضمونها أفتى ابن الجنيد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قوية الاشكال، و لا ريب أن الاقتصار على القميص و اللفافتين أو الأثواب الثلاثة الشاملة للجسد مع العمامة و الخرقة التي يشهد بها الفخذ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أو صريحه ما ذكرنا، و مآله حينئذ إلى منع كون المئزر أحد الثلاثة، فلا يجتزى به فضلا عن أن يلزم به، فاتضح الرد عليه بجميع ما تقدم من الأخبار، مع أنه عجيب في نفسه، إذ لا شك في صدق اسم الثوب عليه لغة و عرفا، و ليس فيها قيد الشمول و لا ظهور بلفظ الإدراج في بعضها فيه، فإطلاقها حينئذ يعمه،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الجمع بين أخبار الإزار بمعنى المئزر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عساه يشعر بالاجتزاء بغيره ك</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خرقة فيشهد بها سفله، و يضم فخذيه بها ليضم ما هناك، و ما يصنع من القطن أفضل، ثم يكفن بقميص و لفافة و برد يجمع به الكفن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ظهور اللفافة في شمول تمام الميت، سيما مع قصور أدلة الإزار على الوجوب، و كثرة المطلقات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المئزر و غيره، و لعله الظاهر من المحكي عن ابن الجنيد، كما أنه عساه يظهر من المصنف في المعتبر، أو القول باستحباب المئزر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يخفي عليك ضعف ذلك كله بعد ما عرفت، و أما الحسن فهو مع قصوره عن معارضة ما قدمناه محتمل لإرادة الفرد الأكمل من المئزر، و هو الذي يغطي الصدر و الرجلين، و مثله يصدق عليه اسم اللفافة، و يؤيده أنه لو أراد به الشامل لجميع الجسد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لفافتان، بل قد 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يجمع به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الشمول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قميص و الواجب منه مسماه عرفا و لم يكن من الأفراد النادرة، و قدره بعضهم بما يصل إلى نصف الساق، و 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يستحب إلى القدم و لم يثبت، و ربما احتمل الاكتفاء به و إن لم يبلغ نصف الساق، و هو مشكل لندرته في زمان صدور الأخبار، و تقدم في المئزر ما له نفع في المقام،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وجوب كون أحد القطع الثلاث قميصا هو المشهور نقلا و تحصيلا، بل هو معقد إجماع الخلاف و الغنية و عن غيرهما،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الاحتياط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الكفن قميص غير مزرور و لا مكفوف، و عمامة يعصب بها رأسه و يرد فضلها على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3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تكفن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أن أكفنه في ثلاثة أثواب، أحدها برداء له حبرة كان يصلى فيه الجمعة، و ثوب آخر و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391"/>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 إزار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يونس بن يعقوب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ثوبين شطويين كان يحرم فيهما، و في قميص من قمصه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حمران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فالكفن،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خرقة فيشهد بها سفله، و يضم بها فخذيه ليضم ما هناك، و ما يصنع من القطن أفضل، ثم يكفن بقميص و لفافة و برد يجمع فيه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و قد تقدم بعض منها في المسألة السابقة، و فيها ما يشعر بمعروفية كون القميص من أجزاء الكفن بحيث ينصرف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جملة مما ذكرنا منها بالنسبة للوجوب سندا و دلالة قد تدفع بالانجبار بالشهرة المحصلة و المنقولة، بل الإجماع المنقول، فما عن ابن الجنيد من عدم وجوب القميص فخير بينه و بين إبداله بثوب آخر يدرج فيه الميت، و تبعه عليه المصنف في المعتبر و بعض من تأخر عنه كالشهيد الثاني في روضته، للأصل الذي يجب الخروج عنه ببعض ما مر لو سلم جريانه، و كذا إطلاق الأثواب في كثير من الأخبار ضعيف، نعم قد يستدل لهم ب</w:t>
      </w:r>
    </w:p>
    <w:p>
      <w:pPr>
        <w:pStyle w:val="BookText"/>
        <w:rPr/>
      </w:pPr>
      <w:r>
        <w:rPr>
          <w:rFonts w:ascii="Amiri" w:hAnsi="Amiri" w:eastAsia="Amiri" w:cs="Amiri"/>
          <w:color w:val="111111"/>
          <w:sz w:val="28"/>
          <w:sz w:val="28"/>
          <w:szCs w:val="28"/>
          <w:rtl w:val="true"/>
          <w:lang w:bidi="ar-SA"/>
        </w:rPr>
        <w:t>خبر محمد بن سهل عن أبيه‌</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 يصوم أ يكفن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الكفن، يعني قميصا،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يدرج في ثلاثة أثواب، قال لا بأس به، و القميص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هذه</w:t>
      </w:r>
    </w:p>
    <w:p>
      <w:pPr>
        <w:pStyle w:val="BookText"/>
        <w:rPr/>
      </w:pPr>
      <w:r>
        <w:rPr>
          <w:rFonts w:ascii="Amiri" w:hAnsi="Amiri" w:eastAsia="Amiri" w:cs="Amiri"/>
          <w:color w:val="111111"/>
          <w:sz w:val="28"/>
          <w:sz w:val="28"/>
          <w:szCs w:val="28"/>
          <w:rtl w:val="true"/>
          <w:lang w:bidi="ar-SA"/>
        </w:rPr>
        <w:t>الرواية التي أرسلها في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أ يكفن في ثلاثة أثواب بغير 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القميص أحب إلىّ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سندا بل قيل و دلالة لاحتمال كون الألف و اللام في القميص للعهد أي القميص الذي يصلى فيه أحب إلى لا مطلق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 بعض ما ذكرنا،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إزار أي ثوب يشمل جميع بدنه طولا و عرضا بلا خلاف أجده، و في السنة</w:t>
      </w:r>
      <w:r>
        <w:rPr>
          <w:rStyle w:val="FootnoteAnchor"/>
          <w:rtl w:val="true"/>
        </w:rPr>
        <w:footnoteReference w:id="396"/>
      </w:r>
      <w:r>
        <w:rPr>
          <w:rFonts w:ascii="Amiri" w:hAnsi="Amiri" w:eastAsia="Amiri" w:cs="Amiri"/>
          <w:color w:val="111111"/>
          <w:sz w:val="28"/>
          <w:sz w:val="28"/>
          <w:szCs w:val="28"/>
          <w:rtl w:val="true"/>
          <w:lang w:bidi="ar-SA"/>
        </w:rPr>
        <w:t>ما يغني عن الاستدلال بغيرها عليه، و هل يستحب زيادته طولا بحيث يشد كما صرح به بعضهم أو يجب كما في جامع المقاصد و الروض؟ و لعله لعدم تبادر غيره من الأخبار و اختاره في الرياض و هو لا يخلو من وجه و إن كان لا يخلو من نظر مع تحقق الشمول بدونه، و أما زيادته عرضا بحيث يوضع أحد جانبيه على الآخر فلم أعرف من نص على وجوبها، بل صرح بعضهم بالاكتفاء بشموله و لو بالخياطة للصدق، لكنه اختاره في الرياض حاكيا له عن الروض و غيره معللا له بالعلة السابقة، و لعله أراد بغيره جامع المقاصد، إلا أن ظاهرهما أو صريحهما الاستحباب و إن أوجبا ذلك في الطول، و الأحوط ما ذكره و إن كان في تعينه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في كيفية تكفينه على ما حكاه جماعة بل في المحكي من عبارة الذكرى نسبته إلى الأصحاب، كما ان فيه عن الشيخ حكاية الإجماع عليه أن يبدأ أولا بلفافة الفخذين، ثم المئزر ثم القميص، و لا بأس به إلا أني لم أقف فيما وصلني من الأخبار على تمام هذه الكيفية، إذ لم يتعرض في شي‌ء منها لها إلا</w:t>
      </w:r>
    </w:p>
    <w:p>
      <w:pPr>
        <w:pStyle w:val="BookText"/>
        <w:rPr/>
      </w:pPr>
      <w:r>
        <w:rPr>
          <w:rFonts w:ascii="Amiri" w:hAnsi="Amiri" w:eastAsia="Amiri" w:cs="Amiri"/>
          <w:color w:val="111111"/>
          <w:sz w:val="28"/>
          <w:sz w:val="28"/>
          <w:szCs w:val="28"/>
          <w:rtl w:val="true"/>
          <w:lang w:bidi="ar-SA"/>
        </w:rPr>
        <w:t xml:space="preserve">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موثقة عمار</w:t>
      </w:r>
      <w:r>
        <w:rPr>
          <w:rStyle w:val="FootnoteAnchor"/>
          <w:rtl w:val="true"/>
        </w:rPr>
        <w:footnoteReference w:id="3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الحبرة بسطا ثم ابسط عليها الإزار ثم ابسط القميص عليه، و ترد مقدم القميص عليه، ثم اعمد إلى كافور مسحوق فضعه على جبهته موضع سجوده، و امسح بالكافور على جميع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أن ذكر التحنيط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فيوضع على قميصه، و يرد مقدم القميص 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منافاته للمشهور لو أريد بالإزار فيه المئزر على حسب ما قدمنا، لانه يكون حينئذ فوق القميص، و من هنا أمكن أن يراد به هنا اللفافة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و تكون الحبرة حينئذ اللفافة الثانية المستحبة كما سيأتي، و على هذا لم يكن حينئذ فيه تعرض للخرقة و المئزر، و لعله يشد فخذاه ثم يؤزر، و بعد ذلك ينقل إلى أكفانه كما عساه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يحمل فيوضع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المشهور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و تجعل على مقعدته شيئا من القطن و ذريرة، و تضم فخذيه ضما شديدا، و جمر ثيابه بثلاثة أعواد، ثم تبدأ فتبسط اللفافة طولا، ثم الإزار طولا حتى يغطي الصدر و الرجلين، ثم الخرقة عرضها قدر شبر و نصف، ثم القميص تشد الخرقة على القميص بحيال العورة و الفرج حتى لا يظهر منه شي‌ء، و اجعل الكافور في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التكفين أن تبدأ بالقميص، ثم بالخرقة فوق القميص على إليتيه و فخذيه و عورته، و يجعل طول الخرقة ثلاثة أذرع، و عرضها شبر و نصف، ثم تشد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منافاته للمشهور من جعل الخرقة تحت المئزر و القميص فوقه، و لما يستفاد من غيره من الأخبار من تقدم الخرقة، ك</w:t>
      </w:r>
    </w:p>
    <w:p>
      <w:pPr>
        <w:pStyle w:val="BookText"/>
        <w:rPr/>
      </w:pPr>
      <w:r>
        <w:rPr>
          <w:rFonts w:ascii="Amiri" w:hAnsi="Amiri" w:eastAsia="Amiri" w:cs="Amiri"/>
          <w:color w:val="111111"/>
          <w:sz w:val="28"/>
          <w:sz w:val="28"/>
          <w:szCs w:val="28"/>
          <w:rtl w:val="true"/>
          <w:lang w:bidi="ar-SA"/>
        </w:rPr>
        <w:t xml:space="preserve">خبر حمران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فيشد بها سفله، و يضم فخذيه بها، ليضم ما هناك، و ما يصنع من القطن أفضل، ثم يكفن بقميص و لفافة و برد يجمع فيه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الوقوف مع المشهور أولى، لظهور إعراض جميع الأصحاب عن هذه الموثقة بالنسبة إلى ذلك، بل قد عرفت عن الشيخ حكاية الإجماع على خلافها، نعم يحكى عن العماني تقدم القميص على المئزر، و لعله لها، و هو ضعيف،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يجزى عند الضرورة عقلا أو شرعا قطعة من القطع الثلاثة بلا خلاف أجده، بل في المحكي عن التذكرة الإجماع عليه، و المراد بالاجزاء في العبارة و غيرها وجوب التكفين بالمتيسر منها، للأصل و عدم سقوط الميسور بالمعسور لو قلنا بكونه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المركبات، مع أن الظاهر خلافه، نعم قد يشكل وجوب القطعة من كل قطعة التي لا تدخل تحت اسم أحدها في غير ما يستر العورة، و أما فيها فالظاهر وجوبه مع التمكن، كما أنه يشكل وجوب تقديم الإزار على القميص، ثم القميص على المئزر مع الدوران و إن نص عليه في جامع المقاصد، و يشهد له الاعتبار بالنسبة إلى الأول خاصة، لكن بحيث يصل إلى حد الوجوب قد يتأمل فيه، بل قد يمنع بالنسبة إلى تقديم القميص على المئزر، إلا أن الاحتياط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التكفين بالمغصوب إجماعا محصلا و منقولا، و للنهي عن التصرف، و لا بالنجس و لو عرضية إجماعا كما في الذكرى كالإجماع في المعتبر على اشتراط طهارة الأكفان و الغنية على عدم جوازه فيما لا تجوز فيه الصلاة، و قضية إطلاق الأولين عدمه حتى فيما عفي عنه بالنسبة إلى الصلاة، و لعله يرشد إليه وجوب إزالتها عن الكفن بعد التكفين، فقبله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بالحرير المحض إجماعا سواء كان رجلا أو امرأة كما في المعتبر و التذكرة، و للرجل و المرأة باتفاقنا كما في الذكرى، و صريح الأخير المساواة في الإجماع كظاهر الأولين، و ربما يشعر به</w:t>
      </w:r>
    </w:p>
    <w:p>
      <w:pPr>
        <w:pStyle w:val="BookText"/>
        <w:rPr/>
      </w:pPr>
      <w:r>
        <w:rPr>
          <w:rFonts w:ascii="IRNazanin" w:hAnsi="IRNazanin" w:eastAsia="IRNazanin"/>
          <w:color w:val="111111"/>
          <w:sz w:val="28"/>
          <w:sz w:val="28"/>
          <w:szCs w:val="28"/>
          <w:rtl w:val="true"/>
          <w:lang w:bidi="fa-IR"/>
        </w:rPr>
        <w:t>مرسل سهل‌</w:t>
      </w:r>
      <w:r>
        <w:rPr>
          <w:rStyle w:val="FootnoteAnchor"/>
          <w:rtl w:val="true"/>
        </w:rPr>
        <w:footnoteReference w:id="4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تكفن المرأة؟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يكفن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فالحجة على أصل الحكم ما عرفت، مضافا إلى الاحتياط في وجه، و استصحاب المنع عنه في الرجل في آخر على إشكال في جريانه في نحو المقام، لانقطاع التكاليف بالموت، و عدم ثبوت تكليف غيره،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إعراض السلف عنه مع الأمر بجودة الكفن و المغالاة فيه،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مضمر الحسن بن راشد</w:t>
      </w:r>
      <w:r>
        <w:rPr>
          <w:rStyle w:val="FootnoteAnchor"/>
          <w:rtl w:val="true"/>
        </w:rPr>
        <w:footnoteReference w:id="401"/>
      </w:r>
      <w:r>
        <w:rPr>
          <w:rFonts w:ascii="Amiri" w:hAnsi="Amiri" w:eastAsia="Amiri" w:cs="Amiri"/>
          <w:color w:val="111111"/>
          <w:sz w:val="28"/>
          <w:sz w:val="28"/>
          <w:szCs w:val="28"/>
          <w:rtl w:val="true"/>
          <w:lang w:bidi="ar-SA"/>
        </w:rPr>
        <w:t xml:space="preserve">في الكافي، و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ثياب تعمل بالبصرة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عمل العصب اليماني من قز و قطن هل يصلح أن يكفن فيها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سنده كالمناقشة في متنه بعدم اقتضاء البأس الحرمة سيما مع القطع بعدمها في بعض أفراد المفهوم، بل لعله الظاهر منه لو سلم العموم فيه مدفوعة بالانجبار بما عرفت، و النهي عن التكفين بكسوة الكعبة في عدة أخبار</w:t>
      </w:r>
      <w:r>
        <w:rPr>
          <w:rStyle w:val="FootnoteAnchor"/>
          <w:rtl w:val="true"/>
        </w:rPr>
        <w:footnoteReference w:id="402"/>
      </w:r>
      <w:r>
        <w:rPr>
          <w:rFonts w:ascii="Amiri" w:hAnsi="Amiri" w:eastAsia="Amiri" w:cs="Amiri"/>
          <w:color w:val="111111"/>
          <w:sz w:val="28"/>
          <w:sz w:val="28"/>
          <w:szCs w:val="28"/>
          <w:rtl w:val="true"/>
          <w:lang w:bidi="ar-SA"/>
        </w:rPr>
        <w:t>مع الاذن ببيع ما أراد منه، و طلب بركته في بعضها</w:t>
      </w:r>
      <w:r>
        <w:rPr>
          <w:rStyle w:val="FootnoteAnchor"/>
          <w:rtl w:val="true"/>
        </w:rPr>
        <w:footnoteReference w:id="403"/>
      </w:r>
      <w:r>
        <w:rPr>
          <w:rFonts w:ascii="Amiri" w:hAnsi="Amiri" w:eastAsia="Amiri" w:cs="Amiri"/>
          <w:color w:val="111111"/>
          <w:sz w:val="28"/>
          <w:sz w:val="28"/>
          <w:szCs w:val="28"/>
          <w:rtl w:val="true"/>
          <w:lang w:bidi="ar-SA"/>
        </w:rPr>
        <w:t>و ما ذاك إلا لكونه حريرا كما استظهره بعضهم، و إلا كان مستحبا طلبا للتبرك به، و</w:t>
      </w:r>
    </w:p>
    <w:p>
      <w:pPr>
        <w:pStyle w:val="BookText"/>
        <w:rPr/>
      </w:pPr>
      <w:r>
        <w:rPr>
          <w:rFonts w:ascii="Amiri" w:hAnsi="Amiri" w:eastAsia="Amiri" w:cs="Amiri"/>
          <w:color w:val="111111"/>
          <w:sz w:val="28"/>
          <w:sz w:val="28"/>
          <w:szCs w:val="28"/>
          <w:rtl w:val="true"/>
          <w:lang w:bidi="ar-SA"/>
        </w:rPr>
        <w:t xml:space="preserve">المرسل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عن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يكفن الرجال في ثياب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مفهوم له ينافي ما قدمناه في المرأة مع وجوب الغاية في جنبه لو كان، فما عن المنتهى و نهاية الأحكام من احتمال جواز تكفين النساء فيه استصحابا لحال الحياة ضعيف بعد ما عرفت، كما أنه يجب حمل ما في</w:t>
      </w:r>
    </w:p>
    <w:p>
      <w:pPr>
        <w:pStyle w:val="BookText"/>
        <w:rPr/>
      </w:pPr>
      <w:r>
        <w:rPr>
          <w:rFonts w:ascii="Amiri" w:hAnsi="Amiri" w:eastAsia="Amiri" w:cs="Amiri"/>
          <w:color w:val="111111"/>
          <w:sz w:val="28"/>
          <w:sz w:val="28"/>
          <w:szCs w:val="28"/>
          <w:rtl w:val="true"/>
          <w:lang w:bidi="ar-SA"/>
        </w:rPr>
        <w:t>خبر إسماعيل بن أبي زياد</w:t>
      </w:r>
      <w:r>
        <w:rPr>
          <w:rStyle w:val="FootnoteAnchor"/>
          <w:rtl w:val="true"/>
        </w:rPr>
        <w:footnoteReference w:id="405"/>
      </w:r>
      <w:r>
        <w:rPr>
          <w:rFonts w:ascii="Amiri" w:hAnsi="Amiri" w:eastAsia="Amiri" w:cs="Amiri"/>
          <w:color w:val="111111"/>
          <w:sz w:val="28"/>
          <w:sz w:val="28"/>
          <w:szCs w:val="28"/>
          <w:rtl w:val="true"/>
          <w:lang w:bidi="ar-SA"/>
        </w:rPr>
        <w:t xml:space="preserve">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الكفن الحلة، و نعم الأضحية الكبش الأقرن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التقية كما عن الشيخ لو أريد بالحلة الإبريسم و ليس بمتعين، لما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الحلة إزار و رداء برد أو غيره، و لا يكون إلا من ثوبين أو ثوب له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يشعر اقتصار المصنف على المنع من الحرير بالنسبة إلى جنس الكفن كما عن المبسوط و النهاية و الاقتصاد و الجامع و التحرير و المعتبر و التذكرة و نهاية الأحكام بجواز التكفين بغيره مطلقا و إن كان مما يمنع من الصلاة به، و لعله لعدم استفادة اعتبار أزيد من ذلك من الأخبار، و عدم ثبوت مسمى شرعي للكفن، و على تقديره فإطلاق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كاف في بيانه، و ما ورد</w:t>
      </w:r>
      <w:r>
        <w:rPr>
          <w:rStyle w:val="FootnoteAnchor"/>
          <w:rtl w:val="true"/>
        </w:rPr>
        <w:footnoteReference w:id="406"/>
      </w:r>
      <w:r>
        <w:rPr>
          <w:rFonts w:ascii="Amiri" w:hAnsi="Amiri" w:eastAsia="Amiri" w:cs="Amiri"/>
          <w:color w:val="111111"/>
          <w:sz w:val="28"/>
          <w:sz w:val="28"/>
          <w:szCs w:val="28"/>
          <w:rtl w:val="true"/>
          <w:lang w:bidi="ar-SA"/>
        </w:rPr>
        <w:t xml:space="preserve">من النهي عن الكتان و انه كان لبني إسرائيل يكفنون به،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و الندب قطعا، و إن كان ربما يظهر من الخلاف وجوب ذلك، بل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يناقش في ذلك أولا بعدم انحصار الأدلة في الأخبار، ففي الغنية لا يجوز أن يكون مما لا تجوز فيه الصلاة من اللباس، و أفضله الثياب البياض من القطن أو الكتان، كل ذلك بدليل الإجماع، و ثانيا بمنع بقاء التكفين على المعنى اللغوي، بل الظاهر ثبوت المراد الشرعي منه و لو مجازا، و يكفي ذلك في ثبوت إجماله فيستصحب الشغل إلى البراءة اليقينية، و لا أقل من حصول الشك في الاجتزاء بما منع من الصلاة به للإجماع المتقدم، أو لاشتراط جماعة في الكفن ذلك، منهم المصنف في النافع و العلامة في القواعد، فاشترطا كونه مما تجوز فيه الصلاة للرجال اختيارا، و لعله الظاهر أيضا ممن عبر بأن كل ما جازت الصلاة فيه جاز التكفين فيه كالسرائر و غيرها، و في جامع المقاصد لا يجوز التكفين بجلد و وبر ما لا يؤكل لحمه قطعا، و قد عرفت غير مرة أنها ممن لا يعمل بالظنيات تجري مجرى الإجماع، و لعله يشعر به أيضا عدم نقل خلاف فيه ممن عادته التعرض لمثل ذلك، و في المحكي من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اشتراطهم كون الكفن من جنس ما يصلى فيه و كونه غير جلد فكأن دليله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فالذي يقوى في النظر عدم جواز التكفين بجنس ما يمنع من الصلاة فيه كسائر ما لا يؤكل لحمه، نعم قد يناقش في الكلية الثانية، و هو جوازه بكل ما جازت الصلاة فيه بظهور الأدلة في اشتراط كون الكفن من مصداق الثياب، و احتمال المناقشة فيها بحمل التقييد فيها بذلك على الغالب ضعيفة، و لا ريب في عدم التلازم بين ما يصلى فيه و بين الثوبية، إذ لا إشكال في تحقق الأول بما لا يدخل تحت مسمى الثوب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جلد ما يؤكل لحمه و نحوه بخلاف الثاني، و لعله لذا صرح جماعة بعدم جواز التكفين بالجلود و إن كانت مما يؤكل لحمه، و يرشد إليه مضافا إلى ذلك نزعه عن الشهيد مع أنه يجمع ما عليه في الدفن معه، و احتمال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صدق اسم الثياب على الجلود سيما في مثل الفراء و نحوها أو مما خيط منها على صورة الثياب، و ربما يشعر به الاجتزاء به في الكفارة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بانصراف الثياب في المقام إلى غيرها لو سلم أصل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عدم جواز التكفين بنحو ذلك حتى لو قلنا ببقاء التكفين على المعنى اللغوي من المواراة كما هو التحقيق في النظر،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الخبزة بالملة أي واراها، و ذلك لظهور الأدلة في اشتراط كونه من مسمى الثياب، فلا يتفاوت الحال حينئذ في ذلك، نعم لا يشترط فيه أزيد مما ذكرنا من الطهارة و عدم الحريرية و الغصبية و كونه ثوبا، فلا إشكال في جواز التكفين بعد إحرازها و إن كان شعر و وبر ما يؤكل لحمه كما هو المشهور، بل لعله مجمع عليه بين الأصحاب، بل في الرياض أنه أجمع على جوازه بالصوف مما يؤكل لحمه، و على كل حال فلا أعرف فيه خلافا سوى ما يحكى عن الإسكافي، حيث أطلق المنع من التكفين بالشعر و الوبر، و هو ضعيف، مع احتمال تنزيله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يعتبر الساترية في كل قطعة من القطع الثلاثة أو يكفي حصول الستر بالمجموع؟ صرح في جامع المقاصد و الروض و الروضة بالأول، لأنه المتبادر من الأثواب، و قد يمنع، و لأنه أحوط، و هو مبني على وجوب مراعاته في المقام، و قد يمنع أيضا سيما بعد إطلاق الأدلة بالاجتزاء بثلاثة أثواب، و من هنا مال في الحدائق إلى الثاني تمسكا بأصالة العدم، لخلو المسألة عن النص، بل قد يشعر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الكفن المفروض ثلاثة أثواب أو ثوب تام لا أقل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يواري فيه جسده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بالاكتفاء بساترية المجموع بجعل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الكفن من غير فرق في ذلك على نسختي الواو و أو، و تبادر إرادة شمول تمام البدن لا أنه لا يحكي ما تحته لا ينافي إرادته منه معه كما يشعر به ما عرفته سابقا من بقاء التكفين على المعنى اللغوي من المواراة، فيراد حينئذ مواراته بثلاثة أثواب، فيجزي و إن حصل ذلك بمجموعها، و دعوى صدق المواراة و إن حكى ما تحته ممنوعة، لكن قد يناقش في ذلك بما عرفته من الإجماع في الغنية على عدم جواز التكفين بما لا تجوز فيه الصلاة، و ظاهره اشتراط ذلك في كل قطعة، فلا يثمر الاجتزاء حينئذ بساترية المجموع في الصلاة، إلا أنه قد ينزل على إرادة ما يمنع فيه من الصلاة لجنسه لا لوصفه، و إلا فقد يمنع حصول الظن منه بالنسبة إلى ذلك، لخلو كلام الأصحاب عن النص على شي‌ء من ذلك نفيا و إثباتا كما اعترف به في جامع المقاصد و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أن الثاني لا يخلو من قوة و إن كان الأحوط الأول، و أما احتمال عدم اشتراط مطلق الساترية حتى بالمجموع فمما ينبغي القطع بعدمه، لمنافاته لحكمة التكفين بل معناه، نعم ربما يحتمل اشتراط الساترية بالنسبة إلى كل قطعة لما يخصها من البدن دون غيره، فلا يجب في القميص مثلا ساترية ما تحته مما ستر بالمئزر و هكذا، لكن لا أعرف أحدا ذكره، فتأمل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ما ذكرناه سابقا مما منع من التكفين كالحرير و النجس و الجلد و غيرها انما هو في حال الاختيار أي وجود غيرها، أما مع الاضطرار فمنها ما هو غير جائز قطعا كالمغصوب، و أما غيره فقد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وجوها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لإطلاقه، و الجواز لئلا يدفن عاريا مع وجوب ستره و لو بالحجر، و وجوب ستره العورة حالة الصلاة ثم ينزع بعد، و حينئذ فالجلد مقدم لعدم صريح النهي فيه، ثم النجس لعروض المانع، ثم الحرير لجواز صلاة النساء فيه، ثم وبر غير المأكول، و في هذا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الترتيب للنظر مجال، إذ يمكن أولوية الحرير على النجس لجواز صلاتهن فيه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في البيان بين الجلد الذي تجوز فيه الصلاة و بين غيره من الحرير و الجلود التي لا تصح فيها الصلاة و الأشعار و الأوبار و النجس، فأجاز الأول مع التعذر، و نظر في غيره، و استظهر في جامع المقاصد الفرق بين النجس و غيره، فأجاز الأول لعدم وجوب نزعه عن الميت لو استوعبت النجاسة و تعذر غسلها و قرضه، و لأنه آئل إلى النجاسة عن قريب، فأمره أخف، و منع في الثاني تمسكا بإطلاق ما دل على المنع منهما من مفهوم الموافقة الحاصل من الأمر بالنزع عن الشهيد في الجلود، و مما عرفته سابقا في الحرير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جواز صلاة النساء فيه لا يقتضي جواز التكفين به، لعدم الملازمة، على أنه لو تم لزم اختصاص الحكم بالنساء، و وبر غير المأكول أبعد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إلى ستر عورته حال الصلاة و لم يوجد غير الممنوع منه أمكن الستر بأحد الأشياء الممنوعة من غير ترتب، لعدم الدليل عليه، مع احتمال وضعه في القبر على وجه لا ترى عورته، ثم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فرق في الرياض بين ما منع منه للنهي كالحرير و بين غيره مما منع منه لعدم الدليل، فاستوجبه المنع في الأول لإطلاق النهي، و في الثاني الجواز للأصل، و انتفاء المانع لاختصاصه بصورة وجود غيره مما يجوز التكفين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الوجوب فمشكل، لعدم الدليل لعدم الإجماع فيه، و اختصاص الأمر بالتكفين في الأخبار بحكم التبادر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بناء منه على إجمال التكفين و إن له مسمى شرعيا ليتوجه جريان أصالة البراءة حينئذ مع الشك في اندراجه تحت الكفن، و لا وجوب للاحتياط هنا لفرض وقوع الشك في الشغل لا في المشغول به، و إلا فبناء على ما ذكرنا من التحقيق من بقائه على المعنى اللغوي و ان ما اعتبر فيه من قبيل الشرائط فمع فرض ظهور ما دل على اشتراطها بصورة الاختيار لا مناص حينئذ عن الوجوب، للأمر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انصرافه إلى غير ذلك فيتمسك بأصالة البراءة حينئذ كالأول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وجوب ذلك الترتيب المتقدم و إن كان ربما يقوى في النفس التخيير بين المتنجس و بين جلد ما يؤكل لحمه، و تقديمهما معا على الحرير و جلد ما لا يؤكل لحمه و شعره و وبره، و التخيير بينهما، مع احتمال تقديم الحرير فيهما خاصة، كاحتمال تقديم المتنجس في الأولين، سيما مع قلة النجاسة و عدم تلويثها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القطع بوجوب ستر العورة في سائر ما ذكر و ان قلنا بالمنع من التكفين بها بناء على وجوب سترها لو تمكن منه خاصة بالاختياري كما تقدم، إذ ليس ذا من التكفين بشي‌ء حتى يمنع منه، و لا يدخل تحت النهي عن لبس الحرير، كما أنه ينبغي القطع بجواز تكفينه في تلك الأمور و إن لم نقل بوجوبه و لا بدخوله تحت الكفن المأمور به، و دعوى أنها إضاعة مال و إتلافه من غير إذن مدفوعة بالغرض الدنيوي و احتمال إصابة الغرض الأخروي، نعم قد يستشكل في خصوص ما ورد النهي عنه كالحرير مثلا لو سلم فيه ذلك و قلنا إن المراد بالنهي عنه الحرمة لا عدم الاجتزاء به عن الكفن المطلوب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الحنوط على المشهور بل لا أجد فيه خلافا سوى ما يحكى عن سلار و لم يثبت بل المحكي من ظاهر أول كلامه الوجوب، بل في الخلاف و المنتهى و التذكرة و الروض و المفاتيح و عن ظاهر الغنية الإجماع عليه، و هو الحجة، مع التأسي و الأمر به في عدة أخبار</w:t>
      </w:r>
      <w:r>
        <w:rPr>
          <w:rStyle w:val="FootnoteAnchor"/>
          <w:rtl w:val="true"/>
        </w:rPr>
        <w:footnoteReference w:id="408"/>
      </w:r>
      <w:r>
        <w:rPr>
          <w:rFonts w:ascii="Amiri" w:hAnsi="Amiri" w:eastAsia="Amiri" w:cs="Amiri"/>
          <w:color w:val="111111"/>
          <w:sz w:val="28"/>
          <w:sz w:val="28"/>
          <w:szCs w:val="28"/>
          <w:rtl w:val="true"/>
          <w:lang w:bidi="ar-SA"/>
        </w:rPr>
        <w:t>و إن كان ربما يناقش في إفادتها كلها أو بعضها ذلك، و ذلك لاختلافها و اشتمالها على كثير من المندوبات، و وقوع بعضها بعد السؤال عن كيفية التحنيط و غير ذلك، إلا أنه يندفع بضميمة ما عرفت ما يمكن اندفاعه منها، كما أنه يستغنى به عما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قبل التكفين كما في القواعد و عن غيره 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إلى الكافور فمسحت به آثار السجود</w:t>
      </w:r>
      <w:r>
        <w:rPr>
          <w:rFonts w:eastAsia="Amiri" w:cs="Amiri" w:ascii="Amiri" w:hAnsi="Amiri"/>
          <w:color w:val="111111"/>
          <w:sz w:val="28"/>
          <w:szCs w:val="28"/>
          <w:rtl w:val="true"/>
          <w:lang w:bidi="ar-SA"/>
        </w:rPr>
        <w:t>»</w:t>
      </w:r>
      <w:bookmarkStart w:id="175" w:name="pg12223_120764"/>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 بسطا، ثم ابسط عليها الإزار، ثم ابسط القميص عليه، و ترد مقدم القميص عليه، ثم اعمد إلى كافور مسحوق فضعه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يحمل فيوضع على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صراحة فيه بل و لا ظهور على تقديمه على المئزر، بناء على ما عرفته سابقا فيها من عدم التعرض لذكر المئزر بحمل الإزار فيها على غيره، نعم هو صريح في تقديمه على إلباسه القميص، أو بعد التكفين كما هو ظاهر الفقيه، فإذا فرغ من تكفينه حنطه بما ذكرته، و لا أعرف له شاهدا إن أراد الإلزام أو الاستحباب، بل فيما عرفت شهادة عليه، كما أني لا أعرفه أيضا، لما في المنتهى و عن صريح المراسم و التحرير و نهاية الأحكام و ظاهر المقنعة و المبسوط و الوسيلة من كونه بعد التأزير بالمئزر، بل عن المقنعة و المراسم كما في المنتهى بعد ذلك ما يعطي التأخير عن إلباس القميص، و قد عرفت أن خبر يونس و غيره يشهد بخلافه بالنسبة إليه، بل في الأخير ما هو كالصريح في خلاف ما أعطاه سابقا بعد ذلك أيضا، حيث رتب إلباس القميص بعد التأزير و التحنيط، و لعل الأقوى جواز الكل وفاقا لكاشف اللثام، للأصل و إطلاق كثير من الأدلة، و إن كان الأولى تقديمه على الكفن، للصحيح المتقدم، خصوصا القميص لما تقدم، و العمامة له أيضا، و لما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عما عدا الخامسة لما تشعر به بعض الأخبار، و لئلا يخرج منه شي‌ء بعده، و لا طريق للاحتياط بعد ما عرفت من كلام الأصحاب</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364901_417432637"/>
      <w:bookmarkStart w:id="177" w:name="_Toc67"/>
      <w:bookmarkEnd w:id="176"/>
      <w:r>
        <w:rPr>
          <w:rtl w:val="true"/>
        </w:rPr>
        <w:t>[</w:t>
      </w:r>
      <w:r>
        <w:rPr>
          <w:rtl w:val="true"/>
        </w:rPr>
        <w:t>في وجوب مسح المساجد بالحنوط</w:t>
      </w:r>
      <w:r>
        <w:rPr>
          <w:rtl w:val="true"/>
        </w:rPr>
        <w:t>]</w:t>
      </w:r>
      <w:bookmarkEnd w:id="1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يجب أن يمسح أي يحنط مساجده السبعة بالحنوط إجماعا محصلا و منقولا و نصوصا</w:t>
      </w:r>
      <w:r>
        <w:rPr>
          <w:rStyle w:val="FootnoteAnchor"/>
          <w:rtl w:val="true"/>
        </w:rPr>
        <w:footnoteReference w:id="412"/>
      </w:r>
      <w:r>
        <w:rPr>
          <w:rFonts w:ascii="Amiri" w:hAnsi="Amiri" w:eastAsia="Amiri" w:cs="Amiri"/>
          <w:color w:val="111111"/>
          <w:sz w:val="28"/>
          <w:sz w:val="28"/>
          <w:szCs w:val="28"/>
          <w:rtl w:val="true"/>
          <w:lang w:bidi="ar-SA"/>
        </w:rPr>
        <w:t>و منها طرف إبهامي الرجلين، و لعله يرجع إليه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المقنعة و المبسوط، و عن الإصباح ظاهر أصابع قدميه، و كذا ما في السرائر، و عن المصباح و مختصره و غيرهما طرف أصابع الرجلين، و إلا فلا دليل عليهما، إذ الموجود في كثير من الأخبار المساجد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ظاهر المصنف و غيره بل هو معقد إجماع التذكرة و غيرها إيجاب المسح في تحنيط المساجد، و لعله للأمر به في بعض الأخبار الآتية مع ما عرفت من كونه معقد إجماع التذكرة و الروض، بل كاد يكون صريح الأول، لكن يظهر من جماعة من الأصحاب منهم الشيخ في جمله و الحلي في سرائره و ابن حمزة في وسيلته و ابن زهرة في غنيته و المصنف في نافعة و العلامة في منتهاه ان الواجب الوضع و الإمساس، بل لعل صريح الجمل و الوسيلة استحباب المسح، و لعله لإطلاق الأمر بالجعل في جملة من الأخبار الآتية، مع أن معقد إجماع الخلاف الوضع أيضا، لكن قد يقال إنه يجب تنزيل هذا المطلق على المقيد، و هو المسح للقاعدة المعلومة فيهما، و منه تعرف قوة الأول، و لم أعثر على تنقيح لذلك في كلمات الأصحاب،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بعضهم كالشيخ في المبسوط الفرق بين الراحة و غيرها من المساجد، فتمسح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المصنف أو صريحه أيضا كغيره من الأصحاب عدم وجوب الزائد على ذلك، للأصل و الاقتصار على الأمر بجعل الحنوط في المساجد</w:t>
      </w:r>
    </w:p>
    <w:p>
      <w:pPr>
        <w:pStyle w:val="BookText"/>
        <w:rPr/>
      </w:pPr>
      <w:r>
        <w:rPr>
          <w:rFonts w:ascii="Amiri" w:hAnsi="Amiri" w:eastAsia="Amiri" w:cs="Amiri"/>
          <w:color w:val="111111"/>
          <w:sz w:val="28"/>
          <w:sz w:val="28"/>
          <w:szCs w:val="28"/>
          <w:rtl w:val="true"/>
          <w:lang w:bidi="ar-SA"/>
        </w:rPr>
        <w:t xml:space="preserve">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عن الحنوط للميت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الإجماع من الفرقة و عملهم في الخلاف على أن لا يترك على أنفه و لا أذنيه و لا عينيه و لا فيه شي‌ء من الكافور، مع الإجماع فيه أيضا على ترك ما زاد من الكافور على المساجد على صدر الميت ردا على الشافعي، حيث استحب مسح جميع بدنه به، و النهي عن 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مسامعه بكافور في</w:t>
      </w:r>
    </w:p>
    <w:p>
      <w:pPr>
        <w:pStyle w:val="BookText"/>
        <w:rPr/>
      </w:pPr>
      <w:r>
        <w:rPr>
          <w:rFonts w:ascii="IRNazanin" w:hAnsi="IRNazanin" w:eastAsia="IRNazanin"/>
          <w:color w:val="111111"/>
          <w:sz w:val="28"/>
          <w:sz w:val="28"/>
          <w:szCs w:val="28"/>
          <w:rtl w:val="true"/>
          <w:lang w:bidi="fa-IR"/>
        </w:rPr>
        <w:t xml:space="preserve">خبر عثمان النواء </w:t>
      </w:r>
      <w:r>
        <w:rPr>
          <w:rStyle w:val="FootnoteAnchor"/>
          <w:rtl w:val="true"/>
        </w:rPr>
        <w:footnoteReference w:id="414"/>
      </w:r>
      <w:r>
        <w:rPr>
          <w:rFonts w:ascii="Amiri" w:hAnsi="Amiri" w:eastAsia="Amiri" w:cs="Amiri"/>
          <w:color w:val="111111"/>
          <w:sz w:val="28"/>
          <w:sz w:val="28"/>
          <w:szCs w:val="28"/>
          <w:rtl w:val="true"/>
          <w:lang w:bidi="ar-SA"/>
        </w:rPr>
        <w:t xml:space="preserve">و عن جعل الحنوط فيها في خبر عبد الرحمن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 أذنيه شيئا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خبر حمران بن أعين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تحشو مسامعه شيئا، فإن خفت أن يظهر من المنخرين شي‌ء فلا عليك أن تصير قطنا، و إن لم تخف فلا تجعل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pStyle w:val="BookText"/>
        <w:rPr/>
      </w:pPr>
      <w:r>
        <w:rPr>
          <w:rFonts w:ascii="Amiri" w:hAnsi="Amiri" w:eastAsia="Amiri" w:cs="Amiri"/>
          <w:color w:val="111111"/>
          <w:sz w:val="28"/>
          <w:sz w:val="28"/>
          <w:szCs w:val="28"/>
          <w:rtl w:val="true"/>
          <w:lang w:bidi="ar-SA"/>
        </w:rPr>
        <w:t xml:space="preserve">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في منخريه و لا في بصره و لا في مسامعه و لا على وجهه قطنا و لا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شدة اختلاف الأدلة الدالة على الزائد بحيث تقصر عن إفادة الوجوب معه، سيما مع قصور سند بعضها و إعراض الأصحاب عدا النادر عنها، و موافقتها للعامة، إذ فيها مضافا إلى ما ذكرنا الأمر بالمسح بالكافور آثار السجود منه و مفاصله كلها و رأسه و لحيته و على صدره من الحنوط، كما في حسن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قال أيضا في خبر عمار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الكافور في مسامعه و أثر سجوده منه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لعبد الله بن سنان </w:t>
      </w:r>
      <w:r>
        <w:rPr>
          <w:rStyle w:val="FootnoteAnchor"/>
          <w:rtl w:val="true"/>
        </w:rPr>
        <w:footnoteReference w:id="421"/>
      </w:r>
      <w:r>
        <w:rPr>
          <w:rFonts w:ascii="Amiri" w:hAnsi="Amiri" w:eastAsia="Amiri" w:cs="Amiri"/>
          <w:color w:val="111111"/>
          <w:sz w:val="28"/>
          <w:sz w:val="28"/>
          <w:szCs w:val="28"/>
          <w:rtl w:val="true"/>
          <w:lang w:bidi="ar-SA"/>
        </w:rPr>
        <w:t>بعد أن سأله كيف أصنع بالحنوط؟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في فمه و مسامعه و آثار السجود من وجهه و يديه و ركبتيه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 xml:space="preserve">حمران </w:t>
      </w:r>
      <w:r>
        <w:rPr>
          <w:rStyle w:val="FootnoteAnchor"/>
          <w:rtl w:val="true"/>
        </w:rPr>
        <w:footnoteReference w:id="422"/>
      </w:r>
      <w:r>
        <w:rPr>
          <w:rFonts w:ascii="Amiri" w:hAnsi="Amiri" w:eastAsia="Amiri" w:cs="Amiri"/>
          <w:color w:val="111111"/>
          <w:sz w:val="28"/>
          <w:sz w:val="28"/>
          <w:szCs w:val="28"/>
          <w:rtl w:val="true"/>
          <w:lang w:bidi="ar-SA"/>
        </w:rPr>
        <w:t>إذ سأله عن الحنوط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يوضع في منخره و موضع سجوده و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سماعة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شيئا من الحنوط على مسامعه و مساجده، و شيئا على ظهر الكفين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بن المختار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الكافور من الميت على موضع المساجد و على اللبة و باطن القدمين و موضع الشراك من القدمين و على الركبتين و الراحتين و الجبهة و اللبة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w:t>
      </w:r>
      <w:r>
        <w:rPr>
          <w:rStyle w:val="FootnoteAnchor"/>
          <w:rtl w:val="true"/>
        </w:rPr>
        <w:footnoteReference w:id="425"/>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جففت الميت عمدت إلى الكافور فمسحت به آثار السجود و مفاصله كلها، و اجعل في فيه و مسامعه و رأسه و لحيته من الحنوط و على صدره و فرجه،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اعمد إلى كافور مسحوق فضعه على جبهته و موضع سجوده، و امسح بالكافور على جميع مفاصله من قرنه إلى قدمه و في رأسه و عنقه و منكبيه و مرافقه و في كل مفصل من مفاصله من اليدين و الرجلين و في وسط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في منخريه و لا بصره و لا مسامعه و لا على وجهه قطنا و لا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 الكافي في كشف اللثام، و فيما حضرني من نسختي الوسائل و الوافي بل الثاني رواه عن الشيخ كذلك أيضا، لكن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التهذيب و امسح بالكافور على جميع مغابنه من اليدين و الرجلين و من وسط راحتيه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مع اختلافها هذا الاختلاف لا تعرض في شي‌ء منها للوضع منه على الأنف، لكن المفيد و العلامة في المنتهى زادا على المساجد طرف الأنف كما عن الحسن و الحلبي و القاضي، بل قد يظهر من الثاني أنه لا خلاف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ثم يعمد إلى الكافور الذي أعده أولا لحنوطه، فيسحقه بيده و يضع منه على مساجده السبعة و طرف أنفه، فإن فضل من الكافور شي‌ء كشف قميصه و ألقاه على صدره، و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أخذوه من لفظ المساجد في الأخبار من حيث استحباب إرغامه في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ريب في ضعف الوجوب، للأصل و تبادر السبعة من المساجد في النص و الفتوى، بل قد عرفت أنه في الخلاف ادعى الإجماع على ترك ما زاد على السبعة على الصدر، و منه مع التتبع لكلمات الأصحاب يعرف ما في نفي الخلاف عنه في المنتهى، هذا مع خلو الأخبار المتقدمة على كثرة ما اشتملت عليه عنه، و كذا ضعف ما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الكافور على بصره و أنفه و في مسامعه و فيه و يديه و ركبتيه و مفاصله كلها و على أثر السجود منه، فإن بقي منه شي‌ء جعله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شهد له بأكثر ما ذكر بعض الأخبار المتقدمة، لكنك قد عرفت قصورها عن إفادة الوجوب، سيما مع معارضتها بالنهي في بعض ذلك، و الإجماع من الخلاف كذلك، و إعراض الأصحاب و غير ذلك مما مضى مفصلا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قويا باستحباب تطييب هذه المواضع من الميت سيما ما كان منها محلا للرائحة و العرق المستكرهين، لكن غير ما نهي عنه فيما تقدم كالمسامع و نحوها، أو حكي الإجماع على عدم وضع شي‌ء فيه، بل قد يقال باستحبابها أيضا بحمل النهي على إرادة الوضع فيها و حشوها، و إن كان في بعضها</w:t>
      </w:r>
      <w:r>
        <w:rPr>
          <w:rStyle w:val="FootnoteAnchor"/>
          <w:rtl w:val="true"/>
        </w:rPr>
        <w:footnoteReference w:id="427"/>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يصح كونها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كالعكس كقوله تعالى‌</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لَأُصَلِّبَنَّكُمْ فِي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الأمر على إرادة الوضع عليها، و لعل ذلك قضية كلام الشيخ في التهذيب و الاستبصار، و لا يأباه كلام الفقيه المتقدم كالمحكي عن 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على جبينه و على فيه و موضع مسامعه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حمل هذه الأخبار على التقية، و قد يؤيده ترك ذكر الاستحباب لذلك في أكثر كلام الأصحاب، و ما عرفته من الإجماع و نفي الخلاف على وضع الفاضل على الصدر، إلا أن ما ذكرناه أولى، و لا يذهب عليك أن قضية هذا الإجماع من الشيخ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نفي الخلاف السابق في المنتهى إيجاب تحنيط الصدر أو إيجاب وضع الزائد عليه، لكنه لا يخفى عليك ضعفه إن أراده سيما الأول، بل ينبغي القطع بعدم إرادتهما له، لاناطتهما له بالزيادة الغير اللازمة،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بالمسح بالحنوط هو المسح بما تيسر من الكافور مما يصدق معه المسح به، و لا مقدر للواجب فيه على المشهور بين المتأخرين، للأصل و إطلاق كثير من الأدلة مع قصور أكثر ما دل‌</w:t>
      </w:r>
      <w:r>
        <w:rPr>
          <w:rStyle w:val="FootnoteAnchor"/>
          <w:rtl w:val="true"/>
        </w:rPr>
        <w:footnoteReference w:id="429"/>
      </w:r>
      <w:r>
        <w:rPr>
          <w:rFonts w:ascii="Amiri" w:hAnsi="Amiri" w:eastAsia="Amiri" w:cs="Amiri"/>
          <w:color w:val="111111"/>
          <w:sz w:val="28"/>
          <w:sz w:val="28"/>
          <w:szCs w:val="28"/>
          <w:rtl w:val="true"/>
          <w:lang w:bidi="ar-SA"/>
        </w:rPr>
        <w:t>على التقدير سندا بل و دلالة في جملة منها على الوجوب مع التصريح بالفضل في بعضها، و اختلاف الجميع في المقادير قلة و كثرة، كاختلاف الأصحاب، فيتجه حينئذ حملها على الاستحباب، لقصورها عن تقييد تلك المطلقات المنجبرة بالشهرة بين المتأخرين، بل قد يظهر من جماعة من متأخريهم كما هو صريح</w:t>
      </w:r>
    </w:p>
    <w:p>
      <w:pPr>
        <w:pStyle w:val="BookText"/>
        <w:rPr/>
      </w:pPr>
      <w:r>
        <w:rPr>
          <w:rFonts w:ascii="Amiri" w:hAnsi="Amiri" w:eastAsia="Amiri" w:cs="Amiri"/>
          <w:color w:val="111111"/>
          <w:sz w:val="28"/>
          <w:sz w:val="28"/>
          <w:szCs w:val="28"/>
          <w:rtl w:val="true"/>
          <w:lang w:bidi="ar-SA"/>
        </w:rPr>
        <w:t>الرياض أنه ليس محل خلاف يعرف، و ربما يؤيده دخوله تحت معقد جملة من الإجماعات خصوصا إجماع التذكرة و إن كانت ليست مساقة لبيانه، انما هي لوجوب الحنوط، و كأنهم حملوا خلاف الأصحاب فيما يأتي بالنسبة للأقل درهم أو مثقال أو مثقال و ثلث على إرادة أقل الفضل كما هو ظاهر المتن و القواعد و غيرهما، بل هو ظاهر معقد نفي علم الخلاف عنه في المعتبر، لكن قد يأبى ذلك بعض عبارات من نسب إليه الخلاف، لظهورها في عدم الاجتزاء بالأقل من مقدار الأقل سواء كان ذلك منهم تقديرا للمسمى أو أنه تقدير شرعي و إن تحقق المسمى بأقل منه، منها عبارة الصدوق في الفقيه،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الكافور السائغ للميت وزن ثلاثة عشر درهما و ثلث، فمن لم يقدر فأربعة مثاقيل، فان لم يقدر فمثقال لا أقل منه لمن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أصرح منه ما حكاه في المعتبر عن المفيد في الأعلام و أقل ما يحنط به الميت درهم،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الذكرى و جامع المقاصد و الروض، حيث فهموا النزاع في ذلك بالنسبة للواجب، قال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مسماه لصدق الامتثال، و اختلف الأصحاب في تقديره فالشيخان و الصدوق أقله مثقال، و أوسطه أربعة، و الجعفي مثقال و ثلث، و ابن الجنيد أقله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نحوه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ضعف القول بوجوب المقدر للأصل و الإطلاقات و قصور الأدلة عن إفادته كما عرفته سابقا و تعرفه لاحقا إن شاء الله، كما أنه لا إشكال في عدم الفرق فيما ذكرنا من التحنيط بالنسبة إلى سائر الأموات رجالا و نساء إلا أن يكون الميت محرما فلا يقربه الكافور بلا خلاف أجده فيه كما اعترف به في المنتهى بل في الخلاف الإجماع عليه، و أنه يفعل به ما عدا ذلك جميع ما يفعل بالحلال و يغطى رأسه، و في الغنية الإجماع أيضا على عدم جواز تطييبه به و بغيره من الطيب، و إطلاق ذلك كإطلاق ما تسمعه من الأدلة يقتضي عدم الفرق فيه بين الغسل و التحنيط و غيرهما كما هو نص معقد إجماع جامع المقاصد، حيث حكاه على عبارة القواعد و لا يجوز تقريبهما أي الكافور و الذريرة و لا غيرهما من الطيب في غسل و لا حنوط، كما أنه نسبها في كشف اللثام إلى المعروف بين الأصحاب، و في المنتهى الإجماع على أن غسل المحرم كالحلال إلا أنه لا يقرب طيبا و لا كافورا، و يدل عليه مضافا إلى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 بن أبي عبد الله‌</w:t>
      </w:r>
      <w:r>
        <w:rPr>
          <w:rStyle w:val="FootnoteAnchor"/>
          <w:rtl w:val="true"/>
        </w:rPr>
        <w:footnoteReference w:id="430"/>
      </w:r>
      <w:r>
        <w:rPr>
          <w:rFonts w:ascii="Amiri" w:hAnsi="Amiri" w:eastAsia="Amiri" w:cs="Amiri"/>
          <w:color w:val="111111"/>
          <w:sz w:val="28"/>
          <w:sz w:val="28"/>
          <w:szCs w:val="28"/>
          <w:rtl w:val="true"/>
          <w:lang w:bidi="ar-SA"/>
        </w:rPr>
        <w:t>بعد أن سأله عن المحرم يموت كيف يصنع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 الرحمن بن الحسن مات بالأبواء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و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و عبد الله بن جعفر، فصنع به كما يصنع بالميت و غطى وجهه و لم يمسه طيبا،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صحيح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أيضا، و في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أبي خديجة</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فغسلوه و كفنوه و لم يحنطوه و خمروا وجهه و رأسه و دفنوه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زاد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34"/>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إذا مات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يغطى وجهه و يصنع به كما يصنع بالحلال غير أنه لا يقربه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435"/>
      </w:r>
      <w:r>
        <w:rPr>
          <w:rFonts w:ascii="Amiri" w:hAnsi="Amiri" w:eastAsia="Amiri" w:cs="Amiri"/>
          <w:color w:val="111111"/>
          <w:sz w:val="28"/>
          <w:sz w:val="28"/>
          <w:szCs w:val="28"/>
          <w:rtl w:val="true"/>
          <w:lang w:bidi="ar-SA"/>
        </w:rPr>
        <w:t xml:space="preserve">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436"/>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بالثياب كلها، و يغطى وجهه و يصنع به كما يصنع بالحلال غير أنه لا يمس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حمزة</w:t>
      </w:r>
      <w:r>
        <w:rPr>
          <w:rStyle w:val="FootnoteAnchor"/>
          <w:rtl w:val="true"/>
        </w:rPr>
        <w:footnoteReference w:id="437"/>
      </w:r>
      <w:r>
        <w:rPr>
          <w:rFonts w:ascii="Amiri" w:hAnsi="Amiri" w:eastAsia="Amiri" w:cs="Amiri"/>
          <w:color w:val="111111"/>
          <w:sz w:val="28"/>
          <w:sz w:val="28"/>
          <w:szCs w:val="28"/>
          <w:rtl w:val="true"/>
          <w:lang w:bidi="ar-SA"/>
        </w:rPr>
        <w:t>في المحرم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و يكفن و يغطى وجهه و لا يحنط و لا يمس شيئا من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ابن عمار</w:t>
      </w:r>
      <w:r>
        <w:rPr>
          <w:rStyle w:val="FootnoteAnchor"/>
          <w:rtl w:val="true"/>
        </w:rPr>
        <w:footnoteReference w:id="438"/>
      </w:r>
      <w:r>
        <w:rPr>
          <w:rFonts w:ascii="Amiri" w:hAnsi="Amiri" w:eastAsia="Amiri" w:cs="Amiri"/>
          <w:color w:val="111111"/>
          <w:sz w:val="28"/>
          <w:sz w:val="28"/>
          <w:szCs w:val="28"/>
          <w:rtl w:val="true"/>
          <w:lang w:bidi="ar-SA"/>
        </w:rPr>
        <w:t>بعد أن سأله عن المرأة المحرمة تموت و هي طامث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الطيب و إن كن معها نسوة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مع إجماع الخلاف السابق يستفاد بطلان ما يحكى عن السيد و الحسن بن أبي عقيل و الجعفي من عدم تغطية رأس المحرم، مع ضعف مستندهم في ذلك من أن النهي عن تطييبه دليل بقاء إحرامه، إذ هو اجتهاد في مقابلة النص، و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دلالة فيه على المطلوب، 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تخمروا رأسه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يثبت عندنا، كما أنه يستفاد من إطلاقها عدم الفرق بين إحرام الحج بأقسامه، و العمرة مفردة أو غيرها، و بين موته قبل الحلق أو التقصير و بعده قبل طواف الزيارة، لأن تحريم الطيب انما يزول به، و احتمال دوران الحكم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لخروجه عن صورة المحرمين بلبسه و أكله ما لا يلبسه و يأكله المحرم، و للاقتصار على ما خرج عن عموم الغسل بالكافور و التحنيط به على المتيقن بعيد، نعم قد يحتمل ذلك فيما لو مات بعد طواف الزيارة و إن صدق عليه اسم المحرم حينئذ، لحلية الطيب له حينئذ حيا، فميتا أولى، و اختاره العلامة في نهاية الأحكام، و هو لا يخلو من قرب،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بالمحرم في هذا الحكم المعتدة للوفاة و المعتكف من حيث تحريم الطيب عليهما، للأصل و العمومات و بطلان القياس عندنا و بطلان الاعتداد و الاعتكاف بالموت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قد عرفت أنه لا إشكال في ظهور الأدلة بل صراحتها في مساواة المحرم للمحل فيما عدا ما ذكرنا، فيغسل حينئذ ثلاث غسلات و إن كانت الثانية لا كافور فيها، و منه يستفاد قوة ما تقدم سابقا من عدم سقوط الغسل بتعذر الخليطين، إذ الممتنع عقلا كالممتنع شرعا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أقل الفضل في مقداره أي الحنوط للتحنيط من دون مشاركة الغسل في جميع هذه التقادير كما هو ظاهر المصنف و الأكثر و صريح جماعة، بل هو الظاهر من معقد إجماع الغنية و نفي علم الخلاف فيه في المعتبر، و لعل الأمر فيه كما ذكرا، إذ لم يعرف القائل بشركة الغسل معه في ذلك، و إن حكاه في السرائر عن بعض الأصحاب و عن بعض متأخري المتأخرين الميل إليه، و كأنه لإطلاق ما دل على تقدير ذلك بالنسبة إلى الميت من غير تعرض للتحنيط، و ربما يؤيده استبعاد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فيه كافور</w:t>
      </w:r>
      <w:r>
        <w:rPr>
          <w:rStyle w:val="FootnoteAnchor"/>
          <w:rtl w:val="true"/>
        </w:rPr>
        <w:footnoteReference w:id="441"/>
      </w:r>
      <w:r>
        <w:rPr>
          <w:rFonts w:ascii="Amiri" w:hAnsi="Amiri" w:eastAsia="Amiri" w:cs="Amiri"/>
          <w:color w:val="111111"/>
          <w:sz w:val="28"/>
          <w:sz w:val="28"/>
          <w:szCs w:val="28"/>
          <w:rtl w:val="true"/>
          <w:lang w:bidi="ar-SA"/>
        </w:rPr>
        <w:t xml:space="preserve">غير الذي أنزله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كان أربعين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درهما، فقسمه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أثلاثا بينه و بين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نصيبه ثلاثة عشر درهما و ثلث، و هو مقدار الأكثر، فالظاهر أنه غسل ببعضه أيضا، لكن يدفعه ان الإطلاق لا يعارض المقيد،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مرفوعة إبراهيم بن هاشم</w:t>
      </w:r>
      <w:r>
        <w:rPr>
          <w:rStyle w:val="FootnoteAnchor"/>
          <w:rtl w:val="true"/>
        </w:rPr>
        <w:footnoteReference w:id="4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الحنوط ثلاثة عشر درهما و ثلث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مرفوعة ابن سنان‌</w:t>
      </w:r>
      <w:r>
        <w:rPr>
          <w:rStyle w:val="FootnoteAnchor"/>
          <w:rtl w:val="true"/>
        </w:rPr>
        <w:footnoteReference w:id="443"/>
      </w:r>
      <w:r>
        <w:rPr>
          <w:rFonts w:ascii="Amiri" w:hAnsi="Amiri" w:eastAsia="Amiri" w:cs="Amiri"/>
          <w:color w:val="111111"/>
          <w:sz w:val="28"/>
          <w:sz w:val="28"/>
          <w:szCs w:val="28"/>
          <w:rtl w:val="true"/>
          <w:lang w:bidi="ar-SA"/>
        </w:rPr>
        <w:t>سيما بعد ما عرفت من أنه ظاهر الأكثر، و احتمال كون المراد بالحنوط الكافور فيشمل الممزوج مع الماء أيضا مخالف للمنساق إلى الذهن، و إن كان ربما يشهد له إطلاق الحنوط في جملة من‌</w:t>
      </w:r>
      <w:r>
        <w:rPr>
          <w:rStyle w:val="FootnoteAnchor"/>
          <w:rtl w:val="true"/>
        </w:rPr>
        <w:footnoteReference w:id="444"/>
      </w:r>
      <w:r>
        <w:rPr>
          <w:rFonts w:ascii="Amiri" w:hAnsi="Amiri" w:eastAsia="Amiri" w:cs="Amiri"/>
          <w:color w:val="111111"/>
          <w:sz w:val="28"/>
          <w:sz w:val="28"/>
          <w:szCs w:val="28"/>
          <w:rtl w:val="true"/>
          <w:lang w:bidi="ar-SA"/>
        </w:rPr>
        <w:t>مرادا به الكافور لا ما يحنط به منه، و لعله لأن المقصد الأهم منه التحنيط، أو لأن أغلبه يحنط به، أو غير ذلك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فيما ذكرناه سابقا سيما مع أن المقصد الأهم بالكافور انما هو التحنيط، مع أنه مختص بمقدر الأكثر خاصة، و معارض باستبعاد المشاركة بالأقل بناء على ما ذكرنا من عدم الاجتزاء بالمسمى في الغسل، و لعله لما ذكرنا من الأمرين تردد العلامة في التحرير و ظاهر التذكرة و نهاية الأحكام على ما حكي عنه، لكن الأحوط بل الأقوى القول بالاختصاص سيما بالنسبة إلى مقدر الوسط و الأقل، و يؤيده مضافا إلى ما ذكرنا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غسله فحنطه بثلاثة عشر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مقداره درهم كما في الجمل و العقود و السرائر و الوسيلة و النافع و المعتبر و القواعد و عن النهاية و المصباح و مختصره و الجامع بل في المعتبر نفي علم الخلاف عنه و عن التقديرين الآخرين، و لعله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عساه يظهر من مقدر الأكثر بثلاثة عشر درهما و ثلث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أقل الفضل في الدرهم للتوزيع، و متى نقص عنه كان المسمى الذي هو واجب، و إلا فلم أعرف له شاهدا في الأخبار، بل في</w:t>
      </w:r>
    </w:p>
    <w:p>
      <w:pPr>
        <w:pStyle w:val="BookText"/>
        <w:rPr/>
      </w:pPr>
      <w:r>
        <w:rPr>
          <w:rFonts w:ascii="Amiri" w:hAnsi="Amiri" w:eastAsia="Amiri" w:cs="Amiri"/>
          <w:color w:val="111111"/>
          <w:sz w:val="28"/>
          <w:sz w:val="28"/>
          <w:szCs w:val="28"/>
          <w:rtl w:val="true"/>
          <w:lang w:bidi="ar-SA"/>
        </w:rPr>
        <w:t xml:space="preserve">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من الكافور للميت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و 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لم أتحقق ما سمعته من المعتبر، إذ في المقنعة و الخلاف و الفقيه و كذا الغنية و عن الاقتصاد و جمل العلم و المراسم و الكافي و كتب الصدوق التحديد بالمثقال، بل في الخلاف الإجماع عليه كظاهر معقده في الغنية، فالأقوى حينئذ ذلك، اللهم إلا أن يثبت ما ادعاه في المنتهى أن المراد بالمثقال ها هنا الدرهم نحو ما ادعاه في السرائر بالنسبة إلى مقدر الوسط بأربعة دراهم،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 مثاقيل، و المراد بها الدراهم، و علل في الذكرى ما في السرائر بالنظر إلى قول الأصحاب، لكن عن ابن طاوس مطالبته بالمستند، و هو في محله، لأن المثقال الشرعي على ما قيل درهم و ثلاثة أسباع الدرهم، فالدرهم نصف المثقال و خمسه، و لذا كانت العشرة دراهم سبعة مثاقيل شرعية، و الصيرفي على ما قيل مثقال و ثلث من الشرعي، فالمثقال الشرعي حينئذ ثلاثة أرباع الصيرفي، فدعوى أن المراد بالمثقال هنا الدرهم لا مأخذ لها، فظهر من ذلك كله أن تحديد الأقل بالدرهم لا مستند له إلا ما عرفت كالمحكي عن الجعفي أنه مثقال و ثلث و إن قرب منه مرسل المثقال و النصف المتقدم، لكن قد يقال لا بأس بالجميع مع التفاوت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لم نجد شاهدا للمقدار الآخر الذي ذكره المصنف بقوله و أفضل منه أربعة دراهم سوى ما عرفته من نفي الخلاف في المعتبر و الاستظهار من مقدر الأكثر الذي سمعته سابقا، نعم في المحكي من عبارة</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448"/>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يقدر على مقدار الأكثر فأربعة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فالموجود في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من الكافور أربعة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حكيت الفتوى به عن كتب الصدوق و سائر كتب الشيخ و الوسيلة و الإصباح و الجامع، بل هو معقد إجماع الخلاف، و من ذلك يظهر ما في نفي الخلاف المتقدم في المعتبر، اللهم إلا أن يثبت ما سمعته من السرائر، و فيه ما عرفت،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غبار على نحو عبارة المصنف، للقطع بأن الأربعة دراهم أفضل من السابق بعد ثبوت الأقل المذكور سواء قلنا مثقالا أو درهما قضاء للتوزيع،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أكمله ثلاثة عشر درهما و ثلث للإجماع المنقول في الخلاف و غيره المؤيد بنفي الخلاف في المعتبر، و للأخبار</w:t>
      </w:r>
      <w:r>
        <w:rPr>
          <w:rStyle w:val="FootnoteAnchor"/>
          <w:rtl w:val="true"/>
        </w:rPr>
        <w:footnoteReference w:id="450"/>
      </w:r>
      <w:r>
        <w:rPr>
          <w:rFonts w:ascii="Amiri" w:hAnsi="Amiri" w:eastAsia="Amiri" w:cs="Amiri"/>
          <w:color w:val="111111"/>
          <w:sz w:val="28"/>
          <w:sz w:val="28"/>
          <w:szCs w:val="28"/>
          <w:rtl w:val="true"/>
          <w:lang w:bidi="ar-SA"/>
        </w:rPr>
        <w:t xml:space="preserve">الدالة على أن الحنوط الذي نزل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درهما، و قسمه أثلاثا بينه و بين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w:t>
      </w:r>
    </w:p>
    <w:p>
      <w:pPr>
        <w:pStyle w:val="BookText"/>
        <w:rPr/>
      </w:pPr>
      <w:r>
        <w:rPr>
          <w:rFonts w:ascii="Amiri" w:hAnsi="Amiri" w:eastAsia="Amiri" w:cs="Amiri"/>
          <w:color w:val="111111"/>
          <w:sz w:val="28"/>
          <w:sz w:val="28"/>
          <w:szCs w:val="28"/>
          <w:rtl w:val="true"/>
          <w:lang w:bidi="ar-SA"/>
        </w:rPr>
        <w:t>مرفوعة إبراهيم بن هاشم‌</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الحنوط ثلاثة عشر درهما و ثلث أكثره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لفظ الأكثر فيها يستفاد وجود مرتبة أخرى للفضل و الاستحباب، بل قد يستفاد المرتبتان الوسط و الأقل، و يرجع في تعيينهما إلى ما عرفت من كلام الأصحاب و غيره كل على مختاره،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 الأخبار إلا المرتبة العليا لعله لا يخلو من نظر، و من العجيب ما يحكى عن ابن البراج من تحديد الأكثر بثلاثة عشر درهما و نصف، إذ هو مع مخالفته لما سمعته من الأدلة خال عن المستند، كالذي وقع في الحدائق من الاشكال فيما ذكره الأصحاب من حمل هذه الأخبار بالنسبة إلى هذه التقادير على الفضل و الاستحباب، و ان الواجب الاجتزاء بالمسمى، مع أنها ظاهرة في الوجوب، و أنه لا يصار إلى المرتبة الوسطى إلا مع تعذر العليا، و لا إلى الدنيا إلا مع تعذر الوسطى، إذ بعد وضوح منع دلالتها على ما ذكر، و حكاية الإجماع على ذلك من بعضهم، و نفي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الخلاف من آخر ان قصور أسانيد أكثرها و ضعف دلالة الباقي على الوجوب، مع التصريح بالفضل في بعضها، و اختلاف الجمع في المقادير قلة و كثرة أوضح قرينة على إرادة الاستحباب، كما هو واضح،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الاختيار و التمكن و أما عند الضرورة عقلا أو شرعا يدفن بغير كافور قطعا كما هو واضح، و لا بدل له شرعا، للأصل مع خلو الأدلة عن ذلك، بل قد يظهر من المحكي عن التذكرة الإجماع عليه، كما أن ظاهر الأدلة حصر الحنوط بالكافور،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الحنوط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و لا ينافي ذلك جواز تطييبه بالذريرة أو بالمسك إن قلنا به، لعدم التلازم بين جوازه في نفسه و بدليته عن الكافور في التحنيط بحيث يجب مع فقده أو يستحب،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تطييبه أي الميت بغير الذريرة و الكافور كما في القواعد و الدروس و عن التحرير و نهاية الأحكام و البيان و ظاهر الذكرى و في المبسوط لا يخلط بالكافور مسك أصلا و لا شي‌ء من أنواع الطيب، و عن النهاية لا يكون مع الكافور أصلا، و في الجامع لا يحنط بالمسك، و في الغنية الإجماع على أنه لا يجوز أن يطيب بغير الكافور، و هو الحجة لما في المتن، 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45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خبره أيضا مع أبي بصير</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تجمروا الأكفان و لا تمسحوا موتاكم بالطيب إلا الكافور، فان الميت بمنزلة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يعقوب بن يزيد</w:t>
      </w:r>
      <w:r>
        <w:rPr>
          <w:rStyle w:val="FootnoteAnchor"/>
          <w:rtl w:val="true"/>
        </w:rPr>
        <w:footnoteReference w:id="456"/>
      </w:r>
      <w:r>
        <w:rPr>
          <w:rFonts w:ascii="Amiri" w:hAnsi="Amiri" w:eastAsia="Amiri" w:cs="Amiri"/>
          <w:color w:val="111111"/>
          <w:sz w:val="28"/>
          <w:sz w:val="28"/>
          <w:szCs w:val="28"/>
          <w:rtl w:val="true"/>
          <w:lang w:bidi="ar-SA"/>
        </w:rPr>
        <w:t xml:space="preserve">عن 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يسخن للميت الماء، لا تعجل له النار، و لا يحنط بمسك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دل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انحصار الحنوط بالكافور في جملة من الأخبار، و ربما يشعر به بل يدل عليه إن أريد بما في العبارة ما يشمل الكفن و نحوه النهي عن تجمير الكفن في مرسل ابن أبي عمير</w:t>
      </w:r>
      <w:r>
        <w:rPr>
          <w:rStyle w:val="FootnoteAnchor"/>
          <w:rtl w:val="true"/>
        </w:rPr>
        <w:footnoteReference w:id="457"/>
      </w:r>
      <w:r>
        <w:rPr>
          <w:rFonts w:ascii="Amiri" w:hAnsi="Amiri" w:eastAsia="Amiri" w:cs="Amiri"/>
          <w:color w:val="111111"/>
          <w:sz w:val="28"/>
          <w:sz w:val="28"/>
          <w:szCs w:val="28"/>
          <w:rtl w:val="true"/>
          <w:lang w:bidi="ar-SA"/>
        </w:rPr>
        <w:t>و تقريب النار إلى الميت يعني الدخنة في خبر أبي حمزة</w:t>
      </w:r>
      <w:r>
        <w:rPr>
          <w:rStyle w:val="FootnoteAnchor"/>
          <w:rtl w:val="true"/>
        </w:rPr>
        <w:footnoteReference w:id="458"/>
      </w:r>
      <w:r>
        <w:rPr>
          <w:rFonts w:ascii="Amiri" w:hAnsi="Amiri" w:eastAsia="Amiri" w:cs="Amiri"/>
          <w:color w:val="111111"/>
          <w:sz w:val="28"/>
          <w:sz w:val="28"/>
          <w:szCs w:val="28"/>
          <w:rtl w:val="true"/>
          <w:lang w:bidi="ar-SA"/>
        </w:rPr>
        <w:t>و اتباع الجنازة بمجمرة في خبر السكوني‌</w:t>
      </w:r>
      <w:r>
        <w:rPr>
          <w:rStyle w:val="FootnoteAnchor"/>
          <w:rtl w:val="true"/>
        </w:rPr>
        <w:footnoteReference w:id="45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محمد الجعفري‌</w:t>
      </w:r>
      <w:r>
        <w:rPr>
          <w:rStyle w:val="FootnoteAnchor"/>
          <w:rtl w:val="true"/>
        </w:rPr>
        <w:footnoteReference w:id="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بكمه المسك عن الكفن،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الحنوط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فيه من تضييع المال و إتلافه من غير غرض يعتد به، و موافقة العامة العمياء التي جعل الله الرشد في خلافها، إذ يستحب عندهم على ما حكي التطيب بالمسك، في أخبار المقام‌</w:t>
      </w:r>
      <w:r>
        <w:rPr>
          <w:rStyle w:val="FootnoteAnchor"/>
          <w:rtl w:val="true"/>
        </w:rPr>
        <w:footnoteReference w:id="461"/>
      </w:r>
      <w:r>
        <w:rPr>
          <w:rFonts w:ascii="Amiri" w:hAnsi="Amiri" w:eastAsia="Amiri" w:cs="Amiri"/>
          <w:color w:val="111111"/>
          <w:sz w:val="28"/>
          <w:sz w:val="28"/>
          <w:szCs w:val="28"/>
          <w:rtl w:val="true"/>
          <w:lang w:bidi="ar-SA"/>
        </w:rPr>
        <w:t>تصريح بذلك، و لا ينافي جميع ما ذكرنا خروج الذريرة كما استثناها المصنف و غيره، لما ستعرفه من الأدلة المخرجة لها عن العموم و الإطلاق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جميع ذلك، أما الإجماع فبموهونيته بفتوى كثير من الأصحاب بخلافه من الكراهة، بل في المختلف أن المشهور كراهة أن يجعل مع الكافور مسك، و في الخلاف و عن الإصباح الإجماع على كراهية جعل المسك و العنبر مع الكافور، كما أن في الأول الإجماع أيضا على كراهية تجمير الأكفان بالعود، و فيه أيضا الإجماع على كراهية أن يكون عند غسل الميت مجمرة يبخر فيها، و عن التذكرة كره علماؤنا أجمع تجمير الأكفان، و هو تجميرها بالبخور، و في المعتبر إجماع علمائنا على كراهية تجمير أكفان الميت، و على تطييبه بغير الكافور و الذريرة، و قضية ذلك كله مع الأصل الجواز على كراهيته، و احتمال تنزيل هذه الإجماعات على إرادة مطلق المرجوحية في مقابلة القول بالاستحباب من العامة و بعض الخاصة ليس بأولى من أن يراد بعدم الجواز في معقد إجماع الغنية الكراهة و إن بعد، كاحتمال القول أنه متى كان ذلك مكروها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ممنوعا، لاستلزامه تضييع المال المحترم و إتلافه بدون غرض صحيح،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خروجه عن محل البحث من الحرمة من حيث كونه تطييبا للميت و لا يجري حينئذ فيما لو أريد تكفينه بثياب كانت مطيبة بذلك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بالاكتفاء بظهور طيب رائحته لمن يشمه من المشيعين مثلا في كونه غرضا صحيحا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فمع وهنها بما عرفت أيضا و الطعن في أسانيدها حتى الأخير لما في سنده من الإرسال و إن كان عن عدة من أصحابنا و سهل، و الكلام فيه معروف، مضافا إلى ما في دلالته من حيث إشعار سياقه بالكراهة كسياق غيره بها من خبر أبي حمزة و غيره، و احتمال إرادة التحنيط فيه عوض الكافور أو على نحوه لا مطلق التطيب و نحو ذلك يجري في بعضها أيضا، كجريان احتمال إرادة التعريض بذلك بالعامة حيث يجعلون الحنوط مخلوطا بأنواع الطيب من الكافور و غيره، و منه يعرف</w:t>
      </w:r>
    </w:p>
    <w:p>
      <w:pPr>
        <w:pStyle w:val="BookText"/>
        <w:rPr/>
      </w:pPr>
      <w:r>
        <w:rPr>
          <w:rFonts w:ascii="Amiri" w:hAnsi="Amiri" w:eastAsia="Amiri" w:cs="Amiri"/>
          <w:color w:val="111111"/>
          <w:sz w:val="28"/>
          <w:sz w:val="28"/>
          <w:szCs w:val="28"/>
          <w:rtl w:val="true"/>
          <w:lang w:bidi="ar-SA"/>
        </w:rPr>
        <w:t>وجه انحصار الحنوط بالكافور فيما تقدم من أخبار الخصم، مضافا إلى إمكان المناقشة في دلالة مثل هذا الحصر علي المطلوب من إرادة مطلق التطيب، كالمناقشة في عدم دلالة النهي عن اتباع الجنازة بالمجمرة على ذلك أيضا، إذ الاتباع خارج عما نحن فيه، مع ما في</w:t>
      </w:r>
    </w:p>
    <w:p>
      <w:pPr>
        <w:pStyle w:val="BookText"/>
        <w:rPr/>
      </w:pPr>
      <w:r>
        <w:rPr>
          <w:rFonts w:ascii="Amiri" w:hAnsi="Amiri" w:eastAsia="Amiri" w:cs="Amiri"/>
          <w:color w:val="111111"/>
          <w:sz w:val="28"/>
          <w:sz w:val="28"/>
          <w:szCs w:val="28"/>
          <w:rtl w:val="true"/>
          <w:lang w:bidi="ar-SA"/>
        </w:rPr>
        <w:t>الصحيح أو الحسن‌</w:t>
      </w:r>
      <w:r>
        <w:rPr>
          <w:rStyle w:val="FootnoteAnchor"/>
          <w:rtl w:val="true"/>
        </w:rPr>
        <w:footnoteReference w:id="462"/>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أكره أن يتبع بمجمرة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معارضة</w:t>
      </w:r>
    </w:p>
    <w:p>
      <w:pPr>
        <w:pStyle w:val="BookText"/>
        <w:rPr/>
      </w:pPr>
      <w:r>
        <w:rPr>
          <w:rFonts w:ascii="IRNazanin" w:hAnsi="IRNazanin" w:eastAsia="IRNazanin"/>
          <w:color w:val="111111"/>
          <w:sz w:val="28"/>
          <w:sz w:val="28"/>
          <w:szCs w:val="28"/>
          <w:rtl w:val="true"/>
          <w:lang w:bidi="fa-IR"/>
        </w:rPr>
        <w:t>بالمرسل‌</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يقرب إلى الميت المسك أو البخور؟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46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 بمثقال مسك سوى الكافور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4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بدخنة كفن الميت، و ينبغي للمرء المسلم أن يدخن ثيابه إذا كان 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غياث ابن إبراهيم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يجمر الميت بالعود فيه المسك، و ربما جعل على</w:t>
      </w:r>
      <w:bookmarkStart w:id="178" w:name="pg12223_120779"/>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النعش الحنوط، و ربما لم يجعله، و كان يكره أن يتبع الميت بالمجمرة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جمر ثيابه بثلاثة أعواد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حملها جميعها على التقية و خصوص الثاني على كون ذلك من خواصه ليس بأولى من حملها على بيان الجواز و الرخصة، و تلك على الكراهة جمعا بشهادة ما عرفت، بل لعله أقوى من غير فرق في ذلك بين بدن الميت و ثيابه، و يكفي ذلك في حصول الرشد بالنسبة إلى مخالفة العامة، نعم قد وضح لك من جميع ذلك ضعف ما يحكى عن الفقيه من الأمر بتجمير الأكفان مرادا به الاستحباب على الظاهر و إن كان ربما يشهد له بعض هذه الأخبار، سيما مع إمكان الجمع بينها و بين ما تضمن النهي عن ذلك بما إذا كانت عليه لا فيما إذا جمرت سابقا ثم كفن بها إن كان مراده ذلك، لكنها لا تقاوم ما عرفت من الإجماعات و غيرها لوجوه عديدة لا تخفى، فتأمل جيدا</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364903_417432637"/>
      <w:bookmarkStart w:id="180" w:name="_Toc68"/>
      <w:bookmarkEnd w:id="179"/>
      <w:r>
        <w:rPr>
          <w:rtl w:val="true"/>
        </w:rPr>
        <w:t>[</w:t>
      </w:r>
      <w:r>
        <w:rPr>
          <w:rtl w:val="true"/>
        </w:rPr>
        <w:t>سنن هذا القسم</w:t>
      </w:r>
      <w:r>
        <w:rPr>
          <w:rtl w:val="true"/>
        </w:rPr>
        <w:t>]</w:t>
      </w:r>
      <w:bookmarkEnd w:id="180"/>
    </w:p>
    <w:p>
      <w:pPr>
        <w:pStyle w:val="Heading6"/>
        <w:numPr>
          <w:ilvl w:val="5"/>
          <w:numId w:val="1"/>
        </w:numPr>
        <w:rPr/>
      </w:pPr>
      <w:bookmarkStart w:id="181" w:name="__RefHeading___Toc6364905_417432637"/>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و من سنن هذا القسم‌</w:t>
      </w:r>
    </w:p>
    <w:p>
      <w:pPr>
        <w:pStyle w:val="Heading6"/>
        <w:numPr>
          <w:ilvl w:val="5"/>
          <w:numId w:val="1"/>
        </w:numPr>
        <w:rPr/>
      </w:pPr>
      <w:bookmarkStart w:id="183" w:name="__RefHeading___Toc6364907_417432637"/>
      <w:bookmarkStart w:id="184" w:name="_Toc70"/>
      <w:bookmarkEnd w:id="183"/>
      <w:r>
        <w:rPr>
          <w:rtl w:val="true"/>
        </w:rPr>
        <w:t>[</w:t>
      </w:r>
      <w:r>
        <w:rPr>
          <w:rtl w:val="true"/>
        </w:rPr>
        <w:t>في استحباب اغتسال الغاسل أو الوضوء قبل التكفين</w:t>
      </w:r>
      <w:r>
        <w:rPr>
          <w:rtl w:val="true"/>
        </w:rPr>
        <w:t>]</w:t>
      </w:r>
      <w:bookmarkEnd w:id="18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يغتسل الغاسل قبل تكفينه إن أراده أو يتوضأ وضوء الصلاة كما في النافع و المعتبر و القواعد و الإرشاد و الذكرى و الدروس و اللمعة و جامع المقاصد و الروضة و عن النهاية و المبسوط و السرائر و الجامع و غيرها، بل في الحدائق نسبته إلى الأصحاب، و لم أقف له على مستند، نعم علله في المعتبر بأن الاغتسال و الوضوء على من غسل ميتا واجب أو مستحب، و كيف ما كان فإن الأمر به على الفور، فيكون التعجيل أفضل، و هو كما ترى، على أنه لا ينطبق على التخيير بين الاغتسال و الوضوء، و نحوه ما عن التذكرة بالنسبة للاغتسال خاصة، و لم يعلل الوضوء بشي‌ء، و في المنتهى ليكون على أبلغ أحواله من الطهارة المزيلة للنجاسة العينية و الحكمية عند تكفين البالغ في الطهارة، فان لم يتمكن من الغسل استحب له أن يتوضأ لأنه إحدى الطهارتين، فكان مستحبا كالآخر، و مرتبا عليه لنقصانه عنه،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ينطبق على التخيير المذكور، و قضيته في المرتبة الأولى الاغتسال و الوضوء كما هو المحكي عن الصدوق و أنه وجه اعتباري لا يصلح أن يكون بمجرده مدركا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باستحباب التعجيل في تجهيز الميت و بغير ذلك، كل ذا مع ظهور الروايات المعتبرة في خلاف ذلك، ففي</w:t>
      </w:r>
    </w:p>
    <w:p>
      <w:pPr>
        <w:pStyle w:val="BookText"/>
        <w:rPr/>
      </w:pPr>
      <w:r>
        <w:rPr>
          <w:rFonts w:ascii="Amiri" w:hAnsi="Amiri" w:eastAsia="Amiri" w:cs="Amiri"/>
          <w:color w:val="111111"/>
          <w:sz w:val="28"/>
          <w:sz w:val="28"/>
          <w:szCs w:val="28"/>
          <w:rtl w:val="true"/>
          <w:lang w:bidi="ar-SA"/>
        </w:rPr>
        <w:t xml:space="preserve">صحيح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يغسله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يلبسه أكفانه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يديه من العاتق ثم يلبسه أكفانه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يعقوب ابن يقطين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الذي غسله يده قبل أن يكفنه إلى المنكبين ثلاث مرات، ثم إذا كفنه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 يديك إلى المرافق و رجليك إلى الركبتين ثم تكفنه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الخصال عن</w:t>
      </w:r>
    </w:p>
    <w:p>
      <w:pPr>
        <w:pStyle w:val="BookText"/>
        <w:rPr/>
      </w:pPr>
      <w:r>
        <w:rPr>
          <w:rFonts w:ascii="Amiri" w:hAnsi="Amiri" w:eastAsia="Amiri" w:cs="Amiri"/>
          <w:color w:val="111111"/>
          <w:sz w:val="28"/>
          <w:sz w:val="28"/>
          <w:szCs w:val="28"/>
          <w:rtl w:val="true"/>
          <w:lang w:bidi="ar-SA"/>
        </w:rPr>
        <w:t xml:space="preserve">أبي بصير و ابن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منكم ميتا فليغتسل بعد ما يلبسه أكفانه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تنزيل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الترتيب في المستحب بالنسبة إلى قلة الثواب و عدمه، فما فيها دون الاغتسال أو الوضوء و إن كان مختلفا في نفسه أيضا، إذ غسل اليد من العاتق أفضل من كونه من المرفق، و هو مع الركبتين أفضل منه مجردا، أو على عدم التمكن من الاغتسال إما لخوف فساد الميت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لا شاهد عليه، و لا معارض يلجأ إليه، كدعوى إضافة ما فيها إلى ذلك مخيرا بينها، فيكون المستحب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الاغتسال أو الوضوء أو غسل اليدين إلى المنكبين، و لعله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ذكرنا لم يذكر في المقنعة و المقنع و المراسم و الكافي على ما حكي إلا غسل اليدين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أن ذلك قد تضمنه خبر عمار، فكان عليهم أن يذكروا حينئذ غسل الرجلين إلى الركبتين، كما أنه كان على العلامة في المنتهى ذلك أيضا، حيث قال بعد ذكره استحباب الغسل و الوضوء إن لم يتمكن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يكفيه أن يغسل يديه إلى المرفقين ثم يكفنه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في المعتبر و عن التذكرة و نهاية الأحكام من غسلهما إلى الذراعين إن لم يتفق الوضوء مستدلين عليه بالاستظهار، و بصحيح ابن يقطين المتقدم، و قد عرفت ان الموجود فيه إلى المنكبين، و احتمال إرادتهما بالذراع منتهاه مع حمل الصحيح على القريب من المنكبين كما ترى، مع أنه لا داعي إليه، و عن الصدوق في الفقيه أنه استحب غسل اليدين من المرفقين قبل تنشيف الميت ثم الوضوء و الغسل بعده قبل التكفين، و مما تقدم يظهر لك ما فيه، فلعل الأقوى الاقتصار على ما عرفته من تلك الأخبار مع التعدي عن مضمونها باستحباب غسل مظان ما يتنجس من بدن المغسل، لما عساه يشعر به بعضها عند التأمل، ثم الاغتسال بعد ذلك، نعم قد يقال باستحباب المسارعة للاغتسال في نفسه لا من حيث السبق على التكفين عند إرادة تأخير التكفين لغرض أو لعدم وجوده أو نحو ذلك، و هو أمر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الأصحاب أن الغسل غسل المس كما يشعر به تعليلاتهم، و به صرح بعضهم، لكنه حكى في كشف اللثام عن الذكرى أن من الأغسال المسنونة الغسل للتكفين، و عن النزهة ان به رواية</w:t>
      </w:r>
      <w:r>
        <w:rPr>
          <w:rStyle w:val="FootnoteAnchor"/>
          <w:rtl w:val="true"/>
        </w:rPr>
        <w:footnoteReference w:id="47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يحتمله عبارة المصنف، و الظاهر ان ما حكاه عن الذكرى في غير المقام، و إلا فقد صرح فيها هنا بأنه غسل المس، و على كل حال فلعل ذلك منهما نظر إلى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ميتا أو كفنته أو مسسته بعد ما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حسنه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لكن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على ما حضرني من نسخة الوسائل، فيقوى حينئذ جعلها في الصحيح بمعنى الواو فلا ينافي إرادة غسل المس، مضافا إلى أن ظاهره وقوع الغسل بعد التكفين،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من فحاوي بعض كلمات الأصحاب أيضا أن هذا الوضوء انما هو الوضوء الذي يفعل مع غسل المس لرفع الأصغر بناء على توزيع الفعلين على الحدثين، فالغسل للأكبر، و الوضوء للأصغر، فحينئذ لا ينبغي الإشكال في صحة استباحة الصلاة به و غيرها مما يشترط بالطهارة إذا تعقبه بعد ذلك ما يرفع الحدث الآخر، و لا حاجة إلى نية الرفع أو الاستباحة به بناء على ما هو التحقيق من الاكتفاء بنية القربة، و أما بناء على اعتبارهما فلا يحصل للوضوء حينئذ صحة بحيث يترتب عليه إتيان التكفين على الوجه الأكمل بدون نيتهما،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التكفين تقوم مقام نية رفع الحدث أو الإباحة، لانصرافها إلى أراه وقوعه على الوجه الأكمل الذي لا يحصل إلا بذلك، نظير ما قالوه في الوضوء لقراءة القرآن و نحوها مما يستحب لها الطهارة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عدم الاكتفاء بهذا الوضوء في الصلاة إذا لم ينوبه ما يتضمن رفع الحدث، و علله بعض شارحي كلامه أن التكفين مشروع بدونه، فلا يستلزم نيته نية رفع الحدث، و فيه نظر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لا وجه حينئذ للحكم بصحة الوضوء حتى بالنسبة للتكفين بناء على القول باشتراط صحته بنية الرفع أو ما يستلزمها، و الثاني أن مشروعيته بدون الوضوء لا ينافي ما ذكرناه من الانصراف الذي يكتفي بمثله كما في قراءة القرآن، و ربما يدفع ذلك بأن المراد بهذا الوضوء وضوء خاص للتكفين، فيكتفى به حتى لو كان صوريا لا الوضوء الذي يشترط فيه ذلك، إذ هو</w:t>
      </w:r>
      <w:bookmarkStart w:id="185" w:name="pg12223_120783"/>
    </w:p>
    <w:p>
      <w:pPr>
        <w:pStyle w:val="BookText"/>
        <w:rPr/>
      </w:pPr>
      <w:bookmarkEnd w:id="1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موقوف على دليل يدل على اعتبار الطهارة فيه التي هي عبارة عن رفع الحدث و ليس، انما المذكور في كلام الجماعة الوضوء، و هو أعم من الطهارة، و بذلك حصل الفرق بينه و بين قراءة القرآن و نحوها من المستحبات التي يعتبر فيها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ما في عبارة المصنف و نحوها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يراد به مبيح الصلاة، بل المراد صورة وضوء الصلاة، كما أنه لا ينافيه اشتراطهم صحة الوضوء بنية الرفع أو الاستباحة، لأن المراد بتلك الصحة انما هي صحة الدخول في الصلاة لا مطلق الاعتبار في الجملة، فيتجه لك حينئذ ما قربه العلامة من عدم الاكتفاء بهذا الوضوء مع عدم تلك النية، لعدم استلزام نية التكفين نية الرفع حينئذ، و هو موقوف على نيته أو ما يستلزمه، نعم يتجه بناء على مختارنا من أن رفع الوضوء للحدث قهري حيث لا مانع من الاكتفاء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أراد من باشر تغسيله تكفينه، أما إذا كفنه شخص آخر غيره فقد يقال بناء على ما عرفت من كلام الأصحاب باستحباب رفع حدثه أصغر أو أكبر، لما يستفاد من فحوى استحباب الغسل للمس و الوضوء إن قلنا ان الوضوء لذلك لا على ما ذكرناه آنفا، فتأمل</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6364909_417432637"/>
      <w:bookmarkStart w:id="187" w:name="_Toc71"/>
      <w:bookmarkEnd w:id="186"/>
      <w:r>
        <w:rPr>
          <w:rtl w:val="true"/>
        </w:rPr>
        <w:t>[</w:t>
      </w:r>
      <w:r>
        <w:rPr>
          <w:rtl w:val="true"/>
        </w:rPr>
        <w:t>في استحباب الحبرة العبرية للرجل</w:t>
      </w:r>
      <w:r>
        <w:rPr>
          <w:rtl w:val="true"/>
        </w:rPr>
        <w:t>]</w:t>
      </w:r>
      <w:bookmarkEnd w:id="187"/>
    </w:p>
    <w:p>
      <w:pPr>
        <w:pStyle w:val="BookText"/>
        <w:rPr/>
      </w:pPr>
      <w:r>
        <w:rPr>
          <w:rFonts w:ascii="Amiri" w:hAnsi="Amiri" w:eastAsia="Amiri" w:cs="Amiri"/>
          <w:color w:val="111111"/>
          <w:sz w:val="28"/>
          <w:sz w:val="28"/>
          <w:szCs w:val="28"/>
          <w:rtl w:val="true"/>
          <w:lang w:bidi="ar-SA"/>
        </w:rPr>
        <w:t>و يستحب إجماعا في الغنية و ظاهر الخلاف أو صريحه، و عند علمائنا في التذكرة و المعتبر، و عندنا في الذكرى أن يزاد للرجل بل و المرأة كما هو معقد ما في الأخير و قضية إطلاق الأولين، و تركها المصنف لدلالة ما سيأتي عليها، لأصالة الاشتراك، و قوله في</w:t>
      </w:r>
    </w:p>
    <w:p>
      <w:pPr>
        <w:pStyle w:val="BookText"/>
        <w:rPr/>
      </w:pPr>
      <w:r>
        <w:rPr>
          <w:rFonts w:ascii="IRNazanin" w:hAnsi="IRNazanin" w:eastAsia="IRNazanin"/>
          <w:color w:val="111111"/>
          <w:sz w:val="28"/>
          <w:sz w:val="28"/>
          <w:szCs w:val="28"/>
          <w:rtl w:val="true"/>
          <w:lang w:bidi="fa-IR"/>
        </w:rPr>
        <w:t>مرسل سهل‌</w:t>
      </w:r>
      <w:r>
        <w:rPr>
          <w:rStyle w:val="FootnoteAnchor"/>
          <w:rtl w:val="true"/>
        </w:rPr>
        <w:footnoteReference w:id="475"/>
      </w:r>
      <w:r>
        <w:rPr>
          <w:rFonts w:ascii="Amiri" w:hAnsi="Amiri" w:eastAsia="Amiri" w:cs="Amiri"/>
          <w:color w:val="111111"/>
          <w:sz w:val="28"/>
          <w:sz w:val="28"/>
          <w:szCs w:val="28"/>
          <w:rtl w:val="true"/>
          <w:lang w:bidi="ar-SA"/>
        </w:rPr>
        <w:t xml:space="preserve">مضمرا 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أنها تشد على ثدييها خرقة تضم الثدي إلى الصدر، و تشد على ظهرها و يصنع لها القطن أكثر مما يصنع للرجال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تعطيه عبارة الوسيلة و عن الإصباح و التلخيص من اختصاص ذلك بالرجل لاختصاص به‌</w:t>
      </w:r>
      <w:r>
        <w:rPr>
          <w:rStyle w:val="FootnoteAnchor"/>
          <w:rtl w:val="true"/>
        </w:rPr>
        <w:footnoteReference w:id="476"/>
      </w:r>
      <w:r>
        <w:rPr>
          <w:rFonts w:ascii="Amiri" w:hAnsi="Amiri" w:eastAsia="Amiri" w:cs="Amiri"/>
          <w:color w:val="111111"/>
          <w:sz w:val="28"/>
          <w:sz w:val="28"/>
          <w:szCs w:val="28"/>
          <w:rtl w:val="true"/>
          <w:lang w:bidi="ar-SA"/>
        </w:rPr>
        <w:t>ضعيف،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هو اختصاص مورد كما في أكثر الأحكام لا اختصاص خصوصية حبرة بكسر الحاء و فتح الباء الموحدة كعنبة ضرب من برود تصنع باليمن من قطن أو كتان من التحبير و هو التزيين و التحسين، قيل و يقال ثوب حبرة على الوصف و الإضافة إلى الوشي لا على أن حبرة موضع أو شي‌ء معلوم، بل هو شي‌ء أضيف إليه الثوب،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قرمز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القرمز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المصنف كونها عبرية كما في المبسوط و الوسيلة و النافع و القواعد و التحرير و عن النهاية و الإصباح و غيرها، بل هو معقد إجماعي المعتبر و التذكرة بكسر العين أو فتحها منسوبة إلى العبر جانب الوادي أو موضع، و كونها غير مطرزة بالذهب كما في الكتب السابقة أيضا و الجامع، بل هو في معقد إجماعي الكتابين، و لا بالحرير كما نص عليه جماعة و صريح المصنف كغيره من الأصحاب، بل في الذكرى و جامع المقاصد نسبته إلى عمل الأصحاب، مضافا إلى ما سمعته من الإجماعات السابقة كون الحبرة زائدة على الثياب الثلاثة المفروضة، و أنكره جماعة من متأخري المتأخرين، و تبعهم عليه الفاضل المعاصر في الرياض، لعدم ظهور دليل على ذلك من أخبار الباب، بل في كشف اللثام ظاهر أكثرها كونها اللفافة المفروضة،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مريم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أحمر حبرة و ثوبين أبيضين صحاريين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مضمر سماعة</w:t>
      </w:r>
      <w:r>
        <w:rPr>
          <w:rStyle w:val="FootnoteAnchor"/>
          <w:rtl w:val="true"/>
        </w:rPr>
        <w:footnoteReference w:id="478"/>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يكفن به الميت،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أثواب، و انما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 ثوب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الحلبي بإبراهيم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ما يعطي أن الزائد على الثلاثة موافق للعامة،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وصيته أن أكفنه في ثلاثة أثواب أحدها رداء له حبرة كان يصلي فيه يوم الجمعة، و ثوب آخر و قميص، فقلت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 إن قالوا كفنه في أربعة أثواب أو خمسة فلا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عممته بعد بعمامة، و ليس تعد العمامة من الكفن، انما يعد ما يلف به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أيضا في الرياض بما في بعض المعتبرة</w:t>
      </w:r>
      <w:r>
        <w:rPr>
          <w:rStyle w:val="FootnoteAnchor"/>
          <w:rtl w:val="true"/>
        </w:rPr>
        <w:footnoteReference w:id="480"/>
      </w:r>
      <w:r>
        <w:rPr>
          <w:rFonts w:ascii="Amiri" w:hAnsi="Amiri" w:eastAsia="Amiri" w:cs="Amiri"/>
          <w:color w:val="111111"/>
          <w:sz w:val="28"/>
          <w:sz w:val="28"/>
          <w:szCs w:val="28"/>
          <w:rtl w:val="true"/>
          <w:lang w:bidi="ar-SA"/>
        </w:rPr>
        <w:t>المتضمنة لذكر الثلاثة، و ان ما زاد فهو سنة إلى أن يبلغ خمسة أثواب، فما زاد فمبتدع، و العمامة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الزائد على الثلاثة الذي هو سنة هو العمامة و الخرقة المعبر عنها بالخامسة، و بما في الزيادة من إتلاف المال و إضاعته المنتهى عنهما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بجميع ما في ذلك، إذ الأدلة سيما بالنسبة للمستحبات غير منحصرة في الأخبار، و كفى بما سمعت من الإجماعات المنقولة التي يشهد لها التتبع لكلمات الأصحاب إلا من ندر كالمحكي عن الحسن بن أبي عقيل و من وافقه من متأخري المتأخرين كصاحبي المدارك و الذخيرة دليلا لمثله، على أنه قد تشعر به بعض المعتبرة</w:t>
      </w:r>
      <w:r>
        <w:rPr>
          <w:rStyle w:val="FootnoteAnchor"/>
          <w:rtl w:val="true"/>
        </w:rPr>
        <w:footnoteReference w:id="481"/>
      </w:r>
      <w:r>
        <w:rPr>
          <w:rFonts w:ascii="Amiri" w:hAnsi="Amiri" w:eastAsia="Amiri" w:cs="Amiri"/>
          <w:color w:val="111111"/>
          <w:sz w:val="28"/>
          <w:sz w:val="28"/>
          <w:szCs w:val="28"/>
          <w:rtl w:val="true"/>
          <w:lang w:bidi="ar-SA"/>
        </w:rPr>
        <w:t>أيضا ك</w:t>
      </w:r>
    </w:p>
    <w:p>
      <w:pPr>
        <w:pStyle w:val="BookText"/>
        <w:rPr/>
      </w:pP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كفنت أبي في ثوبين شطويين كان يحرم فيهما، و في قميص من قمصه، و عمامة 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برد اشتريته بأربعين دينارا لو كان اليوم لساوى أربع ماءة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حمران بن أعين‌</w:t>
      </w:r>
      <w:r>
        <w:rPr>
          <w:rStyle w:val="FootnoteAnchor"/>
          <w:rtl w:val="true"/>
        </w:rPr>
        <w:footnoteReference w:id="482"/>
      </w:r>
      <w:r>
        <w:rPr>
          <w:rFonts w:ascii="Amiri" w:hAnsi="Amiri" w:eastAsia="Amiri" w:cs="Amiri"/>
          <w:color w:val="111111"/>
          <w:sz w:val="28"/>
          <w:sz w:val="28"/>
          <w:szCs w:val="28"/>
          <w:rtl w:val="true"/>
          <w:lang w:bidi="ar-SA"/>
        </w:rPr>
        <w:t>على أحد الاحتمالين أو أظهرهما بعد أن سأله عن الكفن،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خرقة فيشد بها سفله، و يضم فخذيه بها ليضم ما هناك، و ما يصنع من القطن أفضل، ثم يكفن بقميص و لفافة و برد يجمع فيه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الحبرة بسطا، ثم ابسط عليها الإزار، ثم ابسط القميص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الرجل في ثلاثة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أثواب، و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اللفافة فيما يشمل الجسد مع عدم القول بالفصل بين المرأة و الرجل بالنسبة إلى ذلك، و احتمال إرادة لفافة الثديين من إحدى اللفافتين بعيد، و الأظهر ما قلناه، و عليه حينئذ تحمل الخمسة في</w:t>
      </w:r>
    </w:p>
    <w:p>
      <w:pPr>
        <w:pStyle w:val="BookText"/>
        <w:rPr/>
      </w:pPr>
      <w:r>
        <w:rPr>
          <w:rFonts w:ascii="Amiri" w:hAnsi="Amiri" w:eastAsia="Amiri" w:cs="Amiri"/>
          <w:color w:val="111111"/>
          <w:sz w:val="28"/>
          <w:sz w:val="28"/>
          <w:szCs w:val="28"/>
          <w:rtl w:val="true"/>
          <w:lang w:bidi="ar-SA"/>
        </w:rPr>
        <w:t>خبر عبد الرحمن بن أبي عبد الله‌</w:t>
      </w:r>
      <w:r>
        <w:rPr>
          <w:rStyle w:val="FootnoteAnchor"/>
          <w:rtl w:val="true"/>
        </w:rPr>
        <w:footnoteReference w:id="4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تكفن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خمسة أثواب، أحدهما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الخرقة من إحدى اللفافتين يدفعه مع ما عرفت ما في</w:t>
      </w:r>
    </w:p>
    <w:p>
      <w:pPr>
        <w:pStyle w:val="BookText"/>
        <w:rPr/>
      </w:pPr>
      <w:r>
        <w:rPr>
          <w:rFonts w:ascii="Amiri" w:hAnsi="Amiri" w:eastAsia="Amiri" w:cs="Amiri"/>
          <w:color w:val="111111"/>
          <w:sz w:val="28"/>
          <w:sz w:val="28"/>
          <w:szCs w:val="28"/>
          <w:rtl w:val="true"/>
          <w:lang w:bidi="ar-SA"/>
        </w:rPr>
        <w:t xml:space="preserve">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العمامة و الخرقة لا بد منهما، و ليستا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منه حينئذ أنه عند الإطلاق في كلامهم ينصرف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أكثر الأخبار من تثليث الكفن، و من المستبعد عدم الخرقة، و منه مع ما في حسن الحلبي السابق يعرف ما في التأييد المتقدم ب</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يبلغ خمسة فما زاد فمبتدع، و العمامة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جعل العمامة و الخرقة تتمة الخمسة، إذ قد عرفت أن العمامة ليست من الكفن، فلا ينصرف إليها الإطلاق، مضافا إلى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العمامة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الخمسة ما عداها، و لو لا القطع بكون الخرقة من جملتها في خصوص هذه الرواية لأمكن المناقشة فيها بما عرفت، و بذلك يتضح أن تأييد المطلوب</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يبلغ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من التأييد به لخلافه، كما أنه يتضح أيضا بما عرفت من هذه الأخبار، مع أن المحكي عن العامة عدم الزيادة على الثلاثة حمل الصحيح المتقدم المتضمن للوصية على وجه آخر لا ينافي المطلوب، و يتضح أيضا أنه لا وجه للتأييد بما عرفته آنفا من أنه إضاعة مال، إذ لا وجه لذلك بعد ثبوت الاستحباب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العمدة في إثبات الحكم عمل الأصحاب و إجماعاتهم،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في الروايات ما يفيد تمام المطلوب من كل وجه، إذ أقصى ما تفيده تلك الأخبار بعد التسليم عدا خبر يونس أن المستحب زيادة لفافة، و أما أنها حبرة عبرية و نحو ذلك فلا، اللهم إلا أن يتمم بالإجماع المركب، لكنه محل منع، بل لعل الأقوى في نظري أن استحباب الحبرة ليس مخصوصا بالثوب الرابع، بل يجزئ لو كان هو الثالث مع الاقتصار على الثلاثة على ما صرح به كاشف اللثام، و يدل عليه كثير من الأخبار المتقدمة، بل و مع عدم الاقتصار عليها بأن زيد لفافة غير حبرة، و جعل الحبرة هي الثالثة، و إن كان الأولى مع وجود الحبرة أن تجعل اللفافة الثانية، كما يشعر به خبر يونس في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أن استحباب اللفافة الثانية ليس مشروطا بالحبرة، بل هي في نفسها مستحبة، فمع عدم وجود الحبرة يستحب حينئذ لفافة ثانية على ما يشعر به خبر البرد و غيره، و صرح به بعضهم، و إن كان قضية بعض عبارات الأصحاب ذلك من حيث تقييد اللفافة الزائدة بالحبرة، لكن التأمل قاض بأن مرادهم المستحب في المستحب، و كذا التقييد بالعبرية، فلا ينتفي حينئذ الخطاب بالاستحباب عند انتفاء العبرية، على أنهم لا دليل لهم واضح من الروايات على استحباب العبرية في الزائدة، إذ ليس إلا نحو</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Style w:val="FootnoteAnchor"/>
          <w:rtl w:val="true"/>
        </w:rPr>
        <w:footnoteReference w:id="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 ثوب يمنية عبري أو 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اشتماله على الترديد كما ترى لا دلالة فيه على اعتبار ذلك فيما نحن فيه من اللفافة الثانية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قد عرفت أنه معقد إجماعي المعتبر و التذكرة، و كأن الأصحاب جعلوا ما يستفاد من الأخبار من استحباب كون الثوب الثالث حبرة عبرية لما ذكروه من اللفافة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و لعلهم لأنهم فهموا منها إرادة الرابعة بترك ذكر المئزر في قطع الكفن، كما وقع نظيره في الأخبار و كلام بعض قدماء الأصحاب حيث لا يجعلونه من جملة الكفن، بل يذكرونه ذكرا مستقلا كما لا يخفى على من لاحظ كلماتهم في نحو المقام، و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أحد الاحتمالين، لكن كان عليهم حينئذ أن يذكروا استحباب كون الحبرة حمراء لاستفاضة الأخبار بذلك،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ظهور اتفاق الأصحاب على أن المستحب حبرة واحدة لأمكن القول باستحباب حبرتين، أحدهما اللفافة الأولى الواجبة، و الثانية الزائدة، أما الأولى فللأخبار، و أما الثانية فللاجماعات السابقة، كما أنه لو لا ظهور عبارات جملة منهم كبعض الأخبار أن الزائدة لفافة لأمكن القول بأن المستحب زيادة ثوب رابع يطرح عليه، و لا يلف به الميت،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لا يلف به و لكن يطرح عليه طرحا، فإذا أدخل القبر وضع تحت خده و تحت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كثرة ما دل على تثليث الكفن، إذ لا يكون البرد الزائد حينئذ بناء على ذلك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تحت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لا يأبى الحمل على ذلك جملة من عبارات الأصحاب، بل عن الفقيه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لم يجعل الحبرة معه حتى يدخله قبره فيلقيه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أن استحباب الحبرة لا ينحصر في المصنوعة باليمن، و إن كان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أفضل، بل قد يقال باستحباب مطلق الثوب المزين المحسن كما يومي إليه بعض الأخبار</w:t>
      </w:r>
      <w:r>
        <w:rPr>
          <w:rStyle w:val="FootnoteAnchor"/>
          <w:rtl w:val="true"/>
        </w:rPr>
        <w:footnoteReference w:id="49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المصنف و غيره من كونها غير</w:t>
      </w:r>
      <w:bookmarkStart w:id="188" w:name="pg12223_120789"/>
    </w:p>
    <w:p>
      <w:pPr>
        <w:pStyle w:val="BookText"/>
        <w:rPr/>
      </w:pPr>
      <w:bookmarkEnd w:id="1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مطرزة بالذهب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أنه معقد إجماعي المعتبر و التذكرة و إلى أنه إتلاف مال غير 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من تعليله بامتناع الصلاة، نعم قد يناقش فيما ألحقه به بعضهم من المنع أيضا بالمطرز بالحرير، لأنه إتلاف مال غير مأذون فيه بأنه يكفي في الاذن إطلاق الحبرة، نعم قد يستشكل في خصوص التطريز بالحرير إذا لم يكن من قبيل مزج السداء و اللحمة تبعا للإشكال في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فيه و في سابقه أن ما منع من الصلاة فيه منع من التكفين فيه، لما عرفت سابقا، و إلا كان كل ما يدخل تحت مسمى الحبرة يستحب التكفين به مزج بحرير أو غيره أولا، سيما بعد ما ورد من استحباب المغالاة في الكفن، و قد تقدم خبر البرد و تسمع غيره، نعم لو حسنت الحبرة بأمور خارجة عن مادتها كأن أضيف إليها شي‌ء من الذهب و نحوه اتجه المنع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لك أن قضية ما سمعته من تعليل المطرز بالذهب المنع من التكفين به، فما في الرياض من جعل ذلك مستحبا مع تعليله بما يقضي بمنعه لا يخلو من نظر، فتأمل جيدا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6364911_417432637"/>
      <w:bookmarkStart w:id="190" w:name="_Toc72"/>
      <w:bookmarkEnd w:id="189"/>
      <w:r>
        <w:rPr>
          <w:rtl w:val="true"/>
        </w:rPr>
        <w:t>[</w:t>
      </w:r>
      <w:r>
        <w:rPr>
          <w:rtl w:val="true"/>
        </w:rPr>
        <w:t>في استحباب الخرقة للفخذين</w:t>
      </w:r>
      <w:r>
        <w:rPr>
          <w:rtl w:val="true"/>
        </w:rPr>
        <w:t>]</w:t>
      </w:r>
      <w:bookmarkEnd w:id="190"/>
    </w:p>
    <w:p>
      <w:pPr>
        <w:pStyle w:val="BookText"/>
        <w:rPr/>
      </w:pPr>
      <w:r>
        <w:rPr>
          <w:rFonts w:ascii="Amiri" w:hAnsi="Amiri" w:eastAsia="Amiri" w:cs="Amiri"/>
          <w:color w:val="111111"/>
          <w:sz w:val="28"/>
          <w:sz w:val="28"/>
          <w:szCs w:val="28"/>
          <w:rtl w:val="true"/>
          <w:lang w:bidi="ar-SA"/>
        </w:rPr>
        <w:t>و كذا يستحب زيادة خرقة لفخذيه إجماعا محصلا و منقولا مستفيضا كالنصوص‌</w:t>
      </w:r>
      <w:r>
        <w:rPr>
          <w:rStyle w:val="FootnoteAnchor"/>
          <w:rtl w:val="true"/>
        </w:rPr>
        <w:footnoteReference w:id="492"/>
      </w:r>
      <w:r>
        <w:rPr>
          <w:rFonts w:ascii="Amiri" w:hAnsi="Amiri" w:eastAsia="Amiri" w:cs="Amiri"/>
          <w:color w:val="111111"/>
          <w:sz w:val="28"/>
          <w:sz w:val="28"/>
          <w:szCs w:val="28"/>
          <w:rtl w:val="true"/>
          <w:lang w:bidi="ar-SA"/>
        </w:rPr>
        <w:t>و إن اشتملت على الأمر الظاهر في الوجوب، بل</w:t>
      </w:r>
    </w:p>
    <w:p>
      <w:pPr>
        <w:pStyle w:val="BookText"/>
        <w:rPr/>
      </w:pP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الخرقة و العمامة لا بد منهما و ليستا من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صرف ذلك إلى إرادة الاستحباب لازم في المقام كما لا يخفى، خصوصا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ابن سنان‌</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 خرقة فيشد بها على مقعدته و رجليه،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لا تعد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 قال في الوافي في بيان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الخرقة تواري العورة فما تصنع بالإزار؟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تعد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يعني أن الخرقة لا تعد من الكفن، و لا تغني من الإزار و الإزار لا بد منه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الخرقة لا تعد شيئا، إنما تصنع لتضم ما هناك، و ما يصنع من القطن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أفضل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خبر حمران بن أعين‌</w:t>
      </w:r>
      <w:r>
        <w:rPr>
          <w:rStyle w:val="FootnoteAnchor"/>
          <w:rtl w:val="true"/>
        </w:rPr>
        <w:footnoteReference w:id="494"/>
      </w:r>
      <w:r>
        <w:rPr>
          <w:rFonts w:ascii="Amiri" w:hAnsi="Amiri" w:eastAsia="Amiri" w:cs="Amiri"/>
          <w:color w:val="111111"/>
          <w:sz w:val="28"/>
          <w:sz w:val="28"/>
          <w:szCs w:val="28"/>
          <w:rtl w:val="true"/>
          <w:lang w:bidi="ar-SA"/>
        </w:rPr>
        <w:t>و في هذا الصحيح كخبر عمار</w:t>
      </w:r>
      <w:r>
        <w:rPr>
          <w:rStyle w:val="FootnoteAnchor"/>
          <w:rtl w:val="true"/>
        </w:rPr>
        <w:footnoteReference w:id="495"/>
      </w:r>
      <w:r>
        <w:rPr>
          <w:rFonts w:ascii="Amiri" w:hAnsi="Amiri" w:eastAsia="Amiri" w:cs="Amiri"/>
          <w:color w:val="111111"/>
          <w:sz w:val="28"/>
          <w:sz w:val="28"/>
          <w:szCs w:val="28"/>
          <w:rtl w:val="true"/>
          <w:lang w:bidi="ar-SA"/>
        </w:rPr>
        <w:t>تصريح بكون هذه الخرقة غير المئزر، فما عساه يظهر من الفقيه كما عن المقنع من أنها المئزر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استحباب الخرقة بين الرجل و المرأة للأصل و اتحاد المقتضي و</w:t>
      </w:r>
    </w:p>
    <w:p>
      <w:pPr>
        <w:pStyle w:val="BookText"/>
        <w:rPr/>
      </w:pPr>
      <w:r>
        <w:rPr>
          <w:rFonts w:ascii="IRNazanin" w:hAnsi="IRNazanin" w:eastAsia="IRNazanin"/>
          <w:color w:val="111111"/>
          <w:sz w:val="28"/>
          <w:sz w:val="28"/>
          <w:szCs w:val="28"/>
          <w:rtl w:val="true"/>
          <w:lang w:bidi="fa-IR"/>
        </w:rPr>
        <w:t>المرسل المرفوع‌</w:t>
      </w:r>
      <w:r>
        <w:rPr>
          <w:rStyle w:val="FootnoteAnchor"/>
          <w:rtl w:val="true"/>
        </w:rPr>
        <w:footnoteReference w:id="496"/>
      </w:r>
      <w:r>
        <w:rPr>
          <w:rFonts w:ascii="Amiri" w:hAnsi="Amiri" w:eastAsia="Amiri" w:cs="Amiri"/>
          <w:color w:val="111111"/>
          <w:sz w:val="28"/>
          <w:sz w:val="28"/>
          <w:szCs w:val="28"/>
          <w:rtl w:val="true"/>
          <w:lang w:bidi="ar-SA"/>
        </w:rPr>
        <w:t>الدال على اتحاد كفنهما غير أنها تزاد لفافة لثدييها،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تشد عليها الخرقة شدا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الخرقة عندهم الخامسة، و كأنه لأنها كذلك من حيث زيادة الحبرة على الثلاثة الواجبة، أو لأنها خامسة الأكفان المشتركة بين الرجل و المرأة، و قد يناقش في الأول بزيادة العمامة، و احتمال القول إن العمامة ليست من الكفن يدفعه مع أن الخرقة أيضا كذلك أن ظاهر الصحيح و غيره كونها منه، و من هنا قيل كونها من المندوب دون المفروض طريق الجمع و تظهر الثمرة في الدخول و الخروج بنذر الكفن المندوب،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فيه بأنه يأباه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عممني بعمامة و ليس تعد العمامة من الكفن إنما يعد ما يلف به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اشتماله على التعليل المنافي لجعلها من الواجب و المندوب، فلعل الأولى عدم كونها منه شرعا، و صرف ما دل على ذلك إلى نوع من المجاز، نعم قد يشعر هذا التعليل كظاهر غيره بكون الخرقة منه، فيتجه حينئذ الجمع المتقدم بالنسبة إليها، لكن و مع ذلك لا يخلو عدها من جملة أجزاء الكفن من تأمل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الخرقة ينبغي أن يكون طولها ثلاثة أذرع و نصفا في عرض شبر و نصف كما 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في عرض شبر 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يونس عنهم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لكن ليس فيه تقدير الطول، إنما فيه خرقة طويلة، 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الخرقة طويلة تلف فخذيه من حقويه إلى ركبتيه لفا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المصنف تقريبا جمعا بينهما، فيجزئ كل منهما كما أنه يجزئ الأقل و الأزيد ما لم يؤد إلى الإسراف، بل و كذا الطول، و لعل التقريب في المتن راجع إلى الجميع،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المصنف في كيفية لف الخرقة المذكورة أن يشد طرفاها على حقويه، و يلف بما استرسل منها فخذاه لفا شديدا و في المعتبر و خرقة لشد فخذيه لفا شديدا ثم يخرج طرفها من تحت رجليه إلى الجانب الأيمن، و يغمزه في الموضع الذي شدها فيه، و لم أعثر على كيفية ذلك في شي‌ء من كلمات قدماء الأصحاب، بل قضيتها سيما معقد إجماع الغنية و غيرها كالمحكي عن أكثر عبارات الأصحاب تأدي السنة بشدها من الحقوين و لفها على الفخذين بأي وجه اتفق، و يؤيده ما صرح به في‌</w:t>
      </w:r>
      <w:r>
        <w:rPr>
          <w:rStyle w:val="FootnoteAnchor"/>
          <w:rtl w:val="true"/>
        </w:rPr>
        <w:footnoteReference w:id="499"/>
      </w:r>
      <w:r>
        <w:rPr>
          <w:rFonts w:ascii="Amiri" w:hAnsi="Amiri" w:eastAsia="Amiri" w:cs="Amiri"/>
          <w:color w:val="111111"/>
          <w:sz w:val="28"/>
          <w:sz w:val="28"/>
          <w:szCs w:val="28"/>
          <w:rtl w:val="true"/>
          <w:lang w:bidi="ar-SA"/>
        </w:rPr>
        <w:t>من أن الغرض منها كي لا يبدوا من ما هناك شي‌ء، فجعل المدار حينئذ على ذلك لا يخلو من قوة، و إن كان الموجود في</w:t>
      </w:r>
    </w:p>
    <w:p>
      <w:pPr>
        <w:pStyle w:val="BookText"/>
        <w:rPr/>
      </w:pPr>
      <w:r>
        <w:rPr>
          <w:rFonts w:ascii="Amiri" w:hAnsi="Amiri" w:eastAsia="Amiri" w:cs="Amiri"/>
          <w:color w:val="111111"/>
          <w:sz w:val="28"/>
          <w:sz w:val="28"/>
          <w:szCs w:val="28"/>
          <w:rtl w:val="true"/>
          <w:lang w:bidi="ar-SA"/>
        </w:rPr>
        <w:t xml:space="preserve">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فشدها من حقويه، و ضم فخذيه ضما شديدا، و لفها في فخذيه، ثم أخرج رأسها من تحت رجليه إلى الجانب الأيمن، و اغرزها في الموضع الذي لففت فيه الخرقة، و تكون الخرقة طويلة تلف فخذيه من حقويه إلى ركبتيه لفا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إرادة الغمز في الموضع الذي انتهى عنده اللف منه، و قد يحمل ما سمعته من المعتبر على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أزره بالخرقة، و يكون تحتها القطن، تذفره به إذفارا قطنا كثيرا، ثم تشد فخذيه على القطن بالخرقة شدا شديدا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لا تخاف أن يظهر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فيما حضرني من نسختي الوسائل و الوافي،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الذفر بتقديم المعجمة الجمع الشديد و الشد،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بمعناه، و الإذفار كأنه لغة في الاثفار بالثاء المثلثة، و هو الشد بالثفر أعني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الأوجه من ذلك قرائتها أزره بالخرقة بالزاء المعجمة، و الإذفار إنما هو بالقطن بمعنى الاثفار، ثم يؤزر بالخرقة عليه، قال في كشف اللثام بعد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أن يكون أذفره بالفاء و إعجام الذال، أي طيب الميت بالخرقة التي تحتها القطن، و تطييب الميت بالقطن بنشر الذريرة عليه، و أن يكون بالقاف و إهمال الدال، أي أملاه أي ما بين إليتيه بالخرقة و القطن أي بالقطن، و لذا أعاد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تذفره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القطن، و في الذكرى هكذا وجد في الرواية، و المعروف يثفر بها من أثفرت الدابة إثفارا،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الاثفار فلعله إثفاره برأسها حين يخرج و يغمز في الموضع الذي لفت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بعد ما ذكره بل عدم استقامته سيما الثاني،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ذكره في المدارك تبعا لجده في الروض و غيره من الكيفية قد أخذه من هذه الرواية كما صرح به في الروض بناء على أن الموجود فيها الإذفار، و أنه بمعنى الأثفار، و هي بأن يربط أحد طرفي الخرقة على وسط الميت إما بأن يشق رأسها أو يجعل فيها خيط و نحوه، ثم يدخل الخرقة بين فخذيه و يضم بها عورته ضما شديدا، و يخرجها من تحت الشداد الذي على وسطه، ثم يلف حقويه و فخذيه بما بقي لفا شديدا، فإذا انتهت فأدخل طرفها تحت الجزء الذي انتهت عنده، انتهى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بعدم استفادة تمام ما ذكره من الأخبار، بل خبر يونس ينافي بعض ذلك، لكن لا بأس بذلك كما لا بأس بغيرها من الكيفيات لما عرفت، و لخلو جملة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عن التعرض للكيفية، بل قضية إطلاقها ما سمعته منا سابقا، ففي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التكفين أن تبدأ بالقميص ثم بالخرقة فوق القميص على ألييه و فخذيه و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شدها تحت القميص، و لكن بعد إلباسه إياه استظهارا في التحفظ من انكشاف عورته، و في</w:t>
      </w:r>
    </w:p>
    <w:p>
      <w:pPr>
        <w:pStyle w:val="BookText"/>
        <w:rPr/>
      </w:pPr>
      <w:r>
        <w:rPr>
          <w:rFonts w:ascii="IRNazanin" w:hAnsi="IRNazanin" w:eastAsia="IRNazanin"/>
          <w:color w:val="111111"/>
          <w:sz w:val="28"/>
          <w:sz w:val="28"/>
          <w:szCs w:val="28"/>
          <w:rtl w:val="true"/>
          <w:lang w:bidi="fa-IR"/>
        </w:rPr>
        <w:t>خبر حمران‌</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خرقة فيشد بها سفله، و يضم فخذيه بها ليضم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خرقة تعصب بها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الظاهرة فيما ذكرنا، و إن كان الأولى المحافظة على ما في خبر يونس، و أما ما ذكره المصنف من شد الطرفين على الحقوين فلم أعثر على ما يشهد له، بل قد يصعب تصوره إن أريد ظاهره بحيث ينطبق على 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النص و الفتوى كون وضع الخرقة بعد أن يجعل بين ألييه شي‌ء من القطن مثلا و إن لم يكن شرطا في استحبابها كالعكس على الظاهر لكن الأحوط في مراعاة المستحب ذلك، لما يظهر من بعض الأخبار</w:t>
      </w:r>
      <w:r>
        <w:rPr>
          <w:rStyle w:val="FootnoteAnchor"/>
          <w:rtl w:val="true"/>
        </w:rPr>
        <w:footnoteReference w:id="505"/>
      </w:r>
      <w:r>
        <w:rPr>
          <w:rFonts w:ascii="Amiri" w:hAnsi="Amiri" w:eastAsia="Amiri" w:cs="Amiri"/>
          <w:color w:val="111111"/>
          <w:sz w:val="28"/>
          <w:sz w:val="28"/>
          <w:szCs w:val="28"/>
          <w:rtl w:val="true"/>
          <w:lang w:bidi="ar-SA"/>
        </w:rPr>
        <w:t>و المراد بما بين إليتيه في العبارة و غيرها الوضع على دبره كما صرح به جماعة، و قضيته إجماع الخلاف، و حكي عن آخرين، بل لا أجد فيه خلافا في الجملة، إذ لا ينافيه الاقتصار على حشو الدبر من غير تعرض للوضع عليه كما حكي عن جماعة، و هو الحجة بعد</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5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فتجعل على مقعدته شيئا من القطن و 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إفادة ذلك غيره، و لعله يرجع إليه المحكي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يسد دبره بالقطن سدا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و غيره استحباب وضعه على القبل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اعمد إلى قطن تذر عليه شيئا من حنوط وضعه على فرجيه قبل و 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التصريح به عن جماعة، بل قيل يمكن تعميم ما بين الأليتين لهما خصوصا في المرأة، و عن التذكرة و نهاية الأحكام وصف القطن بنزع الحب، و لا بأس به كما لا بأس بالتعدي من القطن إلى غيره بعد حصول الغرض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خشي خروج شي‌ء فلا بأس أن يحشى في دبره كما في القواعد و المنتهى، و تعطيه عبارة الخلاف و الجامع و غيرهما، بل الظاهر أنه مراد كل من أطلق حشوه من دون اشتراط ذلك كما لا يخفى على من لاحظ عباراتهم، إذ فيها شواهد عليه، فما ظنه بعض متأخري المتأخرين من كون ذلك قولا مقابلا لما في المتن في غير محله، نعم ظاهر السرائر أو صريحه كالمحكي عن نهاية الأحكام منع ذلك مطلقا مراعاة لحرمته ميتا كحرمته حيا، و هو ضعيف، بل لعل مراعاة الحرمة تقتضي العكس سيما بعد قيام الدليل عليه من إجماع الفرقة و عملهم عليه في الخلاف المؤيد بالتتبع لكلمات الأصحاب، و</w:t>
      </w:r>
    </w:p>
    <w:p>
      <w:pPr>
        <w:pStyle w:val="BookText"/>
        <w:rPr/>
      </w:pPr>
      <w:r>
        <w:rPr>
          <w:rFonts w:ascii="IRNazanin" w:hAnsi="IRNazanin" w:eastAsia="IRNazanin"/>
          <w:color w:val="111111"/>
          <w:sz w:val="28"/>
          <w:sz w:val="28"/>
          <w:szCs w:val="28"/>
          <w:rtl w:val="true"/>
          <w:lang w:bidi="fa-IR"/>
        </w:rPr>
        <w:t>المرسل المرفوع‌</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يصنع لها القطن أكثر مما يصنع للرجال، و يحشى القبل و الدبر بالقطن و الحنوط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تدخل في مقعدته من القطن ما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احشوا القطن في دبره لئلا يخرج منه شي‌ء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على إرادة الحشو فيما بين الأليتين و نحو ذلك مجاز بعيد لا مقتضي له، نعم يتجه الاقتصار على ما ذكره المصنف من الاشتراط كما يشعر به ما في الأخير، و يؤيده مراعاة حرمة المؤمن ميتا كحرمته حيا، كما أنه يستفاد أيضا من خبر عمار استحباب حشوه مع وضع القطن عليه أيضا، فالاقتصار على الأول خاصة كما عن بعضهم لا يخلو من نظر</w:t>
      </w:r>
      <w:r>
        <w:rPr>
          <w:rFonts w:eastAsia="Amiri" w:cs="Amiri" w:ascii="Amiri" w:hAnsi="Amiri"/>
          <w:color w:val="111111"/>
          <w:sz w:val="28"/>
          <w:szCs w:val="28"/>
          <w:rtl w:val="true"/>
          <w:lang w:bidi="ar-SA"/>
        </w:rPr>
        <w:t>.</w:t>
      </w:r>
      <w:bookmarkStart w:id="191" w:name="pg12223_120795"/>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إرادة المصنف من نفي البأس الاستحباب كما هو ظاهر الأصحاب و الأخبار و صريح معقد إجماع الخلاف، و لا تقدير للقطن المحشو في الفتاوى و أكثر النصوص، لكن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المرأة من القطن لقبلها قدر نصف من</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6364913_417432637"/>
      <w:bookmarkStart w:id="193" w:name="_Toc73"/>
      <w:bookmarkEnd w:id="192"/>
      <w:r>
        <w:rPr>
          <w:rtl w:val="true"/>
        </w:rPr>
        <w:t>[</w:t>
      </w:r>
      <w:r>
        <w:rPr>
          <w:rtl w:val="true"/>
        </w:rPr>
        <w:t>في استحباب العمامة</w:t>
      </w:r>
      <w:r>
        <w:rPr>
          <w:rtl w:val="true"/>
        </w:rPr>
        <w:t>]</w:t>
      </w:r>
      <w:bookmarkEnd w:id="193"/>
    </w:p>
    <w:p>
      <w:pPr>
        <w:pStyle w:val="BookText"/>
        <w:rPr/>
      </w:pPr>
      <w:r>
        <w:rPr>
          <w:rFonts w:ascii="Amiri" w:hAnsi="Amiri" w:eastAsia="Amiri" w:cs="Amiri"/>
          <w:color w:val="111111"/>
          <w:sz w:val="28"/>
          <w:sz w:val="28"/>
          <w:szCs w:val="28"/>
          <w:rtl w:val="true"/>
          <w:lang w:bidi="ar-SA"/>
        </w:rPr>
        <w:t>و كذا يستحب زيادة عمامة يعمم بها إجماعا محصلا و منقولا مستفيضا كالنصوص‌</w:t>
      </w:r>
      <w:r>
        <w:rPr>
          <w:rStyle w:val="FootnoteAnchor"/>
          <w:rtl w:val="true"/>
        </w:rPr>
        <w:footnoteReference w:id="512"/>
      </w:r>
      <w:r>
        <w:rPr>
          <w:rFonts w:ascii="Amiri" w:hAnsi="Amiri" w:eastAsia="Amiri" w:cs="Amiri"/>
          <w:color w:val="111111"/>
          <w:sz w:val="28"/>
          <w:sz w:val="28"/>
          <w:szCs w:val="28"/>
          <w:rtl w:val="true"/>
          <w:lang w:bidi="ar-SA"/>
        </w:rPr>
        <w:t>و ما في بعضها من ظهور الوجوب لا بد من صرفه إليه، و لا مقدر لها في النصوص و الفتاوى، فيكون المدار على ما يحصل به اسمها، لكن صرح جماعة أنه يعتبر فيها بالنسبة إلى الطول ما يؤدي الهيئة التي ستأتي بأن يلف بها رأسه، و يكون لها ذؤابتان من الجانبين يلقيان على صدره، و في العرض ما يطلق معه اسم العمامة،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يناقش فيه بالنسبة إلى الأول بأن ذلك مستحب في مستحب، و إلا فلا يعتبر فيها ذلك، فالأولى حينئذ جعل المدار فيهما معا على صدق اسمها، نعم ينبغي أن يكون لها حنك للنهي‌</w:t>
      </w:r>
      <w:r>
        <w:rPr>
          <w:rStyle w:val="FootnoteAnchor"/>
          <w:rtl w:val="true"/>
        </w:rPr>
        <w:footnoteReference w:id="513"/>
      </w:r>
      <w:r>
        <w:rPr>
          <w:rFonts w:ascii="Amiri" w:hAnsi="Amiri" w:eastAsia="Amiri" w:cs="Amiri"/>
          <w:color w:val="111111"/>
          <w:sz w:val="28"/>
          <w:sz w:val="28"/>
          <w:szCs w:val="28"/>
          <w:rtl w:val="true"/>
          <w:lang w:bidi="ar-SA"/>
        </w:rPr>
        <w:t>في بعض أخبار المقام عن عمة الأعرابي، و الظاهر أنها التي لم تشتمل على الحنك كما في الحدائق، مع أن هذا في الحقيقة راجع إلى كيفية التعميم لا إلى العمامة، فتأمل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سابقا أن الأقوى أن العمامة ليست من الكفن واجبة و مندوبه كما صرح به جماعة، بل حكاه في كشف اللثام عن المعظم، و عن كشف الالتباس نسبته إلى الأصحاب،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يشعر به أخبار تكفينه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أثواب‌</w:t>
      </w:r>
      <w:r>
        <w:rPr>
          <w:rStyle w:val="FootnoteAnchor"/>
          <w:rtl w:val="true"/>
        </w:rPr>
        <w:footnoteReference w:id="514"/>
      </w:r>
      <w:r>
        <w:rPr>
          <w:rFonts w:ascii="Amiri" w:hAnsi="Amiri" w:eastAsia="Amiri" w:cs="Amiri"/>
          <w:color w:val="111111"/>
          <w:sz w:val="28"/>
          <w:sz w:val="28"/>
          <w:szCs w:val="28"/>
          <w:rtl w:val="true"/>
          <w:lang w:bidi="ar-SA"/>
        </w:rPr>
        <w:t>مع ظهور أنه 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كونها منه في عدة أخبار</w:t>
      </w:r>
      <w:r>
        <w:rPr>
          <w:rStyle w:val="FootnoteAnchor"/>
          <w:rtl w:val="true"/>
        </w:rPr>
        <w:footnoteReference w:id="515"/>
      </w:r>
      <w:r>
        <w:rPr>
          <w:rFonts w:ascii="Amiri" w:hAnsi="Amiri" w:eastAsia="Amiri" w:cs="Amiri"/>
          <w:color w:val="111111"/>
          <w:sz w:val="28"/>
          <w:sz w:val="28"/>
          <w:szCs w:val="28"/>
          <w:rtl w:val="true"/>
          <w:lang w:bidi="ar-SA"/>
        </w:rPr>
        <w:t>بل في بعضها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هو كالصريح في ذلك، للتعليل فيه بأنه انما يعد من الكفن ما يلف به الجسد، و فرع بعضهم على ذلك أنه لا يقطع سارقها من القبر، لكونه حرزا للكفن، و آخر انها لا تدخل في الوصية بالكفن المندوب، و كذا النذر، و للنظر فيهما مجال سيما الأول، لكن الأمر في الثمرة سهل، إذ هي إن لم تظهر في ذلك تظهر في أمور أخر كعدم اشتراط ما يشترط في الكفن فيها،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و جامع المقاصد و الروضة في كتاب الحدود انها ليست من واجبة لكنها من مندوبه جمعا بين تلك الأخبار و بين ما دل على أنها منه،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الكفن قميص غير مزرور و لا مكفوف، و عمامة يعصب بها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يكفن الميت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عمامة يعمم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أوصاه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بردا واحدا و عمامة و أجدهما فإن الموتى يتباهون بأكفانهم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بحمل هذه الأخبار على نوع من المجاز أولى لما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هيئته وضع العمامة أن يعمم بها محنكا بالإجماع على الظاهر كما في كشف اللثام و عليه الأصحاب في المعتبر، و ذهب إليه علماؤنا في التذكرة، و الظاهر أنه لا خلاف فيه في الذخيرة، و مجمع عليه في الحدائق، و يدل عليه مضافا إلى 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519"/>
      </w:r>
      <w:r>
        <w:rPr>
          <w:rFonts w:ascii="Amiri" w:hAnsi="Amiri" w:eastAsia="Amiri" w:cs="Amiri"/>
          <w:color w:val="111111"/>
          <w:sz w:val="28"/>
          <w:sz w:val="28"/>
          <w:szCs w:val="28"/>
          <w:rtl w:val="true"/>
          <w:lang w:bidi="ar-SA"/>
        </w:rPr>
        <w:t>في العمامة للميت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يفيده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عثمان النواء</w:t>
      </w:r>
      <w:r>
        <w:rPr>
          <w:rStyle w:val="FootnoteAnchor"/>
          <w:rtl w:val="true"/>
        </w:rPr>
        <w:footnoteReference w:id="5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عممته فلا تعممه عمة الأعرابي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العمامة من وسطها و انشرها على رأسه ثم ردها إلى خلفه و اطرح طرفيها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عن التهذيب و أكثر نسخ الكافي، و عن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أطرح طرفيها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بعمة الأعرابي من غير حنك كما في الحدائق و ظاهر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في رواية خبر عثمان النواء يستفاد ما ذكره المصنف من أنه يلف بها رأسه لفا و يخرج طرفاها من تحت الحنك و يلقيان على صدره و أتم منه في ذلك</w:t>
      </w:r>
    </w:p>
    <w:p>
      <w:pPr>
        <w:pStyle w:val="BookText"/>
        <w:rPr/>
      </w:pPr>
      <w:r>
        <w:rPr>
          <w:rFonts w:ascii="Amiri" w:hAnsi="Amiri" w:eastAsia="Amiri" w:cs="Amiri"/>
          <w:color w:val="111111"/>
          <w:sz w:val="28"/>
          <w:sz w:val="28"/>
          <w:szCs w:val="28"/>
          <w:rtl w:val="true"/>
          <w:lang w:bidi="ar-SA"/>
        </w:rPr>
        <w:t xml:space="preserve">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يعمم و يؤخذ وسط العمامة فيثنى على رأسه بالتدوير، ثم يلقى فضل الشق الأيمن على الأيسر، و الأيسر على الأيمن، ثم يلقى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عن الفقه الرضوي‌</w:t>
      </w:r>
      <w:r>
        <w:rPr>
          <w:rStyle w:val="FootnoteAnchor"/>
          <w:rtl w:val="true"/>
        </w:rPr>
        <w:footnoteReference w:id="522"/>
      </w:r>
      <w:r>
        <w:rPr>
          <w:rFonts w:ascii="Amiri" w:hAnsi="Amiri" w:eastAsia="Amiri" w:cs="Amiri"/>
          <w:color w:val="111111"/>
          <w:sz w:val="28"/>
          <w:sz w:val="28"/>
          <w:szCs w:val="28"/>
          <w:rtl w:val="true"/>
          <w:lang w:bidi="ar-SA"/>
        </w:rPr>
        <w:t xml:space="preserve">هذا مع انا لا نعرف في ذلك خلافا،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العمامة للرجل تثنى عليه محنكا، و يخرج طرفاها من الحنك، و يلقيان على صدره،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عثمان النواء على ما عن بعض نسخ الكافي ما ينافي ذلك، ك</w:t>
      </w:r>
    </w:p>
    <w:p>
      <w:pPr>
        <w:pStyle w:val="BookText"/>
        <w:rPr/>
      </w:pPr>
      <w:r>
        <w:rPr>
          <w:rFonts w:ascii="Amiri" w:hAnsi="Amiri" w:eastAsia="Amiri" w:cs="Amiri"/>
          <w:color w:val="111111"/>
          <w:sz w:val="28"/>
          <w:sz w:val="28"/>
          <w:szCs w:val="28"/>
          <w:rtl w:val="true"/>
          <w:lang w:bidi="ar-SA"/>
        </w:rPr>
        <w:t>خبر حمران بن أعين‌</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خذوا عمامته فانشروها مثنية على رأسه، و أطرح طرفيها من خلفه، و أبرز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أعثر على عامل بهما غير أنه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ما عرفت، بل المتجه طرحهما أو تأويلهما بما لا ينافي المطلوب، ك</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فضلها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أضبط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طرفا العمامة متدليا على جانبه الأيسر</w:t>
      </w:r>
      <w:bookmarkStart w:id="194" w:name="pg12223_120798"/>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قدر شبر يرمى بها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فضلها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التهذيب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اتحاد الوجه و الصدر، و تأويل الرجلين بجهتهما، لكنه بعيد</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364915_417432637"/>
      <w:bookmarkStart w:id="196" w:name="_Toc74"/>
      <w:bookmarkEnd w:id="195"/>
      <w:r>
        <w:rPr>
          <w:rtl w:val="true"/>
        </w:rPr>
        <w:t>[</w:t>
      </w:r>
      <w:r>
        <w:rPr>
          <w:rtl w:val="true"/>
        </w:rPr>
        <w:t>في استحباب ازدياد لفافة لشد ثديي المرأة</w:t>
      </w:r>
      <w:r>
        <w:rPr>
          <w:rtl w:val="true"/>
        </w:rPr>
        <w:t>]</w:t>
      </w:r>
      <w:bookmarkEnd w:id="196"/>
    </w:p>
    <w:p>
      <w:pPr>
        <w:pStyle w:val="BookText"/>
        <w:rPr/>
      </w:pPr>
      <w:r>
        <w:rPr>
          <w:rFonts w:ascii="Amiri" w:hAnsi="Amiri" w:eastAsia="Amiri" w:cs="Amiri"/>
          <w:color w:val="111111"/>
          <w:sz w:val="28"/>
          <w:sz w:val="28"/>
          <w:szCs w:val="28"/>
          <w:rtl w:val="true"/>
          <w:lang w:bidi="ar-SA"/>
        </w:rPr>
        <w:t>و يستحب أن يزاد للمرأة لفافة لثدييها كما في المبسوط و الوسيلة و السرائر و الجامع و النافع و المعتبر و القواعد و الإرشاد و التحرير و المنتهى و غيرها، بل لا أجد فيه خلافا، فما عساه يشعر نسبته إلى الشهرة في كلام بعضهم بوجوده في غير محله، كالتوقف فيه من آخر نظرا إلى ضعف مستنده من</w:t>
      </w:r>
    </w:p>
    <w:p>
      <w:pPr>
        <w:pStyle w:val="BookText"/>
        <w:rPr/>
      </w:pPr>
      <w:r>
        <w:rPr>
          <w:rFonts w:ascii="IRNazanin" w:hAnsi="IRNazanin" w:eastAsia="IRNazanin"/>
          <w:color w:val="111111"/>
          <w:sz w:val="28"/>
          <w:sz w:val="28"/>
          <w:szCs w:val="28"/>
          <w:rtl w:val="true"/>
          <w:lang w:bidi="fa-IR"/>
        </w:rPr>
        <w:t>مرفوع سهل المضمر</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كيف تكفن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 يشد على ثدييها خرقة تضم الثدي و تشد إلى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مع عدم قدح ذلك فيه بعد انجباره بما عرفت حكم مستحب يتسامح في دليله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الرياض من عدم جواز المسامحة في مثله لاستلزامه تضييع المال المحترم يدفعه أولا عدم انحصار فوائد المال في الأغراض الأخروية حسب بل يكفي في عدم كونه تضييعا مثل إرادة عدم بدو حجم الثديين و عدم انتشار الأكفان بهما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 بذل المال في احتمال ترتب النفع الأخروي لا يعد تضييعا لا لغة و لا عرفا و لا شرعا إذا كان الاحتمال معتدا به ناشئا من شهرة بين الأصحاب أو خبر في الباب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 حرمة التضييع لا تعارض ما دل‌</w:t>
      </w:r>
      <w:r>
        <w:rPr>
          <w:rStyle w:val="FootnoteAnchor"/>
          <w:rtl w:val="true"/>
        </w:rPr>
        <w:footnoteReference w:id="528"/>
      </w:r>
      <w:r>
        <w:rPr>
          <w:rFonts w:ascii="Amiri" w:hAnsi="Amiri" w:eastAsia="Amiri" w:cs="Amiri"/>
          <w:color w:val="111111"/>
          <w:sz w:val="28"/>
          <w:sz w:val="28"/>
          <w:szCs w:val="28"/>
          <w:rtl w:val="true"/>
          <w:lang w:bidi="ar-SA"/>
        </w:rPr>
        <w:t>على التسامح في أدلة السنن، بل هي كحرمة التشريع يرتفع موضوعهما بثبوت المستحب و لو بخبر ضعيف بعد أن دل الدليل المعتبر على اعتباره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قد يقال و إن بعد بل منع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الضعيف المثبت لحكم خاص استحبابي يحكم به على العام القاضي بحرمته، لشمول ما دل على التسامح لمثله،</w:t>
      </w:r>
      <w:bookmarkStart w:id="197" w:name="pg12223_120799"/>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فالحاكم حقيقة ما دل على اعتباره في مثل المقام لا هو نفسه، لكن لا يلحظ التعارض ابتداء بينه و بين ذلك العام كسائر الأدلة، فإنه لا ينظر في حال تعارضها إلى دليل حجيتها، و من هنا يحكم بالخاص الاستصحابي على العام و إن كان كتابيا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في المقام حينئذ الأمر بالاحتياط، لأنا نقول حال الخبر الضعيف مثلا في المقام بعد قيام الأدلة المعتبرة على اعتباره كالخبر الصحيح المعتبر إذا دل على استحباب فرد من أفراد العام المحرم، فما يقال فيه يقال هنا، نعم قد ينازع في شمول ما دل على التسامح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إذا عارض عموم تحريم، فتأمل جيدا، فإن المسألة كثيرة الفوائد جدا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364917_417432637"/>
      <w:bookmarkStart w:id="199" w:name="_Toc75"/>
      <w:bookmarkEnd w:id="198"/>
      <w:r>
        <w:rPr>
          <w:rtl w:val="true"/>
        </w:rPr>
        <w:t>[</w:t>
      </w:r>
      <w:r>
        <w:rPr>
          <w:rtl w:val="true"/>
        </w:rPr>
        <w:t>في استحباب النمط للمرأة</w:t>
      </w:r>
      <w:r>
        <w:rPr>
          <w:rtl w:val="true"/>
        </w:rPr>
        <w:t>]</w:t>
      </w:r>
      <w:bookmarkEnd w:id="199"/>
    </w:p>
    <w:p>
      <w:pPr>
        <w:pStyle w:val="BookText"/>
        <w:rPr/>
      </w:pPr>
      <w:r>
        <w:rPr>
          <w:rFonts w:ascii="Amiri" w:hAnsi="Amiri" w:eastAsia="Amiri" w:cs="Amiri"/>
          <w:color w:val="111111"/>
          <w:sz w:val="28"/>
          <w:sz w:val="28"/>
          <w:szCs w:val="28"/>
          <w:rtl w:val="true"/>
          <w:lang w:bidi="ar-SA"/>
        </w:rPr>
        <w:t>و كذا يستحب أن تزاد المرأة أيضا نمطا كما في النافع و القواعد و عن الكامل و المهذب، و ظاهر المصنف و غيره أن ذلك مستحب مع الحبرة، فيكون لها حينئذ بناء على كون النمط مما تلف به ثلاث لفائف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الواجب لظهور إرادة زيادتها على أكفان الرجل واجبة و مندوبه عدا العمامة، فتعوض عنها قناعا، و إلا لم تكن الحبرة مستحبة للنساء، و لا لفافة الفخذين عند المصنف و من مائلة، و قد عرفت سابقا ظهور الإجماع على استحبابهما معا بالنسبة إليها، و في الوسيلة أن المسنون ستة أشياء أن يزاد للرجل ثوبان حبرة و خرقة و عمامة، و للمرأة لفافتان أو لفافة و نمط و خرقة تشد بها ثدياها، و من العجيب أن الأستاد الأعظم في حاشية المدارك أنكر وجود قائل باستحباب الثلاث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المقنعة و الخلاف و المبسوط و محكي المراسم و النهاية استحباب أربعة، قال في الأول بعد ذكره زيادة الحبرة و الخامسة في أكفان الرجل، و أكفانها مثل أكفانه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تزاد ثوبان، و هما لفافتان أو لفافة و 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عن النهاية، اللهم إلا أن يريدا بأحدهما لفافة الثديين،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المسنون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إزاران أحدهما حبرة و قميص و مئزر و خرقة، و يضاف إلى ذلك العمامة، و تزاد المرأة إزارين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الثالث بعد ذكره أكفان الرجل الواجب و المندوب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للمرأة أن تزاد لفافتين على ما قدمناه، و يستحب أن تزاد خرقة تشد بها ثدياها 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المحكي عن المراسم، لكنه لم ينقل عنه ذكر لفافة الثديين، فيحتمل فيه حينئذ ما سمعته في عبارة المقنعة، و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أرادوا الزيادة على اللفافة المفروضة أي يستحب أن يزاد للرجل لفافة هي الحبرة إن وجدت، و للمرأة 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أو منع فلاحظ</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الاقتصاد تزاد لفافة أخرى إما حبرة أو ما يقوم مقامها،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امرأة زيد لفافة أخرى، و روي أيضا نمط و ظاهره التربيع إن كان عاملا برواية النمط، و إلا فالتثليث، و على كل حال فالثلاثة متيقنة الإرادة في كلامهم، بل في الغنية ما يقضي باستحباب الثلاث حتى للرجال حيث أطلق بعد ذكره الواجب استحباب زيادة لفافتين أحدهما الحبرة و خرقة للفخذين،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كالمحكي عن القاضي من استحباب التثليث كذلك مع كون أحدها حبرة و كون إحداها نمط إن كانت امرأة، و إن لم توجد حبرة و لا نمط فازاران، بل قد يظهر من الفقيه و الهداية كما عن رسالة علي بن بابويه والده و الحلبي استحباب النمط للرجال و النساء، لذكرهم له مطلقا،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بالنمط و تبسطه و تبسط عليه الحبرة، و تبسط الإزار على الحبرة، و تبسط القميص على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رسالة أبيه، و في الذكرى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المقنع بقول أبيه بلفظ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 الهداية بعد ذلك و يعد مئزرا، و هو دليل على التثليث،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منهما كون النمط شيئا يفرش تحت كفن الميت لا أنه يلف به الميت، و عن الحلبي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تكفنه في درعين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مئزر و لفافة و نمط، و تعممه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أن تكون الملاف ثلاثة إحداهن حبرة يمنية، و تجزى واحدة، إلى غير ذلك من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الذكرى جملة وافية منها، ثم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أن النمط مغاير للحبرة في كلام الأكثر و ان بعض الأصحاب على استحباب لفافتين فوق الإزار الواجب للرجل و المرأة و إن كانت تسمى إحداهما نمطا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الخمسة في كلام الأكثر غير الخرقة و العمامة، و السبعة للمرأة غير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فيما قلنا، و كأن غرضه بما استظهره من الأكثر من مغايرة الحبرة للنمط الرد على 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امرأة زيدت على مستحب الرجال لفافة أخرى لشد ثدييها، و روي نمط، و الصحيح الأول، و هو مذهب شيخنا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الاقتصاد، لأن النمط هو الحبرة، و قد زيدت على أكفانها، لأن الحبرة مشتقة من التحبير، و هو التزيين و التحسين، و كذلك النمط هو الطريقة، و حقيقته الأكسية و الفرش ذوات الطرائق، و منه سوق الأنماط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ظاهره عدم استحباب لفافة أخرى شاملة للجسد، و لا يخفى عليك بعد ما فهمه من الاقتصاد بل امتناعه على ما سمعت من عبارته،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على استحباب الثلاث بالنسبة للرجل و المرأة بإجماع الغنية المؤيد بفتوى من عرفت، بل على الأربع بالنسبة للمرأة بإجماع الخلاف المؤيد أيضا بذلك، و بما رواه في</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529"/>
      </w:r>
      <w:r>
        <w:rPr>
          <w:rFonts w:ascii="Amiri" w:hAnsi="Amiri" w:eastAsia="Amiri" w:cs="Amiri"/>
          <w:color w:val="111111"/>
          <w:sz w:val="28"/>
          <w:sz w:val="28"/>
          <w:szCs w:val="28"/>
          <w:rtl w:val="true"/>
          <w:lang w:bidi="ar-SA"/>
        </w:rPr>
        <w:t xml:space="preserve">عن مصباح الأنوار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كفنت في سبعة أثواب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إبراهيم بن محمد عن محمد بن المنكدر</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أثواب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بضميمة ظهور كون السبعة غير الخرقتين أو غير القناع و خرقة الفخذين و على خصوص كون أحدها نمطا بما أرسله من الرواية في السرائر و عن الاقتصاد و المقنع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التأييد بفتوى كثير من الأصحاب، بل في المدارك نسبة استحبابه للمرأة إلى قطع الأصحاب، و في حاشية الكتاب للشيخ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 بالتحريك ثوب فيه خطط معد للزينة، فان لم يوجد جعل بدله لفافة كما يجعل بدل الحبرة لفافة أخرى عند فقدها، قاله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مع ذلك كله وقوعه في نحو عبارة الصدوقين التي هي متون أخبار، بل قيل إنهم كانوا إذا أعوزتهم النصوص رجعوا إلى فتاوى علي بن بابويه، كل ذا مع التسامح في أدلة السنن، و قد عرفت اندفاع المناقشة في جريان التسامح في نحو المقام، فيكفي ذلك في ثبوت ما قلناه، و في تخصيص ما</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زاد سنة إلى أن يبلغ خمسة، فما زاد فمبتدع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نافاه، و إن كنا لم نقف في شي‌ء من أخبارنا الموجودة في الوسائل و الوافي على ذكر النمط، بل و لا على ما يدل على استحباب تثليث اللفائف في المرأة فضلا عن الرجل، و فضلا عن الأربعة، إذ ليس إلا ما سمعته مما دل على استحباب الخمس، و ما في</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فريضة للرجال ثلاثة أثواب، و العمامة و الخرقة سنة، و أما النساء ففريضة خمسة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تسليم كون المراد بالخمسة ما عدا العمامة و خرقة الفخذين و خمار المرأة و لفافة الثديين لا دلالة فيه إلا على الإزار الواجب و لفافة فوقه، و قد تكون الحبرة، اللهم إلا أن يقال ان الأصل عدم تداخل الأمر بالحبرة في الأمر بهذه اللفافة، فيستفاد حينئذ لفائف ثلاث، و بمثله يندفع احتمال إرادة لفافة الثديين أو الخرقة بإحداهما، و حمل المطلق على المقيد مشروط باتحاد المكلف به، و تنقيح ذلك بأصالة عدم تعدد التكليف قد يدفعه ظهور الخطاب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التقرير يظهر أنه لا ينافي الاستدلال حينئذ به و نظائره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بعد أن سأله عبد الرحمن في كم تكفن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خمسة أثواب أحدها الخمار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مسلم</w:t>
      </w:r>
      <w:r>
        <w:rPr>
          <w:rStyle w:val="FootnoteAnchor"/>
          <w:rtl w:val="true"/>
        </w:rPr>
        <w:footnoteReference w:id="5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يكفن الرجل في ثلاثة أثواب، و المرأة إذا كانت عظيمة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منطق و خمار و 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دخول الخمار في الخمسة، بل لعل بعضها يكون حينئذ شاهدا للمطلوب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المدارك في خصوص الخبر الأخير بعد أن ذكر الاستدلال به للأصحاب على التثليث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نمط و ليس فيه دلالة على المطلوب بوجه، فان المراد بالدرع القميص، و المنطق بكسر الميم ما يشد به الوسط، و لعل المراد به هنا ما يشد به الثديان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ذكر للنمط، بل و لا دلالة على استحباب زيادة المرأة لفافة عن كفن الرجل كما بيناه فيما سبق من مفاد الأخبار اعتبار الدرع و اللفافتين أو الثلاث لفائف في مطلق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 البعد في إرادة المنطق بما ذكر ما لا يخفى، لعدم مناسبة المعنى اللغوي، إذ الناطقة الخاصرة لغة، فالمنطق و المنطقة و النطاق ما يشد عليها، و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شقة تلبسها المرأة، و تشد وسطها فيرسل الأعلى على الأسفل إلى الأرض، و الأسفل ينجر على الأرض، ليس لها حجرة و لا ساقان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إرادة المئزر منه حينئذ أقرب كما في الذكرى و عن الحبل المتين، فحينئذ لا يتوجه ما ذكر،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جميع ما ذكرنا يظهر لك ما في كلام جماعة من متأخري المتأخرين، تركنا التعرض له خوف الإطالة، فلاحظ</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النمط فعن الصحاح أنه ضرب من البسط، و عن شمس العلوم فراش منقوش بالعهن، و عن العين و المحيط طهارة الفراش، و عن النهاية الأثيرية ضرب من البسط له خمل رقيق، و عن فقه اللغة للثعالبي و السامي أنه الستر، و عن الأساس و المغرب أنه ثوب من صوف، و عن موضع من المعرب المهمل ثوب من صوف يطرح على الهودج،</w:t>
      </w:r>
      <w:bookmarkStart w:id="200" w:name="pg12223_120804"/>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موضع آخر منه قيل و هو بالفارسية نهالي، و عن المصباح المنير ثوب من صوف ذو لون من الألوان، و لا يكاد يقال للأبيض نمط، و عن تهذيب الأزهري النمط عند العرب و الزوج ضرب من الثياب المصبوغة، و لا يكادون يقولون النمط و الزوج إلا لما كان ذا لون من حمرة أو خضرة أو صفرة، فأما البياض فلا يقال له نمط، و في القاموس النمط طهارة فراش ما، أو ضرب من البسط و الطريقة و النوع من الشي‌ء و ثوب صوف يطرح على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بعد بعض ما في هذه الكتب عن كونه لفافة، و لعله يوافق حينئذ ما عساه يظهر من بعض الأصحاب من عدم كونه لفافة، لعطفه عليها تزاد لفافة و نمطا، لكن المعروف في تفسيره عند الأصحاب على ما نص عليه في المعتبر و عن التذكرة و المنتهى و السرائر و غيرها أنه ثوب فيه خطط، بل في جامع المقاصد بعد أن حكى عن جماعة من الأصحاب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في أن النمط ثوب كبير شامل للبدن كاللفافة و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سابقا ما حكيناه عنه في حاشية الكتاب، فتأمل جيدا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364919_417432637"/>
      <w:bookmarkStart w:id="202" w:name="_Toc76"/>
      <w:bookmarkEnd w:id="201"/>
      <w:r>
        <w:rPr>
          <w:rtl w:val="true"/>
        </w:rPr>
        <w:t>[</w:t>
      </w:r>
      <w:r>
        <w:rPr>
          <w:rtl w:val="true"/>
        </w:rPr>
        <w:t>في استحباب وضع القناع للمرأة بدلا عن العمامة</w:t>
      </w:r>
      <w:r>
        <w:rPr>
          <w:rtl w:val="true"/>
        </w:rPr>
        <w:t>]</w:t>
      </w:r>
      <w:bookmarkEnd w:id="20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يوضع لها بدلا عن العمامة قناع أي خمار بلا خلاف أجده بين المتأخرين، بل نسبه غير واحد إلى الأصحاب مشعرا بدعوى الإجماع عليه، و يدل عليه مضافا إلى ذلك صحيحة محمد بن مسلم‌</w:t>
      </w:r>
      <w:r>
        <w:rPr>
          <w:rStyle w:val="FootnoteAnchor"/>
          <w:rtl w:val="true"/>
        </w:rPr>
        <w:footnoteReference w:id="535"/>
      </w:r>
      <w:r>
        <w:rPr>
          <w:rFonts w:ascii="IRNazanin" w:hAnsi="IRNazanin" w:eastAsia="IRNazanin"/>
          <w:color w:val="111111"/>
          <w:sz w:val="28"/>
          <w:sz w:val="28"/>
          <w:szCs w:val="28"/>
          <w:rtl w:val="true"/>
          <w:lang w:bidi="fa-IR"/>
        </w:rPr>
        <w:t>و خبر عبد الرحمن‌</w:t>
      </w:r>
      <w:r>
        <w:rPr>
          <w:rStyle w:val="FootnoteAnchor"/>
          <w:rtl w:val="true"/>
        </w:rPr>
        <w:footnoteReference w:id="536"/>
      </w:r>
      <w:r>
        <w:rPr>
          <w:rFonts w:ascii="Amiri" w:hAnsi="Amiri" w:eastAsia="Amiri" w:cs="Amiri"/>
          <w:color w:val="111111"/>
          <w:sz w:val="28"/>
          <w:sz w:val="28"/>
          <w:szCs w:val="28"/>
          <w:rtl w:val="true"/>
          <w:lang w:bidi="ar-SA"/>
        </w:rPr>
        <w:t xml:space="preserve">المتقدمان، و عن شرح الإرشاد لفخر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الخنثى المشكل يكتفى فيها بالقناع، لأن الخنثى المشكل حكمه في الدنيا الاستتار بالقناع و عدم العمامة، و جسده عورة، و في الإحرام حكمه حكم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للنظر فيه مجال، و لعل الاحتياط في تحصيل المستحب يقضي بالعمامة و القناع، فتأمل</w:t>
      </w:r>
      <w:r>
        <w:rPr>
          <w:rFonts w:eastAsia="Amiri" w:cs="Amiri" w:ascii="Amiri" w:hAnsi="Amiri"/>
          <w:color w:val="111111"/>
          <w:sz w:val="28"/>
          <w:szCs w:val="28"/>
          <w:rtl w:val="true"/>
          <w:lang w:bidi="ar-SA"/>
        </w:rPr>
        <w:t>.</w:t>
      </w:r>
      <w:bookmarkStart w:id="203" w:name="pg12223_120805"/>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204" w:name="__RefHeading___Toc6364921_417432637"/>
      <w:bookmarkStart w:id="205" w:name="_Toc77"/>
      <w:bookmarkEnd w:id="204"/>
      <w:r>
        <w:rPr>
          <w:rtl w:val="true"/>
        </w:rPr>
        <w:t>[</w:t>
      </w:r>
      <w:r>
        <w:rPr>
          <w:rtl w:val="true"/>
        </w:rPr>
        <w:t>في استحباب كون الكفن قطنا</w:t>
      </w:r>
      <w:r>
        <w:rPr>
          <w:rtl w:val="true"/>
        </w:rPr>
        <w:t>]</w:t>
      </w:r>
      <w:bookmarkEnd w:id="205"/>
    </w:p>
    <w:p>
      <w:pPr>
        <w:pStyle w:val="BookText"/>
        <w:rPr/>
      </w:pPr>
      <w:r>
        <w:rPr>
          <w:rFonts w:ascii="Amiri" w:hAnsi="Amiri" w:eastAsia="Amiri" w:cs="Amiri"/>
          <w:color w:val="111111"/>
          <w:sz w:val="28"/>
          <w:sz w:val="28"/>
          <w:szCs w:val="28"/>
          <w:rtl w:val="true"/>
          <w:lang w:bidi="ar-SA"/>
        </w:rPr>
        <w:t xml:space="preserve">و يستحب ان يكون الكفن قطنا أبيضا و هو مذهب العلماء على ما في المعتبر، و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كما عن النهاية الإجماع عليه، و في الخلاف نفي الخلاف عن استحباب البياض من الألوان، و يدل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سمعت و إلى التأسي لما نقل في المعتبر و التذكرة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بالقطن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الكتان كان لبني إسرائيل يكفنون به،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مثنى الحناط</w:t>
      </w:r>
      <w:r>
        <w:rPr>
          <w:rStyle w:val="FootnoteAnchor"/>
          <w:rtl w:val="true"/>
        </w:rPr>
        <w:footnoteReference w:id="538"/>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القداح</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البياض، فإنه أطيب و أطهر، و كفنوا فيه موتاكم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لباسكم شي‌ء أحسن من البياض، فالبسوه و كفنوا فيه موتاكم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لقصورها عن إفادة الوجوب في الأمرين معا لأمور عديدة تعين حملها على الاستحباب، فما عساه يظهر من الخلاف من وجوب كونه قطنا ضعيف أو محمول على إرادة الاستحباب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ما سمعت من معقد الإجماع تقييد استحباب القطن بالبياض و بالعكس، و ربما يقال بمنافاته لما سمعته من الأدلة من حيث الأمر بالقطن مستقلا كالأمر بالبياض، و بينهما عموم من وجه، فمن كفن بقطن غير أبيض أو بالعكس جاء بالمستحب من جهة و تركه من أخرى، فإذا أرادهما معا جاء بهما معا، لكن قد يدفع ذلك بأن المتجه في مثله بعد حصول شرط حمل المطلق على المقيد تقييد كل منهما بالآخر، فيحصل المطلوب من أن المستحب القطن الأبيض سيما بعد ما عرفت من معقد الإجماع، و حمله على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استحباب كل منهما من دون تقييد، كما عساه يظهر من بعضهم خلاف الظاهر،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قضية أخبار الباب و كلام الأصحاب عدم استحباب ما خالفهما لا كراهته، نعم قد يقال ذلك في خصوص الكتان لما تعرفه إن شاء الله عند ذكر المصنف له، و في خصوص السواد للإجماع في المعتبر و التذكرة و عن نهاية الأحكام عليه، و في المنتهى لا نعرف فيه خلافا، و للنهي عن التكفين به في خبر 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فما عن المشهور من كراهة غير الأبيض مطلقا مع انا لم نتحققه لا دليل عليه، كما أنه لا دليل على ما في الذكرى من كراهة مطلق الصبغ، اللهم إلا أن يراد بالسواد في الخبر المتقدم المصبوغ أو غير الأبيض، و هو ممنوع، و أضعف من ذلك ما عن البراج من المنع من التكفين بالمصبوغ، و كأنه حمل الأمر بالبياض على حقيقته من الوجوب، و فيه ما عرفت، مع أن قضية ذلك إيجابه خصوص الأبيض لا تحريمه المصبوغ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استثناء الحبرة من استحباب البياض كما نص عليه بعضهم، لما قد عرفت سابقا من دلالة الأخبار</w:t>
      </w:r>
      <w:r>
        <w:rPr>
          <w:rStyle w:val="FootnoteAnchor"/>
          <w:rtl w:val="true"/>
        </w:rPr>
        <w:footnoteReference w:id="542"/>
      </w:r>
      <w:r>
        <w:rPr>
          <w:rFonts w:ascii="Amiri" w:hAnsi="Amiri" w:eastAsia="Amiri" w:cs="Amiri"/>
          <w:color w:val="111111"/>
          <w:sz w:val="28"/>
          <w:sz w:val="28"/>
          <w:szCs w:val="28"/>
          <w:rtl w:val="true"/>
          <w:lang w:bidi="ar-SA"/>
        </w:rPr>
        <w:t>المستفيضة على رجحان كونها حمراء، بل ربما يظهر من</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 بن يونس</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برد، فان لم يكن بردا فاجعله كله قطنا، فان لم تجد عمامة قطن فاجعل العمامة سابريا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مغايرة البرد للقطن، و أفضليته عليه، و لعله الممتزج بالإبريسم، و ربما يؤيده</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كفنت أبي في برد اشتريته بأربعين دينارا لو كان اليوم لساوى أربعمائة دينار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لاستبعاد بلوغ قيمته هذا المبلغ و هو قطن محض، فبناء على كون الحبرة بهذه الصفة ينبغي</w:t>
      </w:r>
      <w:bookmarkStart w:id="206" w:name="pg12223_120807"/>
    </w:p>
    <w:p>
      <w:pPr>
        <w:pStyle w:val="BookText"/>
        <w:rPr/>
      </w:pPr>
      <w:bookmarkEnd w:id="2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استثناؤها حينئذ من استحباب القطن أيضا، كما أنه ينبغي استثناء النمط منهما أيضا بناء على بعض ما تقدم في تفسيره، و يستفاد من خبر عمار المتقدم شمول استحباب كون الكفن قطنا للعمامة، و بالأولى الخرقة، فما عساه يستشكل في ذلك بناء على كونها ليست من الكفن فلا تشملها الأدلة ضعيف، نعم قد يستشكل في اعتبار البياض فيها لذلك، مع أن الأقوى خلافه من حيث ظهور أدلته في شمولها، كاللبس في حال الحياة، فتأمل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364923_417432637"/>
      <w:bookmarkStart w:id="208" w:name="_Toc78"/>
      <w:bookmarkEnd w:id="207"/>
      <w:r>
        <w:rPr>
          <w:rtl w:val="true"/>
        </w:rPr>
        <w:t>[</w:t>
      </w:r>
      <w:r>
        <w:rPr>
          <w:rtl w:val="true"/>
        </w:rPr>
        <w:t>في استحباب نتر الذريرة على الحبرة و اللفافة و القميص</w:t>
      </w:r>
      <w:r>
        <w:rPr>
          <w:rtl w:val="true"/>
        </w:rPr>
        <w:t>]</w:t>
      </w:r>
      <w:bookmarkEnd w:id="208"/>
    </w:p>
    <w:p>
      <w:pPr>
        <w:pStyle w:val="BookText"/>
        <w:rPr/>
      </w:pPr>
      <w:r>
        <w:rPr>
          <w:rFonts w:ascii="Amiri" w:hAnsi="Amiri" w:eastAsia="Amiri" w:cs="Amiri"/>
          <w:color w:val="111111"/>
          <w:sz w:val="28"/>
          <w:sz w:val="28"/>
          <w:szCs w:val="28"/>
          <w:rtl w:val="true"/>
          <w:lang w:bidi="ar-SA"/>
        </w:rPr>
        <w:t>و يستحب أن تنثر على الحبرة و اللفافة و القميص ذريرة بل على سائر الكفن، لما في المعتبر و التذكرة من الإجماع على استحباب تطييبه بها، بل عن الأخير الإجماع أيضا على استحباب تطييب الميت بها أيضا، و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 على وجهه ذريرة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كفنت الميت فذر على كل ثوب شيئا من ذريرة و 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تبدأ فتبسط اللفافة طولا، ثم تذر عليها من 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على كفنه 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استحباب وضعها على القطن الذي يوضع على فرج الميت كما نسبه في كشف اللثام إلى الأصحاب، بل ظاهر المنتهى نفي الخلاف عنه، لما في</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فتجعل على مقعدته شيئا من القطن و 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يحتمله</w:t>
      </w:r>
    </w:p>
    <w:p>
      <w:pPr>
        <w:pStyle w:val="BookText"/>
        <w:rPr/>
      </w:pPr>
      <w:r>
        <w:rPr>
          <w:rFonts w:ascii="Amiri" w:hAnsi="Amiri" w:eastAsia="Amiri" w:cs="Amiri"/>
          <w:color w:val="111111"/>
          <w:sz w:val="28"/>
          <w:sz w:val="28"/>
          <w:szCs w:val="28"/>
          <w:rtl w:val="true"/>
          <w:lang w:bidi="ar-SA"/>
        </w:rPr>
        <w:t xml:space="preserve">مرسل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اعمد إلى قطن فذر عليه شيئا من حنوط فضعه على فرجه قبل و دبر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سمعت يظهر لك ما في المنتهى من عدم استحبابها على اللفافة الظاهرة، و كذا ما عساه يشعر به الاقتصار على أولي ما في العبارة عن المقنعة و المبسوط و النهاية و الوسيلة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التحرير و البيان من عدم استحباب غيرهما كالذي عساه يشعر به الاقتصار في العبارة و القواعد على الثلاثة من عدم استحباب ما عداها، فتأمل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بالذريرة الطيب المسحوق على ما في المعتبر و التذكرة، بل يظهر من الأول أنه المعروف بين العلماء حيث نسب ما قاله بعض الأصحاب من أنه نبات يعرف بالقمحان إلى خلاف المعروف بين العلماء، و يرجع اليه ما عن الصنعاني أنها فعيلة بمعنى مفعولة، و هي ما يذر على الشي‌ء، و اختاره من متأخري المتأخرين المحقق الثاني و الشهيد الثاني معللا له في الأول بأن اللفظ انما يحمل على المتعارف الشائع الكثير، إذ يبعد استحباب ما لا يعرف أو لا يعرفه إلا أفراد من الناس، و كأنهم لاحظوا فيه المعنى الوضعي من أنها فعيلة بمعنى مفعولة، أي ما يذر على الشي‌ء، و لا يخفى عليك ما فيه من البعد، و عليه ينبغي أن يقيد حينئذ ما تقدم من كراهة تطييب الميت به من المسك و العنبر و نحوهما بما إذا لم يسحقا، و إلا كانا من الذريرة، مع أن ما في بعض الأخبار السابقة</w:t>
      </w:r>
      <w:r>
        <w:rPr>
          <w:rStyle w:val="FootnoteAnchor"/>
          <w:rtl w:val="true"/>
        </w:rPr>
        <w:footnoteReference w:id="550"/>
      </w:r>
      <w:r>
        <w:rPr>
          <w:rFonts w:ascii="Amiri" w:hAnsi="Amiri" w:eastAsia="Amiri" w:cs="Amiri"/>
          <w:color w:val="111111"/>
          <w:sz w:val="28"/>
          <w:sz w:val="28"/>
          <w:szCs w:val="28"/>
          <w:rtl w:val="true"/>
          <w:lang w:bidi="ar-SA"/>
        </w:rPr>
        <w:t xml:space="preserve">من نفض ما على الكفن من المسك بكمه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أنه ليس من الحنوط يشعر بأنه كان ذريرة بالمعنى الوضعي، و الحاصل أنه لا ينبغي الشك في بعد ما ذكر من إرادة المسحوق من كل طيب لمعروفية العلمية منها،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عما حكاه الصنعاني من أنه باليمن يجعلون أخلاطا من الطيب، يسمونها الذريرة، و ما حكاه في الذكرى من أنها الورد و السنبل و القرنفل و القسط و الأشنة و كلها نبات، و يجعل فيها اللاذن، و يدق جميع ذلك لاجتماع الوصفية و العلمية حينئذ، و ربما يرجع اليه سابقه، كما أنه في عرفنا الآن كذلك نوع خاص من الطيب مسحوق يسمى ذريرة، و لعله هو الذي أراده في المدارك بأنه طيب مخصوص معروف بهذا الاسم الآن في بغداد و ما والاها، لكن نص في المقنعة و المبسوط و عن النهاية و المصباح و مختصره و الإصباح أنها القمحة، و عن التذكرة أنه قال بضم القاف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تشديد الميم المفتوحة و الحاء المهملة أو بفتح القاف و التخفيف كواحدة القمح، و سماها به أيضا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و كأنها حينئذ ما حكي عن الراوندي أنه قيل إنها حبوب تشبه حب الحنطة التي تسمى بالقمح تدق تلك الحبوب كالدقيق، لها ريح طيبة، لكن حكى في الروض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الفضلاء ان قصب الذريرة هي القمحة التي يؤتى بها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قصب نابت في أجمة بعض الرساتيق، يحيط بها حيات، و الطريق إليها على عدة عقبات، فإذا طال ذلك ترك حتى يجف ثم يقطع عقدا و كعابا، ثم يعبى في الجوالقات، فإذا أخذ على عقبة من تلك العقبات المعروفة عفن و صار ذريرة، و يسمى قمحة، و إن سلك به على غير تلك العقبات بقي قصابا لا يصلح إلا للوقود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بالقمحة حينئذ في كلام أولئك ذلك، كما أنه ربما يرجع إليه أيضا ما عن الشيخ في التبيان أن الذريرة فتاة قصب الطيب، و هو قصب يؤتى به من الهند يشابه قصب النشاب، بل و كذا ما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أراه أنها نبات طيب غير الطيب المعهود، يقال لها القمحان، نبات يجعلونه على رأس دن الخمر ليكسبها الريح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لأن المحكي عن العين أن القمحان يقال ورس، و يقال زعفران، و عن تهذيب الأزهري عن أبي عبيد زبد الخمر، و يقال طيب، و عن المحيط الزعفران و الورس، و قيل ذريرة تعلو الخمر، و عن المقاييس الورس أو الزعفران أو الذريرة كل ذلك يقال، و عن الجمل الورس و يقال للزعفران و الذريرة، اللهم إلا أن يدعى أن ما ذكرناه أقرب، و كيف كان فلعل الاجتزاء بما سمعت من المعروف عندنا الآن لا يخلو من قوة، كما أن القول بأنها صنف شامل لجميع ذلك من فتاة قصب الطيب و من القمحة و من الأجزاء اليمانية و غير ذلك مما تقدم، فليست هي كل طيب مسحوق و لا شخص خاص لا يخلو أيضا من قوة، و به يجمع بين تلك الكلمات المتفرقة،</w:t>
      </w:r>
      <w:bookmarkStart w:id="209" w:name="pg12223_120810"/>
    </w:p>
    <w:p>
      <w:pPr>
        <w:pStyle w:val="BookText"/>
        <w:rPr/>
      </w:pPr>
      <w:bookmarkEnd w:id="2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 المثبت مقدما على النافي، فلا يسمع من أحد منهم الحصر، فتأمل جيدا</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364925_417432637"/>
      <w:bookmarkStart w:id="211" w:name="_Toc79"/>
      <w:bookmarkEnd w:id="210"/>
      <w:r>
        <w:rPr>
          <w:rtl w:val="true"/>
        </w:rPr>
        <w:t>[</w:t>
      </w:r>
      <w:r>
        <w:rPr>
          <w:rtl w:val="true"/>
        </w:rPr>
        <w:t>في استحباب كون الحبرة فوق اللفافة</w:t>
      </w:r>
      <w:r>
        <w:rPr>
          <w:rtl w:val="true"/>
        </w:rPr>
        <w:t>]</w:t>
      </w:r>
      <w:bookmarkEnd w:id="211"/>
    </w:p>
    <w:p>
      <w:pPr>
        <w:pStyle w:val="BookText"/>
        <w:rPr/>
      </w:pPr>
      <w:r>
        <w:rPr>
          <w:rFonts w:ascii="Amiri" w:hAnsi="Amiri" w:eastAsia="Amiri" w:cs="Amiri"/>
          <w:color w:val="111111"/>
          <w:sz w:val="28"/>
          <w:sz w:val="28"/>
          <w:szCs w:val="28"/>
          <w:rtl w:val="true"/>
          <w:lang w:bidi="ar-SA"/>
        </w:rPr>
        <w:t>و كذا يستحب أن تكون الحبرة فوق اللفافة الواجبة بلا خلاف أجده فيه بين الأصحاب كما ذكروه في كيفية التكفين، و يدل عليه</w:t>
      </w:r>
    </w:p>
    <w:p>
      <w:pPr>
        <w:pStyle w:val="BookText"/>
        <w:rPr/>
      </w:pPr>
      <w:r>
        <w:rPr>
          <w:rFonts w:ascii="Amiri" w:hAnsi="Amiri" w:eastAsia="Amiri" w:cs="Amiri"/>
          <w:color w:val="111111"/>
          <w:sz w:val="28"/>
          <w:sz w:val="28"/>
          <w:szCs w:val="28"/>
          <w:rtl w:val="true"/>
          <w:lang w:bidi="ar-SA"/>
        </w:rPr>
        <w:t>رواية يونس‌</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الحبرة بسطا، ثم ابسط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أحد الاحتمالين أو أظهرهما، نعم قوله و القميص باطنها أي باطن اللفافة الواجبة ظاهر في استحبابه أيضا كالأول، و هو محل نظر و تأمل لما عرفت من الوجوب، اللهم إلا أن يريد الهيئة المركبة من الحبرة و اللفافة، كما أنه قد عرفت سابقا ما يشهد للأول من عدم اشتراط استحباب أصل الحبرة بكونها الرابعة، بل يكفي إذا كانت الثالثة الواجبة للأخبار المتقدمة، نعم يستحب فيها أن تكون الرابعة كما مضى الكلام فيه مفصلا، فتأمل</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6364927_417432637"/>
      <w:bookmarkStart w:id="213" w:name="_Toc80"/>
      <w:bookmarkEnd w:id="212"/>
      <w:r>
        <w:rPr>
          <w:rtl w:val="true"/>
        </w:rPr>
        <w:t>[</w:t>
      </w:r>
      <w:r>
        <w:rPr>
          <w:rtl w:val="true"/>
        </w:rPr>
        <w:t>في استحباب كتابة اسم الميت و شهادته على الكفن</w:t>
      </w:r>
      <w:r>
        <w:rPr>
          <w:rtl w:val="true"/>
        </w:rPr>
        <w:t>]</w:t>
      </w:r>
      <w:bookmarkEnd w:id="213"/>
    </w:p>
    <w:p>
      <w:pPr>
        <w:pStyle w:val="BookText"/>
        <w:rPr/>
      </w:pPr>
      <w:r>
        <w:rPr>
          <w:rFonts w:ascii="Amiri" w:hAnsi="Amiri" w:eastAsia="Amiri" w:cs="Amiri"/>
          <w:color w:val="111111"/>
          <w:sz w:val="28"/>
          <w:sz w:val="28"/>
          <w:szCs w:val="28"/>
          <w:rtl w:val="true"/>
          <w:lang w:bidi="ar-SA"/>
        </w:rPr>
        <w:t>و من السنن أيضا أن يكتب على الحبرة و القميص و الإزار و الجريدتين كما في الهداية و المبسوط و المعتبر و القواعد و كذا الإرشاد و عن الفقيه و المراسم و المفيد مع ترك الأخير الإزار كابن زهرة فترك الحبرة، و زيد العمامة في المبسوط و الدروس و عن النهاية و الوسيلة و الإصباح و كذا التحرير مع إسقاط الجريدتين، و في السرائر كما عن المهذب و الاقتصاد إطلاق الأكفان، و عن المصباح و مختصره الأكفان، و لعله يرجع إلى ما في الجامع و يكتب على الجريدتين و الحبرة و الأكفان و العمامة، كالدروس و يكتب على الجريدتين و القميص و الإزار و الحبرة و اللفافة و العمامة، هذا كله بالنسبة إلى المكتوب عليه و إن اختلفت في مقدار المكتوب، و لم أقف في شي‌ء من الأدلة على هذا التعميم سوى ما في الغنية من الإجماع على ما في المتن، لكن قد عرفت انه ترك الحبرة و إلا فالموجود في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كهمس‌</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حاشية كفن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IRNazanin" w:hAnsi="IRNazanin" w:eastAsia="IRNazanin"/>
          <w:color w:val="111111"/>
          <w:sz w:val="28"/>
          <w:sz w:val="28"/>
          <w:szCs w:val="28"/>
          <w:rtl w:val="true"/>
          <w:lang w:bidi="fa-IR"/>
        </w:rPr>
        <w:t>الخبر المنقول‌</w:t>
      </w:r>
      <w:r>
        <w:rPr>
          <w:rStyle w:val="FootnoteAnchor"/>
          <w:rtl w:val="true"/>
        </w:rPr>
        <w:footnoteReference w:id="553"/>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على إزار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يتأمل في استحباب غير الثابت من الإجماع و الخبر كالعمامة و نحوها، سيما مع عدم ظهور فائدة في تكرار المكتوب على القطع الزائدة على ما عرفت، للاكتفاء بترتب ما يتصور من الفوائد كالتبرك و نحوها بها، فلا حاجة إلى الزائد،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الجواز من الأصل السالم عن المعارض، للقطع بعدم الإهانة بمثل ذلك، بل هو تعظيم عند التأمل، و احتمال ترتب النفع المقصود بالتكرير عليه سيما بعد ذكر بعض الأصحاب استحبابه و ثبوته فيما عرفت من القطع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بفعله و لا مانع منه،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ترتب النفع على الفعل الذي لم يحرز المكلف النفع عليه و إن كان في الواقع هو كذلك، لعدم تأثير المصادفة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في أمثال المقام مما كان ترتب النفع عليه انما هو من الخواص التي لا مدخلية للقصد و النية فيها، و كذا ما يقال من احتمال تلوث ما يجب احترامه من المكتوب بالنجاسة و نحوها، إذ هو مع أنه ينفى بأصالة عدمه يمكن القول به حتى مع العلم بالتلوث، لانتفاء تحقق الإهانة المنافية للتعظيم التي هي منشأ الحرمة في أمثال ذلك، مع قصد التبرك و استدفاع العذاب و جلب الرحمة و الرضوان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الإهانة و هتك الحرمة و نحوهما على الفعل الظاهر فيها عرفا في حد ذاته و لا مدخلية لقصد التبرك و نحوه في رفع ذلك، إذ لا ريب في تحققها بوضع شي‌ء من المحترمات في الدبر و نحوه و إن قصد الاستشفاء و التبرك، أو القول بان تجنيب هذه المحترمات النجاسة و نحوها غير منحصر في هتك الحرمة و منافاة التعظيم و إن كان ربما كان ذلك حكمة، بل لها أدلة أخر شاملة بظاهرها لما قصد به التبرك و عدمه، فيكون التعارض حينئذ بينها و بين ما دل على التبرك و نحوه بها تعارض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بل ممنوع، أما أولا فلتبعية الأفعال للقصود قطعا كما هو المشاهد في العرف، و أما ثانيا فللحكم بالخصوص فيما نحن فيه من أهل العرف أنه لا شي‌ء فيه من التحقير و الإهانة بل هو تعظيم و زيادة احترام، و لعل ما ذكر من المثال انما هو لعدم التبرك بها على النحو المتعارف فيه من الأكل و نحوه، لكون الانتفاع بها انما هو بالخاصية، فلا حاجة إلى وضعها حينئذ في هذه الأماكن الردية، أو لأن قبح هذه الصورة بخصوصها لا يضمحل بقصد التبرك و الاستشفاء و نحوهما، و أما ثالثا فقد تقدم في محله أنه لا دليل يعتمد عليه في وجوب تجنيب هذه الأمور المحترمة النجاسات و نحوها غير التعظيم و الاحترام و حرمة التحقير و الإهانة، على أنه بعد التسليم يمكن القول بترجيح ما نحن فيه بوجوه غير خفية، فتأمل جيدا فإن المسألة غير خاصة بنحو المقام، بل هي فيه و فيما سيأتي من المكتوب و ما يكتب به و غيرهما، فظهر من ذلك كله أنه لا مانع من فعله حينئذ، بل ربما قيل انه راجح و مستحب عارضا للقطع العقلي برجحانية ما يفعله العبد لاحتمال حصول رضا سيده و طلبه لذلك، و عليه بني التسامح في أدلة السنن، و لنا فيه بحث مذكور في محله، نعم قد يقال بالاستحباب إن قلنا بأن فتوى الفقيه نوع من البلوغ حتى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لعمومات التبرك و استدفاع البلاء بها إن كانت موجودة و إلا كان للتأمل في استحبابه مجال، بل و في جواز ما يقطع بتلوثه مما يجب احترامه منه بما ينافيه، و كذا جواز ما كان فيه إساءة للأدب مما يقبحه العقل كالكتابة على ما يحاذي العورة من المئزر، فتأمل جيدا، هذا كله في المكتوب عليه و إن كان كثير مما تقدم منا يتأتى فيه و في غيره مما يأتي بعده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المكتوب ف اسمه و زيد في الهداية كما عن سلار اسم أبيه و لم أقف على ما يدل عليه و انه يشهد الشهادتين أي كتبة فلان يشهد ان لا إله إلا الله، و لا بأس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بزيادة وحده لا شريك له كما في المبسوط، و عن النهاية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اقتصر ابن إدريس كما عن ابن الجنيد عليهما، و الصدوق في الهداية كما عن الفقيه و المراسم و المقنعة و الغرية على الأولى، و لعله للاقتصار على ما جاء من الأخبار بكتابة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حاشية كفن ابنه إسماعيل، و عن كتاب الغيبة للشيخ و الاحتجاج للطبرسي على إزاره إسماعيل يشهد أن لا إله إلا الله، و كان ما عليه الأصحاب من ذكر الشهادة الثانية أولى،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مشهورا فيما بينهم بل هو معقد بعض إجماعي الخلاف و الغنية الآتيين و كونها خيرا محضا و اشتراكها مع الأولى في كل ما يتصور من جلب النفع و دفع الضرر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ما رواه المجلسي في البحار نقلا عن مصباح الأنوار عن</w:t>
      </w:r>
    </w:p>
    <w:p>
      <w:pPr>
        <w:pStyle w:val="BookText"/>
        <w:rPr/>
      </w:pPr>
      <w:r>
        <w:rPr>
          <w:rFonts w:ascii="Amiri" w:hAnsi="Amiri" w:eastAsia="Amiri" w:cs="Amiri"/>
          <w:color w:val="111111"/>
          <w:sz w:val="28"/>
          <w:sz w:val="28"/>
          <w:szCs w:val="28"/>
          <w:rtl w:val="true"/>
          <w:lang w:bidi="ar-SA"/>
        </w:rPr>
        <w:t>عبد الله بن محمد بن عقيل‌</w:t>
      </w:r>
      <w:r>
        <w:rPr>
          <w:rStyle w:val="FootnoteAnchor"/>
          <w:rtl w:val="true"/>
        </w:rPr>
        <w:footnoteReference w:id="5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فاطمة صلوات الله و سلامه عليها الوفاة دعت بماء فاغتسلت ثم دعت بطيب فتحنطت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هل شهد معك ذلك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شهد كثير بن عباس، و كتب في أطراف كفنها كثير بن عباس تشهد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مع ضميمة ظهور علم أمير المؤمنين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منه و من غيره مما تقدم يظهر أنه ان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 عددهم إلى آخرهم كان حسنا كما عليه الأصحاب، أما بذكر أسمائهم فحسب تبركا أو بإضافة الإقرار بكونهم أئمة على نحو الشهادتين، بل لعله أولى، و في الخلاف و الغنية الإجماع عليه،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الكتابة بالشهادتين و الإقرار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التربة في حال الدفن انفراد محض لا يوافقنا أحد من الفقهاء، دليلنا إجماع الفرقة و عملهم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يكتب على الجريدتين و على القميص و الإزار ما يستحب أن يلقنه الميت من الإقرار بالشهادتين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بالأئمة و بالبعث و العقاب 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بذلك دليلا لمثله مضافا إلى ما سمعته سابقا خصوصا ما تقدم منا في المكتوب عليه، فلا يقدح حينئذ ما ذكره جماعة من متأخري المتأخرين من عدم الوقوف له على نص، و أنه شي‌ء ذكره الأصحاب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يستأنس له بما حكاه في البحار نقلا عن فلاح السائل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جدي ورام بن أبي فارس قدس الله جل جلاله روحه و هو ممن يقتدى بفعله قد أوصى أن يجعل في فمه بعد وفاته فص عقيق، عليه أسماء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فنقشت أنا فصا عقيقا عليه الله ربي و محمد نبيي و علي و سميت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 وسيلتي، و أوصيت أن يجعل في فمي بعد الموت ليكون جواب الملكين عند المسائلة في القبر سهلا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كتاب ربيع الأنوار للزمخشري في باب اللباس و الحلي عن بعض أنه كتب على فص شهادة أن لا إله إلا الله و أوصى أن يجعل في فمه عند موته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حكاه الأستاذ الأعظم عن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 الأمراء السامانية كتب الحديث الذي رواه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لأهل نيشابور بسنده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 تعالى بالذهب، و أمر بأن يدفن معه، فلما مات رئي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لي بتلفظي بلا إله إلا الله، و تصديقى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كتبت هذا الحديث تعظيما و احتراما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 بما نقله غير واحد عن غيبة الشيخ عن أبي الحسن القمي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أبي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النواب الأربعة و صفراء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و بين يديه ساجة و نقاش ينقش عليها آيات من القرآن و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لقبري تكون فيه و أوضع عليها،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إليها و فرغت منه و أنا كل يوم أنزل إليه و أقرأ فيه أجزاء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يستفاد ما هو مشهور في زماننا حتى صار ذلك فيه من الأمور التي لا يعتريها شوب الاشكال، و عليه أعاظم علماء العصر من استحباب كتابة القرآن على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مضافا إلى ما سمعته سابقا، و ما يظهر من فحاوي الأدلة من مشروعية الاستعاذة و التبرك و طلاب الرحمة و المغفرة بما هو مظنتها، و ليس شي‌ء أعظم من القرآن سيما بعد شهرة ورود الأمر بأخذ ما شئت منه لما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w:t>
      </w:r>
    </w:p>
    <w:p>
      <w:pPr>
        <w:pStyle w:val="BookText"/>
        <w:rPr/>
      </w:pPr>
      <w:r>
        <w:rPr>
          <w:rFonts w:ascii="Amiri" w:hAnsi="Amiri" w:eastAsia="Amiri" w:cs="Amiri"/>
          <w:color w:val="111111"/>
          <w:sz w:val="28"/>
          <w:sz w:val="28"/>
          <w:szCs w:val="28"/>
          <w:rtl w:val="true"/>
          <w:lang w:bidi="ar-SA"/>
        </w:rPr>
        <w:t>الوسائل عن عيون الأخبار و كتاب إكمال الدين عن الحسن بن عبد الله الصيرفي‌</w:t>
      </w:r>
      <w:r>
        <w:rPr>
          <w:rStyle w:val="FootnoteAnchor"/>
          <w:rtl w:val="true"/>
        </w:rPr>
        <w:footnoteReference w:id="557"/>
      </w:r>
      <w:r>
        <w:rPr>
          <w:rFonts w:ascii="Amiri" w:hAnsi="Amiri" w:eastAsia="Amiri" w:cs="Amiri"/>
          <w:color w:val="111111"/>
          <w:sz w:val="28"/>
          <w:sz w:val="28"/>
          <w:szCs w:val="28"/>
          <w:rtl w:val="true"/>
          <w:lang w:bidi="ar-SA"/>
        </w:rPr>
        <w:t xml:space="preserve">عن أبيه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بكفن فيه حبرة استعملت له تبلغ ألفين و خمسمائة دينار، كان عليها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الحبرة استعملت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رأيته في البحار نقلا عن العيون مسندا إلى</w:t>
      </w:r>
    </w:p>
    <w:p>
      <w:pPr>
        <w:pStyle w:val="BookText"/>
        <w:rPr/>
      </w:pPr>
      <w:r>
        <w:rPr>
          <w:rFonts w:ascii="Amiri" w:hAnsi="Amiri" w:eastAsia="Amiri" w:cs="Amiri"/>
          <w:color w:val="111111"/>
          <w:sz w:val="28"/>
          <w:sz w:val="28"/>
          <w:szCs w:val="28"/>
          <w:rtl w:val="true"/>
          <w:lang w:bidi="ar-SA"/>
        </w:rPr>
        <w:t>الحسن بن عبد الله عن أبيه‌</w:t>
      </w:r>
      <w:r>
        <w:rPr>
          <w:rStyle w:val="FootnoteAnchor"/>
          <w:rtl w:val="true"/>
        </w:rPr>
        <w:footnoteReference w:id="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سندي بن شاهك، فحمل على نعش و نودي عليه هذا إمام الرافضة، فسمع سليمان بن أبي جعفر الصياح و نزل عن قصره و حضر جنازته و غسله و حنطه بحنوط فأخر، و كفنه بكفن فيه حبرة استعملت له بألفين و خمسمائة دينار عليها القرآن كله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كون الحبرة مستعملة لسليمان، و من هنا 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بهذا الخبر على استحباب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كتابة القرآن بعيد، إذ ليس من فعل المعصوم و لا تقرير منه فيه، إلا أن يقال ورد في حضور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فيتضمن تقريره و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في غنية عن إقامة الدليل بالخصوص عليه بعد ثبوت الجواز بأصالته و عدم حصول التحقير و الإهانة له بذلك بعد كتابته بقصد التبرك و استدفاع الشر و استجلاب الخير مع احتمال أو ظن ترتب ذلك جميعه عليه، و لا استبعاد فيه من حيث عدم ورود نص بالخصوص به مع ما نراه من زيادة اهتمام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ما له أدنى نفع في أمثال هذا المقام، و ذلك إما لاكتفائهم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التلويحات اعتمادا على حسن أنظار علماء شيعتهم، أو لأنه لم يصل إلينا من أخبارهم إلا القليل،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عساه يظهر من الشهيد في الذكرى من التوقف في نحوه لا يخلو من نظر، و كذا المحقق الثاني في جامع المقاصد، بل قد يظهر من الثاني الميل إلى منعه، حيث قال بعد ذكر الشهادتين و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يذكر الأصحاب استحباب كتبة شي‌ء غير ما ذكروا، و لم ينقل شي‌ء يعتد به يدل على الزيادة، و إعراض الأصحاب عن التعرض للزيادة يشعر بعدم تجويزه، مع أن هذا الباب لا مجال للرأي فيه، فيمكن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بل لعل تعدي الأصحاب من مضمون خبر أبي كهمس إلى ما ذكروه مع اعترافهم بعدم ورود شي‌ء فيه مشعر بجواز مثل ذلك من أنواع الخير في دفع مثل هذا الضرر و جلب مثل هذا النفع العظيم، لكن الإنصاف يقضي بأنه ينبغي أن يتجنب في مثل ذلك مظان وصول النجاسة و نحوها اليه، و لعل كتابته في شي‌ء يستصحب مع الميت بحيث لا يصل شي‌ء من قذاراته إليه أولى، و لعلي أوصي بفعل ذلك لي في قبر إن شاء الله، و من الله أسأل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أنه نقل في البحار و غيره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جنة الأمان للكفعمي‌</w:t>
      </w:r>
      <w:r>
        <w:rPr>
          <w:rStyle w:val="FootnoteAnchor"/>
          <w:rtl w:val="true"/>
        </w:rPr>
        <w:footnoteReference w:id="559"/>
      </w:r>
      <w:r>
        <w:rPr>
          <w:rFonts w:ascii="IRNazanin" w:hAnsi="IRNazanin" w:eastAsia="IRNazanin"/>
          <w:color w:val="111111"/>
          <w:sz w:val="28"/>
          <w:sz w:val="28"/>
          <w:szCs w:val="28"/>
          <w:rtl w:val="true"/>
          <w:lang w:bidi="fa-IR"/>
        </w:rPr>
        <w:t>عن السجاد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العابدين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و عليه جوشن ثقيل، آلمه ثقله،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يقرؤك السلام و يقول لك اخلع هذا الجوشن و اقرأ هذا الدعاء، فهو أمان لك و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كتبه على كفنه أستحيي الله أن يعذبه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هذا الدعاء و تعظيمه، و أن أكتبه على كفنه، و أن أعلمه أهلي و أحثهم، ثم ذكر الجوشن الكبير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في البلد الأمين أيضا بهذا السند، و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كتبه في جام بكافور أو مسك ثم غسله و رشه على كفن أنزل الله تعالى في قبره ألف نور، و آمنه من هول منكر و نكير، و رفع عنه عذاب القبر، و يدخل كل يوم سبعون ألف ملك إلى قبره يبشرونه بالجنة، و يوسع عليه قبره مد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الغرائب أن السيد ابن طاوس قدس الله روحه بعد ما أورد الجوشن الصغير المفتتح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عدو انتضى على سيف عداوته في كتاب مهج الدعوات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دعاء الجوشن و فضله و ما لقارئه و حامله من الثواب بحذف الاسناد عن مولانا و سيدنا موسى بن جعفر عن أبيه عن جده عن أبيه الحسين بن علي أمير المؤمنين صلوات الله عليهم أجمعين و ذكر نحوا مما رواه الكفعمي في فضل الجوشن الكبير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لو كتب انسان هذا الدعاء في جام بكافور و مسك و غسله و رش ذلك على كفن ميت أنزل الله تعالى على قبره مائة ألف نور، و يدفع الله عنه هول منكر و نكير، و يأمن من عذاب القبر، و يبعث الله إليه في قبره سبعين ألف ملك مع كل ملك طبق من النور ينثرونه عليه و يحملونه إلى الجنة، و يقولون له إن الله تبارك و تعالى أمرنا بهذا و نؤنسك إلى يوم القيامة، و يوسع الله عليه في قبره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 بصره، و يفتح له بابا إلى الجنة، و يوسدونه مثل العروس في حجلتها من حرمة هذا الدعاء و عظمته، و يقول الله تعالى انني أستحيي من عبد يكون هذا الدعاء على كفنه، و ساقه إلى قوله 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عظيمة بهذا الدعاء، و قال يا بني اكتب هذا الدعاء على كفني، و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كما أمرني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من بعض القرائن أن هذا ليس من السيد قدس روحه، و ليس هذا إلا شرح الجوشن الكبير، و كان كتب الشيخ أبو طالب بن رجب هذا الشرح من كتب جده السعيد تقي الدين الحسن بن داود لمناسبة لفظه و اشتراكهما في هذا اللقب في حاشية، فأدخله النساخ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في</w:t>
      </w:r>
    </w:p>
    <w:p>
      <w:pPr>
        <w:pStyle w:val="BookText"/>
        <w:rPr/>
      </w:pPr>
      <w:r>
        <w:rPr>
          <w:rFonts w:ascii="Amiri" w:hAnsi="Amiri" w:eastAsia="Amiri" w:cs="Amiri"/>
          <w:color w:val="111111"/>
          <w:sz w:val="28"/>
          <w:sz w:val="28"/>
          <w:szCs w:val="28"/>
          <w:rtl w:val="true"/>
          <w:lang w:bidi="ar-SA"/>
        </w:rPr>
        <w:t xml:space="preserve">البحار أيضا عن البلد الأمين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هذا الدعاء في كفنه شهد له عند الله أنه وفى بعهده، و يكفي منكرا و نكيرا، و تحفة الملائكة عن يمينه و شماله و يبشرونه بالولدان و الحور، و يجعل في أعلى عليين، و يبنى له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سيأتي، و هو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إنك حميد مجيد ودود شكور كريم وفي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 في كتاب الدعاء، 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من ذلك كله يظهر لك قوة ما تقدم لنا سابقا من جواز كتابة القرآن و نحوه من الأدعية و الأذكار مما يرجى به دفع الضرر و جلب النفع، و انه لا وجه لاستبعاد ذلك من حيث هتك الحرمة و نحوها سيما إذا لم يفعل ذلك و نحوه مما لم يقم عليه دليل معتبر بعنوان الاستحباب الخصوصي، بل لرجاء ترتب النفع عليه، فلا يتصور فيه تشريع حينئذ</w:t>
      </w:r>
      <w:r>
        <w:rPr>
          <w:rFonts w:eastAsia="Amiri" w:cs="Amiri" w:ascii="Amiri" w:hAnsi="Amiri"/>
          <w:color w:val="111111"/>
          <w:sz w:val="28"/>
          <w:szCs w:val="28"/>
          <w:rtl w:val="true"/>
          <w:lang w:bidi="ar-SA"/>
        </w:rPr>
        <w:t>.</w:t>
      </w:r>
      <w:bookmarkStart w:id="214" w:name="pg12223_120819"/>
    </w:p>
    <w:p>
      <w:pPr>
        <w:pStyle w:val="BookText"/>
        <w:rPr/>
      </w:pPr>
      <w:bookmarkEnd w:id="2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215" w:name="__RefHeading___Toc6364929_417432637"/>
      <w:bookmarkStart w:id="216" w:name="_Toc81"/>
      <w:bookmarkEnd w:id="215"/>
      <w:r>
        <w:rPr>
          <w:rtl w:val="true"/>
        </w:rPr>
        <w:t>[</w:t>
      </w:r>
      <w:r>
        <w:rPr>
          <w:rtl w:val="true"/>
        </w:rPr>
        <w:t xml:space="preserve">في استحباب أن يكون الكتابة بتربة الحسين </w:t>
      </w:r>
      <w:r>
        <w:rPr>
          <w:rtl w:val="true"/>
        </w:rPr>
        <w:t>(</w:t>
      </w:r>
      <w:r>
        <w:rPr>
          <w:rtl w:val="true"/>
        </w:rPr>
        <w:t>ع</w:t>
      </w:r>
      <w:r>
        <w:rPr>
          <w:rtl w:val="true"/>
        </w:rPr>
        <w:t>)]</w:t>
      </w:r>
      <w:bookmarkEnd w:id="216"/>
    </w:p>
    <w:p>
      <w:pPr>
        <w:pStyle w:val="BookText"/>
        <w:rPr/>
      </w:pPr>
      <w:r>
        <w:rPr>
          <w:rFonts w:ascii="Amiri" w:hAnsi="Amiri" w:eastAsia="Amiri" w:cs="Amiri"/>
          <w:color w:val="111111"/>
          <w:sz w:val="28"/>
          <w:sz w:val="28"/>
          <w:szCs w:val="28"/>
          <w:rtl w:val="true"/>
          <w:lang w:bidi="ar-SA"/>
        </w:rPr>
        <w:t xml:space="preserve">و مما ذكرنا يظهر لك وجه ما ذكره غير واحد من الأصحاب بل نسب إليهم في جامع المقاصد و كشف اللثام من استحباب أن يكون ذلك أي الكتابة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الوظيفتين الكتابة و التربة، و رجاء لترتب المقصود، و في المحكي عن</w:t>
      </w:r>
    </w:p>
    <w:p>
      <w:pPr>
        <w:pStyle w:val="BookText"/>
        <w:rPr/>
      </w:pPr>
      <w:r>
        <w:rPr>
          <w:rFonts w:ascii="Amiri" w:hAnsi="Amiri" w:eastAsia="Amiri" w:cs="Amiri"/>
          <w:color w:val="111111"/>
          <w:sz w:val="28"/>
          <w:sz w:val="28"/>
          <w:szCs w:val="28"/>
          <w:rtl w:val="true"/>
          <w:lang w:bidi="ar-SA"/>
        </w:rPr>
        <w:t>الاحتجاج و غيبة الشيخ فيما كتب محمد بن عبد الله بن جعفر الحميري‌</w:t>
      </w:r>
      <w:r>
        <w:rPr>
          <w:rStyle w:val="FootnoteAnchor"/>
          <w:rtl w:val="true"/>
        </w:rPr>
        <w:footnoteReference w:id="561"/>
      </w:r>
      <w:r>
        <w:rPr>
          <w:rFonts w:ascii="Amiri" w:hAnsi="Amiri" w:eastAsia="Amiri" w:cs="Amiri"/>
          <w:color w:val="111111"/>
          <w:sz w:val="28"/>
          <w:sz w:val="28"/>
          <w:szCs w:val="28"/>
          <w:rtl w:val="true"/>
          <w:lang w:bidi="ar-SA"/>
        </w:rPr>
        <w:t xml:space="preserve">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عن طين القبر يوضع مع الميت في قبره هل يجوز ذلك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 يخلط بحنوطه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سأل روي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على إزار إسماعيل ابنه إسماعيل يشهد أن لا إله إلا الله، و هل يجوز أن يكتب مثل ذلك بطين القبر أو غيره؟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صراحة فيه باستحباب طين القبر مقدما على طين غيره، بل ظاهره موافقة المحكي في الذكرى عن المفيد في الرسالة من التخيير بين التربة و غيرها من الطين، و ما عن ابن الجنيد من إطلاقه الطين و الماء، و لعله قضية عدم تعيين ما يكتب به من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لا دلالة فيه على ما ذكره المصنف و غيره، بل نسبه في المختلف و كشف اللثام إلى المشهور من أنه إن لم توجد أي التربة فبالإصبع و لعله لذا حكي عن الاقتصاد و المصباح و مختصره و المراسم التخيير بين الكتابة بما سبق و بينه، بل في المقنعة الأمر بالكتابة بالإصبع،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كتب بالتربة الحسينية ففيه فضل كثير،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الذكرى و جامع المقاصد و الروض و كشف اللثام حاكيا له في الأخير عن أبي علي و غرية المفيد الأمر بالتربة الحسينية أولا، فان لم توجد فبالطين و الماء، و مع عدمه فبالإصبع، بل في الأخير أنه لو قيل بالكتابة المؤثرة قبل ذلك و لو بالماء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فيما ذكروه ان الظاهر من الكتابة المؤثرة، لأنها حقيقة في ذلك، و من هنا حكي عن المفيد في الرسالة، و نص عليه في السرائر و المنتهى و المختلف و غيرها أنه تبل التربة بالماء و يكتب، و لعله عليه يحمل المحكي من إطلاق الأكثر الكتابة، بل لو لا ما يشعر ما في جامع المقاصد و الروض من نسبة الكتابة بالإصبع إلى الأصحاب بالإجماع عليه لأمكن منعه، فلا ريب حينئذ في تقديم تلك الكتابة عليه حينئذ حتى ما سمعته من كشف اللثام من تقديمها و لو بالماء، كما أنه لا ريب في رجحان التربة الحسينية على غيرها،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غير مؤثر أولى في المقام من المؤثر جمعا بين التبرك و المحافظة على المكتوب من التلويث سيما المؤثر تأثيرا مميزا كالمكتوب في القرطاس كما هو المتعارف في زماننا هذا، و هو لا يخلو من قرب عند التأمل في مثل كتابة القرآن و نحوه سيما الكتابة على مظان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 المراد بالكتابة بالإصبع من غير تأثير كما نص عليه في كشف اللثام و غيره، و لم أعرف نصا بالخصوص لما هو متعارف الآن في عصرنا من كتابة الجريدتين بسكين و نحوها، بل ربما يشكل الاجتزاء به من حيث ظهور كلام الأصحاب في الحصر بتلك المراتب الثلاثة،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مرادهم بذلك استحبابا في استحباب، و إلا فالمدار على تحقق الكتابة بأي وجه يكون، نعم يكره بالسواد أو مطلق الصبغ على ما سيأتي، و منه يعرف حينئذ القطع بالاجتزاء بكتابة الإصبع ابتداء أي مع التمكن من غيره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عرفت سابقا استحباب الحبرة، فإن فقدت الحبرة استحب أن يجعل بدلها لفافة أخرى كما نص عليه كثير من الأصحاب قدمائهم و متأخريهم، بل ربما ظهر من بعضهم دعوى الإجماع عليه، و لعل ذلك كاف فيه، و إلا فلم أعثر</w:t>
      </w:r>
      <w:bookmarkStart w:id="217" w:name="pg12223_120821"/>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يدل عليه في شي‌ء من الأدلة، نعم ربما يستفاد من</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 فهو سنة إلى أن يبلغ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المطلقات استحباب مطلق اللفافة من غير اشتراط لذلك بفقد الحبرة كما ذكرناه عند البحث عليها، و هو ظاهر السرائر، و لعل الأصحاب لم يريدوا التقييد، بل المراد أنه مع وجود الحبرة لا ينبغي أن يعدل إلى غيرها لما فيه من الجمع بين المندوبين اللفافة و كونها حبرة، و قد تقدم سابقا ما له نفع تام في المقام، فلاحظ و تأمل</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364931_417432637"/>
      <w:bookmarkStart w:id="219" w:name="_Toc82"/>
      <w:bookmarkEnd w:id="218"/>
      <w:r>
        <w:rPr>
          <w:rtl w:val="true"/>
        </w:rPr>
        <w:t>[</w:t>
      </w:r>
      <w:r>
        <w:rPr>
          <w:rtl w:val="true"/>
        </w:rPr>
        <w:t>في استحباب خياطة الكفن بخيوط منه</w:t>
      </w:r>
      <w:r>
        <w:rPr>
          <w:rtl w:val="true"/>
        </w:rPr>
        <w:t>]</w:t>
      </w:r>
      <w:bookmarkEnd w:id="219"/>
    </w:p>
    <w:p>
      <w:pPr>
        <w:pStyle w:val="BookText"/>
        <w:rPr/>
      </w:pPr>
      <w:r>
        <w:rPr>
          <w:rFonts w:ascii="Amiri" w:hAnsi="Amiri" w:eastAsia="Amiri" w:cs="Amiri"/>
          <w:color w:val="111111"/>
          <w:sz w:val="28"/>
          <w:sz w:val="28"/>
          <w:szCs w:val="28"/>
          <w:rtl w:val="true"/>
          <w:lang w:bidi="ar-SA"/>
        </w:rPr>
        <w:t>و من السنن أيضا أن يخاط الكفن بخيوط منه بلا خلاف أجده بين الأصحاب بل نسبه في الذكرى و جامع المقاصد إلى الشيخ و إليهم مشعرين بدعوى الإجماع عليه، و لعله الحجة مع ما فيه من التجنب عما لم يبلغ مبلغه في حله و طهره، و إلا فلم نقف على ما يدل عليه في شي‌ء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قوله بعده لا تبل بالريق و إن كان لا خلاف في كراهته أيضا عندهم، و حكاه في المعتبر عن الشيخ في المبسوط و النهاية،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الأصحاب يجتنبونه و لا بأس بمتابعتهم، لازالة الاحتمال و وقوفا على الأولى و هو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مع أنه أيضا قد يندرج في فضلات ما لا يؤكل لحمه، و الظاهر أنه لا بأس ببلها بغيره للأصل كما صرح به غير واحد، بل لعله يشعر به الاقتصار على الريق فيها في كلامهم</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364933_417432637"/>
      <w:bookmarkStart w:id="221" w:name="_Toc83"/>
      <w:bookmarkEnd w:id="220"/>
      <w:r>
        <w:rPr>
          <w:rtl w:val="true"/>
        </w:rPr>
        <w:t>[</w:t>
      </w:r>
      <w:r>
        <w:rPr>
          <w:rtl w:val="true"/>
        </w:rPr>
        <w:t>في استحباب جعل الجريدتين مع الميت من سعف النخل</w:t>
      </w:r>
      <w:r>
        <w:rPr>
          <w:rtl w:val="true"/>
        </w:rPr>
        <w:t>]</w:t>
      </w:r>
      <w:bookmarkEnd w:id="22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السنن أن يجعل معه جريدتان من سعف النخل إجماعا من الفرقة المحققة محصلا و منقولا مستفيضا بل متواترا كالنصوص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خلافا لغيرهم من أهل الباطل، و الحمد لله على عدم توفيقهم لذلك سيما بعد ما ورد أنها تنفع المؤمن و الكافر و المحسن و المسي‌ء، و انها يتجافى عن الميت العذاب و الحساب بسببها ما دامت رطبة،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565"/>
      </w:r>
      <w:r>
        <w:rPr>
          <w:rFonts w:ascii="Amiri" w:hAnsi="Amiri" w:eastAsia="Amiri" w:cs="Amiri"/>
          <w:color w:val="111111"/>
          <w:sz w:val="28"/>
          <w:sz w:val="28"/>
          <w:szCs w:val="28"/>
          <w:rtl w:val="true"/>
          <w:lang w:bidi="ar-SA"/>
        </w:rPr>
        <w:t>بعد أن سأله عن علة وضع الجريدة مع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يتجافى عنه العذاب و الحساب ما دام العود رطبا، انما العذاب و الحساب كله في يوم واحد في ساعة واحدة قدر ما يدخل القبر و يرجع القوم، و انما جعلت السعفتان لذلك فلا يصيبه عذاب و لا حساب بعد جفوفهما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المناقشة فيما ذكره جماعة من متأخري المتأخرين من استحباب وضع القطن على الجريدتين ناسبين له إلى الأصحاب، و عللوه بالمحافظة على بقاء الرطوبة، اللهم إلا أن يقال باستحبابه تعبدا لا لما ذكروه من العلة، و هو حسن إن ثبتت النسبة إلى الأصحاب، كما أنه يستفاد منه أيضا كصريح غيره من الأخبار و معقد إجماعي الانتصار و الخلاف و غيرهما اعتبار كونهما رطبتين أي خضراوين مضافا إلى</w:t>
      </w:r>
    </w:p>
    <w:p>
      <w:pPr>
        <w:pStyle w:val="BookText"/>
        <w:rPr/>
      </w:pP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علي بن عيسى‌</w:t>
      </w:r>
      <w:r>
        <w:rPr>
          <w:rStyle w:val="FootnoteAnchor"/>
          <w:rtl w:val="true"/>
        </w:rPr>
        <w:footnoteReference w:id="566"/>
      </w:r>
      <w:r>
        <w:rPr>
          <w:rFonts w:ascii="Amiri" w:hAnsi="Amiri" w:eastAsia="Amiri" w:cs="Amiri"/>
          <w:color w:val="111111"/>
          <w:sz w:val="28"/>
          <w:sz w:val="28"/>
          <w:szCs w:val="28"/>
          <w:rtl w:val="true"/>
          <w:lang w:bidi="ar-SA"/>
        </w:rPr>
        <w:t>بعد أن سأله عن السعفة اليابسة إذا قطعها بيده، هل يجوز للميت أن توضع معه في حفرته؟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العين و المحيط و تهذيب اللغة اعتبار الرطوبة في مفهوم الجريدة، و لعله لمعلوميته أو لذا تركه المصنف و إن كان الأول بعيدا منافيا للإطلاق العرفي،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خرط الخوص معتبر في مفهوم الجريدة و إلا سميت بالسعفة كما نص عليه في الروض، مع أن الذي سمعته في الصحيح المتقدم ظاهر في الاجتزاء بالسعفة أيضا، و إن كان الأحوط إن لم يكن أقوى الاقتصار على المخروطة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الصحيح المتقدم كغيره من الأخبار</w:t>
      </w:r>
      <w:r>
        <w:rPr>
          <w:rStyle w:val="FootnoteAnchor"/>
          <w:rtl w:val="true"/>
        </w:rPr>
        <w:footnoteReference w:id="567"/>
      </w:r>
      <w:r>
        <w:rPr>
          <w:rFonts w:ascii="Amiri" w:hAnsi="Amiri" w:eastAsia="Amiri" w:cs="Amiri"/>
          <w:color w:val="111111"/>
          <w:sz w:val="28"/>
          <w:sz w:val="28"/>
          <w:szCs w:val="28"/>
          <w:rtl w:val="true"/>
          <w:lang w:bidi="ar-SA"/>
        </w:rPr>
        <w:t>عدم مشروعية الجريدة لمن يؤمن عليه من عذاب القبر، فلا تشرع للصبي و المجنون و غيرهما، لكن نص بعض المتأخرين على استحباب ذلك لكل ميت صبي و غيره ناسبا له إلى إطلاق الأخبار</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الأصحاب، بل في الذكرى قال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يوضع مع جميع أموات المسلمين حتى الصغار لإطلاق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يؤيده</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569"/>
      </w:r>
      <w:r>
        <w:rPr>
          <w:rFonts w:ascii="Amiri" w:hAnsi="Amiri" w:eastAsia="Amiri" w:cs="Amiri"/>
          <w:color w:val="111111"/>
          <w:sz w:val="28"/>
          <w:sz w:val="28"/>
          <w:szCs w:val="28"/>
          <w:rtl w:val="true"/>
          <w:lang w:bidi="ar-SA"/>
        </w:rPr>
        <w:t xml:space="preserve">في المقنعة و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في مشروعية الجريدة وصية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بفعل ذلك له، ثم فعلته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ثم اندرس في الجاهلية، فأحياه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 و صار سنة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تنزيه الأنبياء عن عذاب القبر، فربما يحمل حينئذ ما سمعت على إرادة بيان الحكمة، و هو حسن،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الأحوط في تحصيل هذا المستحب و ترتب هذه الثمرات العظيمة وضع جريدتين، و من العجيب ما يحكى عن العماني من أن المستحب جريدة واحدة، فإنه كاد يكون مخالفا للمتواتر من الأخبار فضلا عن الإجماع بقسميه، بل قد يستشكل في مشروعية واحدة فقط من حيث ظهور التثنية في كلام الأصحاب و كثير من الأخبار سيما ما ورد</w:t>
      </w:r>
      <w:r>
        <w:rPr>
          <w:rStyle w:val="FootnoteAnchor"/>
          <w:rtl w:val="true"/>
        </w:rPr>
        <w:footnoteReference w:id="570"/>
      </w:r>
      <w:r>
        <w:rPr>
          <w:rFonts w:ascii="Amiri" w:hAnsi="Amiri" w:eastAsia="Amiri" w:cs="Amiri"/>
          <w:color w:val="111111"/>
          <w:sz w:val="28"/>
          <w:sz w:val="28"/>
          <w:szCs w:val="28"/>
          <w:rtl w:val="true"/>
          <w:lang w:bidi="ar-SA"/>
        </w:rPr>
        <w:t xml:space="preserve">من شق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إذ كأنه محافظة على التعدد في مدخلية هيئة الاثنينية في ذلك، 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ظهور في التثنية في ذلك، بل هي دالة على كل من الفردين على نحو دلالة العام على أفراده لا مدخلية لأحدهما في ثبوت الحكم للآخر، فيمكن القول حينئذ باستحباب الواحدة حتى لو قلنا إن التعدد من حيث كونه تعددا له وظيفة خاصة غير ما على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التسليم ظهورها في خصوص المقام فيما ذكرنا كما لا يخفى على من أعطى النظر حقه في التأمل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يظهر من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w:t>
      </w:r>
      <w:r>
        <w:rPr>
          <w:rStyle w:val="FootnoteAnchor"/>
          <w:rtl w:val="true"/>
        </w:rPr>
        <w:footnoteReference w:id="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رجلا من الأنصار مات فشهده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خضروه ما أقل المخضرين يوم القيامة،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التخضير؟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تؤخذ جريدة رطبة قدر ذراع فتوضع، و أشار بيده إلى عند ترقوته تلف مع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الاجتزاء بالواحدة، و من هنا 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محمول على جواز الاقتصار على الواحدة، و يأتي مثله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حكي عن الصدوق أنه قال بعد ذكره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الخبر هكذا، و الذي يجب استعماله أن يجعل للميت جريدتان من النخل خضراوتان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ذكرنا، و ظني أن المراد بالخبر انما هو أصل بيان التخضير من غير نظر إلى الاتحاد أو التعدد، كما أن الظاهر من كثير من تلك الأخبار التي أشار إليها في الوسائل منها</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توضع مع الميت الجريدة؟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الموثق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في قبره 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574"/>
      </w:r>
      <w:r>
        <w:rPr>
          <w:rFonts w:ascii="Amiri" w:hAnsi="Amiri" w:eastAsia="Amiri" w:cs="Amiri"/>
          <w:color w:val="111111"/>
          <w:sz w:val="28"/>
          <w:sz w:val="28"/>
          <w:szCs w:val="28"/>
          <w:rtl w:val="true"/>
          <w:lang w:bidi="ar-SA"/>
        </w:rPr>
        <w:t>إرادة الجنس لا الواحدة، فلا منافاة، و به تشعر بعض الأخبار أيضا</w:t>
      </w:r>
      <w:r>
        <w:rPr>
          <w:rStyle w:val="FootnoteAnchor"/>
          <w:rtl w:val="true"/>
        </w:rPr>
        <w:footnoteReference w:id="575"/>
      </w:r>
      <w:r>
        <w:rPr>
          <w:rFonts w:ascii="Amiri" w:hAnsi="Amiri" w:eastAsia="Amiri" w:cs="Amiri"/>
          <w:color w:val="111111"/>
          <w:sz w:val="28"/>
          <w:sz w:val="28"/>
          <w:szCs w:val="28"/>
          <w:rtl w:val="true"/>
          <w:lang w:bidi="ar-SA"/>
        </w:rPr>
        <w:t>حيث نص فيها على الجريدتين، ثم يقول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الجريدة إما اعتمادا على ما سبق له أو على معروفية الأمر بين الشيعة حتى امتازوا به عن مخالفيهم، فتأمل جيدا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إطلاق المصنف كإطلاق كثير من الأخبار الاجتزاء بالجريدة سواء كانت ذراعا أو عظمه أو شبرا أو أربع أصابع، و به صرح في الذكرى، و تبعه بعض متأخري المتأخرين معللا له بثبوت أصل المشروعية مع عدم قاطع على قدر 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كما في الذكرى و جامع المقاصد و غيرهما تقدير كل واحدة منهما بعظم الذراع، إلا أنه اعترف بعضهم بعدم الوقوف له على مستند، و ربما يحتج له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 كفاية الشهرة في مثله سيما مع وجوده في رسالة علي بن بابويه و نهاية الشيخ كما نقل عنهما بأنه معقد إجماع الانتصار و عن الغنية، و إن كان ما حضرني من نسختها يصعب اندراجه في معقد إجماعه، و بما في الفقه الرضوي‌</w:t>
      </w:r>
      <w:r>
        <w:rPr>
          <w:rStyle w:val="FootnoteAnchor"/>
          <w:rtl w:val="true"/>
        </w:rPr>
        <w:footnoteReference w:id="576"/>
      </w:r>
      <w:r>
        <w:rPr>
          <w:rFonts w:ascii="Amiri" w:hAnsi="Amiri" w:eastAsia="Amiri" w:cs="Amiri"/>
          <w:color w:val="111111"/>
          <w:sz w:val="28"/>
          <w:sz w:val="28"/>
          <w:szCs w:val="28"/>
          <w:rtl w:val="true"/>
          <w:lang w:bidi="ar-SA"/>
        </w:rPr>
        <w:t>من نسبته إلى الرواية و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 عن يحيى بن عبادة</w:t>
      </w:r>
      <w:r>
        <w:rPr>
          <w:rStyle w:val="FootnoteAnchor"/>
          <w:rtl w:val="true"/>
        </w:rPr>
        <w:footnoteReference w:id="5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جريدة رطبة قدر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w:t>
      </w:r>
    </w:p>
    <w:p>
      <w:pPr>
        <w:pStyle w:val="BookText"/>
        <w:rPr/>
      </w:pPr>
      <w:r>
        <w:rPr>
          <w:rFonts w:ascii="Amiri" w:hAnsi="Amiri" w:eastAsia="Amiri" w:cs="Amiri"/>
          <w:color w:val="111111"/>
          <w:sz w:val="28"/>
          <w:sz w:val="28"/>
          <w:szCs w:val="28"/>
          <w:rtl w:val="true"/>
          <w:lang w:bidi="ar-SA"/>
        </w:rPr>
        <w:t xml:space="preserve">خبر إبراهيم عن رجاله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له يعني الميت قطعتين من جريد النخل رطبا قدر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بالذراع فيهما عظمه إن قلنا أنه المعنى الحقيقي له كما في كشف اللثام، و إلا كان ما ذكرناه سابقا قرينة على إرادته و لو مجازا، سيما مع قربه لما في</w:t>
      </w:r>
    </w:p>
    <w:p>
      <w:pPr>
        <w:pStyle w:val="BookText"/>
        <w:rPr/>
      </w:pPr>
      <w:r>
        <w:rPr>
          <w:rFonts w:ascii="Amiri" w:hAnsi="Amiri" w:eastAsia="Amiri" w:cs="Amiri"/>
          <w:color w:val="111111"/>
          <w:sz w:val="28"/>
          <w:sz w:val="28"/>
          <w:szCs w:val="28"/>
          <w:rtl w:val="true"/>
          <w:lang w:bidi="ar-SA"/>
        </w:rPr>
        <w:t>الحسن كالصحيح عن جميل بن دراج‌</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الجريدة قدر شبر توضع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عظم الذراع شبر تقريبا كما يعرف بالاختبار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عدم التقدير بالذراع من أحد من الأصحاب فيما أعلم، نعم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كل واحدة قدر عظم الذراع، و إن كانت قدر ذراع فلا بأس أو شبر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ظهوره في استحباب الأول و ان الآخرين رخصة، و لعلنا نوافقه عليه إذ لا نريد بالتقدير المذكور شرطية مشروعية استحباب الجريدة به بحيث ينتفي الاستحباب بالزيادة و النقصان، لما فيه من تقييد المطلقات الكثيرة من النصوص و معقد الإجماعات بما لا ينهض لذلك، سيما مع عدم صراحة كلمات المشهور بذلك، و ما في أصل تحكيم المقيد على المطلق في المستحبات فضلا عن خصوص المقام، بل ربما ادعي استفادة استحباب المطلق مما ورد مقيدا و إن لم يرد مطلق، فالأولى إرادة كونه المستحب في المستحب، و لعله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تجتمع كلمات الأصحاب سوى ما ينقل عن العماني من التقدير بأربع أصابع، و هو مع أنه لا دليل عليه عدا ما يقال من إمكان فهمه من</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 ابن عبادة</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توضع من أصل اليدين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لإرادته كونه مما يجتزى به من حيث تحقق المطلق فيه، و نص عليه لخفائه في الجملة، و لعل ما ذكرناه مما سمعته أولى من تنزيل ذلك على تفاوت مراتب الاستحباب، فالأول عظم الذراع، ثم الشبر، ثم الأربع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في الروضة من نسبة ذلك إلى الشهرة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ان قدر كل واحدة طول عظم ذراع الميت، ثم قدر شبر، ثم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التتبع أعدل شاهد، مع أنا لم نعرف غيره ذكر التقييد بالميت، ثم أنه قد يشعر ترك المصنف كغيره من الأصحاب استحباب الشق بعدمه كما نص عليه بعض المتأخرين، بل لعله ينافي ما ذكر من استبقاء الرطوبة، لكن الموجود في</w:t>
      </w:r>
    </w:p>
    <w:p>
      <w:pPr>
        <w:pStyle w:val="BookText"/>
        <w:rPr/>
      </w:pPr>
      <w:r>
        <w:rPr>
          <w:rFonts w:ascii="Amiri" w:hAnsi="Amiri" w:eastAsia="Amiri" w:cs="Amiri"/>
          <w:color w:val="111111"/>
          <w:sz w:val="28"/>
          <w:sz w:val="28"/>
          <w:szCs w:val="28"/>
          <w:rtl w:val="true"/>
          <w:lang w:bidi="ar-SA"/>
        </w:rPr>
        <w:t>الخبر المروي‌</w:t>
      </w:r>
      <w:r>
        <w:rPr>
          <w:rStyle w:val="FootnoteAnchor"/>
          <w:rtl w:val="true"/>
        </w:rPr>
        <w:footnoteReference w:id="581"/>
      </w:r>
      <w:r>
        <w:rPr>
          <w:rFonts w:ascii="Amiri" w:hAnsi="Amiri" w:eastAsia="Amiri" w:cs="Amiri"/>
          <w:color w:val="111111"/>
          <w:sz w:val="28"/>
          <w:sz w:val="28"/>
          <w:szCs w:val="28"/>
          <w:rtl w:val="true"/>
          <w:lang w:bidi="ar-SA"/>
        </w:rPr>
        <w:t xml:space="preserve">في المقنعة و غيرها عن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مت فخذوا جريدا و شقوه نصفين و ضعوهما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يعذب صاحبه فدعى بجريدة فشقها نصفين فجعل واحدة عند رأسه و الأخرى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فان لم يوجد النخل فلا يسقط أصل الاستحباب، بل يعوض من غيره بلا خلاف أجده في ذلك، بل ظاهر الأصحاب الاتفاق عليه، فما عساه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النافع و المعتبر من التوقف فيه استضعافا لما تسمعه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غير محله، بل يحتمل كلامه وجها آخر، و هو التخيير بين الأشجار حينئذ فلاحظ و تأمل، كما أنه لا ينبغي الإشكال في تقديم الجريدة مع وجودها على غيرها من الأشجار بلا خلاف أجده فيه سوى ما يظهر من الشيخ في الخلاف من التخيير بينه و بين غيره،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يوضع مع الميت جريدتان خضروان من النخل أو غيرها من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دعواه الإجماع يرشد إلى إرادته ثبوت أصل الاستحباب في مقابلة العامة، و إلا كان التتبع لكلمات الأصحاب يشهد بخلافه، إذ لم أعرف له موافقا بالنسبة إلى ذلك و إن حكاه في المختلف عن السرائر، لكن الموجود فيما حضرني من نسختها ظاهر في خلاف ذلك، و كيف كان فلا ريب في ضعفه لمخالفته النصوص و الفتاوى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يخير بين سائر الأشجار إذا لم يوجد النخل كما في السرائر و إشارة السبق و عن ابن البراج، و لعله ل</w:t>
      </w:r>
    </w:p>
    <w:p>
      <w:pPr>
        <w:pStyle w:val="BookText"/>
        <w:rPr/>
      </w:pPr>
      <w:r>
        <w:rPr>
          <w:rFonts w:ascii="Amiri" w:hAnsi="Amiri" w:eastAsia="Amiri" w:cs="Amiri"/>
          <w:color w:val="111111"/>
          <w:sz w:val="28"/>
          <w:sz w:val="28"/>
          <w:szCs w:val="28"/>
          <w:rtl w:val="true"/>
          <w:lang w:bidi="ar-SA"/>
        </w:rPr>
        <w:t>مكاتبة علي بن بلال المروية</w:t>
      </w:r>
      <w:r>
        <w:rPr>
          <w:rStyle w:val="FootnoteAnchor"/>
          <w:rtl w:val="true"/>
        </w:rPr>
        <w:footnoteReference w:id="583"/>
      </w:r>
      <w:r>
        <w:rPr>
          <w:rFonts w:ascii="Amiri" w:hAnsi="Amiri" w:eastAsia="Amiri" w:cs="Amiri"/>
          <w:color w:val="111111"/>
          <w:sz w:val="28"/>
          <w:sz w:val="28"/>
          <w:szCs w:val="28"/>
          <w:rtl w:val="true"/>
          <w:lang w:bidi="ar-SA"/>
        </w:rPr>
        <w:t xml:space="preserve">في الفقيه في الحسن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يموت في بلاد ليس فيها نخل فهل يجوز مكان الجريدة شي‌ء من الشجر غير النخل؟ فإنه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يتجافى عنه العذاب ما دامت الجريدتان رطبتين و انها تنفع المؤمن و الكافر،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عن علي بن بلال أيضا لكن بجهالة المكتوب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يسأله عن الجريدة إذا لم تجد يجعل بدلها غيرها في موضع لا يمكن النخل، فكتب يجوز إذا أعوزت الجريدة و الجريدة أفضل، و به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 إن لم يوجد النخل فمن السدر و إلا فمن الخلاف كما في المبسوط و الوسيلة و المنتهى و الإرشاد و القواعد و غيرها و عن النهاية و الإصباح، بل في المدارك أنه المشهور، بل ربما يظهر من المحكي من معقد إجماع المفاتيح لما رواه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w:t>
      </w:r>
      <w:r>
        <w:rPr>
          <w:rStyle w:val="FootnoteAnchor"/>
          <w:rtl w:val="true"/>
        </w:rPr>
        <w:footnoteReference w:id="584"/>
      </w:r>
      <w:r>
        <w:rPr>
          <w:rFonts w:ascii="Amiri" w:hAnsi="Amiri" w:eastAsia="Amiri" w:cs="Amiri"/>
          <w:color w:val="111111"/>
          <w:sz w:val="28"/>
          <w:sz w:val="28"/>
          <w:szCs w:val="28"/>
          <w:rtl w:val="true"/>
          <w:lang w:bidi="ar-SA"/>
        </w:rPr>
        <w:t>عن غير واحد من أصحابنا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جعلنا فداك إن لم نقدر على الجريدة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نقدر على عود السدر فقال عود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المقنعة و الجامع و عن المراسم عكس ذلك و لم نعرف له شاهدا، و إلا فمن شجر رطب كما في الكتب السابقة و غيرها بل في جامع المقاصد و الروض نسبته إلى الأصحاب مشعرين بدعوى الإجماع،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الشهيد في الدروس و البيان و تبعه جماعة ممن تأخر عنه بتقديم عود الرمان عليه مؤخرا عن سابقيه لما في الكافي أنه</w:t>
      </w:r>
    </w:p>
    <w:p>
      <w:pPr>
        <w:pStyle w:val="BookText"/>
        <w:rPr/>
      </w:pPr>
      <w:r>
        <w:rPr>
          <w:rFonts w:ascii="Amiri" w:hAnsi="Amiri" w:eastAsia="Amiri" w:cs="Amiri"/>
          <w:color w:val="111111"/>
          <w:sz w:val="28"/>
          <w:sz w:val="28"/>
          <w:szCs w:val="28"/>
          <w:rtl w:val="true"/>
          <w:lang w:bidi="ar-SA"/>
        </w:rPr>
        <w:t>روى علي بن إبراهيم‌</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الجمع بينها و بين الرواية السابقة يقتضي التخيير بين عود السدر و عود الرمان لا تأخيره عنه و عن الخلاف، اللهم إلا أن يكون قد لاحظ عدم مقاومتها لرواية السدر، فرجحت عليها كما أنها رجحت على مطلق الشجر فقدمت عليه، و كذا لو لا ظهور اتفاق الأصحاب على الانتقال للشجر الرطب عند تعذر الاثنين أو الثلاثة لأمكن المناقشة بأن قضية الإطلاق و التقييد سقوط المستحب عند تعذرهما أو تعذرها لا الانتقال إلى مطلق الشجر الرطب، فكأنهم نظروا إلى إطلاق الترتيب أي ترتيب الانتقال من النخل إلى غيره، فقيدوه بالسدر فالخلاف، و اجتزوا بمطلق الشجر عند تعذرهما دون إطلاق المرتب الذي هو نفس الشجر، و الظاهر الثاني دون الأول، فلاحظ نظائره و تأمل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النص و الفتوى تقييد مشروعية الخلاف بتعذر السدر، و الشجر الرطب بالخلاف، لكن ظاهر الذكرى و غيرها أو صريحها ان ذلك أفضل، و إلا فيجزي كل منهما مع التمكن من الآخر، بل يظهر منه في الدروس و البيان ذلك بالنسبة للسدر و النخل فضلا عن غيره، و ربما يشهد له مع إطلاق التخضير في بعض الأخبار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المكاتبة السابقة على 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الجريدة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بالأولى يستفاد غيره، و هو لا يخلو من تأمل بعد بيان التخضير في الأخبار بالجريدة، و معارضة إشعار الأفضلية بما في هذا الخبر نفسه من تقييد الجواز بالإعواز فضلا عن ظهور غيره فيه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وضع الجريدتين أن تجعل إحداهما من جانبه الأيمن مع الترقوة و يلصقها بجلده على المشهور بين الأصحاب نقلا و تحصيلا، بل في الغنية الإجماع عليه، و كذا وضع الأخرى مع الترقوة من الجانب الأيسر إلا أنها بين القميص و الإزار و إن لم ينص على الترقوة في المتن ككثير من عبارات الأصحاب، لكن ظاهرهم ذلك كما نص عليه بعضهم و دل عليه الصحيح الآتي، بل هو معقد الشهرة في الذكرى، بل الإجماع في الغنية،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إحداهما مع جانب الميت الأيمن قائمة من ترقوته ملصقة بجلده، و الأخرى من الجانب الأيسر كذلك إلا أنها بين الدرع و الإزار، كل ذلك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شهادة التتبع له مستند الحكم أيضا، مضافا إلى</w:t>
      </w:r>
    </w:p>
    <w:p>
      <w:pPr>
        <w:pStyle w:val="BookText"/>
        <w:rPr/>
      </w:pPr>
      <w:r>
        <w:rPr>
          <w:rFonts w:ascii="Amiri" w:hAnsi="Amiri" w:eastAsia="Amiri" w:cs="Amiri"/>
          <w:color w:val="111111"/>
          <w:sz w:val="28"/>
          <w:sz w:val="28"/>
          <w:szCs w:val="28"/>
          <w:rtl w:val="true"/>
          <w:lang w:bidi="ar-SA"/>
        </w:rPr>
        <w:t>الصحيح أو الحسن عن جميل بن دراج‌</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الجريدة قدر شبر توضع واحدة من عند الترقوة إلى ما بلغت مما يلي الجلد الأيمن، و الأخرى في الأيسر عند الترقوة إلى ما بلغت من فوق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صحتها و اعتضادها بالشهرة بل بالإجماع المحكي صريحة في المطلوب، و لا يقدح ما فيها من الإضمار كما مر غير مرة، و عليها يحمل إطلاق خبري الفضيل‌</w:t>
      </w:r>
      <w:r>
        <w:rPr>
          <w:rStyle w:val="FootnoteAnchor"/>
          <w:rtl w:val="true"/>
        </w:rPr>
        <w:footnoteReference w:id="587"/>
      </w:r>
      <w:r>
        <w:rPr>
          <w:rFonts w:ascii="Amiri" w:hAnsi="Amiri" w:eastAsia="Amiri" w:cs="Amiri"/>
          <w:color w:val="111111"/>
          <w:sz w:val="28"/>
          <w:sz w:val="28"/>
          <w:szCs w:val="28"/>
          <w:rtl w:val="true"/>
          <w:lang w:bidi="ar-SA"/>
        </w:rPr>
        <w:t>و الحسن بن زياد الصيقل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يشهد للتحديد بالترقوة أيضا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w:t>
      </w:r>
      <w:r>
        <w:rPr>
          <w:rStyle w:val="FootnoteAnchor"/>
          <w:rtl w:val="true"/>
        </w:rPr>
        <w:footnoteReference w:id="589"/>
      </w:r>
      <w:r>
        <w:rPr>
          <w:rFonts w:ascii="Amiri" w:hAnsi="Amiri" w:eastAsia="Amiri" w:cs="Amiri"/>
          <w:color w:val="111111"/>
          <w:sz w:val="28"/>
          <w:sz w:val="28"/>
          <w:szCs w:val="28"/>
          <w:rtl w:val="true"/>
          <w:lang w:bidi="ar-SA"/>
        </w:rPr>
        <w:t>عن يحيى بن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تؤخذ جريدة رطبة قدر ذراع فتوضع و أشار بيده من عند ترقوته إلى يده تلف مع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عن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590"/>
      </w:r>
      <w:r>
        <w:rPr>
          <w:rFonts w:ascii="Amiri" w:hAnsi="Amiri" w:eastAsia="Amiri" w:cs="Amiri"/>
          <w:color w:val="111111"/>
          <w:sz w:val="28"/>
          <w:sz w:val="28"/>
          <w:szCs w:val="28"/>
          <w:rtl w:val="true"/>
          <w:lang w:bidi="ar-SA"/>
        </w:rPr>
        <w:t>بطريق صحيح،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عند ترقوته تلف مع ثيابه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يحيى بن عبادة</w:t>
      </w:r>
      <w:r>
        <w:rPr>
          <w:rStyle w:val="FootnoteAnchor"/>
          <w:rtl w:val="true"/>
        </w:rPr>
        <w:footnoteReference w:id="591"/>
      </w:r>
      <w:r>
        <w:rPr>
          <w:rFonts w:ascii="Amiri" w:hAnsi="Amiri" w:eastAsia="Amiri" w:cs="Amiri"/>
          <w:color w:val="111111"/>
          <w:sz w:val="28"/>
          <w:sz w:val="28"/>
          <w:szCs w:val="28"/>
          <w:rtl w:val="true"/>
          <w:lang w:bidi="ar-SA"/>
        </w:rPr>
        <w:t>بعد أن سأل عن التخضير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جريدة خضراء توضع من أصل اليدين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منها كسابقها من الاجتزاء بالواحدة مع أنه لا ينافي الاستدلال على المطلوب محمول على إرادة الجنس أو مجرد كيفية الوضع أو الضرورة أو غير ذلك كما تقدم الكلام فيه، كما أنه لا دلالة فيه على عدم الإلصاق بالجلد،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عدا رواية معاني الأخبار منافية لما تقدم من معقد إجماع الغنية من وضع الجريدة قائمة و إن أطلق غيره من الأصحاب،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مع ما تقدم حجة على المحكي عن الاقتصاد و المصباح و مختصره أن اليمنى على الجلد عند حقوه من الأيمن و اليسرى على الأيسر بين القميص و الإزار، مع أنا لم نعرف له شاهدا، اللهم إلا أن يحتج له ب</w:t>
      </w:r>
    </w:p>
    <w:p>
      <w:pPr>
        <w:pStyle w:val="BookText"/>
        <w:rPr/>
      </w:pPr>
      <w:r>
        <w:rPr>
          <w:rFonts w:ascii="Amiri" w:hAnsi="Amiri" w:eastAsia="Amiri" w:cs="Amiri"/>
          <w:color w:val="111111"/>
          <w:sz w:val="28"/>
          <w:sz w:val="28"/>
          <w:szCs w:val="28"/>
          <w:rtl w:val="true"/>
          <w:lang w:bidi="ar-SA"/>
        </w:rPr>
        <w:t>مضمر جميل في الصحيح‌</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الجريدة توضع من دون الثياب أو فوقها؟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و دون الخاصرة، فسألته من أي جانب؟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ظهوره في الاجتزاء بالجريدة الواحدة و مخالفته لما ذكر من وضع اليمنى على الجلد و عدم صراحة لفظ الدون فيما أراد محتمل لقراءة الخاصرة بالحاء المهملة أي اللفافة المحيطة كما في كشف اللثام فلا يكون له شاهد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بالمحكي من عبارة</w:t>
      </w:r>
    </w:p>
    <w:p>
      <w:pPr>
        <w:pStyle w:val="BookText"/>
        <w:rPr/>
      </w:pP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معه جريدتين إحداهما عند ترقوته تلصقها بجلده، ثم تمد على قميصه، و الأخرى عند وركه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غير منطبق على تمام المدعى، نعم هو موافق لما يحكى عن الصدوقين من جعل اليسرى عند وركه ما بين القميص و الإزار، و اليمنى عند ترقوته ملاصقة للجلد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قصور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الجملة، كما أنه قاصر عن معارضة ما تقدم لو قلنا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استدلاله في المختلف للصدوقين ب</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593"/>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له قطعتين من جريد النخل تجعل له واحدة بين ركبتيه نصف مما يلي الساق و نصف مما يلي الفخذ، و يجعل الأخرى تحت إبطه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بمعزل عن ذلك، نعم هو منطبق على تمام ما يحكى عن الجعفي كانطباق عجزه على المحكي عن ابن أبي عقيل من جعل واحدة تحت إبطه الأيمن مقتصرا عليها، لكنه قاصر عن معارضة ما تقدم من وجوه، و مع الإغضاء عن ذلك فالمتجه حينئذ التخيير بين الكيفيتين، أو الحمل على تفاوت مراتب الفضيلة، إلا أنا لم نعرف قائلا بشي‌ء من ذلك، نعم قال المصنف في المعتبر بعد ذكره مستند المشهور خبر جميل المتقدم و خبر يحيى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ضعيفتان، لأن القائل في الأولى مجهول، و الثانية مقطوعة السند، و مع اختلاف الروايات و الأقوال يجب الجزم بالقدر المشترك بينها، و هو استحباب وضعها مع الميت أو قبره بأي هذه الصور شئت، و استحسنه جماعة ممن تأخر عنه، و فيه نظر من وجوه لا تخفى بعد ملاحظة ما ذكرناه، فلا ريب أن الأقوى ما عليه المشهور لكن مع الاختيار، أما مع التقية فلتوضع حيث يمكن و لو في القبر، لمرفوعة سهل بن زياد</w:t>
      </w:r>
      <w:r>
        <w:rPr>
          <w:rStyle w:val="FootnoteAnchor"/>
          <w:rtl w:val="true"/>
        </w:rPr>
        <w:footnoteReference w:id="594"/>
      </w:r>
      <w:r>
        <w:rPr>
          <w:rFonts w:ascii="Amiri" w:hAnsi="Amiri" w:eastAsia="Amiri" w:cs="Amiri"/>
          <w:color w:val="111111"/>
          <w:sz w:val="28"/>
          <w:sz w:val="28"/>
          <w:szCs w:val="28"/>
          <w:rtl w:val="true"/>
          <w:lang w:bidi="ar-SA"/>
        </w:rPr>
        <w:t xml:space="preserve">و عليه يحمل إطلاق نفي البأس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بن أبي عبد الله‌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596"/>
      </w:r>
      <w:r>
        <w:rPr>
          <w:rFonts w:ascii="Amiri" w:hAnsi="Amiri" w:eastAsia="Amiri" w:cs="Amiri"/>
          <w:color w:val="111111"/>
          <w:sz w:val="28"/>
          <w:sz w:val="28"/>
          <w:szCs w:val="28"/>
          <w:rtl w:val="true"/>
          <w:lang w:bidi="ar-SA"/>
        </w:rPr>
        <w:t>بعد أن سئل فيهما عن الجريدة توضع في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نسيت أو تركت فالأولى جواز وضعها فوق القبر للنبوي المتقدم‌</w:t>
      </w:r>
      <w:r>
        <w:rPr>
          <w:rStyle w:val="FootnoteAnchor"/>
          <w:rtl w:val="true"/>
        </w:rPr>
        <w:footnoteReference w:id="597"/>
      </w:r>
      <w:r>
        <w:rPr>
          <w:rFonts w:ascii="Amiri" w:hAnsi="Amiri" w:eastAsia="Amiri" w:cs="Amiri"/>
          <w:color w:val="111111"/>
          <w:sz w:val="28"/>
          <w:sz w:val="28"/>
          <w:szCs w:val="28"/>
          <w:rtl w:val="true"/>
          <w:lang w:bidi="ar-SA"/>
        </w:rPr>
        <w:t>و إن كان في تناوله لما ترك عمدا تأمل، فتأمل</w:t>
      </w:r>
      <w:r>
        <w:rPr>
          <w:rFonts w:eastAsia="Amiri" w:cs="Amiri" w:ascii="Amiri" w:hAnsi="Amiri"/>
          <w:color w:val="111111"/>
          <w:sz w:val="28"/>
          <w:szCs w:val="28"/>
          <w:rtl w:val="true"/>
          <w:lang w:bidi="ar-SA"/>
        </w:rPr>
        <w:t>.</w:t>
      </w:r>
      <w:bookmarkStart w:id="222" w:name="pg12223_120832"/>
    </w:p>
    <w:p>
      <w:pPr>
        <w:pStyle w:val="BookText"/>
        <w:rPr/>
      </w:pPr>
      <w:bookmarkEnd w:id="2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223" w:name="__RefHeading___Toc6364935_417432637"/>
      <w:bookmarkStart w:id="224" w:name="_Toc84"/>
      <w:bookmarkEnd w:id="223"/>
      <w:r>
        <w:rPr>
          <w:rtl w:val="true"/>
        </w:rPr>
        <w:t>[</w:t>
      </w:r>
      <w:r>
        <w:rPr>
          <w:rtl w:val="true"/>
        </w:rPr>
        <w:t>في استحباب سحق الكافور بيده</w:t>
      </w:r>
      <w:r>
        <w:rPr>
          <w:rtl w:val="true"/>
        </w:rPr>
        <w:t>]</w:t>
      </w:r>
      <w:bookmarkEnd w:id="224"/>
    </w:p>
    <w:p>
      <w:pPr>
        <w:pStyle w:val="BookText"/>
        <w:rPr/>
      </w:pPr>
      <w:r>
        <w:rPr>
          <w:rFonts w:ascii="Amiri" w:hAnsi="Amiri" w:eastAsia="Amiri" w:cs="Amiri"/>
          <w:color w:val="111111"/>
          <w:sz w:val="28"/>
          <w:sz w:val="28"/>
          <w:szCs w:val="28"/>
          <w:rtl w:val="true"/>
          <w:lang w:bidi="ar-SA"/>
        </w:rPr>
        <w:t>و من جملة السنن أن يسحق الكافور بيده كما في المقنعة و القواعد و المنتهى و عن غيرها، لما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598"/>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اعمد إلى كافور 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 على استحباب كون السحق باليد، و لذا حكاه المصنف في المعتبر عن الشيخين، و قال لم أتحقق مستنده، و في المدارك إليهما و أتباعهما، و علله في الذكرى بخوف الضياع، و هو كما ترى غير صالح لإثبات حكم شرعي، فللتوقف فيه حينئذ مجال، و أولى منه ما في المبسوط من كراهة أن يسحق بحجر أو غير ذلك و إن كان الاحتياط يقضي بهما، فتأمل</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6364937_417432637"/>
      <w:bookmarkStart w:id="226" w:name="_Toc85"/>
      <w:bookmarkEnd w:id="225"/>
      <w:r>
        <w:rPr>
          <w:rtl w:val="true"/>
        </w:rPr>
        <w:t>[</w:t>
      </w:r>
      <w:r>
        <w:rPr>
          <w:rtl w:val="true"/>
        </w:rPr>
        <w:t>في استحباب جعل ما يفضل من مساجده على صدره</w:t>
      </w:r>
      <w:r>
        <w:rPr>
          <w:rtl w:val="true"/>
        </w:rPr>
        <w:t>]</w:t>
      </w:r>
      <w:bookmarkEnd w:id="226"/>
    </w:p>
    <w:p>
      <w:pPr>
        <w:pStyle w:val="BookText"/>
        <w:rPr/>
      </w:pPr>
      <w:r>
        <w:rPr>
          <w:rFonts w:ascii="Amiri" w:hAnsi="Amiri" w:eastAsia="Amiri" w:cs="Amiri"/>
          <w:color w:val="111111"/>
          <w:sz w:val="28"/>
          <w:sz w:val="28"/>
          <w:szCs w:val="28"/>
          <w:rtl w:val="true"/>
          <w:lang w:bidi="ar-SA"/>
        </w:rPr>
        <w:t>و من جملتها أيضا أن يجعل ما يفضل من الكافور من مساجده على صدره على المشهور كما في كشف اللثام، بل في الخلاف الإجماع على وضع الفاضل على صدره، و في ظاهر المنتهى نفي الخلاف عنه، لكن زاد على المساجد طرف الأنف كما تقدم سابقا، و لم أقف على ما يدل عليه من الأخبار و إن استدل عليه ب</w:t>
      </w:r>
    </w:p>
    <w:p>
      <w:pPr>
        <w:pStyle w:val="BookText"/>
        <w:rPr/>
      </w:pPr>
      <w:r>
        <w:rPr>
          <w:rFonts w:ascii="Amiri" w:hAnsi="Amiri" w:eastAsia="Amiri" w:cs="Amiri"/>
          <w:color w:val="111111"/>
          <w:sz w:val="28"/>
          <w:sz w:val="28"/>
          <w:szCs w:val="28"/>
          <w:rtl w:val="true"/>
          <w:lang w:bidi="ar-SA"/>
        </w:rPr>
        <w:t>حسنة الحلبي‌</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فاعمد إلى الكافور فامسح به آثار السجود منه و مفاصله كلها و لحيته و على صدره من الحنوط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لا دلالة فيهما على أزيد من استحباب تحنيطه لا وضع الفاضل عليه، نعم ما يحكي عن عبارة</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01"/>
      </w:r>
      <w:r>
        <w:rPr>
          <w:rFonts w:ascii="Amiri" w:hAnsi="Amiri" w:eastAsia="Amiri" w:cs="Amiri"/>
          <w:color w:val="111111"/>
          <w:sz w:val="28"/>
          <w:sz w:val="28"/>
          <w:szCs w:val="28"/>
          <w:rtl w:val="true"/>
          <w:lang w:bidi="ar-SA"/>
        </w:rPr>
        <w:t xml:space="preserve">صريح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بجبهته و تمسح مفاصله كلها به، و تلقي ما بقي على صدره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فيه مخالفة أيضا من حيث عدم الاقتصار على المساجد، و لعل الإجماع السابق المؤيد بنفي الخلاف إن لم يريدا الوجوب و بالرضوي كاف في استحبابه، لكنك خبير بأنه ينبغي تقييد ذلك بما إذا لم نقل باستحباب تحنيط غير المساجد مما تقدم سابقا، و إلا</w:t>
      </w:r>
      <w:bookmarkStart w:id="227" w:name="pg12223_120833"/>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اتجه إرادة الفاضل عنها و عن المساجد حينئذ، أو يقال حينئذ بالتخيير في المستحب بين وضع تمام الباقي على الصدر و تحنيطها، فتأمل جيدا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364939_417432637"/>
      <w:bookmarkStart w:id="229" w:name="_Toc86"/>
      <w:bookmarkEnd w:id="228"/>
      <w:r>
        <w:rPr>
          <w:rtl w:val="true"/>
        </w:rPr>
        <w:t>[</w:t>
      </w:r>
      <w:r>
        <w:rPr>
          <w:rtl w:val="true"/>
        </w:rPr>
        <w:t>من جملة السنن ان يطوي جانب اللفافة الأيسر على الجانب الأيمن</w:t>
      </w:r>
      <w:r>
        <w:rPr>
          <w:rtl w:val="true"/>
        </w:rPr>
        <w:t>]</w:t>
      </w:r>
      <w:bookmarkEnd w:id="229"/>
    </w:p>
    <w:p>
      <w:pPr>
        <w:pStyle w:val="BookText"/>
        <w:rPr/>
      </w:pPr>
      <w:r>
        <w:rPr>
          <w:rFonts w:ascii="Amiri" w:hAnsi="Amiri" w:eastAsia="Amiri" w:cs="Amiri"/>
          <w:color w:val="111111"/>
          <w:sz w:val="28"/>
          <w:sz w:val="28"/>
          <w:szCs w:val="28"/>
          <w:rtl w:val="true"/>
          <w:lang w:bidi="ar-SA"/>
        </w:rPr>
        <w:t>و منها ان يطوي جانب اللفافة الأيسر على الجانب الأيمن من الميت و الأيمن منها على الأيسر منها أو منه كما في المقنعة و المبسوط و الخلاف و الوسيلة و غيرها، بل لا أجد فيه خلافا، بل في الخلاف إجماع الفرقة و عملهم عليه، كظاهر الذكرى حيث نسبه إلى الأصحاب، و كفى بذلك مستندا لمثله، و علله بعضهم بالتيمن بالتيامن، و فيه أنه أوضح في صورة العكس، و الظاهر أن خلاف المستحب العكس، أو هو و جمعهما من غير وضع فقط، و إن كان في شمول نحو العبارة للثاني تأمل لا ترك اللف أصلا، أو من جانب سيما الأول لعدم صدق اللفافة حينئذ، و لا الجمع فقط، فيكون المستحب حينئذ السعة،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باللفافة تعميم للحكم بجميع اللفائف كما عن المهذب، و منها الحبرة كما نص عليها بعضهم و النمط إن قلنا أنه لفافة، لكن حيث يجتمع اللفافتان مثلا فهل يصنع بكل واحدة مستقلة الهيئة المذكورة أو يجمع جانبهما معا فيطويان؟ وجهان، و الظاهر جوازهما معا، لكن قد يظهر من عبارة الذكرى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فيه الإجماع يطوي اللفافتان جانبهما الأيسر على جانبه الأيمن، و جانبه الأيمن على جانبهما الأيسر، مع احتمال إرادته الأول أيضا، و الأمر سهل، و لمَّا فرغ من ذكر مسنون هذا القسم شرع في مكروهة، لكن كان ينبغي ذكر ما ذكره بعض الأصحاب من استحباب إعداد الإنسان كفنه، و إجادة الأكفان و التنوق فيها خصوصا الثاني، لاستفاضة به‌</w:t>
      </w:r>
      <w:r>
        <w:rPr>
          <w:rStyle w:val="FootnoteAnchor"/>
          <w:rtl w:val="true"/>
        </w:rPr>
        <w:footnoteReference w:id="602"/>
      </w:r>
      <w:r>
        <w:rPr>
          <w:rFonts w:ascii="Amiri" w:hAnsi="Amiri" w:eastAsia="Amiri" w:cs="Amiri"/>
          <w:color w:val="111111"/>
          <w:sz w:val="28"/>
          <w:sz w:val="28"/>
          <w:szCs w:val="28"/>
          <w:rtl w:val="true"/>
          <w:lang w:bidi="ar-SA"/>
        </w:rPr>
        <w:t>اللهم إلا أن يدعى خروجهما عما نحن فيه</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364941_417432637"/>
      <w:bookmarkStart w:id="231" w:name="_Toc87"/>
      <w:bookmarkEnd w:id="230"/>
      <w:r>
        <w:rPr>
          <w:rtl w:val="true"/>
        </w:rPr>
        <w:t>[</w:t>
      </w:r>
      <w:r>
        <w:rPr>
          <w:rtl w:val="true"/>
        </w:rPr>
        <w:t>في كراهة تكفين الميت بالكتان</w:t>
      </w:r>
      <w:r>
        <w:rPr>
          <w:rtl w:val="true"/>
        </w:rPr>
        <w:t>]</w:t>
      </w:r>
      <w:bookmarkEnd w:id="2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تكفينه بكتان عند علمائنا كما في التذكرة و جامع المقاصد و عن نهاية</w:t>
      </w:r>
      <w:bookmarkStart w:id="232" w:name="pg12223_120834"/>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الأحكام، و ذلك ظاهر في دعوى الإجماع، و لعله كذلك، إذ لا أعرف فيه خلافا إلا من الصدوق، فلا يجوز مع احتمال إرادته ذلك أيضا كما وقع منه في غير المقام مما يبعد إرادة الحرمة فيه، و من ابن زهرة في الغنية، و أفضل الثياب البيض من القطن و الكتان مدعيا الإجماع عليه، و نحوه عن الكافي من دون دعواه، و لعل ذكره الإجماع شاهد على إرادته اللون بناء على استحبابه مستقلا عن القطن، و إلا فتتبع كلام الأصحاب يشهد بخلافه، و في</w:t>
      </w:r>
    </w:p>
    <w:p>
      <w:pPr>
        <w:pStyle w:val="BookText"/>
        <w:rPr/>
      </w:pPr>
      <w:r>
        <w:rPr>
          <w:rFonts w:ascii="Amiri" w:hAnsi="Amiri" w:eastAsia="Amiri" w:cs="Amiri"/>
          <w:color w:val="111111"/>
          <w:sz w:val="28"/>
          <w:sz w:val="28"/>
          <w:szCs w:val="28"/>
          <w:rtl w:val="true"/>
          <w:lang w:bidi="ar-SA"/>
        </w:rPr>
        <w:t xml:space="preserve">خبر أبي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الكتان كان لبني إسرائيل يكفنون به، و القطن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من إشعار بالكراهة بعد القطع باستحباب القطن لما تقدم، و إن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فضل القطن، و في</w:t>
      </w:r>
    </w:p>
    <w:p>
      <w:pPr>
        <w:pStyle w:val="BookText"/>
        <w:rPr/>
      </w:pPr>
      <w:r>
        <w:rPr>
          <w:rFonts w:ascii="Amiri" w:hAnsi="Amiri" w:eastAsia="Amiri" w:cs="Amiri"/>
          <w:color w:val="111111"/>
          <w:sz w:val="28"/>
          <w:sz w:val="28"/>
          <w:szCs w:val="28"/>
          <w:rtl w:val="true"/>
          <w:lang w:bidi="ar-SA"/>
        </w:rPr>
        <w:t>مرسل يعقوب بن يزيد</w:t>
      </w:r>
      <w:r>
        <w:rPr>
          <w:rStyle w:val="FootnoteAnchor"/>
          <w:rtl w:val="true"/>
        </w:rPr>
        <w:footnoteReference w:id="604"/>
      </w:r>
      <w:r>
        <w:rPr>
          <w:rFonts w:ascii="Amiri" w:hAnsi="Amiri" w:eastAsia="Amiri" w:cs="Amiri"/>
          <w:color w:val="111111"/>
          <w:sz w:val="28"/>
          <w:sz w:val="28"/>
          <w:szCs w:val="28"/>
          <w:rtl w:val="true"/>
          <w:lang w:bidi="ar-SA"/>
        </w:rPr>
        <w:t xml:space="preserve">عن عدة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كالمحكي عن</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تكفنه في كتان و لا ثوب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 إن كانا ظاهرين فيما ذكره الصدوق لكن عدم القول بحجية الثاني و ضعف سند الأول و إن كان الإرسال فيه عن عدة مع ما عرفت من إعراض من عداه عنه يوجب الحمل على الكراهة، سيما بعد ظهور إجماع الغنية كظاهر الإجماعات السابقة و الأصل بناء على جريانه في مثله و إطلاق الأدلة في الجواز</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364943_417432637"/>
      <w:bookmarkStart w:id="234" w:name="_Toc88"/>
      <w:bookmarkEnd w:id="233"/>
      <w:r>
        <w:rPr>
          <w:rtl w:val="true"/>
        </w:rPr>
        <w:t>[</w:t>
      </w:r>
      <w:r>
        <w:rPr>
          <w:rtl w:val="true"/>
        </w:rPr>
        <w:t>و يكره أن يعمل للأكفان المبتدأة أكمام</w:t>
      </w:r>
      <w:r>
        <w:rPr>
          <w:rtl w:val="true"/>
        </w:rPr>
        <w:t>]</w:t>
      </w:r>
      <w:bookmarkEnd w:id="234"/>
    </w:p>
    <w:p>
      <w:pPr>
        <w:pStyle w:val="BookText"/>
        <w:rPr/>
      </w:pPr>
      <w:r>
        <w:rPr>
          <w:rFonts w:ascii="Amiri" w:hAnsi="Amiri" w:eastAsia="Amiri" w:cs="Amiri"/>
          <w:color w:val="111111"/>
          <w:sz w:val="28"/>
          <w:sz w:val="28"/>
          <w:szCs w:val="28"/>
          <w:rtl w:val="true"/>
          <w:lang w:bidi="ar-SA"/>
        </w:rPr>
        <w:t>و كذا يكره أن يعمل للأكفان المبتدأة أكمام على المشهور بين الأصحاب بل نسبه جماعة إليهم، و كاشف اللثام إلى قطعهم،</w:t>
      </w:r>
    </w:p>
    <w:p>
      <w:pPr>
        <w:pStyle w:val="BookText"/>
        <w:rPr/>
      </w:pPr>
      <w:r>
        <w:rPr>
          <w:rFonts w:ascii="Amiri" w:hAnsi="Amiri" w:eastAsia="Amiri" w:cs="Amiri"/>
          <w:color w:val="111111"/>
          <w:sz w:val="28"/>
          <w:sz w:val="28"/>
          <w:szCs w:val="28"/>
          <w:rtl w:val="true"/>
          <w:lang w:bidi="ar-SA"/>
        </w:rPr>
        <w:t xml:space="preserve">للمرسل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يكون له القميص أ يكفن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أزراره، قلت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ذاك إذا قطع له و هو جديد لم يجعل له كما، فأما إذا كان ثوبا</w:t>
      </w:r>
      <w:bookmarkStart w:id="235" w:name="pg12223_120835"/>
    </w:p>
    <w:p>
      <w:pPr>
        <w:pStyle w:val="BookText"/>
        <w:rPr/>
      </w:pPr>
      <w:bookmarkEnd w:id="2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لبيسا فلا تقطع منه إلا أزراره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سنده مع ما عرفت يوجب حمله على الكراهة، فما عن المهذب لا يجوز ضعيف، و منه كغيره من الأخبار المشتملة على الصحيح يستفاد عدم كراهة ذلك في ذي كم كان يلبسه هو أو غيره، مع ما في التذكرة من نسبته إلى علمائنا، و كشف اللثام إلى قطع الأصحاب، و من هنا قيد المصنف كغيره من الأصحاب بالمبتدأة، نعم هو صريح كصحيح ابن بزيع في قطع أزراره، و ظاهره الوجوب، فالمتجه القول به إن لم يكن إجماع على عدمه، و إلا فالأصل و الإطلاق لا يعارضان، و عدم التعرض له فيما ورد من تكفين فاطمة بنت أسد بقميص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الجواز بدونه فتأمل</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364945_417432637"/>
      <w:bookmarkStart w:id="237" w:name="_Toc89"/>
      <w:bookmarkEnd w:id="236"/>
      <w:r>
        <w:rPr>
          <w:rtl w:val="true"/>
        </w:rPr>
        <w:t>[</w:t>
      </w:r>
      <w:r>
        <w:rPr>
          <w:rtl w:val="true"/>
        </w:rPr>
        <w:t>في كراهة الكتابة بالسواد</w:t>
      </w:r>
      <w:r>
        <w:rPr>
          <w:rtl w:val="true"/>
        </w:rPr>
        <w:t>]</w:t>
      </w:r>
      <w:bookmarkEnd w:id="237"/>
    </w:p>
    <w:p>
      <w:pPr>
        <w:pStyle w:val="BookText"/>
        <w:rPr/>
      </w:pPr>
      <w:r>
        <w:rPr>
          <w:rFonts w:ascii="Amiri" w:hAnsi="Amiri" w:eastAsia="Amiri" w:cs="Amiri"/>
          <w:color w:val="111111"/>
          <w:sz w:val="28"/>
          <w:sz w:val="28"/>
          <w:szCs w:val="28"/>
          <w:rtl w:val="true"/>
          <w:lang w:bidi="ar-SA"/>
        </w:rPr>
        <w:t xml:space="preserve">و كذا يكره أن يكتب عليها أي الأكفان بالسواد كما في الوسيلة و الجامع و المعتبر و النافع و كثير من كتب المتأخرين، 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دليل يقتضي الكراهة فضلا عن الحرمة سوى دعوى تناول النهي عن التكفين بالسواد له، و هو مع تسليم التناول سيما لما كتب عليه القليل كالشهادتين فقط إنما يفيد الكراهة، لقصوره عن إفادة الحرمة كما تقدم سابقا، و علل في المعتبر الكراهة بالاستبشاع، و بأن وظائف الميت متلقاة فتتوقف على الدلالة، و</w:t>
      </w:r>
    </w:p>
    <w:p>
      <w:pPr>
        <w:pStyle w:val="BookText"/>
        <w:rPr/>
      </w:pPr>
      <w:r>
        <w:rPr>
          <w:rFonts w:ascii="Amiri" w:hAnsi="Amiri" w:eastAsia="Amiri" w:cs="Amiri"/>
          <w:color w:val="111111"/>
          <w:sz w:val="28"/>
          <w:sz w:val="28"/>
          <w:szCs w:val="28"/>
          <w:rtl w:val="true"/>
          <w:lang w:bidi="ar-SA"/>
        </w:rPr>
        <w:t>الأول اعتبار محض،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لاقتضى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لو كان المدعى التوظيف فيه، و عدم الكراهة أعم منه و من الجواز كما هو قضية إطلاق دليل استحباب الكتابة، و مما ذكرنا يعرف ما في إلحاق مطلق الأصباغ بالسواد كما عن بعضهم، لعدم الدليل عليه إلا دعوى تناول السواد له، و هو كما ترى، ثم إن الحكم من الأصحاب بالكراهة في خصوص الأسود في المقام قاض بأن مرادهم في الترتيب السابق بالنسبة للتربة و الطين و الماء و الإصبع إنما هو في الفضيلة، فتأمل</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364947_417432637"/>
      <w:bookmarkStart w:id="239" w:name="_Toc90"/>
      <w:bookmarkEnd w:id="238"/>
      <w:r>
        <w:rPr>
          <w:rtl w:val="true"/>
        </w:rPr>
        <w:t>[</w:t>
      </w:r>
      <w:r>
        <w:rPr>
          <w:rtl w:val="true"/>
        </w:rPr>
        <w:t>في كراهة جعل الكافور في سمع الميت أو البصر</w:t>
      </w:r>
      <w:r>
        <w:rPr>
          <w:rtl w:val="true"/>
        </w:rPr>
        <w:t>]</w:t>
      </w:r>
      <w:bookmarkEnd w:id="2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يجعل في سمعه أو بصره شيئا من الكافور كما تقدم الكلام في ذلك مفصلا</w:t>
      </w:r>
      <w:r>
        <w:rPr>
          <w:rFonts w:eastAsia="Amiri" w:cs="Amiri" w:ascii="Amiri" w:hAnsi="Amiri"/>
          <w:color w:val="111111"/>
          <w:sz w:val="28"/>
          <w:szCs w:val="28"/>
          <w:rtl w:val="true"/>
          <w:lang w:bidi="ar-SA"/>
        </w:rPr>
        <w:t>.</w:t>
      </w:r>
      <w:bookmarkStart w:id="240" w:name="pg12223_120836"/>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241" w:name="__RefHeading___Toc6364949_417432637"/>
      <w:bookmarkStart w:id="242" w:name="_Toc91"/>
      <w:bookmarkEnd w:id="241"/>
      <w:r>
        <w:rPr>
          <w:rtl w:val="true"/>
        </w:rPr>
        <w:t>[</w:t>
      </w:r>
      <w:r>
        <w:rPr>
          <w:rtl w:val="true"/>
        </w:rPr>
        <w:t>مسائل ثلاث</w:t>
      </w:r>
      <w:r>
        <w:rPr>
          <w:rtl w:val="true"/>
        </w:rPr>
        <w:t>]</w:t>
      </w:r>
      <w:bookmarkEnd w:id="242"/>
    </w:p>
    <w:p>
      <w:pPr>
        <w:pStyle w:val="Heading6"/>
        <w:numPr>
          <w:ilvl w:val="5"/>
          <w:numId w:val="1"/>
        </w:numPr>
        <w:rPr/>
      </w:pPr>
      <w:bookmarkStart w:id="243" w:name="__RefHeading___Toc6364951_417432637"/>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مسائل ثلاث‌</w:t>
      </w:r>
    </w:p>
    <w:p>
      <w:pPr>
        <w:pStyle w:val="Heading6"/>
        <w:numPr>
          <w:ilvl w:val="5"/>
          <w:numId w:val="1"/>
        </w:numPr>
        <w:rPr/>
      </w:pPr>
      <w:bookmarkStart w:id="245" w:name="__RefHeading___Toc6364953_417432637"/>
      <w:bookmarkStart w:id="246" w:name="_Toc93"/>
      <w:bookmarkEnd w:id="245"/>
      <w:r>
        <w:rPr>
          <w:rtl w:val="true"/>
        </w:rPr>
        <w:t>[</w:t>
      </w:r>
      <w:r>
        <w:rPr>
          <w:rtl w:val="true"/>
        </w:rPr>
        <w:t>المسألة الأولى إذا خرج من الميت نجاسة</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الميت نجاسة قبل تكفينه تنجس بها بدنه وجب إزالتها عنه من غير فرق في ذلك بين كونها بعد تمام الغسل أو في أثنائه بلا خلاف أجده فيه، بل ظاهر الأصحاب الإجماع عليه كما اعترف به في كشف اللثام، و هو الظاهر من غيره، و يدل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ما دل‌</w:t>
      </w:r>
      <w:r>
        <w:rPr>
          <w:rStyle w:val="FootnoteAnchor"/>
          <w:rtl w:val="true"/>
        </w:rPr>
        <w:footnoteReference w:id="607"/>
      </w:r>
      <w:r>
        <w:rPr>
          <w:rFonts w:ascii="Amiri" w:hAnsi="Amiri" w:eastAsia="Amiri" w:cs="Amiri"/>
          <w:color w:val="111111"/>
          <w:sz w:val="28"/>
          <w:sz w:val="28"/>
          <w:szCs w:val="28"/>
          <w:rtl w:val="true"/>
          <w:lang w:bidi="ar-SA"/>
        </w:rPr>
        <w:t>على قرض الكفن عند تنجسه و الى ما في بعض الأخبار</w:t>
      </w:r>
      <w:r>
        <w:rPr>
          <w:rStyle w:val="FootnoteAnchor"/>
          <w:rtl w:val="true"/>
        </w:rPr>
        <w:footnoteReference w:id="608"/>
      </w:r>
      <w:r>
        <w:rPr>
          <w:rFonts w:ascii="Amiri" w:hAnsi="Amiri" w:eastAsia="Amiri" w:cs="Amiri"/>
          <w:color w:val="111111"/>
          <w:sz w:val="28"/>
          <w:sz w:val="28"/>
          <w:szCs w:val="28"/>
          <w:rtl w:val="true"/>
          <w:lang w:bidi="ar-SA"/>
        </w:rPr>
        <w:t>من مطلوبية ملاقاته لربه طاهر الجسد، و إشعار جملة منها</w:t>
      </w:r>
      <w:r>
        <w:rPr>
          <w:rStyle w:val="FootnoteAnchor"/>
          <w:rtl w:val="true"/>
        </w:rPr>
        <w:footnoteReference w:id="609"/>
      </w:r>
      <w:r>
        <w:rPr>
          <w:rFonts w:ascii="Amiri" w:hAnsi="Amiri" w:eastAsia="Amiri" w:cs="Amiri"/>
          <w:color w:val="111111"/>
          <w:sz w:val="28"/>
          <w:sz w:val="28"/>
          <w:szCs w:val="28"/>
          <w:rtl w:val="true"/>
          <w:lang w:bidi="ar-SA"/>
        </w:rPr>
        <w:t>أيضا بالتحفظ عليه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روح بن عبد الرحمن</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بدا من الميت شي‌ء بعد غسله فاغسل الذي بدا منه، و لا تعد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الكاهلي و الحسين بن المختار</w:t>
      </w:r>
      <w:r>
        <w:rPr>
          <w:rStyle w:val="FootnoteAnchor"/>
          <w:rtl w:val="true"/>
        </w:rPr>
        <w:footnoteReference w:id="611"/>
      </w:r>
      <w:r>
        <w:rPr>
          <w:rFonts w:ascii="Amiri" w:hAnsi="Amiri" w:eastAsia="Amiri" w:cs="Amiri"/>
          <w:color w:val="111111"/>
          <w:sz w:val="28"/>
          <w:sz w:val="28"/>
          <w:szCs w:val="28"/>
          <w:rtl w:val="true"/>
          <w:lang w:bidi="ar-SA"/>
        </w:rPr>
        <w:t>بعد أن سألاه عن الميت يخرج منه شي‌ء بعد ما يفرغ من غسله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ذلك و لا يعاد عليه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سهل‌</w:t>
      </w:r>
      <w:r>
        <w:rPr>
          <w:rStyle w:val="FootnoteAnchor"/>
          <w:rtl w:val="true"/>
        </w:rPr>
        <w:footnoteReference w:id="612"/>
      </w:r>
      <w:r>
        <w:rPr>
          <w:rFonts w:ascii="Amiri" w:hAnsi="Amiri" w:eastAsia="Amiri" w:cs="Amiri"/>
          <w:color w:val="111111"/>
          <w:sz w:val="28"/>
          <w:sz w:val="28"/>
          <w:szCs w:val="28"/>
          <w:rtl w:val="true"/>
          <w:lang w:bidi="ar-SA"/>
        </w:rPr>
        <w:t>عن بعض أصحابه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الميت ثم أحدث بعد الغسل فإنه يغسل الحدث و لا يعاد الغسل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يستشكل في وجوب إزالتها لو كانت في الأثناء قبل الشروع في الباقي منه أو عند إرادة غسل محلها على نحو ما تقدم في النجاسة السابقة على أصل الغسل، لكن ينبغي القطع بعدم وجوب إزالتها عن العضو الذي غسل، فتنجس بعد غسله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تمام تلك الغسلة، و إن احتمل وجوبه بالنسبة إلى أصل الشروع في الغسلة التي بعدها إن كانت، و إلا كان له تأخير الإزالة بعد تمامها للأصل و إطلاق الأدلة السالمين عن المعارض، و هو واضح، كما أنه ينبغي القطع أيضا بعدم إعادة الغسل لو كانت النجاسة غير حدثية مطلقا، و كذا الحدثية لو كانت بعد تمام الغسل للأصل و ما سمعته من الأخبار السابقة المؤيدة بإطلاق غيرها منها و من فتاوى أكثر الأصحاب، بل في الخلاف الإجماع عليه، و لعله كذلك، إذ لا خلاف فيه من أحد حتى ابن أبي عقيل، لظهور لفظ الاستقبال في المحكي عنه في الأثناء كما تسمعه، و إن حكاه بعضهم عنه أيضا، و إلا كان محجوجا بما عرفت، مضافا إلى عدم المستند له كالذي حكاه في الذكرى عن بعض المنتمين إلى الشيعة أنه إن حدث في أثناء الثلاث لم يلتفت إليه، و إن حدث بعد إكمالها تممت خمسا، و بعد الخمس يكمل سبعا، و بعد السبع لم يلتفت إليه، و لقد أجاد الشهيد حيث قال بعد نقله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مبني على ما لم يثبت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كانت حدثية في الأثناء على المشهور بين الأصحاب كما في كشف اللثام و غيره، بل قد يظهر من بعضهم انحصار المخالف في ابن أبي عقيل، حيث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انتقض منه شي‌ء استقبل به الغسل استقبالا، و لعله لكونه كغسل الجنابة أو نفسه، و هو ينتقض بالحدث، و لإرادة خروجه من الدنيا طاهرا، و لما يشعر به تقييد عدم الإعادة في خبر روح و غيره بالخروج بعده،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مبني على إعادة غسل الجنابة بذلك، و هو خلاف التحقيق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يدفع بانصراف التشبيه بالأخبار إلى إرادة الكيفية، كما أن الذي دل منها على كونه غسل جنابة حقيقة ظاهر في إرادة الحكمة، أو محمول على ما لا يعرفه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لا يناط التكليف الظاهري بها، مضافا إلى عدم تناول ما دل على انتقاض غسل الجنابة من المرسلة السابقة هناك و غيرها لمثل ذلك، كما هو واضح عند التأمل،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الموت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محضة،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بما يشعر به الأمر بمسح بطنه قبل كل غسلة من الغسلات الثلاثة من غير أمر بإعادة الغسل لو خرج منه شي‌ء مثلا قبل غسلة الكافور أو بعدها بل ظاهرها عدمه، بل لعله صريح</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613"/>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منه شي‌ء فأنقه ثم اغسل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أقصاه بعد تنقيح تقريره فيها مفهوم غير دال على الوجوب لا يصلح لأن يحكم به على الأصل بمعنييه و إطلاق الأدلة الظاهرة في الاجتزاء مطلقا المؤيدين بالشهرة المحكية و إن كان في تحققها نظر، لقلة من تعرض لخصوص المسألة من الأصحاب، بل قد يشعر اقتصار جملة منهم على ذكر الخروج بعد الغسلات الثلاثة بالخلاف في المقام، و من هنا كان الاحتياط لا ينبغي أن يترك هنا سيما على القول بوجوب مراعاته في مثله، و سيما لو كان الحدث في أثناء غسل القراح، و مما ذكرنا يظهر لك عدم إعادة الوضوء لو كان قد فعله سابقا، للأصل و اقتضاء الأمر الإجزاء المؤيدين يخلو بالنصوص و أكثر الفتاوى منه، بل في الخلاف الإجماع عليه لو كان الحدث بعد الثالثة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قبل التكفين، و أما إذا كان خروج النجاسة بعد تكفينه ف لا إشكال في عدم وجوب إعادة الغسل أيضا لما عرفت، و إن لاقت جسده غسلت بالماء لما عرفت من وجوب إزالة النجاسة عنه، لكن ظاهره كغيره بل كاد يكون صريح الذكرى أنه لا فرق في ذلك بين طرحه في القبر و عدمه بل و لو توقف إزالتها على خروجه منه، و لعله لإطلاق الأدلة السابقة، إلا أن شمولها لبعض ذلك كما لو كان بعد الوضع في القبر أو التوقف على الخروج منه نظر و تأمل، لظهور سياقها فيما قبل الوضع في القبر كما في الحدائق، بل قد يشعر أمرهم بقرض الكفن في مثل هذين الحالين كما ستعرف من غير تعرض لغسل البدن مع تلازمهما غالبا بالعفو عنها، و من هنا قال في الحدائق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الظاهر من كلامهم اغتفارها في مثل ذلك، اللهم إلا أن يحمل ذلك منهم على غلبة تعذر غسل البدن المعتبر شرعا حينئذ فيه، و إخراجه منه لذلك هتك لحرمته و أذية له من غير دليل، نعم لو تمكن من الإزالة فيه على الوجه المعتبر شرعا بحيث لا يتنجس الميت أو كفنه أمكن القول حينئذ بالوجوب، لإطلاق أو عموم ما دل على وجوب إزالتها عنه، و لقد أجاد المحقق الثاني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إزالة النجاسة على كل حال و إن وضع في القبر، إلا مع التعذر و لا يجوز إخراجه بحال لما فيه من هتك الميت، مع أن القبر محل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المحكي عن الأردبيلي الإجماع على وجوب إزالة النجاسة عن البدن قبل الدفن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لاقت النجاسة كفنه ف ظاهر الأصحاب وجوب الإزالة، و يؤيده أوامر القرض، و ما تقدم سابقا من عدم جواز التكفين بالنجس، و احتمال قصره على النجاسة السابقة على التكفين ممنوع، فما عن ابن حمزة من الاستحباب ضعيف، نعم خيرة المصنف ككثير من المتأخرين بل في المدارك نسبته إلى الصدوقين و أكثر الأصحاب، و في مجمع البرهان إلى الأصحاب إزالتها كذلك أي كالبدن تغسيل بالماء إلا أن يكون بعد طرحه في القبر، فإنها تقرض بل قيده المحقق الثاني تبعا للشهيد في البيان بما إذا لم يتمكن من الغسل في القبر، و لعله مراد من أطلق، تنزيلا لإطلاقهم على غلبة التعذر فيه، خلافا للشيخ و ابني حمزة و سعيد و عن ابن البراج من إطلاق القرض من غير فرق بين الوضع في القبر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المصنف بقوله و منهم من أوجب قرضا مطلقا و كأنه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إلى ابن أبي عمير</w:t>
      </w:r>
      <w:r>
        <w:rPr>
          <w:rStyle w:val="FootnoteAnchor"/>
          <w:rtl w:val="true"/>
        </w:rPr>
        <w:footnoteReference w:id="614"/>
      </w:r>
      <w:r>
        <w:rPr>
          <w:rFonts w:ascii="Amiri" w:hAnsi="Amiri" w:eastAsia="Amiri" w:cs="Amiri"/>
          <w:color w:val="111111"/>
          <w:sz w:val="28"/>
          <w:sz w:val="28"/>
          <w:szCs w:val="28"/>
          <w:rtl w:val="true"/>
          <w:lang w:bidi="ar-SA"/>
        </w:rPr>
        <w:t>و ابن أبي نصر</w:t>
      </w:r>
      <w:r>
        <w:rPr>
          <w:rStyle w:val="FootnoteAnchor"/>
          <w:rtl w:val="true"/>
        </w:rPr>
        <w:footnoteReference w:id="615"/>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من الميت شي‌ء بعد ما يكفن فأصاب الكفن قرض من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خبر الكاهلي</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منخر الميت الدم أو الشي‌ء بعد الغسل فأصاب العمامة أو الكفن قرض بالمقراض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 الأولى بالإرسال و الثانية بعدم توثيق الكاهلي في غير محلها بعد كون المرسل ابن أبي عمير، سيما بعد ضميمة ابن أبي نصر معه و إرساله عن غير واحد و مدح الكاهلي، بل لعله ثقة بناء على الظنون الاجتهادية مضافا إلى عمل الأصحاب بها في الجملة، كما أنه لا وجه لدعوى معارضتها بالأخبار السابقة الآمرة بالغسل، و بالنهي عن إتلاف المال، مع استلزام القرض انتفاء الساترية عن الكفن أو أحد أثوابه بناء على اعتبارها في كل واحد منها، فتنزل حينئذ هذه على الوضع في القبر مطلقا أو مع قيد عدم التمكن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أولى إذ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ظهور تلك فيما يشمل الكفن و عدم ظهور هذه فيما قبل الوضع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الإطلاق و التقييد، على أنه لا شاهد له سوى ما يحكى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17"/>
      </w:r>
      <w:r>
        <w:rPr>
          <w:rFonts w:ascii="Amiri" w:hAnsi="Amiri" w:eastAsia="Amiri" w:cs="Amiri"/>
          <w:color w:val="111111"/>
          <w:sz w:val="28"/>
          <w:sz w:val="28"/>
          <w:szCs w:val="28"/>
          <w:rtl w:val="true"/>
          <w:lang w:bidi="ar-SA"/>
        </w:rPr>
        <w:t xml:space="preserve">على نحو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 منه شي‌ء بعد الغسل فلا تعد غسله لكن اغسل ما أصاب من الكفن إلى أن تضعه في لحده، فإن خرج منه شي‌ء في لحده لم تغسل كفنه لكن قرضت من كفنه ما أصاب من الذي خرج منه، و مددت أحد الثوبين على الآخر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مبني على حجيته في نفسه، و يقوى في النفس أن المراد بأوامر القرض الإرشاد و التعليم و التنبيه على العلاج الذي لا ينتقل إليه الذهن عند الابتلاء بذلك، و إلا فالمطلوب الإزالة على أي نحو كان مع المحافظة على ما ثبت اشتراطه فيه في هذا الحال، فالمتبع فيه حينئذ الترجيح الذي لا ينفك عنه غالب أفعال العقلاء، فربما يكون القرض أرجح من الغسل قبل الوضع، كما لو كان المتنجس من الكفن مثلا قليلا من أطرافه و كان الغسل محتاجا</w:t>
      </w:r>
      <w:bookmarkStart w:id="247" w:name="pg12223_120841"/>
    </w:p>
    <w:p>
      <w:pPr>
        <w:pStyle w:val="BookText"/>
        <w:rPr/>
      </w:pPr>
      <w:bookmarkEnd w:id="2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تكلف مع خوف عدم الإزالة على الوجه المعتبر و نحو ذلك، و قد ينعكس الحال على حسب أثواب الحي و إن ورد الأمر بغسلها، نعم قد يقال برجحان القرض على الغسل في خصوص الميت عند تساوي مصلحتيهما، لأن مآل كفنه إلى التلف، و لأنه أبلغ في الإزالة من الغسل و نحو ذلك، و لعله لذا عد في الوسيلة من المندوبات قرض ما أصاب الكفن من النجاسة، و الا فلا يريد استحباب أصل الإزالة، لمخالفته لظاهر اتفاق الأصحاب و إن فهمه منه في كشف اللثام كما سمعته سابقا،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القرض قد يؤدي الى انتفاء الساترية في الكفن أو أحد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اعتبار الاستدامة في ذلك كالابتداء، و انه لا يكتفي بالمواراة فيه و لو بمخالفة الأثواب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يقضي بتعين الغسل مطلقا، فلعلنا نلتزمه حينئذ مع التمكن منه، كما أنه قد يتعين القرض عند تعذر الغسل مثلا،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تنجس معظم الكفن بحيث يفحش قرضه و مع ذلك تعذر غسله فقد يظهر من الذكرى حينئذ كجامع المقاصد سقوطهما للحرج، و قد ينظر فيه بعد فرض عدم تناول أدلة القرض لمثله حتى يجتزى به بأن المتجه وجوب إبداله على الولي،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الأصل وجوب مهية التكفين على الولي مثلا و قد حصل،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هذه تكاليف أخر مستقلة، فتسقط بالتعذر، و ليست هي من شرائط الكفن، المجزئ شرعا، و المقام يحتاج إلى التأمل، و منه تحصل للمسألة شعوب كثيرة غير منقحة في كلامهم،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6364955_417432637"/>
      <w:bookmarkStart w:id="249" w:name="_Toc94"/>
      <w:bookmarkEnd w:id="248"/>
      <w:r>
        <w:rPr>
          <w:rtl w:val="true"/>
        </w:rPr>
        <w:t>[</w:t>
      </w:r>
      <w:r>
        <w:rPr>
          <w:rtl w:val="true"/>
        </w:rPr>
        <w:t>المسألة الثانية كفن المرأة على زوجها</w:t>
      </w:r>
      <w:r>
        <w:rPr>
          <w:rtl w:val="true"/>
        </w:rPr>
        <w:t>]</w:t>
      </w:r>
      <w:bookmarkEnd w:id="249"/>
    </w:p>
    <w:p>
      <w:pPr>
        <w:pStyle w:val="Heading6"/>
        <w:numPr>
          <w:ilvl w:val="5"/>
          <w:numId w:val="1"/>
        </w:numPr>
        <w:rPr/>
      </w:pPr>
      <w:bookmarkStart w:id="250" w:name="__RefHeading___Toc6364957_417432637"/>
      <w:bookmarkStart w:id="251" w:name="_Toc95"/>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المسألة الثانية كفن المرأة على زوجها إجماعا كما في الخلاف و التنقيح و عن نهاية الأحكام و إن كانت ذا مال كما عليه فتوى الأصحاب في المعتبر و الذكرى، و عند علمائنا في المنتهى و التذكرة، و هو الحجة، مضافا إلى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18"/>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أن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الصحيح المروي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ثمن الكفن من جميع المال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به جماعة من متأخري المتأخرين، لكن احتمل بعضهم أنه ليس من جملة الصحيح، بل من مراسيل الصدوق مؤيدا لذلك بالمتعارف من عادة الصدوق، و يخلوها عن ذلك في رواية الكافي و التهذيب بهذا السند أو قريب منه، و بعدم استدلال أحد به إلى زمان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ذلك فلا ريب في حجيته بعد الانجبار بما عرفت، و لعل ما ذكرنا هو الحجة في المقام أو من التعليل بأنه من الإنفاق الواجب على الزوج لبقاء الزوجية بعد الموت، و لذا جاز له تغسيلها و النظر إلى ما لا يجوز النظر إليه إلا به، و لقوله تعالى‌</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فسماهن أزواجا بعد الترك،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ثبت تسميتها زوجة لزم كفنها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سقوط أحكام الزوجية إنما تتحقق متأخرة عن الوفاة، و الكفن يجب عند الوفاة مقارنا لا متأخرا، و فيه بعد تسليم صدق اسم الزوجة في هذا الحال منع دوران وجوب النفقة عليه، لمكان ظهور أدلتها في غيره، بل لعله لا يدخل تحت مسمى النفقة التي أمر بها، و من هنا يسقط وجوب نفقة من وجب الإنفاق عليه من الأقارب بموته و إن بقي الاسم، فما ذكر من بقاء تلك الأمور من النظر و اللمس و نحوهما لا يجدي حينئذ في إثبات المدعى، مع إمكان القول بأن المقتضي لها الزوجية السابقة المستمرة إلى الموت، و إمكان معارضتها أيضا بثبوت ما ينافيها من حلية نكاح الأخت و الخامسة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ما سمعته من إطلاق النص المنجبر بمعقد الإجماعات المتقدمة، فكل ما اندرج فيها جرى الحكم عليه، فلا فرق حينئذ بين المدخول بها و غيرها و لا بين الصغيرة و الكبيرة و لا بين الحرة و الأمة و إن كان بين ما دل على كون الكفن على السيد و الزوج عموم من وجه، لظهور حكم ما نحن فيه عليه كالنفقة، و لا بين الناشزة و المطيعة، و لا بين العاقلة و المجنونة، و لا بين الدائمة و المتمتع بها إلا ما شك في اندراجه فيه كما احتمله في المدارك أو غيرها في الأخيرة معللا له بأن المنصرف إلى الذهن عند الإطلاق الدائمة، و عساه الظاهر من البيان و الدروس أيضا، و فيه منع، سيما في التي استعدها الرجل أهلا، و جعل مدة عقدها سنينا متعددة، و أولى منه في المنع ما في الرياض من دعوى عدم انصراف الإطلاق للناشز أيضا، إذ نشوزها لا يقضي بذلك قطعا، نعم ذكر جماعة من الأصحاب منهم الشهيد في الذكرى و المحقق الثاني في جامع المقاصد أنه بناء على الاستدلال للحكم بالتعليل السابق يتجه حينئذ عدم الوجوب فيها و في سابقتها، بل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تعلق النفقة في حال الحياة</w:t>
      </w:r>
    </w:p>
    <w:p>
      <w:pPr>
        <w:pStyle w:val="BookText"/>
        <w:rPr/>
      </w:pPr>
      <w:r>
        <w:rPr>
          <w:rFonts w:ascii="Amiri" w:hAnsi="Amiri" w:eastAsia="Amiri" w:cs="Amiri"/>
          <w:color w:val="111111"/>
          <w:sz w:val="28"/>
          <w:sz w:val="28"/>
          <w:szCs w:val="28"/>
          <w:rtl w:val="true"/>
          <w:lang w:bidi="ar-SA"/>
        </w:rPr>
        <w:t>لعدم صلاحية الزوجية في المتمتع بها لذلك، و لثبوت المانع في الناشز يقتضي عدم تعلق الكفن بعد الموت بطريق أولى، لزوال الزوجية حينئذ أو ضعفها، و لذا تحل له أختها و الخامسة، فيقيد بذلك إطلاق الخبر مع ضعفه، و لعل عدم الوجوب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ذلك كله بعد ما عرفت أن المستند إطلاق النص المنجبر بما تقدم على تقدير ضعفه، و إطلاق معقد الإجماعات السابقة،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بالتعليل السابق لا يمنع من الاستدلال بما قلنا في المقام الذي لا يجري فيه، كما أن وجود غيره مما ذكرنا لا يمنع من الاستدلال به في المحل الذي يجري فيه، إذ لا مانع من تعدد الأدلة، فيتجه حينئذ الاستدلال به على ما نص عليه جماعة من الأصحاب، بل لا أجد فيه خلافا من إيجاب باقي مؤن التجهيز كثمن السدر و الكافور و نحوهما و إن لم تنهض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الإطلاقات عليه، لكنه لا يخلو من نظر، لما عرفته من المناقشة السابقة في التعليل، فيبقى الأصل حينئذ محكما، و لعله من هنا توقف فيه جماعة من متأخري المتأخرين، اللهم إلا أن يستفاد ذلك من فحوى وجوب الكفن،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تقدم من الإطلاق في الزوجة تعرف الإطلاق أيضا في الزوج من عدم الفرق بين صغيره و كبيره و مجنونه و عاقله و نحو ذلك و إن تعلق الخطاب حينئذ بالولي، و يلحق بالزوجة المطلقة رجعية بخلاف البائن، و في المحللة وجهان، أقواهما العدم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الزوج مؤسرا، و أما إذا كان معسرا لا يملك بعد المستثنيات في الدين أزيد من قوت يوم و ليلة له و لعياله حتى بملاحظة ما انتقل منها إليه أو كان العقد متعة لا إرث فيه فقد صرح جماعة بل في الذخيرة نسبته إلى الأصحاب، و في المدارك إلى قطعهم بأنها تكون حينئذ من تركتها، و ظاهرهم سقوطها عن الزوج حتى لو أيسر بعد الدفن، و ربما علل أصل الحكم بأن الإرث إنما هو بعد الكفن، و هو لا يرجع إلى محصل عند التأمل إلا أن يراد أن ما دل على كون الكفن من أصل المال ظاهر في تناوله للرجل و المرأة، و المتيقن من خروجه عند بالنسبة للزوجة إنما هو مع يسار الزوج، لكن لو لا عدم معروفية الخلاف فيه و انجبار تلك العمومات بذلك مع معلومية زيادة أمر الكفن على النفقة و الدين لأمكن المناقشة فيه بإطلاق ما دل على لزوم الزوج القاضي بتحكيمه على الأول بفرديه، فيجب عليه مع التمكن، و لو كان معسرا كما احتمله في المدارك و غيرها، و القياس على الدين و النفقة لا نقول به، بل و مع عدمه ينبغي أن تكون كفاقد الكفن تدفن عارية أو تكفن من بيت المال أو نحو ذلك، إذ سقوط الخطاب عنه حينئذ لعدم قدرته لا يقضي بالانتقال إلى تركتها، كما أن عصيانه بعدم أدائه حال يساره و عدم التمكن من إجباره لا يقضي بذلك أيضا، لكن ذلك كله مدفوع بما عرفت،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أعسر عن البعض وجب ما تيسر، لعدم سقوط الميسور بالمعسور، و لأن إيجاب الكفن يقتضي جميع أجزائه، و احتمال سقوطه بتعذر الكل ضعيف، و هل يزاحم وجوب الكفن حق الديان أو النفقة الواجبة و نحوهما من الحقوق المالية أو يقدم عليها؟ احتمالان، أقواهما الأول، و لو كان قد تعلق به حق الديانة بحجر لفلس قبل موت الزوجة سقط وجوب الكفن على الظاهر، و كذا لو كان مال الزوج مرهونا لم يجب تكفينها، لامتناع تصرفه به إلا أن يبقى بعد الدين بقية، فيجب التوصل إلى صرفها بحسب الممكن شرعا كالنفقة، و لو اقترن موت الزوجة و الزوج فالظاهر السقوط للأصل، مع ظهور انصراف الأدلة لغيره نعم لو مات بعدها لم يسقط، لكونه من الواجبات المالية، و لو لم يكن عنده إلا كفن واحد فالظاهر تقديمه عليها لما دل على تقديم الكفن على سائر الحقوق، و احتمال تقديمها عليه لسبق التعلق ضعيف حتى لو كان قد وضع عليها، لعدم زوال ملكه عنه بذلك، و لذا كان له إبداله، نعم لو دفنت فلا إشكال في اختصاصها به و إن لم نقل بخروجه عن ملكه أيضا بذلك، مع أنه محتمل لثبوت استحقاقها له، لكنه ضعيف لعدم صلاحية الميت للملك ابتداء، و ما يشعر به</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الفضل بن يونس‌</w:t>
      </w:r>
      <w:r>
        <w:rPr>
          <w:rStyle w:val="FootnoteAnchor"/>
          <w:rtl w:val="true"/>
        </w:rPr>
        <w:footnoteReference w:id="621"/>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الميت الذي لم يخلف شيئا أجهزه من مال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إخوانه بكفن آخر و كان عليه دين أ يجعل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إنما هذا شي‌ء صار إليه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الثمرة فيما لو اتفق وجود الكفن و يئس من الميت بأن أخذه السيل أو السبع و نحوهما، فعلى الأول يختص الزوج به، كما لو كان الكفن مأخوذا من بيت المال مثلا أو تبرع به متبرع فإنه يعود إليهما، و على الثاني يكون ميراثا، و قد يحتمل أن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الناس فيه شرعا سواء، لزوال ملك الزوج عنه بالاعراض، و عدم ملك الميت له حتى يكون إرثا،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بالزوجة في وجوب الكفن من وجبت نفقته من الأقارب و الأباعد إلا المملوك على ما صرح به الفاضلان و الشهيدان و المحقق الثاني و صاحبو المدارك و الذخيرة و الحدائق و الرياض، بل لا أجد خلافا في كل من الحكمين، بل في المعتبر و التذكرة و الذكرى و الروض و المدارك الإجماع عليه بالنسبة للمملوك، و قضية الإطلاق أنه لا فرق بين القن و المدبر و أم الولد و المكاتب مشروطا أو مطلقا لم يتحرر منه شي‌ء، أما لو تحرر منه شي‌ء فبالنسبة، بل قد يظهر من الذكرى و غيرها اندراج ذلك كله تحت ما ادعاه من الإجماع، و كفى بذلك حجة عليه، و أما الحكم الأول فلم أجد من توقف فيه ممن عادته ذلك فضلا عن المخالف، كما هو الظاهر من العلامة حيث لم ينقل فيه خلافا إلا من الشافعي، حيث أوجبه على من وجبت عليه النفقة، بل قد يظهر من الروض كون ذلك من المسلمات حيث جعله إلزاما على تعليل وجوب كفن الزوجة بالنفقة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فمستندهم كما صرح به جماعة الأصل مع فقد المعارض، و القياس على الزوجة لا نقول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 يتخيل من أن قضية إطلاق الأوامر بالتكفين يقتضي إيجاب المقدمات التي منها بذل الكفن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اقتضائها ذلك، و إلا فقد يقال إنها إنما تقتضي عمل التكفين فقط بالكفن مع وجوده لا بذل الكفن،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محصل أو منقول كما ستعرفه على كون الكفن من صلب المال، فمنه يظهر أن المراد بتلك المطلقات إنما هو ذلك أي عمل التكفين، فحيث لا يكون له مال يتجه حينئذ سقوطه، للأصل مع عدم الدليل على الانتقال، لمكان تنزيل تلك المطلقات على ما عرفت، فهي لا دلالة فيها و ليس غيرها، فتأمل جيدا فإنه دقيق نافع فيما يأتي، و كذا الكلام في مؤن التجهيز كقيمة السدر و الكافور و نحوهما مما يرجع إلى المال، و لا استبعاد في</w:t>
      </w:r>
      <w:bookmarkStart w:id="252" w:name="pg12223_120847"/>
    </w:p>
    <w:p>
      <w:pPr>
        <w:pStyle w:val="BookText"/>
        <w:rPr/>
      </w:pPr>
      <w:bookmarkEnd w:id="2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كله بعد قيادة الدليل إليه من غير فرق فيه بين القليل و الكثير و شدة قرب الميت و عدمها، و قابليته للملك و عدمه كالسقط</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364959_417432637"/>
      <w:bookmarkStart w:id="254" w:name="_Toc96"/>
      <w:bookmarkEnd w:id="253"/>
      <w:r>
        <w:rPr>
          <w:rtl w:val="true"/>
        </w:rPr>
        <w:t>[</w:t>
      </w:r>
      <w:r>
        <w:rPr>
          <w:rtl w:val="true"/>
        </w:rPr>
        <w:t>و يؤخذ كفن الرجل من أصل تركته</w:t>
      </w:r>
      <w:r>
        <w:rPr>
          <w:rtl w:val="true"/>
        </w:rPr>
        <w:t>]</w:t>
      </w:r>
      <w:bookmarkEnd w:id="254"/>
    </w:p>
    <w:p>
      <w:pPr>
        <w:pStyle w:val="BookText"/>
        <w:rPr/>
      </w:pPr>
      <w:r>
        <w:rPr>
          <w:rFonts w:ascii="Amiri" w:hAnsi="Amiri" w:eastAsia="Amiri" w:cs="Amiri"/>
          <w:color w:val="111111"/>
          <w:sz w:val="28"/>
          <w:sz w:val="28"/>
          <w:szCs w:val="28"/>
          <w:rtl w:val="true"/>
          <w:lang w:bidi="ar-SA"/>
        </w:rPr>
        <w:t>و يؤخذ كفن الرجل من أصل تركته دون ثلثه بإجماع الفرقة، فإنهم لا يختلفون في ذلك كما في الخلاف، و مذهب أهل العلم إلا شذاذ من الجمهور كما في المعتبر، و نحوه في التذكرة، لكن مع وصف الكفن بالواجب، و يدل عليه مضافا إلى ذلك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الكفن من 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بأصل المال و جميعه أنه يبدأ به مقدما على الديون كما يكشف عنه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السكوني</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شي‌ء يبدأ به من المال الكفن ثم الدين ثم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 المضمر</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عليه دين بقدر ثمن الكفن،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إلا أن يتجر عليه بعض الناس، فيكفنوه و يقضي ما عليه مما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حكاية الإجماع عليه أيضا من جماعة، و بالأولى يستفاد تقديمه أيضا على الوصايا و الإرث، بل في كشف اللثام و الروض و غيرهما الإجماع عليه أيضا، و إطلاق النص و الفتوى و معاقد الإجماعات يقتضي تقديمه على حق المرتهن و المجني عليه و غرماء المفلس، بل لم أعرف فيه خلافا بالنسبة إلى الأخير، بل في الروض أنه يقدم عليه قطعا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و دعوى الشك في شمول الأدلة ممنوعة، نعم قد يتردد فيه بالنسبة إلى الرهن لسبق التعلق بالعين، و تقدمه على النفقة في الحياة، و أولى منه حق الجناية في العبد الجاني مع سبقها على الموت، بل في الذكرى تقديم حق المرتهن إلا أنه قد يقوى الفرق بين الرهن و الجناية، فيقدم على الأول بدعوى تناول الأدلة له بخلاف الثاني،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من تقييد الكفن بالواجب كما في التذكرة خروج المندوب عنه إلا برضا الوارث، و به صرح في المعتبر و جامع المقاصد، بل في أولهما أنه لو كان هناك دين مستوعب منع من الندب، و إن كنا لا نبيع ثياب التجمل للمفلس لحاجته إلى التجمل بخلاف الميت فإنه أحوج إلى براءة ذمته، و لو أوصى بالندب فهو من الثلث إلا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مرادهم بالندب ما يشمل الزيادات المستحبة في القطع الواجبة، و لكن قد تقدم سابقا لنا بحث في ذلك، و لعله يتأتى في المستحب الصرف أيضا كالحبرة، بناء على أن ذلك من المستحبات المالية مخاطب به الولي مثلا، فيتبع اختياره من غير نظر إلى غيره من الوراث صغارا كانوا أم كبارا، فيكون من قبيل استحباب خروج الزكاة من مال الطفل، و يؤيده إطلاق ما دل على أن الكفن من صلب المال من غير تخصيص له بالواجب و المندوب، فالواجب منه واجب، و المندوب منه مندوب، بل لعل حق الدين أيضا لا يزاحم ذلك، لما دل على تعلق الدين بعده، نعم لو كان المخاطب بالندب نفس الوارث كان اعتبار رضاه متجها، فتأمل جيدا، و لو أوصى بعدم الندب احتمل إلغاء ذلك و نفوذه، و لعل التفصيل بملاحظة المصلحة إما رفقا بالورثة أو حصول الغضاضة عليه بتبرع متبرع فتنفذ،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له كفن دفن جوازا عاريا، و لا يجب على أحد من المسلمين بذل كفنه كما صرح به جماعة من الأصحاب، بل نسبه في جامع المقاصد إلى كثير منهم، بل في المدارك أنه لا خلاف فيه بين العلماء، كما استظهر نفيه أيضا في الذخيرة و أرسل بعضهم عن نهاية الأحكام الإجماع عليه، بل يستحب اتفاقا كما في كشف اللثام، و لا خلاف فيه كما في المدارك، و استظهره أيضا في الذخيرة، كما أنه أرسل عن نهاية الأحكام الإجماع عليه، و يدل عليه أيضا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سعد بن طريف‌</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كله يؤيد الحكم الأول، إذ ثبوت الاستحباب لازم لعدم الوجوب، كما أنه قد يؤيد أيضا مضافا إلى ذلك و إلى الأصل ب</w:t>
      </w:r>
    </w:p>
    <w:p>
      <w:pPr>
        <w:pStyle w:val="BookText"/>
        <w:rPr/>
      </w:pPr>
      <w:r>
        <w:rPr>
          <w:rFonts w:ascii="Amiri" w:hAnsi="Amiri" w:eastAsia="Amiri" w:cs="Amiri"/>
          <w:color w:val="111111"/>
          <w:sz w:val="28"/>
          <w:sz w:val="28"/>
          <w:szCs w:val="28"/>
          <w:rtl w:val="true"/>
          <w:lang w:bidi="ar-SA"/>
        </w:rPr>
        <w:t>خبر الفضل بن يونس الكاتب‌</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أصحابنا يموت و لم يترك ما يكفن به، أشتري كفنه من الزكاة؟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عياله من الزكاة قدر ما يجهزونه، فيكونون هم الذين يجزونه،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ولد و لا من يقوم بأمره فأجهزه أنا من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إن حرمة بدن المؤمن ميتا كحرمة حيا، فوار بدنه و عورته و كفنه و حنطه و احتسب بذلك من الزكاة و شيع جنازته،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اتجر عليه بعض إخوانه بكفن آخر و كان عليه دين أ يكفن بواحد و يقضي دينه بالآخر؟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ميراثا، إنما هذا شي‌ء صار إليه بعد وفاته، فليكفنوه بالذي اتجر عليه، و يكون الآخر لهم يصلحون 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مواضع الدلالة على المطلوب، نعم هي دالة على تكفينه من الزكاة كما صرح به جماعة سواء كان بالاحتساب على أهله أو عليه و إن كان ظاهرها إيجاب الأول مع التمكن منه، لكن الأولى حملها على الندب بالنسبة إلى ذلك، لعدم القائل به كما اعترف به في الروض، و لعل من هذا الخبر يستفاد ما ذكره جماعة منهم العلامة و الشهيدان وجوب تكفينه من بيت المال مع وجوده، إذ المراد ببيت المال على ما في جامع المقاصد الأموال التي تستفاد من خراج الأرضين المفتوحة عنوة، و سهم سبيل اللَّه من الزكاة على القول بأن المراد به كل قربة لا الجهاد وحده،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الأخذ من سهم الفقراء و المساكين من الزكاة جاز، لأن الميت أشد فقرا من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النص المتقدم كظاهر من تعرض لذلك من الأصحاب وجوب ذلك، نعم احتمل الندب في كشف اللثام للأصل، و هو ضعيف كضعف التوقف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صاحب المدارك في أصل الحكم معللا له بنص الشيخ على واقفية الفضل، إذ ذلك لا يمنع من العمل به عندنا،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الدين من الزكاة يقضي بالأولوية في الكفن، 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ما يحتاج إليه الميت من كافور و سدر و غيره من مؤنة، فإنها تؤخذ من أصل المال، و إن لم يكن له مال دفن بدونها إلا أن يكون بيت مال، و لا يجب على أحد من المسلمين بذلها، بل يستحب كما صرح بذلك جماعة من الأصحاب منهم العلامة و الشهيد الأول و المحقق الثاني و غيرهم، بل في الخلاف الإجماع على الكفن و مئونة الميت من أصل التركة،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الوجوب من أصل المال فظاهر، لأن الوجوب متحقق، و لا تحل له سوى التركة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سيما الأخير و مما تقدم في الكفن لعدم ظهور قائل بالفرق يستفاد عدم وجوب شي‌ء من ذلك على أحد مع فقد التركة، كما أنه بالتأمل في جميع ما ذكرنا يظهر لك أنه لا مجال لاحتمال وجوب شي‌ء من المؤن على أحد تمسكا بإطلاق الأوامر، فتجب حينئذ من باب المقدمة، إذ قد اتضح لك أن المراد بهذه الأوامر كلها إنما هو مجرد العمل من دون بذل شي‌ء من المال من غير فرق بين القليل كأجرة القدوم و نحوه و الكثير و القريب و البعيد، لكن ليعلم أن المراد بالمؤن التي تؤخذ من أصل المال إنما هي المؤن التي لم تحصل بسبب مخالفة الشارع كالسدر و الكافور و نحوهما، أما ما كان كذلك كما لو منع الظالم من مطلق دفن الميت أو في أرض مخصوصة مع عدم التمكن من غيرها إلا بدراهم أو امتنع من يجب عليه تغسيله إلا بأجرة و نحو ذلك فلعل الأقوى عدم أخذها من أصل المال، للأصل مع عدم الدليل، و يحتمل ذلك تمسكا بإطلاق المئونة في معقد الإجماع، و هو ضعيف لانصرافها إلى غير ذلك، أما لو كان المنع أو الامتناع السابقان عن خاص و إلا فيمكن غيرهما فلا يجب من أصل المال قطعا، و لم أجد نصا من الأصحاب في خصوص ما نحن فيه،</w:t>
      </w:r>
      <w:bookmarkStart w:id="255" w:name="pg12223_120851"/>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عد في كشف اللثام من جملة المؤن التي تخرج من أصل المال قيمة الأرض للدفن و أجرة التغسيل و الدفن إن لم يوجد متبرع، و يمكن إرادته غير ذلك خصوصا في الأول بحمل الأرض فيه على المملوكة مع عدم إمكان غيرها، فتأمل</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364961_417432637"/>
      <w:bookmarkStart w:id="257" w:name="_Toc97"/>
      <w:bookmarkEnd w:id="256"/>
      <w:r>
        <w:rPr>
          <w:rtl w:val="true"/>
        </w:rPr>
        <w:t>[</w:t>
      </w:r>
      <w:r>
        <w:rPr>
          <w:rtl w:val="true"/>
        </w:rPr>
        <w:t>المسألة الثالثة إذا سقط من الميت شي‌ء من شعره أو جسمه</w:t>
      </w:r>
      <w:r>
        <w:rPr>
          <w:rtl w:val="true"/>
        </w:rPr>
        <w:t>]</w:t>
      </w:r>
      <w:bookmarkEnd w:id="257"/>
    </w:p>
    <w:p>
      <w:pPr>
        <w:pStyle w:val="BookText"/>
        <w:rPr/>
      </w:pPr>
      <w:r>
        <w:rPr>
          <w:rFonts w:ascii="Amiri" w:hAnsi="Amiri" w:eastAsia="Amiri" w:cs="Amiri"/>
          <w:color w:val="111111"/>
          <w:sz w:val="28"/>
          <w:sz w:val="28"/>
          <w:szCs w:val="28"/>
          <w:rtl w:val="true"/>
          <w:lang w:bidi="ar-SA"/>
        </w:rPr>
        <w:t xml:space="preserve">المسألة الثالثة إذا سقط من الميت شي‌ء من شعره أو جسمه وجب أن يطرح معه في كفنه كما هو صريح جماعة و ظاهر آخرين، بل في الذخيرة لا أعلم فيه خلافا،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سقط من الميت شي‌ء غسل و جعل معه في أكفانه بإجماع العلماء، لأن جميع أجزاء الميت في موضع واحد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النهاية، و فهم جماعة ممن تأخر عنه الوجوب، لكن قد يشعر تعليله بالاستحباب كما عن صريح الجامع، و كيف كان فيدل على وجوب ذلك مضافا إلى ما عرفت</w:t>
      </w:r>
    </w:p>
    <w:p>
      <w:pPr>
        <w:pStyle w:val="BookText"/>
        <w:rPr/>
      </w:pPr>
      <w:r>
        <w:rPr>
          <w:rFonts w:ascii="Amiri" w:hAnsi="Amiri" w:eastAsia="Amiri" w:cs="Amiri"/>
          <w:color w:val="111111"/>
          <w:sz w:val="28"/>
          <w:sz w:val="28"/>
          <w:szCs w:val="28"/>
          <w:rtl w:val="true"/>
          <w:lang w:bidi="ar-SA"/>
        </w:rPr>
        <w:t xml:space="preserve">مرسل ابن أبي عمير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 لا ظفر، و إن سقط منه شي‌ء فاجعله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عبارة التذكرة السابقة تقتضي التغسيل، ثم الطرح في الأكفان، و به صرح بعضهم، و هو كذلك</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364963_417432637"/>
      <w:bookmarkStart w:id="259" w:name="_Toc98"/>
      <w:bookmarkEnd w:id="258"/>
      <w:r>
        <w:rPr>
          <w:rtl w:val="true"/>
        </w:rPr>
        <w:t>[</w:t>
      </w:r>
      <w:r>
        <w:rPr>
          <w:rtl w:val="true"/>
        </w:rPr>
        <w:t>الرابع مواراته</w:t>
      </w:r>
      <w:r>
        <w:rPr>
          <w:rtl w:val="true"/>
        </w:rPr>
        <w:t>]</w:t>
      </w:r>
      <w:bookmarkEnd w:id="259"/>
    </w:p>
    <w:p>
      <w:pPr>
        <w:pStyle w:val="Heading6"/>
        <w:numPr>
          <w:ilvl w:val="5"/>
          <w:numId w:val="1"/>
        </w:numPr>
        <w:rPr/>
      </w:pPr>
      <w:bookmarkStart w:id="260" w:name="__RefHeading___Toc6364965_417432637"/>
      <w:bookmarkStart w:id="261" w:name="_Toc99"/>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الحكم الرابع من أحكام الأموات مواراته و دفنه في الأرض و له‌</w:t>
      </w:r>
    </w:p>
    <w:p>
      <w:pPr>
        <w:pStyle w:val="Heading6"/>
        <w:numPr>
          <w:ilvl w:val="5"/>
          <w:numId w:val="1"/>
        </w:numPr>
        <w:rPr/>
      </w:pPr>
      <w:bookmarkStart w:id="262" w:name="__RefHeading___Toc6364967_417432637"/>
      <w:bookmarkStart w:id="263" w:name="_Toc100"/>
      <w:bookmarkEnd w:id="262"/>
      <w:r>
        <w:rPr>
          <w:rtl w:val="true"/>
        </w:rPr>
        <w:t>[</w:t>
      </w:r>
      <w:r>
        <w:rPr>
          <w:rtl w:val="true"/>
        </w:rPr>
        <w:t>مقدمات مسنونة كلها</w:t>
      </w:r>
      <w:r>
        <w:rPr>
          <w:rtl w:val="true"/>
        </w:rPr>
        <w:t>]</w:t>
      </w:r>
      <w:bookmarkEnd w:id="263"/>
    </w:p>
    <w:p>
      <w:pPr>
        <w:pStyle w:val="Heading6"/>
        <w:numPr>
          <w:ilvl w:val="5"/>
          <w:numId w:val="1"/>
        </w:numPr>
        <w:rPr/>
      </w:pPr>
      <w:bookmarkStart w:id="264" w:name="__RefHeading___Toc6364969_417432637"/>
      <w:bookmarkStart w:id="265" w:name="_Toc101"/>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مقدمات تقدم عليه و إن كان لا ارتباط بينها و بينه و لا توقف مسنونة كلها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6364971_417432637"/>
      <w:bookmarkStart w:id="267" w:name="_Toc102"/>
      <w:bookmarkEnd w:id="266"/>
      <w:r>
        <w:rPr>
          <w:rtl w:val="true"/>
        </w:rPr>
        <w:t>(</w:t>
      </w:r>
      <w:r>
        <w:rPr>
          <w:rtl w:val="true"/>
        </w:rPr>
        <w:t>منها</w:t>
      </w:r>
      <w:r>
        <w:rPr>
          <w:rtl w:val="true"/>
        </w:rPr>
        <w:t xml:space="preserve">) </w:t>
      </w:r>
      <w:r>
        <w:rPr>
          <w:rtl w:val="true"/>
        </w:rPr>
        <w:t>التشييع للجنازة</w:t>
      </w:r>
      <w:bookmarkEnd w:id="2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استحبابه إجماعي إن لم يكن ضروريا، و به‌</w:t>
      </w:r>
      <w:r>
        <w:rPr>
          <w:rStyle w:val="FootnoteAnchor"/>
          <w:rtl w:val="true"/>
        </w:rPr>
        <w:footnoteReference w:id="628"/>
      </w:r>
      <w:r>
        <w:rPr>
          <w:rFonts w:ascii="Amiri" w:hAnsi="Amiri" w:eastAsia="Amiri" w:cs="Amiri"/>
          <w:color w:val="111111"/>
          <w:sz w:val="28"/>
          <w:sz w:val="28"/>
          <w:szCs w:val="28"/>
          <w:rtl w:val="true"/>
          <w:lang w:bidi="ar-SA"/>
        </w:rPr>
        <w:t>مستفيضة إن لم تكن متواترة، و المراد به اتباع الجنازة و الخروج معها،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 فلان فلانا خرج معه ليودعه و يبلغه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منه أنه يعتبر فيه تبعيته حتى يدفن و إن كان ذلك أفضل و دونه إلى الصلاة عليه، لظهور بعض الأخبار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تحقق مسماه و استحقاقه الأجر بدون ذلك،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لما قيل له بعد أن صلى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مأجورا و لا تعنى لأنك تضعف عن المشي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فضل و أجر فبقدر ما يمشى مع الجنازة يؤجر الذي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أدنى مراتب التشييع أن يتبعها إلى المصلى فيصلي عليها ثم ينصرف، و أوسطه إلى القبر ثم يقف حتى يدفن، و أكمله الوقوف بعد الدفن ليستغفر له و يسأل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حصوله إذا لم يتبعها إلى المصلى، و فيه نظر، و من العجيب استدلاله على ما ذكر بالرواية السابقة، و هي في خلافه أظهر،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يبعد دخول ما هو متعارف في مثل زماننا من تبعية جملة من الناس للجنازة عند إرادة نقلها من بلد إلى أحد المشاهد المشرفة تحت اسم التشييع، على أن جملة من الأخبار</w:t>
      </w:r>
      <w:r>
        <w:rPr>
          <w:rStyle w:val="FootnoteAnchor"/>
          <w:rtl w:val="true"/>
        </w:rPr>
        <w:footnoteReference w:id="630"/>
      </w:r>
      <w:r>
        <w:rPr>
          <w:rFonts w:ascii="Amiri" w:hAnsi="Amiri" w:eastAsia="Amiri" w:cs="Amiri"/>
          <w:color w:val="111111"/>
          <w:sz w:val="28"/>
          <w:sz w:val="28"/>
          <w:szCs w:val="28"/>
          <w:rtl w:val="true"/>
          <w:lang w:bidi="ar-SA"/>
        </w:rPr>
        <w:t>قد اشتملت على مطلق التبعية، و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63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لستة على الله الجنة، رجل خرج في جنازة رجل مسلم فمات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حينئذ عدم اعتبار ما يعتبر في المشيعين غيرهم من المشي، و أن يكون خلف الجنازة أو أحد جانبيها و نحو ذلك مما تسمعه في مثلهم، لظهور انصراف غيرهم، فتأمل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المنساق إلى الذهن من‌</w:t>
      </w:r>
      <w:r>
        <w:rPr>
          <w:rStyle w:val="FootnoteAnchor"/>
          <w:rtl w:val="true"/>
        </w:rPr>
        <w:footnoteReference w:id="632"/>
      </w:r>
      <w:r>
        <w:rPr>
          <w:rFonts w:ascii="Amiri" w:hAnsi="Amiri" w:eastAsia="Amiri" w:cs="Amiri"/>
          <w:color w:val="111111"/>
          <w:sz w:val="28"/>
          <w:sz w:val="28"/>
          <w:szCs w:val="28"/>
          <w:rtl w:val="true"/>
          <w:lang w:bidi="ar-SA"/>
        </w:rPr>
        <w:t xml:space="preserve">ان استحباب التشييع إنما هو فيما إذا كان محل الدفن محتاجا إلى النقل، أما إذا لم يكن كذلك كما لو كان مثلا في محل تجهيزه فلا يستحب إخراجه و نقله للتشييع، ثم إرجاعه إليه كما ينبئ عن ذلك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bookmarkStart w:id="268" w:name="pg12223_120853"/>
    </w:p>
    <w:p>
      <w:pPr>
        <w:pStyle w:val="BookText"/>
        <w:rPr/>
      </w:pPr>
      <w:bookmarkEnd w:id="2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269" w:name="__RefHeading___Toc6364973_417432637"/>
      <w:bookmarkStart w:id="270" w:name="_Toc103"/>
      <w:bookmarkEnd w:id="269"/>
      <w:r>
        <w:rPr>
          <w:rtl w:val="true"/>
        </w:rPr>
        <w:t>[</w:t>
      </w:r>
      <w:r>
        <w:rPr>
          <w:rtl w:val="true"/>
        </w:rPr>
        <w:t>منها استحباب المشي في تشييع الجنازة</w:t>
      </w:r>
      <w:r>
        <w:rPr>
          <w:rtl w:val="true"/>
        </w:rPr>
        <w:t>]</w:t>
      </w:r>
      <w:bookmarkEnd w:id="27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المشيع كما هو صريح بعضهم و ظاهر آخرين، بل ربما يظهر من الغنية الإجماع عليه كالمنتهى على ما تسمعه من عبارته،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 إلى ما عساه يظهر من بعض أخبار المقام‌</w:t>
      </w:r>
      <w:r>
        <w:rPr>
          <w:rStyle w:val="FootnoteAnchor"/>
          <w:rtl w:val="true"/>
        </w:rPr>
        <w:footnoteReference w:id="634"/>
      </w:r>
      <w:r>
        <w:rPr>
          <w:rFonts w:ascii="Amiri" w:hAnsi="Amiri" w:eastAsia="Amiri" w:cs="Amiri"/>
          <w:color w:val="111111"/>
          <w:sz w:val="28"/>
          <w:sz w:val="28"/>
          <w:szCs w:val="28"/>
          <w:rtl w:val="true"/>
          <w:lang w:bidi="ar-SA"/>
        </w:rPr>
        <w:t xml:space="preserve">حيث اشتملت على الأمر بالمشي خلف الجنازة و نحو ذلك، و إن لم تكن مساقة لبيان حكمه، و إنما هي لبيان حكم الخلف و الإمام و الجانبين، و كذا غيرها، و إلى 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عبادة و طاعة و المشي فيها أشق، و قد ورد أن أفضل الأعمال أحمزها، بل يقوي في النظر كراهة الركوب كما صرح به في المعتبر و المنتهى و عن غيرهما، 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المشي مع الجنائز، و يكره الركوب، و هو قول العلماء كافة، و هو الحجة فيه، مضافا إلى</w:t>
      </w:r>
    </w:p>
    <w:p>
      <w:pPr>
        <w:pStyle w:val="BookText"/>
        <w:rPr/>
      </w:pPr>
      <w:r>
        <w:rPr>
          <w:rFonts w:ascii="Amiri" w:hAnsi="Amiri" w:eastAsia="Amiri" w:cs="Amiri"/>
          <w:color w:val="111111"/>
          <w:sz w:val="28"/>
          <w:sz w:val="28"/>
          <w:szCs w:val="28"/>
          <w:rtl w:val="true"/>
          <w:lang w:bidi="ar-SA"/>
        </w:rPr>
        <w:t xml:space="preserve">صحيح عبد الرحمن بن أبي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تركب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أركب و الملائكة يمشون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غياث عنه‌</w:t>
      </w:r>
      <w:r>
        <w:rPr>
          <w:rStyle w:val="FootnoteAnchor"/>
          <w:rtl w:val="true"/>
        </w:rPr>
        <w:footnoteReference w:id="636"/>
      </w:r>
      <w:r>
        <w:rPr>
          <w:rFonts w:ascii="Amiri" w:hAnsi="Amiri" w:eastAsia="Amiri" w:cs="Amiri"/>
          <w:color w:val="111111"/>
          <w:sz w:val="28"/>
          <w:sz w:val="28"/>
          <w:szCs w:val="28"/>
          <w:rtl w:val="true"/>
          <w:lang w:bidi="ar-SA"/>
        </w:rPr>
        <w:t xml:space="preserve">أيضا عن أبيه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أن يركب الرجل مع الجنازة في بدية إلا من عذر،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يركب إذا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مرسل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خلف جنازة ركبانا،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استحى هؤلاء أن يتبعوا صاحبهم ركبانا و قد أسلموه على هذا الحال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يقيد إطلاق غيرها</w:t>
      </w:r>
      <w:bookmarkStart w:id="271" w:name="pg12223_120854"/>
    </w:p>
    <w:p>
      <w:pPr>
        <w:pStyle w:val="BookText"/>
        <w:rPr/>
      </w:pPr>
      <w:bookmarkEnd w:id="2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638"/>
      </w:r>
      <w:r>
        <w:rPr>
          <w:rFonts w:ascii="Amiri" w:hAnsi="Amiri" w:eastAsia="Amiri" w:cs="Amiri"/>
          <w:color w:val="111111"/>
          <w:sz w:val="28"/>
          <w:sz w:val="28"/>
          <w:szCs w:val="28"/>
          <w:rtl w:val="true"/>
          <w:lang w:bidi="ar-SA"/>
        </w:rPr>
        <w:t>الدالة على استحباب مطلق التبعية و التشييع لا على إرادة خروجه عن استحباب التشييع مع الركوب، إذ الظاهر أن المشي مستحب في مستحب، و من خبر غياث يستفاد زوال الكراهة مع العذر كالحاجة إلى الركوب كما عن بعضهم التصريح به، بل عن التذكرة و نهاية الأحكام الإجماع عليه، كما أنه يستفاد منه و من الأصل أيضا زوالها مع الرجوع، فتأمل جيدا</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364975_417432637"/>
      <w:bookmarkStart w:id="273" w:name="_Toc104"/>
      <w:bookmarkEnd w:id="272"/>
      <w:r>
        <w:rPr>
          <w:rtl w:val="true"/>
        </w:rPr>
        <w:t>[</w:t>
      </w:r>
      <w:r>
        <w:rPr>
          <w:rtl w:val="true"/>
        </w:rPr>
        <w:t>في كراهة المشي أمام الجنازة</w:t>
      </w:r>
      <w:r>
        <w:rPr>
          <w:rtl w:val="true"/>
        </w:rPr>
        <w:t>]</w:t>
      </w:r>
      <w:bookmarkEnd w:id="27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من مذهب الأصحاب كما في المدارك و البحار و عن غيرهما أن يكون مشي المشيع وراء الجنازة أو إلى أحد جانبيها فإنه أفضل من الإمام، و في المعتبر و التذكرة نسبته إلى فقهائنا، بل في جامع المقاصد أنه يستحب أن يكون مشي المشيع خلف الجنازة أو إلى أحد جانبيها لا أمامها بإجماع علمائنا، و ظاهره أنه لا فضل في الإمام و لعله يرجع إليه سابقه و إن جي‌ء فيه بصيغة التفضيل الظاهرة في وجوده فيه أيضا، لكنه صرح في المعتبر بأنه مباح، فيكون قرينة على صرف ذلك، و كيف كان فلا إشكال في رجحان المشي خلف الجنازة أو إلى أحد الجانبين على الإمام،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 و إلى أنه أنسب بمعنى التشييع و الاتباع الواردين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إسحاق بن عمار</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التهذيب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يمشي بين يديها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جنازة،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تمشي 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رأيتهم يمشون أمامها، و نحن نتبع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فيهما على أفضليته على المشي الى أحد الجانبين، فلا ينافي حينئذ ما دل عليه مما تقدم، و 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سدير</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يمشي مشي الكرام الكاتبين فليمش جنبي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ينافيه أيضا</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642"/>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 لا تتبعكم، خالفوا أهل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المقنع‌</w:t>
      </w:r>
      <w:r>
        <w:rPr>
          <w:rStyle w:val="FootnoteAnchor"/>
          <w:rtl w:val="true"/>
        </w:rPr>
        <w:footnoteReference w:id="643"/>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اتبعوا الجنازة و لا تتبعكم، فإنه من عمل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الأمر بالاتباع بعد تسليم عدم شموله للمشي إلى أحد الجانبين لا ينافي ثبوته بأمر آخر، سيما مع ظهور كون المقصود هنا إنما هو النهي عن اتباع الجنازة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أنه لا يستفاد من اقتصار الشيخ في الخلاف كما عن الصدوق في المقنع على ذكر أفضلية المشي خلفها من دون تعرض لغيره مستدلا عليه بإجماع الفرقة و أخبارهم خلاف ما ذكرنا، مع احتمال إرادة ما يعم المشي إلى الجانبين كما عساه تشعر به المقابلة له بالإمام، فظهر من ذلك كله أنه لا كلام في رجحان المشي خلفها أو إلى أحد الجانبين على غيرهما، و انه ربما يستفاد من ملاحظة ما تقدم رجحان الأول على الثاني سيما بعد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لكن قد يستفاد من المحكي عن الفقه الرضوي‌</w:t>
      </w:r>
      <w:r>
        <w:rPr>
          <w:rStyle w:val="FootnoteAnchor"/>
          <w:rtl w:val="true"/>
        </w:rPr>
        <w:footnoteReference w:id="644"/>
      </w:r>
      <w:r>
        <w:rPr>
          <w:rFonts w:ascii="Amiri" w:hAnsi="Amiri" w:eastAsia="Amiri" w:cs="Amiri"/>
          <w:color w:val="111111"/>
          <w:sz w:val="28"/>
          <w:sz w:val="28"/>
          <w:szCs w:val="28"/>
          <w:rtl w:val="true"/>
          <w:lang w:bidi="ar-SA"/>
        </w:rPr>
        <w:t>العكس،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بعد أن عرفت مرجوحية المشي أمام الجنازة بالنسبة إليهما فهل ذلك على سبيل الكراهة كما صرح به بعضهم، و حكي عن ظاهر آخرين، بل في الذكرى نسبه إلى كثير من الأصحاب، بل قد يظهر من الروض دعوى الإجماع عليه، حيث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تقدمها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المشي أمام الجنائز للماشي و الراكب معا، بل المستحب أن يمشى خلفها أو من أحد جانبيها، و هو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خلاف العامة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مع ذلك النهي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المتقدم عن التبعية مع التعليل بأنه من عمل المجوس و أهل الكتاب، و الضعف منجبر بما عرفت، على أن أمر الكراهة أسهل من ذلك، و كذا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جنازة فامش خلفها و لا تمش أمامها، و إنما يؤجر من تبعها لا من 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لصريح المعتبر و الذكرى و عن ظاهر النهاية و المبسوط، فلا كراهة مطلقا و إن كان الأولان أفضل منه، و لعله ل</w:t>
      </w:r>
    </w:p>
    <w:p>
      <w:pPr>
        <w:pStyle w:val="BookText"/>
        <w:rPr/>
      </w:pPr>
      <w:r>
        <w:rPr>
          <w:rFonts w:ascii="Amiri" w:hAnsi="Amiri" w:eastAsia="Amiri" w:cs="Amiri"/>
          <w:color w:val="111111"/>
          <w:sz w:val="28"/>
          <w:sz w:val="28"/>
          <w:szCs w:val="28"/>
          <w:rtl w:val="true"/>
          <w:lang w:bidi="ar-SA"/>
        </w:rPr>
        <w:t xml:space="preserve">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المشي مع الجنازة،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 عن يمينها و عن شمالها و خلفها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خبره الآخر</w:t>
      </w:r>
      <w:r>
        <w:rPr>
          <w:rStyle w:val="FootnoteAnchor"/>
          <w:rtl w:val="true"/>
        </w:rPr>
        <w:footnoteReference w:id="64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يشعر به التفضيل في الموثق السابق‌</w:t>
      </w:r>
      <w:r>
        <w:rPr>
          <w:rStyle w:val="FootnoteAnchor"/>
          <w:rtl w:val="true"/>
        </w:rPr>
        <w:footnoteReference w:id="648"/>
      </w:r>
      <w:r>
        <w:rPr>
          <w:rFonts w:ascii="Amiri" w:hAnsi="Amiri" w:eastAsia="Amiri" w:cs="Amiri"/>
          <w:color w:val="111111"/>
          <w:sz w:val="28"/>
          <w:sz w:val="28"/>
          <w:szCs w:val="28"/>
          <w:rtl w:val="true"/>
          <w:lang w:bidi="ar-SA"/>
        </w:rPr>
        <w:t>مع نصه بأنه لا بأس في المشي بين يديها، و لما في</w:t>
      </w:r>
    </w:p>
    <w:p>
      <w:pPr>
        <w:pStyle w:val="BookText"/>
        <w:rPr/>
      </w:pPr>
      <w:r>
        <w:rPr>
          <w:rFonts w:ascii="Amiri" w:hAnsi="Amiri" w:eastAsia="Amiri" w:cs="Amiri"/>
          <w:color w:val="111111"/>
          <w:sz w:val="28"/>
          <w:sz w:val="28"/>
          <w:szCs w:val="28"/>
          <w:rtl w:val="true"/>
          <w:lang w:bidi="ar-SA"/>
        </w:rPr>
        <w:t>خبر الحسين بن عثمان‌</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سرير ابنه إسماعيل بلا حذاء و لا رداء</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للأخبار</w:t>
      </w:r>
      <w:r>
        <w:rPr>
          <w:rStyle w:val="FootnoteAnchor"/>
          <w:rtl w:val="true"/>
        </w:rPr>
        <w:footnoteReference w:id="650"/>
      </w:r>
      <w:r>
        <w:rPr>
          <w:rFonts w:ascii="Amiri" w:hAnsi="Amiri" w:eastAsia="Amiri" w:cs="Amiri"/>
          <w:color w:val="111111"/>
          <w:sz w:val="28"/>
          <w:sz w:val="28"/>
          <w:szCs w:val="28"/>
          <w:rtl w:val="true"/>
          <w:lang w:bidi="ar-SA"/>
        </w:rPr>
        <w:t>الكثيرة المشتملة على الأمر بالمشي أمام جنازة المؤمن، و في بعضها</w:t>
      </w:r>
      <w:r>
        <w:rPr>
          <w:rStyle w:val="FootnoteAnchor"/>
          <w:rtl w:val="true"/>
        </w:rPr>
        <w:footnoteReference w:id="651"/>
      </w:r>
      <w:r>
        <w:rPr>
          <w:rFonts w:ascii="Amiri" w:hAnsi="Amiri" w:eastAsia="Amiri" w:cs="Amiri"/>
          <w:color w:val="111111"/>
          <w:sz w:val="28"/>
          <w:sz w:val="28"/>
          <w:szCs w:val="28"/>
          <w:rtl w:val="true"/>
          <w:lang w:bidi="ar-SA"/>
        </w:rPr>
        <w:t xml:space="preserve">التعليل بأن الرحمة تستقبله دون غيره، فإن اللعنة و ملائكة العذاب يستقبلونه، و من هنا استوجه بعضهم هذا التفصيل، و اختاره كاشف اللثام بعدم الكراهة بالنسبة إلى جنازة المؤمن، بخلاف غيره استنادا لهذه الأخبار الفارقة، بل عن العماني المنع من تقديم جنازة المعادي لذي القربى لمكان هذه الأخبار المفصلة، كما عن ابن الجنيد التفصيل بين صاحب الجنازة و غيره، فيقدم الأول دون غيره، و لعله لخبر تقدم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ابنه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الكل نظر إذ مع احتمال خبر ابن مسلم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إرادة بيان مطلق الجواز لاحتمال السؤال عنه، كنفي البأس في الموثق، و كذا تقدم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 إسماعيل، مع أنه قضية في واقعة، و إلا فلا إشكال في رجحانية الخلف أو أحد الجانبين عليه حتى كان يعرفه العامة منا، فنسبوه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و</w:t>
      </w:r>
    </w:p>
    <w:p>
      <w:pPr>
        <w:pStyle w:val="BookText"/>
        <w:rPr/>
      </w:pPr>
      <w:r>
        <w:rPr>
          <w:rFonts w:ascii="Amiri" w:hAnsi="Amiri" w:eastAsia="Amiri" w:cs="Amiri"/>
          <w:color w:val="111111"/>
          <w:sz w:val="28"/>
          <w:sz w:val="28"/>
          <w:szCs w:val="28"/>
          <w:rtl w:val="true"/>
          <w:lang w:bidi="ar-SA"/>
        </w:rPr>
        <w:t>عن بعض شراح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 المشي وراء الجنازة أفضل من أمامها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الأوزاعي و أبي حنيفة، و قال جمهور الصحابة و التابعين و مالك و الشافعي و جماهير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قدامها أفضل، و قال الثوري و طائفة 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مقاومة ما تقدم سيما بعد مشهورية الحكم بذلك بين الأصحاب، و الاستدلال بأخبار التفصيل بين المؤمن و غيره ليس بأولى من الاستدلال بها على العكس من حيث صراحتها في النهي عن تقدم جنازة غير المؤمن، إذ لا تفصيل في كلام الخصم، بل لعل ذلك أولى من حيث معارضتها بالنسبة للمؤمن بما عرفته سابقا سيما النهي عن التبعية المشتمل على التعليل بمخالفة أهل الكتاب الذي هو كالصريح في عدم الفرق في ذلك بينهما، فلا بد حينئذ من حملها على شدة الكراهة بالنسبة لغير المؤمن دونه، للقطع بعدم إرادة ظاهرها من عدم المرجوحية في المشي أمام جنازة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يظهر لك ما في كلام كشف اللثام كابن الجنيد من الفرق بين صاحب الجنازة و غيره، محتجا بما سمعته من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ريب في ضعفه كما عرفت، و كذا ما سمعته من العماني من القول بالمنع فيه لأخبار التفصيل، إذ هي مع ضعفها و إعراض الأصحاب عنها بالنسبة إلى ذلك معارضة بغيرها مما دل على الجواز كما سمعت، هذا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القول بأن المراد بالكراهة عند الأصحاب هنا كراهة العبادة بمعنى أقلية الثواب، و عليه يرتفع الخلاف حينئذ بين القولين الأولين، و هو قريب جدا،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يستحب للمشيع التفكر في مآله و الاتعاظ بالموت و التخشع، كما أنه يكره له الضحك و اللعب و اللهو، ل</w:t>
      </w:r>
    </w:p>
    <w:p>
      <w:pPr>
        <w:pStyle w:val="BookText"/>
        <w:rPr/>
      </w:pPr>
      <w:r>
        <w:rPr>
          <w:rFonts w:ascii="Amiri" w:hAnsi="Amiri" w:eastAsia="Amiri" w:cs="Amiri"/>
          <w:color w:val="111111"/>
          <w:sz w:val="28"/>
          <w:sz w:val="28"/>
          <w:szCs w:val="28"/>
          <w:rtl w:val="true"/>
          <w:lang w:bidi="ar-SA"/>
        </w:rPr>
        <w:t>خبر عجلان أبي صالح‌</w:t>
      </w:r>
      <w:r>
        <w:rPr>
          <w:rStyle w:val="FootnoteAnchor"/>
          <w:rtl w:val="true"/>
        </w:rPr>
        <w:footnoteReference w:id="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إذا أنت حملت جنازة فاذكر كأنك المحمول، و كأنك سألت الرجوع إلى الدنيا ففعل، فانظر ماذا تستأنف،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لقوم حبس أولهم عن آخرهم، ثم نودي فيهم بالرحيل و هم يلعبون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جنازة فسمع رجلا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عن علي بن بابويه في رسالته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ارفقوا به أو ترحموا عليه أو تضرب يدك على فخذك فيحبط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بعينه حكاه في الحدائق عن الفقه الرضوي‌</w:t>
      </w:r>
      <w:r>
        <w:rPr>
          <w:rStyle w:val="FootnoteAnchor"/>
          <w:rtl w:val="true"/>
        </w:rPr>
        <w:footnoteReference w:id="654"/>
      </w:r>
      <w:r>
        <w:rPr>
          <w:rFonts w:ascii="Amiri" w:hAnsi="Amiri" w:eastAsia="Amiri" w:cs="Amiri"/>
          <w:color w:val="111111"/>
          <w:sz w:val="28"/>
          <w:sz w:val="28"/>
          <w:szCs w:val="28"/>
          <w:rtl w:val="true"/>
          <w:lang w:bidi="ar-SA"/>
        </w:rPr>
        <w:t>و لعله هو المستند له، و في</w:t>
      </w:r>
    </w:p>
    <w:p>
      <w:pPr>
        <w:pStyle w:val="BookText"/>
        <w:rPr/>
      </w:pPr>
      <w:r>
        <w:rPr>
          <w:rFonts w:ascii="Amiri" w:hAnsi="Amiri" w:eastAsia="Amiri" w:cs="Amiri"/>
          <w:color w:val="111111"/>
          <w:sz w:val="28"/>
          <w:sz w:val="28"/>
          <w:szCs w:val="28"/>
          <w:rtl w:val="true"/>
          <w:lang w:bidi="ar-SA"/>
        </w:rPr>
        <w:t xml:space="preserve">خبر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ما أدري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و الذي يقول قفوا، و الذي يقول استغفروا له غفر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الخصال بسنده عن عبد الله بن الفضل الهاشمي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أدري أيهم أعظم جرما الذي يمشي خلف جنازة في مصيبة بغير رداء، و الذي يضرب يده على فخذه عند المصيبة، و الذي يقول ارفقوا به و ترحموا عليه يرحمكم الله تعالى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ما في خبر السكوني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مناف للتعجيل، أو لأن المراد قفوا به لإنشاد المراثي و ذكر أحوال الميت كما هو الشائع على ما قيل، فينافي التعزي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التصبر، و كان الوجه في كراهة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فيه من الاشعار بذنب الميت و تحقيره، و كيف كان فلا ريب أن الاحتياط في ترك ذلك كله تفصيا من الوقوع في المكروه، و إن كان الوجه في بعضها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كراهة وضع الرداء صاحب المصيبة،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أن يضع رداءه حتى يعلم الناس أنه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ان لا يلبس رداء، و إن يكون في قميص حتى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حسين‌</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إسماعيل بن أبي عبد الله 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السرير بلا رداء و لا 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بوضعه عدم نزعه إن كان ملبوسا، و عدم لبسه إن كان منزوعا، بل يقتضي التعليل المذكور استحباب تغيير هيئة اللباس سيما في البلاد التي لا يعتاد فيها لبس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660"/>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رداءه في جنازة سعد بن معاذ، فسئل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الملائكة قد وضعت أرديتها فوضعت ردائي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نزعه لغيره في جنازة الأعاظم من الأولياء و العلماء، و عن ابن الجنيد التمييز بطرح بعض الزي بإرسال طرف العمامة، و أخذ مئزر من فوقها على الأب و الأخ، و لا يجوز على غيرهما، و فيه أنه لا دليل على الخصوصية، و لعله لذا منعه ابن إدريس، كما أن ما عن ابن حمزة من المنع هنا مع تجويزه الامتياز واضح الضعف، ضرورة أولويتهما بذلك من غيرهما، و كذا ما عن أبي الصلاح من أنه يتخلى و يحل أزراره في جنازة أبيه و جده خاصة، لما سمعته من إطلاق النصوص‌</w:t>
      </w:r>
      <w:r>
        <w:rPr>
          <w:rStyle w:val="FootnoteAnchor"/>
          <w:rtl w:val="true"/>
        </w:rPr>
        <w:footnoteReference w:id="661"/>
      </w:r>
      <w:r>
        <w:rPr>
          <w:rFonts w:ascii="Amiri" w:hAnsi="Amiri" w:eastAsia="Amiri" w:cs="Amiri"/>
          <w:color w:val="111111"/>
          <w:sz w:val="28"/>
          <w:sz w:val="28"/>
          <w:szCs w:val="28"/>
          <w:rtl w:val="true"/>
          <w:lang w:bidi="ar-SA"/>
        </w:rPr>
        <w:t>التي منها أيضا يستفاد استحباب الحفاء لصاحب المصيبة و لا بأس به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يكره للمشيع الجلوس حتى يوضع الميت في لحده كما صرح به بعضهم،</w:t>
      </w:r>
    </w:p>
    <w:p>
      <w:pPr>
        <w:pStyle w:val="BookText"/>
        <w:rPr/>
      </w:pPr>
      <w:r>
        <w:rPr>
          <w:rFonts w:ascii="Amiri" w:hAnsi="Amiri" w:eastAsia="Amiri" w:cs="Amiri"/>
          <w:color w:val="111111"/>
          <w:sz w:val="28"/>
          <w:sz w:val="28"/>
          <w:szCs w:val="28"/>
          <w:rtl w:val="true"/>
          <w:lang w:bidi="ar-SA"/>
        </w:rPr>
        <w:t xml:space="preserve">للصحيح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شيع جنازة أن لا يجلس حتى يوضع في لحده، فإذا وضع في لحده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في الخلاف، فلا كراهة للأصل، و هو مقطوع بما عرفت، و</w:t>
      </w:r>
    </w:p>
    <w:p>
      <w:pPr>
        <w:pStyle w:val="BookText"/>
        <w:rPr/>
      </w:pPr>
      <w:r>
        <w:rPr>
          <w:rFonts w:ascii="Amiri" w:hAnsi="Amiri" w:eastAsia="Amiri" w:cs="Amiri"/>
          <w:color w:val="111111"/>
          <w:sz w:val="28"/>
          <w:sz w:val="28"/>
          <w:szCs w:val="28"/>
          <w:rtl w:val="true"/>
          <w:lang w:bidi="ar-SA"/>
        </w:rPr>
        <w:t>خبر عبادة بن الصامت‌</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جنازة لم يجلس حتى توضع في اللحد، فاعترض بعض اليهود و قال إنا نفعل ذلك، فجلس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على المطلوب أولى من العكس،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الدوام، و الجلوس لمجرد إظهار المخالفة، و رده في الذكرى أيضا بأن الفعل لا عموم له، فجاز وقوع الجلوس تلك المرة، و القول أقوى من الفعل عند التعارض،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اتباع النساء الجنائز،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أم عطية نهانا عن اتباع الجنائز، و لأنه تبرج و مناف للستر و التخدير، لكن قد يستثنى من ذلك العجائز، ل</w:t>
      </w:r>
    </w:p>
    <w:p>
      <w:pPr>
        <w:pStyle w:val="BookText"/>
        <w:rPr/>
      </w:pPr>
      <w:r>
        <w:rPr>
          <w:rFonts w:ascii="Amiri" w:hAnsi="Amiri" w:eastAsia="Amiri" w:cs="Amiri"/>
          <w:color w:val="111111"/>
          <w:sz w:val="28"/>
          <w:sz w:val="28"/>
          <w:szCs w:val="28"/>
          <w:rtl w:val="true"/>
          <w:lang w:bidi="ar-SA"/>
        </w:rPr>
        <w:t xml:space="preserve">خبر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الشابة أن تخرج إلى الجنازة تصلي عليها إلا أن تكون امرأة دخلت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يحتمل تقييد الكراهة بما إذا لم تكن الميت امرأة،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666"/>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توفت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نسائها و صلّت على أختها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الصلاة غير التشييع، فتأمل جيدا</w:t>
      </w:r>
      <w:r>
        <w:rPr>
          <w:rFonts w:eastAsia="Amiri" w:cs="Amiri" w:ascii="Amiri" w:hAnsi="Amiri"/>
          <w:color w:val="111111"/>
          <w:sz w:val="28"/>
          <w:szCs w:val="28"/>
          <w:rtl w:val="true"/>
          <w:lang w:bidi="ar-SA"/>
        </w:rPr>
        <w:t>.</w:t>
      </w:r>
      <w:bookmarkStart w:id="274" w:name="pg12223_120861"/>
    </w:p>
    <w:p>
      <w:pPr>
        <w:pStyle w:val="BookText"/>
        <w:rPr/>
      </w:pPr>
      <w:bookmarkEnd w:id="2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يكره الإسراع بالجنازة، و عن الشيخ الإجماع عليه، و هو المناسب لاستحباب الرفق بالميت و عن الجعفي ان السعي بها أفضل، و عن ابن الجنيد يمشي بها خببا قيل و السعي العدو و الخبب ضرب منه، و هما موافقان للمحكي عن العامة، و ربما يشهد لهما ما عن الصدوق روايته</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إذا كان من أهل الجنة نادى عجلوني، و إن كان من أهل النار نادى ردوني</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6364977_417432637"/>
      <w:bookmarkStart w:id="276" w:name="_Toc105"/>
      <w:bookmarkEnd w:id="275"/>
      <w:r>
        <w:rPr>
          <w:rtl w:val="true"/>
        </w:rPr>
        <w:t>[</w:t>
      </w:r>
      <w:r>
        <w:rPr>
          <w:rtl w:val="true"/>
        </w:rPr>
        <w:t>من المقدمات المسنونة إن تربع الجنازة</w:t>
      </w:r>
      <w:r>
        <w:rPr>
          <w:rtl w:val="true"/>
        </w:rPr>
        <w:t>]</w:t>
      </w:r>
      <w:bookmarkEnd w:id="276"/>
    </w:p>
    <w:p>
      <w:pPr>
        <w:pStyle w:val="BookText"/>
        <w:rPr/>
      </w:pPr>
      <w:r>
        <w:rPr>
          <w:rFonts w:ascii="Amiri" w:hAnsi="Amiri" w:eastAsia="Amiri" w:cs="Amiri"/>
          <w:color w:val="111111"/>
          <w:sz w:val="28"/>
          <w:sz w:val="28"/>
          <w:szCs w:val="28"/>
          <w:rtl w:val="true"/>
          <w:lang w:bidi="ar-SA"/>
        </w:rPr>
        <w:t xml:space="preserve">و من المقدمات المسنونة إن تربع الجنازة بكسر الجيم السرير، و يفتحها الميت على ما حكي، 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الجنازة بالكسر الميت على السرير، و الخالي عن الميت سرير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لا خلاف أجده بين أصحابنا في استحباب التربيع بمعنييه، بل لعله عندنا مجمع عليه كما ادعاه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السرير بأربعة رجال، لأنه أدخل في توقير الميت، و أسهل من الحمل بين العمودين، سيما بالنسبة للمؤخر، و يحتمله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جابر</w:t>
      </w:r>
      <w:r>
        <w:rPr>
          <w:rStyle w:val="FootnoteAnchor"/>
          <w:rtl w:val="true"/>
        </w:rPr>
        <w:footnoteReference w:id="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يحمل السرير من جوانبه الأربع، و ما كان بعد ذلك من حمل فهو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وافقنا عليه من العامة النخعي و الحسن البصري و الثوري و أبو حنيفة و أحمد على ما حكي عنهم، خلافا للمنقول عن الشافعي، فجعل حمل الجنازة بين العمودين أولى من حملها من الجوانب الأربع، و لا ريب في ضعفه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الواحد كلا من جوانبه الأربع، و كأن استحبابه اتفاقي كما حكاه بعضهم، و الأخبار به‌</w:t>
      </w:r>
      <w:r>
        <w:rPr>
          <w:rStyle w:val="FootnoteAnchor"/>
          <w:rtl w:val="true"/>
        </w:rPr>
        <w:footnoteReference w:id="669"/>
      </w:r>
      <w:r>
        <w:rPr>
          <w:rFonts w:ascii="Amiri" w:hAnsi="Amiri" w:eastAsia="Amiri" w:cs="Amiri"/>
          <w:color w:val="111111"/>
          <w:sz w:val="28"/>
          <w:sz w:val="28"/>
          <w:szCs w:val="28"/>
          <w:rtl w:val="true"/>
          <w:lang w:bidi="ar-SA"/>
        </w:rPr>
        <w:t>متظافرة،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670"/>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ربع خرج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محيت عنه أربعون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 يستفاد منه أيضا، و الظاهر حصول فضل التربيع بمجرد حصوله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ما اتفق الابتداء كما يقتضيه</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الاحتمالين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يحمل السرير من جوانبه الأربع، و ما كان بعد ذلك من حمل فهو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كتابة الحسين ابن سعيد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عن سرير الميت إله جانب يبدأ به في الحمل من الجوانب الأربعة أو ما خف على الرجل يحمل من أي الجوانب شاء؟</w:t>
      </w:r>
    </w:p>
    <w:p>
      <w:pPr>
        <w:pStyle w:val="BookText"/>
        <w:rPr/>
      </w:pPr>
      <w:r>
        <w:rPr>
          <w:rFonts w:ascii="Amiri" w:hAnsi="Amiri" w:eastAsia="Amiri" w:cs="Amiri"/>
          <w:color w:val="111111"/>
          <w:sz w:val="28"/>
          <w:sz w:val="28"/>
          <w:szCs w:val="28"/>
          <w:rtl w:val="true"/>
          <w:lang w:bidi="ar-SA"/>
        </w:rPr>
        <w:t>فكتب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فيه لما تسمعه من استحباب البدأة بما يأتي، و على تقديره فهو معارض بما هو أقوى منه من وجوه، فما عن ابن الجنيد من العمل به في ذلك كما عساه يلوح من المدارك أيضا ليس في محله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الأفضل فيه أن يبدأ بمقدمها الأيمن أي الجنازة التي هي عبارة عن الميت، فيضعه على عاتقه الأيمن و يخرج باقي بدنه، ثم يدور من ورائها إلى الجانب الأيسر بعد أن يحمل مؤخرها الأيمن كالمقدم، فيضع مؤخرها الأيسر على عاتقه الأيسر، ثم ينتقل منه إلى المقدم واضعا له على العاتق الأيسر، أو يراد بالجنازة السرير على أن يكون الأيمن منه هو الذي يلي يمين الميت، فيوافق الهيئة السابقة، و هو المشهور بين الأصحاب على ما حكاه في كشف اللثام،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و إن وقع في كثير من عبارات الأصحاب وصف مقدم السرير الذي يبتدأ به بالأيمن، و هو موهم لما كان يلي يسار الميت، و يساره لما كان يلي يمين الميت، و من هنا وقع الاضطراب في كثير من كلماتهم حتى جعلوا المسألة خلافية، فذكروا أن الشيخ في المبسوط و النهاية و باقي الأصحاب على الابتداء بيمين السرير المقدم، ثم بمؤخره، ثم بمؤخر الأيسر، ثم بمقدمة كذلك، خلافا له في الخلاف، فجعل البدأة بيسار السرير، و هو الذي يلي يمين الميت، ثم بمؤخره، و هكذا إلى المقدم، مع نقله الإجماع من الفرقة و عملهم عليه فيه، و اختاره جماعة من متأخري المتأخرين مرجحين له بعد ظهوره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بالموافقة فيه بين يمين الميت و الحامل، فينطبق حينئذ على ما دل على استحباب البدأة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ظني أن ما نقلوه عن الشيخ في المبسوط و النهاية و كذا باقي الأصحاب راجع إلى ما قاله في الخلاف، على أن يكون المراد بمقدم السرير الأيمن هو الذي يلي يمين الميت كما فسره به في كشف اللثام، إذ 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يمين السرير هو الذي يلي يسار الميت بأن يعتبر السرير رجلا ماشيا خلف السرير، أو دابة مقدمها ما يلي رأس الميت، فيكون الميت حينئذ كالمستلقى على ظهرها،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يمين السرير و يساره بحسب ما جاور من جانبي الميت، سيما فيما كان مستعملا في ذلك الزمان من العمودين، بل يمكن أن يعتبر شخصا مستلقيا على قفاه كالميت، و بذلك تنطبق عبارات الأصحاب، فقد يطلق يسار الجنازة و يراد به ما يلي يمين الميت كما في عبارة الخلاف بالاعتبار الأول، و قد يطلق على هذا بخصوصه أنه يمين السرير بالاعتبار الثاني كما في عبارة المبسوط و غيره من عبارات الأصحاب، بل كاد يكون صريح عبارة المنتهى و غيره، فلاحظ، و للمتأمل في كلماتهم أمارات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الخلاف الإجماع على ذلك، و هو بنفسه قد ذكر في المبسوط و عن النهاية الابتداء بيمنى السرير كعبارات كثير من الأصحاب،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بيمنى السرير الذي يلي يسار الميت لم يتيسر وضعه على العاتق الأيمن للحامل إلا بمشقة و المشي بالقهقرى، سيما في مثل التوابيت المستعملة في زماننا، و لعلها كانت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ذكرناه كاد يكون صريح</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الفضل بن يونس‌</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تربيع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موضع تقية فابدأ باليد اليمنى، ثم بالرجل اليمنى، ثم ارجع من مكانك إلى ميامن الميت، لا تمر خلف رجليه البتة حتى تستقبل الجنازة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فتأخذ يده اليسرى، ثم رجله اليسرى، ثم ارجع من مكانك خلف الجنازة البتة حتى تستقبلها تفعل كما فعلت أولا، فان لم تكن تتقي فيه فان تربيع الجنازة التي جرت به السنة أن تبدأ باليد اليمنى، ثم بالرجل اليمنى، ثم بالرجل اليسرى، ثم باليد اليسرى حتى تدور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أن المراد باليد و الرجل فيه إنما هو بالنسبة إلى الميت، و هو بعينه ما ذكرناه، و غيره من الأخبار و إن لم يكن بهذه الصراحة إلا أنه يمكن إرجاعه إليه بخلاف العكس،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العلاء بن سيابة</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في حمل السرير من الجانب الأيمن، ثم تمر عليه من خلفه إلى الجانب الآخر، ثم تمر حتى ترجع إلى المقدم كذلك دوران الرحى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حمل الأيمن فيه على أيمن الميت أو السرير بالاعتبار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 xml:space="preserve">قول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يقطين</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حمل الجنازة أن تستقبل جانب السرير بشقك الأيمن فتلزم الأيسر بكفك الأيمن، ثم تمر عليه إلى الجانب الآخر، و تدور من خلفه إلى الجانب الثالث من السرير ثم تمر عليه إلى الجانب الرابع مما يلي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فيما قلنا، و يراد بالأيسر فيه من السرير بالاعتبار المعروف، و لا حاجة إلى ما تكلفه في كشف اللثام في رفع المنافاة بينها و بين كلام المشهور مع ما فيه من النظر،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أبي يعفور المروي في السرائر نقلا من جامع البزنطي‌</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أن تستقبل الجنازة من جانبها الأيمن، و هو مما يلي يسارك، ثم تصير إلى مؤخره، و تدور عليه حتى ترجع إلى مقدمه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كما يحتمل أن يكون مما يلي يسارك لو كنت ماشيا في جانب السرير الذي يليه يحتمل أن يكون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كنت ماشيا خلفه، و إن حمل على حالة الاستقبال فهو و إن كان يمين الميت يحاذي يمينه حينئذ، لكن إذا جاوزه مائلا إلى يمين الميت ليأخذ السرير يلي يمين الميت حينئذ يساره، و هذا و إن كان لا يخلو من بعد في الجملة لكن لا بأس به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6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تربعها فابدأ بالشق الأيمن فخذه بيمينك، ثم تدور إلى المؤخر فتأخذه بيمينك، ثم تدور إلى المؤخر الثاني فتأخذه بيسارك ثم تدور إلى المقدم الأيسر فتأخذه بيسارك، ثم تدور كدور كفي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يريد كدور الكفين الآخذتين بخشبة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كيفية التربيع لا ينطبق على المعروف في النص و الفتوى من تشبيهه بدوران الرحى، بخلاف ما لو كانت البدأة بيمين السرير المعروف،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فالظاهر تحققه بما قلناه، بل لعله أولى من غيره، و إن كانا معا يستعملان كما هو المشاهد في دور الرحى، و أما ثانيا فالظاهر أن المراد بالتشبيه المذكور إنما هو الرد على العامة كما كشف ذلك مفصلا خبر الفضل بن يونس المتقدم سابقا، فتأمل هذا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يشهد لما ذكرناه مضافا إلى ما سمعت ما حكاه الشهيد في الذكرى عن الراوندي انه حكى كلام النهاية و الخلاف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لا يتغير، و ما في المنتهى حيث لم يتعرض فيه لخلاف،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المستحب عندنا أن يبدأ الحامل بمقدم السرير، ثم يمر معه و يدور من خلفه إلى الجانب الأيسر فيأخذ رجله اليسرى، و يمر معه إلى أن يرجع إلى المقدم كذلك دور الرحى، و حاصل ما ذكرناه أن يبدأ فيضع قائمة السرير التي تلي اليد اليمنى للميت فيضعها على كتفه الأيسر، ثم ينتقل فيضع القائمة التي تلي رجله اليمنى على كتفه الأيسر، ثم ينتقل فيضع القائمة التي تلي رجله اليسرى على كتفه</w:t>
      </w:r>
      <w:bookmarkStart w:id="277" w:name="pg12223_120866"/>
    </w:p>
    <w:p>
      <w:pPr>
        <w:pStyle w:val="BookText"/>
        <w:rPr/>
      </w:pPr>
      <w:bookmarkEnd w:id="2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الأيمن، ثم ينتقل فيضع القائمة التي تلي يده اليسرى على كتفه الأيمن،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فيما ذكره لكن كان عليه أن يقول كتفه الأيمن بدل الأيسر و بالعكس، و إلا فلا يكاد يتم إلا مع جعل الجنازة بين عمودين و دخول الحامل بينهما، أو يمشى بالميت على رجليه،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ليس المقصود مما ذكرناه تنزيل سائر كلمات الأصحاب على ما اخترناه بل المراد إمكان تنزيل كثير من كلماتهم، و إلا فكلام بعض المتأخرين لا يمكن تنزيله على ما ذكرنا ككلام الشهيد في روضته،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أفضله أن يبدأ في الحمل بجانب السرير الأيمن، و هو الذي يلي يسار الميت فيحمله بكتفه الأيمن، ثم ينتقل إلى مؤخره الأيمن فيحمله بالأيمن كذلك، ثم ينتقل إلى مؤخره الأيسر فيحمله بالكتف الأيسر، ثم ينتقل إلى مقدمة الأيسر فيحمله بالكتف الأيسر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صعوبة ما ذكره في كثير من الجنائز بل تعذره في بعضها، نعم يمكن أن يقال بالتخيير بين الابتداء بيمين الميت أو يمين السرير، لكن لا على الحمل بالكتف الأيمن على الثاني مراعاة لصحيحة ابن أبي يعفور السابقة، سيما مع اعتضادها بظاهر بعض الأخبار السابقة أن حمل فيها اليمنى من السرير على المعنى المتعارف، و هو الذي يلي يسار الميت، و كذا ظاهر عبارات كثير من الأصحاب، و بالشهرة المحكية على ذلك في المدارك، فتقاوم حينئذ الرواية الأخرى المعتضدة بما عرفته، فينبغي التخيير حينئذ، و الاحتياط غير خفي، فتأمل جيدا، و الله أعلم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364979_417432637"/>
      <w:bookmarkStart w:id="279" w:name="_Toc106"/>
      <w:bookmarkEnd w:id="278"/>
      <w:r>
        <w:rPr>
          <w:rtl w:val="true"/>
        </w:rPr>
        <w:t>[ (</w:t>
      </w:r>
      <w:r>
        <w:rPr>
          <w:rtl w:val="true"/>
        </w:rPr>
        <w:t>منها</w:t>
      </w:r>
      <w:r>
        <w:rPr>
          <w:rtl w:val="true"/>
        </w:rPr>
        <w:t xml:space="preserve">) </w:t>
      </w:r>
      <w:r>
        <w:rPr>
          <w:rtl w:val="true"/>
        </w:rPr>
        <w:t>أن يعلم المؤمنون بموت المؤمن</w:t>
      </w:r>
      <w:r>
        <w:rPr>
          <w:rtl w:val="true"/>
        </w:rPr>
        <w:t>]</w:t>
      </w:r>
      <w:bookmarkEnd w:id="279"/>
    </w:p>
    <w:p>
      <w:pPr>
        <w:pStyle w:val="BookText"/>
        <w:rPr/>
      </w:pPr>
      <w:r>
        <w:rPr>
          <w:rFonts w:ascii="Amiri" w:hAnsi="Amiri" w:eastAsia="Amiri" w:cs="Amiri"/>
          <w:color w:val="111111"/>
          <w:sz w:val="28"/>
          <w:sz w:val="28"/>
          <w:szCs w:val="28"/>
          <w:rtl w:val="true"/>
          <w:lang w:bidi="ar-SA"/>
        </w:rPr>
        <w:t>و منها أن يعلم بالبناء للمجهول المؤمنون بموت المؤمن بلا خلاف أجده في استحباب ذلك، سوى ما عن الجعفي من أنه يكره النعي إلا أن يرسل صاحب المصيبة إلى من يختص به، و لعله غير ما نحن فيه، و إلا كان محجوجا بالإجماع عن الخلاف عليه، مضافا إلى النصوص 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bookmarkStart w:id="280" w:name="pg12223_120867"/>
    </w:p>
    <w:p>
      <w:pPr>
        <w:pStyle w:val="BookText"/>
        <w:rPr/>
      </w:pPr>
      <w:bookmarkEnd w:id="2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حسنه</w:t>
      </w:r>
      <w:r>
        <w:rPr>
          <w:rStyle w:val="FootnoteAnchor"/>
          <w:rtl w:val="true"/>
        </w:rPr>
        <w:footnoteReference w:id="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أن يؤذنوا إخوان الميت فيشهدون جنازته، و يصلون عليه، و يستغفرون له، ليكتب لهم الأجر، و يكتب للميت الاستغفار، و يكتسب هو الأجر فيهم و فيما اكتسب لميتهم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ذريح‌</w:t>
      </w:r>
      <w:r>
        <w:rPr>
          <w:rStyle w:val="FootnoteAnchor"/>
          <w:rtl w:val="true"/>
        </w:rPr>
        <w:footnoteReference w:id="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يؤذن بها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القاسم بن محمد</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الجنازة يؤذن بها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الأخيرين استحباب ذلك حتى لغير الولي و لا ينافيه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ترتب الفوائد العظيمة على هذا الاعلام الحاصلة بسبب التشييع و الحمل و التربيع و الصلاة و الاستغفار و الترحم، و ربما يصيبه ألم فيسترجع، فيدخل تحت عموم الآية</w:t>
      </w:r>
      <w:r>
        <w:rPr>
          <w:rStyle w:val="FootnoteAnchor"/>
          <w:rtl w:val="true"/>
        </w:rPr>
        <w:footnoteReference w:id="681"/>
      </w:r>
      <w:r>
        <w:rPr>
          <w:rFonts w:ascii="Amiri" w:hAnsi="Amiri" w:eastAsia="Amiri" w:cs="Amiri"/>
          <w:color w:val="111111"/>
          <w:sz w:val="28"/>
          <w:sz w:val="28"/>
          <w:szCs w:val="28"/>
          <w:rtl w:val="true"/>
          <w:lang w:bidi="ar-SA"/>
        </w:rPr>
        <w:t>و التذكر لأمور الآخرة و الاتعاظ و تنبيه القلب القاسي، و كذا ما يحصل للميت من الفوائد أيضا من كثرة المصلين و المستغفرين، مع ما فيه من إكرام الميت و إدخال السرور على الحي و نحو ذلك، فلا ريب في رجحان هذا الاعلام لمكان سببيته لهذه الأمور العظام، و الظاهر أنه لا بأس في النداء لذلك، بل يشمله الأمر بالايذان فيما سمعت من الأخبار، و ما في الخلاف أنه لم يعرف فيه نصا إن أراد بالخصوص فمسلم، لكنه غير قادح، و إن أراد بالعموم فممنوع، على أنه لا يتوقف على شي‌ء من ذلك بعد ما عرفت، كما ظهر لك استحباب الإجابة و الإسراع بعد أن يؤذن، مع استفاضة الأخبار</w:t>
      </w:r>
      <w:r>
        <w:rPr>
          <w:rStyle w:val="FootnoteAnchor"/>
          <w:rtl w:val="true"/>
        </w:rPr>
        <w:footnoteReference w:id="682"/>
      </w:r>
      <w:r>
        <w:rPr>
          <w:rFonts w:ascii="Amiri" w:hAnsi="Amiri" w:eastAsia="Amiri" w:cs="Amiri"/>
          <w:color w:val="111111"/>
          <w:sz w:val="28"/>
          <w:sz w:val="28"/>
          <w:szCs w:val="28"/>
          <w:rtl w:val="true"/>
          <w:lang w:bidi="ar-SA"/>
        </w:rPr>
        <w:t>بذلك، و أنه يقدمه على الوليمة إذا دعي إليهما لما فيه من تذكر الآخرة بخلافها فتذكر الدنيا</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364981_417432637"/>
      <w:bookmarkStart w:id="282" w:name="_Toc107"/>
      <w:bookmarkEnd w:id="281"/>
      <w:r>
        <w:rPr>
          <w:rtl w:val="true"/>
        </w:rPr>
        <w:t>[</w:t>
      </w:r>
      <w:r>
        <w:rPr>
          <w:rtl w:val="true"/>
        </w:rPr>
        <w:t xml:space="preserve">و </w:t>
      </w:r>
      <w:r>
        <w:rPr>
          <w:rtl w:val="true"/>
        </w:rPr>
        <w:t>(</w:t>
      </w:r>
      <w:r>
        <w:rPr>
          <w:rtl w:val="true"/>
        </w:rPr>
        <w:t>منها</w:t>
      </w:r>
      <w:r>
        <w:rPr>
          <w:rtl w:val="true"/>
        </w:rPr>
        <w:t xml:space="preserve">) </w:t>
      </w:r>
      <w:r>
        <w:rPr>
          <w:rtl w:val="true"/>
        </w:rPr>
        <w:t>إن يقول المشاهد للجنازة الحمد لله الذي لم يجعلني من السواد المخترم</w:t>
      </w:r>
      <w:r>
        <w:rPr>
          <w:rtl w:val="true"/>
        </w:rPr>
        <w:t>]</w:t>
      </w:r>
      <w:bookmarkEnd w:id="28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يقول المشاهد للجنازة الحمد لله الذي لم يجعلني من السواد المخترم 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جنازة قد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نحوه مرفوعة أبي الحسن النهدي‌</w:t>
      </w:r>
      <w:r>
        <w:rPr>
          <w:rStyle w:val="FootnoteAnchor"/>
          <w:rtl w:val="true"/>
        </w:rPr>
        <w:footnoteReference w:id="68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أيضا ما في</w:t>
      </w:r>
    </w:p>
    <w:p>
      <w:pPr>
        <w:pStyle w:val="BookText"/>
        <w:rPr/>
      </w:pPr>
      <w:r>
        <w:rPr>
          <w:rFonts w:ascii="Amiri" w:hAnsi="Amiri" w:eastAsia="Amiri" w:cs="Amiri"/>
          <w:color w:val="111111"/>
          <w:sz w:val="28"/>
          <w:sz w:val="28"/>
          <w:szCs w:val="28"/>
          <w:rtl w:val="true"/>
          <w:lang w:bidi="ar-SA"/>
        </w:rPr>
        <w:t xml:space="preserve">خبر عنبسة بن مصعب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هذا ما وعدنا الله و رسوله و صدق الله و رسوله، اللهم زدنا ايمانا و تسليما، الحمد لله الذي تعزز بالقدرة، و قهر العباد بالموت لم يبق ملك في السماء إلا بكى رحمة لصوته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يستحب أن يقول عند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p>
    <w:p>
      <w:pPr>
        <w:pStyle w:val="BookText"/>
        <w:rPr/>
      </w:pPr>
      <w:r>
        <w:rPr>
          <w:rFonts w:ascii="Amiri" w:hAnsi="Amiri" w:eastAsia="Amiri" w:cs="Amiri"/>
          <w:color w:val="111111"/>
          <w:sz w:val="28"/>
          <w:sz w:val="28"/>
          <w:szCs w:val="28"/>
          <w:rtl w:val="true"/>
          <w:lang w:bidi="ar-SA"/>
        </w:rPr>
        <w:t xml:space="preserve">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إذا حملت كيف يقول الذي يحملها؟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بالسواد الشخص، قيل و يطلق على عامة الناس، و عن بعضهم زيادة القرية أيضا، و المحترم الهالك، أو المستأصل، و المراد هنا الجنس، أي لم يجعلني من هذا القبيل، و لا ينافي هذا حب لقاء الله تعالى لأنه غير مقيد بوقت، فيحمل على حال الاحتضار و معاينته ما يحب، كما رويناه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العامة روايته‌</w:t>
      </w:r>
      <w:r>
        <w:rPr>
          <w:rStyle w:val="FootnoteAnchor"/>
          <w:rtl w:val="true"/>
        </w:rPr>
        <w:footnoteReference w:id="68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أحب لقاء الله أحب الله لقاءه، و من كره لقاء الله كره الله لقاءه،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و لكن المؤمن إذا حضره الموت بشر برضوان الله و كرامته، فليس شي‌ء أحب إليه مما أمامه، فأحب لقاء الله و أحب الله لقاءه، و إن الكافر إذا حضر بشر بعذاب</w:t>
      </w:r>
      <w:bookmarkStart w:id="283" w:name="pg12223_120869"/>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فليس شي‌ء أكره إليه مما أمامه، فكره لقاء الله و كره الله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عمر المؤمن نفيسته، كما أشار إليه</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على ما قيل‌</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يتمنى أحدكم الموت و لا يدع به من قبل أن يأتيه، أنه إذا مات انقطع عمله و إنه لا يزيد المؤمن عمره إلا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المؤمن لا ثمن لها يدرك بها ما فات، و يحيي بها 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المحترم كناية عن الكافر لأنه الهالك حقيقة فيكون الحمد حينئذ في محله، و يمكن أن يراد به الهالك قبل الأربعين سنة، و الأمر سهل</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364983_417432637"/>
      <w:bookmarkStart w:id="285" w:name="_Toc108"/>
      <w:bookmarkEnd w:id="284"/>
      <w:r>
        <w:rPr>
          <w:rtl w:val="true"/>
        </w:rPr>
        <w:t>[</w:t>
      </w:r>
      <w:r>
        <w:rPr>
          <w:rtl w:val="true"/>
        </w:rPr>
        <w:t xml:space="preserve">و </w:t>
      </w:r>
      <w:r>
        <w:rPr>
          <w:rtl w:val="true"/>
        </w:rPr>
        <w:t>(</w:t>
      </w:r>
      <w:r>
        <w:rPr>
          <w:rtl w:val="true"/>
        </w:rPr>
        <w:t>منها</w:t>
      </w:r>
      <w:r>
        <w:rPr>
          <w:rtl w:val="true"/>
        </w:rPr>
        <w:t xml:space="preserve">) </w:t>
      </w:r>
      <w:r>
        <w:rPr>
          <w:rtl w:val="true"/>
        </w:rPr>
        <w:t>أن يضع الجنازة على الأرض إذا وصل إلى القبر</w:t>
      </w:r>
      <w:r>
        <w:rPr>
          <w:rtl w:val="true"/>
        </w:rPr>
        <w:t>]</w:t>
      </w:r>
      <w:bookmarkEnd w:id="28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الجنازة على الأرض إذا وصل إلى القبر بلا خلاف أجده فيه، بل في الغنية الإجماع عليه، مضافا إلى النصوص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يوضع الميت دون القبر هنيئة، ثم 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691"/>
      </w:r>
      <w:r>
        <w:rPr>
          <w:rFonts w:ascii="Amiri" w:hAnsi="Amiri" w:eastAsia="Amiri" w:cs="Amiri"/>
          <w:color w:val="111111"/>
          <w:sz w:val="28"/>
          <w:sz w:val="28"/>
          <w:szCs w:val="28"/>
          <w:rtl w:val="true"/>
          <w:lang w:bidi="ar-SA"/>
        </w:rPr>
        <w:t>و ليكن دون القبر بذراعين أو ثلاثة ل</w:t>
      </w:r>
    </w:p>
    <w:p>
      <w:pPr>
        <w:pStyle w:val="BookText"/>
        <w:rPr/>
      </w:pPr>
      <w:r>
        <w:rPr>
          <w:rFonts w:ascii="Amiri" w:hAnsi="Amiri" w:eastAsia="Amiri" w:cs="Amiri"/>
          <w:color w:val="111111"/>
          <w:sz w:val="28"/>
          <w:sz w:val="28"/>
          <w:szCs w:val="28"/>
          <w:rtl w:val="true"/>
          <w:lang w:bidi="ar-SA"/>
        </w:rPr>
        <w:t xml:space="preserve">خبر محمد بن عجلان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جئت بالميت إلى قبره فلا تفدحه بقبره، و لكن ضعه دون قبره بذراعين أو ثلاثة، و دعه حتى يتأهب للقبر، و لا تفدحه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تفدح ميتك بالقبر و لكن ضعه أسفل منه بذراعين أو ثلاثة، و دعه حتى يأخذ أهبه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مضمر ابن عطية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6364985_417432637"/>
      <w:bookmarkStart w:id="287" w:name="_Toc109"/>
      <w:bookmarkEnd w:id="286"/>
      <w:r>
        <w:rPr>
          <w:rtl w:val="true"/>
        </w:rPr>
        <w:t>[ (</w:t>
      </w:r>
      <w:r>
        <w:rPr>
          <w:rtl w:val="true"/>
        </w:rPr>
        <w:t>منها</w:t>
      </w:r>
      <w:r>
        <w:rPr>
          <w:rtl w:val="true"/>
        </w:rPr>
        <w:t xml:space="preserve">) </w:t>
      </w:r>
      <w:r>
        <w:rPr>
          <w:rtl w:val="true"/>
        </w:rPr>
        <w:t>استحباب أن يكون الوضع مما يلي رجليه</w:t>
      </w:r>
      <w:r>
        <w:rPr>
          <w:rtl w:val="true"/>
        </w:rPr>
        <w:t>]</w:t>
      </w:r>
      <w:bookmarkEnd w:id="28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استحباب أن يكون الوضع مما يلي رجليه إذ المراد بالأسفل ذلك، مضافا إلى ما في الغنية من الإجماع عليه أيضا، مع أنه قد يدل عليه أيضا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6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بالميت القبر فسله من قبل رجليه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القبر، إذ</w:t>
      </w:r>
      <w:bookmarkStart w:id="288" w:name="pg12223_120870"/>
    </w:p>
    <w:p>
      <w:pPr>
        <w:pStyle w:val="BookText"/>
        <w:rPr/>
      </w:pPr>
      <w:bookmarkEnd w:id="2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أخذه منه مقتض لوضعه فيه، و بذلك يتضح الاستدلال حينئذ بما في عدة أخبار</w:t>
      </w:r>
      <w:r>
        <w:rPr>
          <w:rStyle w:val="FootnoteAnchor"/>
          <w:rtl w:val="true"/>
        </w:rPr>
        <w:footnoteReference w:id="696"/>
      </w:r>
      <w:r>
        <w:rPr>
          <w:rFonts w:ascii="Amiri" w:hAnsi="Amiri" w:eastAsia="Amiri" w:cs="Amiri"/>
          <w:color w:val="111111"/>
          <w:sz w:val="28"/>
          <w:sz w:val="28"/>
          <w:szCs w:val="28"/>
          <w:rtl w:val="true"/>
          <w:lang w:bidi="ar-SA"/>
        </w:rPr>
        <w:t>بأن لكل شي‌ء بابا و باب القبر مما يلي الرجلين، لكن ليس في شي‌ء من هذه الأخبار التفصيل بين الرجل و المرأة، فقضيته تساويها مع الرجل في الوضع مما يلي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 المصنف و غيره بل في الغنية و ظاهر المنتهى و عن ظاهر التذكرة و النهاية الإجماع عليه أن المرأة توضع مما يلي القبلة مع زيارة أمام القبر في معقد إجماع الغنية، و لعل ذلك كاف في إثبات ذلك، مع إمكان الاستدلال عليه ب</w:t>
      </w:r>
    </w:p>
    <w:p>
      <w:pPr>
        <w:pStyle w:val="BookText"/>
        <w:rPr/>
      </w:pPr>
      <w:r>
        <w:rPr>
          <w:rFonts w:ascii="Amiri" w:hAnsi="Amiri" w:eastAsia="Amiri" w:cs="Amiri"/>
          <w:color w:val="111111"/>
          <w:sz w:val="28"/>
          <w:sz w:val="28"/>
          <w:szCs w:val="28"/>
          <w:rtl w:val="true"/>
          <w:lang w:bidi="ar-SA"/>
        </w:rPr>
        <w:t>خبر الأعمش المروي‌</w:t>
      </w:r>
      <w:r>
        <w:rPr>
          <w:rStyle w:val="FootnoteAnchor"/>
          <w:rtl w:val="true"/>
        </w:rPr>
        <w:footnoteReference w:id="697"/>
      </w:r>
      <w:r>
        <w:rPr>
          <w:rFonts w:ascii="Amiri" w:hAnsi="Amiri" w:eastAsia="Amiri" w:cs="Amiri"/>
          <w:color w:val="111111"/>
          <w:sz w:val="28"/>
          <w:sz w:val="28"/>
          <w:szCs w:val="28"/>
          <w:rtl w:val="true"/>
          <w:lang w:bidi="ar-SA"/>
        </w:rPr>
        <w:t xml:space="preserve">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الميت يسل من قبل رجليه سلا، و المرأة تؤخذ بالعرض من قبل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 الفقه الرضوي‌</w:t>
      </w:r>
      <w:r>
        <w:rPr>
          <w:rStyle w:val="FootnoteAnchor"/>
          <w:rtl w:val="true"/>
        </w:rPr>
        <w:footnoteReference w:id="698"/>
      </w:r>
      <w:r>
        <w:rPr>
          <w:rFonts w:ascii="Amiri" w:hAnsi="Amiri" w:eastAsia="Amiri" w:cs="Amiri"/>
          <w:color w:val="111111"/>
          <w:sz w:val="28"/>
          <w:sz w:val="28"/>
          <w:szCs w:val="28"/>
          <w:rtl w:val="true"/>
          <w:lang w:bidi="ar-SA"/>
        </w:rPr>
        <w:t>لظهورهما في وضع المرأة من قبل اللحد، و اللحد إنما يكون في القبلة، على أن قضية الأخذ من ذلك المكان الوضع فيه عند انتهاء الجنازة، كل ذا مع إمكان تأييده أيضا في الرجل و المرأة بأن هذه الكيفية من الوضع فيهما أيسر في فعل ما هو الأولى بهما من إرسال الرجل سابقا برأسه و المرأة عرضا، و أما اختيار جهة القبلة فلشرفها</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364987_417432637"/>
      <w:bookmarkStart w:id="290" w:name="_Toc110"/>
      <w:bookmarkEnd w:id="289"/>
      <w:r>
        <w:rPr>
          <w:rtl w:val="true"/>
        </w:rPr>
        <w:t>[</w:t>
      </w:r>
      <w:r>
        <w:rPr>
          <w:rtl w:val="true"/>
        </w:rPr>
        <w:t xml:space="preserve">و </w:t>
      </w:r>
      <w:r>
        <w:rPr>
          <w:rtl w:val="true"/>
        </w:rPr>
        <w:t>(</w:t>
      </w:r>
      <w:r>
        <w:rPr>
          <w:rtl w:val="true"/>
        </w:rPr>
        <w:t>منها</w:t>
      </w:r>
      <w:r>
        <w:rPr>
          <w:rtl w:val="true"/>
        </w:rPr>
        <w:t xml:space="preserve">) </w:t>
      </w:r>
      <w:r>
        <w:rPr>
          <w:rtl w:val="true"/>
        </w:rPr>
        <w:t>أن ينقله في ثلاث دفعات</w:t>
      </w:r>
      <w:r>
        <w:rPr>
          <w:rtl w:val="true"/>
        </w:rPr>
        <w:t>]</w:t>
      </w:r>
      <w:bookmarkEnd w:id="29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ينقله أي الميت رجلا كان أو امرأة لإطلاق الدليل، فتخصيص بعضهم هذا الحكم به دونها في غير محله في ثلاث دفعات بإدخال النقل الأول السابق على وضعه قريب القبر فيها، أو يدعى فهم ذلك من</w:t>
      </w:r>
    </w:p>
    <w:p>
      <w:pPr>
        <w:pStyle w:val="BookText"/>
        <w:rPr/>
      </w:pPr>
      <w:r>
        <w:rPr>
          <w:rFonts w:ascii="Amiri" w:hAnsi="Amiri" w:eastAsia="Amiri" w:cs="Amiri"/>
          <w:color w:val="111111"/>
          <w:sz w:val="28"/>
          <w:sz w:val="28"/>
          <w:szCs w:val="28"/>
          <w:rtl w:val="true"/>
          <w:lang w:bidi="ar-SA"/>
        </w:rPr>
        <w:t>الخبر المروي‌</w:t>
      </w:r>
      <w:r>
        <w:rPr>
          <w:rStyle w:val="FootnoteAnchor"/>
          <w:rtl w:val="true"/>
        </w:rPr>
        <w:footnoteReference w:id="699"/>
      </w:r>
      <w:r>
        <w:rPr>
          <w:rFonts w:ascii="Amiri" w:hAnsi="Amiri" w:eastAsia="Amiri" w:cs="Amiri"/>
          <w:color w:val="111111"/>
          <w:sz w:val="28"/>
          <w:sz w:val="28"/>
          <w:szCs w:val="28"/>
          <w:rtl w:val="true"/>
          <w:lang w:bidi="ar-SA"/>
        </w:rPr>
        <w:t xml:space="preserve">عن العلل الذي هو مستند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بالميت القبر فلا تفدح به القبر، فان للقبر أهوالا عظيمة، و تعوذ من هول المطلع، و لكن ضعه قرب شفير القبر، و اصبر عليه هنيئة، ثم قدمه قليلا، و اصبر عليه ليأخذ أهبته، ثم قدمه إلى شفير القبر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كالمحكي عن الفقه</w:t>
      </w:r>
      <w:bookmarkStart w:id="291" w:name="pg12223_120871"/>
    </w:p>
    <w:p>
      <w:pPr>
        <w:pStyle w:val="BookText"/>
        <w:rPr/>
      </w:pPr>
      <w:bookmarkEnd w:id="2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700"/>
      </w:r>
      <w:r>
        <w:rPr>
          <w:rFonts w:ascii="Amiri" w:hAnsi="Amiri" w:eastAsia="Amiri" w:cs="Amiri"/>
          <w:color w:val="111111"/>
          <w:sz w:val="28"/>
          <w:sz w:val="28"/>
          <w:szCs w:val="28"/>
          <w:rtl w:val="true"/>
          <w:lang w:bidi="ar-SA"/>
        </w:rPr>
        <w:t>و مثله عبر في المبسوط و الفقيه على ما حكي عنهما بأن يراد وضعه عند شفير القبر أيضا، ثم ينزل بعده برفع آخر، فيتكرر النقل حينئذ ثلاثا، و في الثالثة النزول، و لا يخفى بعده، إذ الظاهر منه أن التقديم إلى شفير القبر هو نقل النزول، فيكون الرفع حينئذ دفعتين، نعم يتثلث الوضع بإدخال الوضع الذي على شفير القبر المتعقب له النزول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الحكم بمضمون الخبر المتقدم، و الظاهر إرادة المصنف ذلك و إن كانت العبارة لا تخلو من قصور، و بما سمعته من خبر العلل اندفع ما أشكل على جملة من متأخري المتأخرين من عدم الوقوف لما ذكره المصنف و غيره على دليل، بل الموجود في صحيح عبد الله بن سنان‌</w:t>
      </w:r>
      <w:r>
        <w:rPr>
          <w:rStyle w:val="FootnoteAnchor"/>
          <w:rtl w:val="true"/>
        </w:rPr>
        <w:footnoteReference w:id="701"/>
      </w:r>
      <w:r>
        <w:rPr>
          <w:rFonts w:ascii="Amiri" w:hAnsi="Amiri" w:eastAsia="Amiri" w:cs="Amiri"/>
          <w:color w:val="111111"/>
          <w:sz w:val="28"/>
          <w:sz w:val="28"/>
          <w:szCs w:val="28"/>
          <w:rtl w:val="true"/>
          <w:lang w:bidi="ar-SA"/>
        </w:rPr>
        <w:t>و روايتي محمد بن عطية</w:t>
      </w:r>
      <w:r>
        <w:rPr>
          <w:rStyle w:val="FootnoteAnchor"/>
          <w:rtl w:val="true"/>
        </w:rPr>
        <w:footnoteReference w:id="702"/>
      </w:r>
      <w:r>
        <w:rPr>
          <w:rFonts w:ascii="IRNazanin" w:hAnsi="IRNazanin" w:eastAsia="IRNazanin"/>
          <w:color w:val="111111"/>
          <w:sz w:val="28"/>
          <w:sz w:val="28"/>
          <w:szCs w:val="28"/>
          <w:rtl w:val="true"/>
          <w:lang w:bidi="fa-IR"/>
        </w:rPr>
        <w:t>و محمد بن عجلان‌</w:t>
      </w:r>
      <w:r>
        <w:rPr>
          <w:rStyle w:val="FootnoteAnchor"/>
          <w:rtl w:val="true"/>
        </w:rPr>
        <w:footnoteReference w:id="703"/>
      </w:r>
      <w:r>
        <w:rPr>
          <w:rFonts w:ascii="Amiri" w:hAnsi="Amiri" w:eastAsia="Amiri" w:cs="Amiri"/>
          <w:color w:val="111111"/>
          <w:sz w:val="28"/>
          <w:sz w:val="28"/>
          <w:szCs w:val="28"/>
          <w:rtl w:val="true"/>
          <w:lang w:bidi="ar-SA"/>
        </w:rPr>
        <w:t>و غيرها إنما هو وضعه دون القبر هنيئة ثم دفنه، و عن ابن الجنيد الفتوى بمضمونها كظاهر المصنف في المعتبر، و اعتمده في المدارك، و قد عرفت ما في الجميع، فتأمل</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6364989_417432637"/>
      <w:bookmarkStart w:id="293" w:name="_Toc111"/>
      <w:bookmarkEnd w:id="292"/>
      <w:r>
        <w:rPr>
          <w:rtl w:val="true"/>
        </w:rPr>
        <w:t>[</w:t>
      </w:r>
      <w:r>
        <w:rPr>
          <w:rtl w:val="true"/>
        </w:rPr>
        <w:t xml:space="preserve">و </w:t>
      </w:r>
      <w:r>
        <w:rPr>
          <w:rtl w:val="true"/>
        </w:rPr>
        <w:t>(</w:t>
      </w:r>
      <w:r>
        <w:rPr>
          <w:rtl w:val="true"/>
        </w:rPr>
        <w:t>منها</w:t>
      </w:r>
      <w:r>
        <w:rPr>
          <w:rtl w:val="true"/>
        </w:rPr>
        <w:t xml:space="preserve">) </w:t>
      </w:r>
      <w:r>
        <w:rPr>
          <w:rtl w:val="true"/>
        </w:rPr>
        <w:t>أن يرسله إلى القبر سابقا برأسه</w:t>
      </w:r>
      <w:r>
        <w:rPr>
          <w:rtl w:val="true"/>
        </w:rPr>
        <w:t>]</w:t>
      </w:r>
      <w:bookmarkEnd w:id="29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يرسله إلى القبر سابقا برأسه إن كان رجلا كما خرج إلى الدنيا بلا خلاف أجده، بل في الغنية و الخلاف و عن ظاهر التذكرة الإجماع عليه، كما عن شرح الجمل للقاضي نفي الخلاف عنه، و أما المرأة فترسل عرضا بلا خلاف أجده فيه أيضا، بل في صريح الغنية و الخلاف و عن ظاهر التذكرة الإجماع عليه أيضا، و يدل عليه مضافا إلى ذلك</w:t>
      </w:r>
    </w:p>
    <w:p>
      <w:pPr>
        <w:pStyle w:val="BookText"/>
        <w:rPr/>
      </w:pPr>
      <w:r>
        <w:rPr>
          <w:rFonts w:ascii="Amiri" w:hAnsi="Amiri" w:eastAsia="Amiri" w:cs="Amiri"/>
          <w:color w:val="111111"/>
          <w:sz w:val="28"/>
          <w:sz w:val="28"/>
          <w:szCs w:val="28"/>
          <w:rtl w:val="true"/>
          <w:lang w:bidi="ar-SA"/>
        </w:rPr>
        <w:t xml:space="preserve">مرفوع عبد الصمد بن هارون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أدخلت الميت القبر إن كان رجلا فسله سلا، و المرأة تؤخذ عرضا فإنه أستر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عمرو بن خالد</w:t>
      </w:r>
      <w:r>
        <w:rPr>
          <w:rStyle w:val="FootnoteAnchor"/>
          <w:rtl w:val="true"/>
        </w:rPr>
        <w:footnoteReference w:id="705"/>
      </w:r>
      <w:r>
        <w:rPr>
          <w:rFonts w:ascii="Amiri" w:hAnsi="Amiri" w:eastAsia="Amiri" w:cs="Amiri"/>
          <w:color w:val="111111"/>
          <w:sz w:val="28"/>
          <w:sz w:val="28"/>
          <w:szCs w:val="28"/>
          <w:rtl w:val="true"/>
          <w:lang w:bidi="ar-SA"/>
        </w:rPr>
        <w:t xml:space="preserve">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294" w:name="pg12223_120872"/>
    </w:p>
    <w:p>
      <w:pPr>
        <w:pStyle w:val="BookText"/>
        <w:rPr/>
      </w:pPr>
      <w:bookmarkEnd w:id="2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 الرجل سلا، و تستقبل المرأة استقبالا، و يكون أولى الناس بالمرأة في مؤخرها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الأعمش‌</w:t>
      </w:r>
      <w:r>
        <w:rPr>
          <w:rStyle w:val="FootnoteAnchor"/>
          <w:rtl w:val="true"/>
        </w:rPr>
        <w:footnoteReference w:id="706"/>
      </w:r>
      <w:r>
        <w:rPr>
          <w:rFonts w:ascii="Amiri" w:hAnsi="Amiri" w:eastAsia="Amiri" w:cs="Amiri"/>
          <w:color w:val="111111"/>
          <w:sz w:val="28"/>
          <w:sz w:val="28"/>
          <w:szCs w:val="28"/>
          <w:rtl w:val="true"/>
          <w:lang w:bidi="ar-SA"/>
        </w:rPr>
        <w:t xml:space="preserve">السابق على نحو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 بها مع اعتضادها بما عرفت يقيد إطلاق غيرها من الأخبار الآمرة</w:t>
      </w:r>
      <w:r>
        <w:rPr>
          <w:rStyle w:val="FootnoteAnchor"/>
          <w:rtl w:val="true"/>
        </w:rPr>
        <w:footnoteReference w:id="708"/>
      </w:r>
      <w:r>
        <w:rPr>
          <w:rFonts w:ascii="Amiri" w:hAnsi="Amiri" w:eastAsia="Amiri" w:cs="Amiri"/>
          <w:color w:val="111111"/>
          <w:sz w:val="28"/>
          <w:sz w:val="28"/>
          <w:szCs w:val="28"/>
          <w:rtl w:val="true"/>
          <w:lang w:bidi="ar-SA"/>
        </w:rPr>
        <w:t>بسل الميت من قبل رجليه، أي لو كان في القبر، كصحيح الحلبي‌</w:t>
      </w:r>
      <w:r>
        <w:rPr>
          <w:rStyle w:val="FootnoteAnchor"/>
          <w:rtl w:val="true"/>
        </w:rPr>
        <w:footnoteReference w:id="709"/>
      </w:r>
      <w:r>
        <w:rPr>
          <w:rFonts w:ascii="Amiri" w:hAnsi="Amiri" w:eastAsia="Amiri" w:cs="Amiri"/>
          <w:color w:val="111111"/>
          <w:sz w:val="28"/>
          <w:sz w:val="28"/>
          <w:szCs w:val="28"/>
          <w:rtl w:val="true"/>
          <w:lang w:bidi="ar-SA"/>
        </w:rPr>
        <w:t>و غيره من غير فرق بين الرجل و المرأة، فتنزل حينئذ على الأول، فلا وجه للتوقف في ذلك من هذه الجهة كما وقع لبعض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استفاض في الأخبار الأمر بالسل من قبل الرجلين، و الظاهر منه إرادة أن لا ينكس برأسه في القبر، و ينبغي أن يكون ذلك برفق كما في خبر محمد بن عجلان و غيره</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364991_417432637"/>
      <w:bookmarkStart w:id="296" w:name="_Toc112"/>
      <w:bookmarkEnd w:id="295"/>
      <w:r>
        <w:rPr>
          <w:rtl w:val="true"/>
        </w:rPr>
        <w:t>[</w:t>
      </w:r>
      <w:r>
        <w:rPr>
          <w:rtl w:val="true"/>
        </w:rPr>
        <w:t xml:space="preserve">و </w:t>
      </w:r>
      <w:r>
        <w:rPr>
          <w:rtl w:val="true"/>
        </w:rPr>
        <w:t>(</w:t>
      </w:r>
      <w:r>
        <w:rPr>
          <w:rtl w:val="true"/>
        </w:rPr>
        <w:t>منها</w:t>
      </w:r>
      <w:r>
        <w:rPr>
          <w:rtl w:val="true"/>
        </w:rPr>
        <w:t xml:space="preserve">) </w:t>
      </w:r>
      <w:r>
        <w:rPr>
          <w:rtl w:val="true"/>
        </w:rPr>
        <w:t>أن ينزل من يتناوله حافيا و يكشف رأسه و يحل أزراره</w:t>
      </w:r>
      <w:r>
        <w:rPr>
          <w:rtl w:val="true"/>
        </w:rPr>
        <w:t>]</w:t>
      </w:r>
      <w:bookmarkEnd w:id="29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كما في المعتبر و المدارك أن ينزل من يتناوله حافيا و يكشف رأسه و يحل أزراره لكونه مقام اتعاظ و خشوع،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أبي يعفور</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يدخل القبر في نعلين و لا خفين و لا عمامة و لا رداء و لا 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كراهة ذلك لو فعل، ك</w:t>
      </w:r>
    </w:p>
    <w:p>
      <w:pPr>
        <w:pStyle w:val="BookText"/>
        <w:rPr/>
      </w:pPr>
      <w:r>
        <w:rPr>
          <w:rFonts w:ascii="Amiri" w:hAnsi="Amiri" w:eastAsia="Amiri" w:cs="Amiri"/>
          <w:color w:val="111111"/>
          <w:sz w:val="28"/>
          <w:sz w:val="28"/>
          <w:szCs w:val="28"/>
          <w:rtl w:val="true"/>
          <w:lang w:bidi="ar-SA"/>
        </w:rPr>
        <w:t xml:space="preserve">خبر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 في القبر و عليك العمامة و لا القلنسوة و لا رداء و لا حذاء و حلل أزرارك،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وقت الضرورة و التقية، و ليجهد في ذلك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علي بن يقطين‌</w:t>
      </w:r>
      <w:r>
        <w:rPr>
          <w:rStyle w:val="FootnoteAnchor"/>
          <w:rtl w:val="true"/>
        </w:rPr>
        <w:footnoteReference w:id="712"/>
      </w:r>
      <w:r>
        <w:rPr>
          <w:rFonts w:ascii="IRNazanin" w:hAnsi="IRNazanin" w:eastAsia="IRNazanin"/>
          <w:color w:val="111111"/>
          <w:sz w:val="28"/>
          <w:sz w:val="28"/>
          <w:szCs w:val="28"/>
          <w:rtl w:val="true"/>
          <w:lang w:bidi="fa-IR"/>
        </w:rPr>
        <w:t>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بن عميرة</w:t>
      </w:r>
      <w:r>
        <w:rPr>
          <w:rStyle w:val="FootnoteAnchor"/>
          <w:rtl w:val="true"/>
        </w:rPr>
        <w:footnoteReference w:id="713"/>
      </w:r>
      <w:r>
        <w:rPr>
          <w:rFonts w:ascii="Amiri" w:hAnsi="Amiri" w:eastAsia="Amiri" w:cs="Amiri"/>
          <w:color w:val="111111"/>
          <w:sz w:val="28"/>
          <w:sz w:val="28"/>
          <w:szCs w:val="28"/>
          <w:rtl w:val="true"/>
          <w:lang w:bidi="ar-SA"/>
        </w:rPr>
        <w:t>إلا أنه لم يتعرض في الأخير لحل الأزرار، 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بالخف، فان في خلع الخف 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العلل‌</w:t>
      </w:r>
      <w:r>
        <w:rPr>
          <w:rStyle w:val="FootnoteAnchor"/>
          <w:rtl w:val="true"/>
        </w:rPr>
        <w:footnoteReference w:id="714"/>
      </w:r>
      <w:r>
        <w:rPr>
          <w:rFonts w:ascii="Amiri" w:hAnsi="Amiri" w:eastAsia="Amiri" w:cs="Amiri"/>
          <w:color w:val="111111"/>
          <w:sz w:val="28"/>
          <w:sz w:val="28"/>
          <w:szCs w:val="28"/>
          <w:rtl w:val="true"/>
          <w:lang w:bidi="ar-SA"/>
        </w:rPr>
        <w:t xml:space="preserve">على نحو ما تقدم، لكن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 الحذاء؟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مخافة أن يعثر برجله فيهدم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الأصحاب حملوا ذلك على السابق، فاعتبروا نزع الخف إلا مع الضرورة أو التقية، و من هنا جعلوا المستحب التحفي، خلافا للمحكي عن ابن الجنيد فأطلق نفي البأس عن الخف، و الأول أولى كما أنهم فهموا من النهي في تلك الأخبار الأمر بالنزع للقلنسوة و النعل، فلذلك ذكروا أنه مستحب، بل لم يذكروا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عدم وجوب شي‌ء من ذلك، للإجماع في الذكري، و ل</w:t>
      </w:r>
    </w:p>
    <w:p>
      <w:pPr>
        <w:pStyle w:val="BookText"/>
        <w:rPr/>
      </w:pPr>
      <w:r>
        <w:rPr>
          <w:rFonts w:ascii="Amiri" w:hAnsi="Amiri" w:eastAsia="Amiri" w:cs="Amiri"/>
          <w:color w:val="111111"/>
          <w:sz w:val="28"/>
          <w:sz w:val="28"/>
          <w:szCs w:val="28"/>
          <w:rtl w:val="true"/>
          <w:lang w:bidi="ar-SA"/>
        </w:rPr>
        <w:t>خبر إسماعيل بن بزيع‌</w:t>
      </w:r>
      <w:r>
        <w:rPr>
          <w:rStyle w:val="FootnoteAnchor"/>
          <w:rtl w:val="true"/>
        </w:rPr>
        <w:footnoteReference w:id="7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القبر و لم يحل أزراره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بيان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يتولى ذلك أي الإنزال في القبر الأقارب في الرجل كما في المبسوط و الوسيلة و المعتبر و التذكرة و المنتهى و غيرها، و لعله يرجع إليه من عبر عن ذلك باستحباب كون النازل أجنبيا كما في القواعد و غيرها، و من هنا نسب بعضهم الكراهة إلى الأصحاب، و لو لا ذلك لأمكن المناقشة فيه، بعدم الدليل عليه في شي‌ء مما عثرنا عليه من الأخبار، نعم علله غير واحد منهم بأنه يورث قسوة القلب، كما أنه استند بعضهم إلى المستفيضة</w:t>
      </w:r>
      <w:r>
        <w:rPr>
          <w:rStyle w:val="FootnoteAnchor"/>
          <w:rtl w:val="true"/>
        </w:rPr>
        <w:footnoteReference w:id="716"/>
      </w:r>
      <w:r>
        <w:rPr>
          <w:rFonts w:ascii="Amiri" w:hAnsi="Amiri" w:eastAsia="Amiri" w:cs="Amiri"/>
          <w:color w:val="111111"/>
          <w:sz w:val="28"/>
          <w:sz w:val="28"/>
          <w:szCs w:val="28"/>
          <w:rtl w:val="true"/>
          <w:lang w:bidi="ar-SA"/>
        </w:rPr>
        <w:t>جدا عن إدخال الوالد قبر ولده و دفنه، و في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717"/>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ليس عليكم بحرام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تنزلوا في قبور أولادكم، لكن لست آمن إذا حل أحدكم الكفن عن ولده أن يلعب به الشيطان، فيدخله عند ذلك من الجزع ما يحبط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كما ترى يمكن منع الأول، إلا أن يدعى استفادته من بعض الأخبار</w:t>
      </w:r>
      <w:r>
        <w:rPr>
          <w:rStyle w:val="FootnoteAnchor"/>
          <w:rtl w:val="true"/>
        </w:rPr>
        <w:footnoteReference w:id="718"/>
      </w:r>
      <w:r>
        <w:rPr>
          <w:rFonts w:ascii="Amiri" w:hAnsi="Amiri" w:eastAsia="Amiri" w:cs="Amiri"/>
          <w:color w:val="111111"/>
          <w:sz w:val="28"/>
          <w:sz w:val="28"/>
          <w:szCs w:val="28"/>
          <w:rtl w:val="true"/>
          <w:lang w:bidi="ar-SA"/>
        </w:rPr>
        <w:t>و إمكان معارضته أيضا بأنه أرفق للميت و أشفق عليه، و لا عموم في الثاني، بل قد يظهر من بعض الأخبار هنا نفي البأس عن دفن الولد أباه ك</w:t>
      </w:r>
    </w:p>
    <w:p>
      <w:pPr>
        <w:pStyle w:val="BookText"/>
        <w:rPr/>
      </w:pPr>
      <w:r>
        <w:rPr>
          <w:rFonts w:ascii="Amiri" w:hAnsi="Amiri" w:eastAsia="Amiri" w:cs="Amiri"/>
          <w:color w:val="111111"/>
          <w:sz w:val="28"/>
          <w:sz w:val="28"/>
          <w:szCs w:val="28"/>
          <w:rtl w:val="true"/>
          <w:lang w:bidi="ar-SA"/>
        </w:rPr>
        <w:t>خبر العنبري‌</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الرجل يدفن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في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فالابن يدفن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استثنى ابن سعيد الولد، و يظهر من المنتهى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حمله غير واحد من الأصحاب على خفة الكراهة بالنسبة إليه، و هو حسن لو وجد المعارض، و لم نقف عليه فيما وصل إلينا من الأخبار، نعم روى في الذكرى</w:t>
      </w:r>
    </w:p>
    <w:p>
      <w:pPr>
        <w:pStyle w:val="BookText"/>
        <w:rPr/>
      </w:pPr>
      <w:r>
        <w:rPr>
          <w:rFonts w:ascii="Amiri" w:hAnsi="Amiri" w:eastAsia="Amiri" w:cs="Amiri"/>
          <w:color w:val="111111"/>
          <w:sz w:val="28"/>
          <w:sz w:val="28"/>
          <w:szCs w:val="28"/>
          <w:rtl w:val="true"/>
          <w:lang w:bidi="ar-SA"/>
        </w:rPr>
        <w:t xml:space="preserve">خبر عبد الله بن محمد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لا ينزل في قبر ولده، و الولد لا ينزل في قبر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نقف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 في كتب الأخبار، فيكون حينئذ نصا في الفرق، و مؤبدا للخبر السالف ك</w:t>
      </w:r>
    </w:p>
    <w:p>
      <w:pPr>
        <w:pStyle w:val="BookText"/>
        <w:rPr/>
      </w:pPr>
      <w:r>
        <w:rPr>
          <w:rFonts w:ascii="Amiri" w:hAnsi="Amiri" w:eastAsia="Amiri" w:cs="Amiri"/>
          <w:color w:val="111111"/>
          <w:sz w:val="28"/>
          <w:sz w:val="28"/>
          <w:szCs w:val="28"/>
          <w:rtl w:val="true"/>
          <w:lang w:bidi="ar-SA"/>
        </w:rPr>
        <w:t xml:space="preserve">خبر عبد الله بن راشد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لما مات إسماعيل،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ينزل في قبر والده و لا ينزل في قبر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أيضا بالنسبة إلى دخول بعض الأرحام بما هو المشهور من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w:t>
      </w:r>
      <w:r>
        <w:rPr>
          <w:rStyle w:val="FootnoteAnchor"/>
          <w:rtl w:val="true"/>
        </w:rPr>
        <w:footnoteReference w:id="722"/>
      </w:r>
      <w:r>
        <w:rPr>
          <w:rFonts w:ascii="IRNazanin" w:hAnsi="IRNazanin" w:eastAsia="IRNazanin"/>
          <w:color w:val="111111"/>
          <w:sz w:val="28"/>
          <w:sz w:val="28"/>
          <w:szCs w:val="28"/>
          <w:rtl w:val="true"/>
          <w:lang w:bidi="fa-IR"/>
        </w:rPr>
        <w:t>أنه أدخل معه الفضل بن العباس، و 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عبد الله‌</w:t>
      </w:r>
      <w:r>
        <w:rPr>
          <w:rStyle w:val="FootnoteAnchor"/>
          <w:rtl w:val="true"/>
        </w:rPr>
        <w:footnoteReference w:id="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فألحد إبراهيم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من الجزع، هذا، مع إطلاق بعضهم كالمبسوط و المنتهى و غيرهما استحباب نزول الولي القبر أو من يأمره، بل نص بعضهم في خصوص ذلك على الرجل، بل قد يظهر من المنتهى دعوى الإجماع عليه،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ينزل إلى القبر الولي أو من يأمره الولي إن كان رجلا، و إن كان امرأة لا ينزل إلى قبرها إلا زوجها أو ذو رحم لها، و هو وفاق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هذا، مع نصهم هنا على الكراهة، و هو كالمتدافع، و نحوه عن التذكرة و في</w:t>
      </w:r>
    </w:p>
    <w:p>
      <w:pPr>
        <w:pStyle w:val="BookText"/>
        <w:rPr/>
      </w:pPr>
      <w:r>
        <w:rPr>
          <w:rFonts w:ascii="IRNazanin" w:hAnsi="IRNazanin" w:eastAsia="IRNazanin"/>
          <w:color w:val="111111"/>
          <w:sz w:val="28"/>
          <w:sz w:val="28"/>
          <w:szCs w:val="28"/>
          <w:rtl w:val="true"/>
          <w:lang w:bidi="fa-IR"/>
        </w:rPr>
        <w:t>خبر محمد بن عجلان‌</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وضعته في لحده فليكن أولى الناس به مما يلي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نحوه خبر محمد ابن عطية</w:t>
      </w:r>
      <w:r>
        <w:rPr>
          <w:rStyle w:val="FootnoteAnchor"/>
          <w:rtl w:val="true"/>
        </w:rPr>
        <w:footnoteReference w:id="725"/>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ابن عجلان الآخر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أدخلته إلى قبره فليكن أولى الناس به عند رأسه، و ليحسر عن خده و ليلصق خده بالأرض، و ليذكر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إلى غير ذلك مما يدل على دخول الأرحام قبور أرحامهم، و لعله لذا مال إلى القول بعدم الكراهة في البحار،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كله إنما يدل على نزول القبر و دخوله لا إنزال الميت، و الكلام فيه، و من ثم كان الوقوف مع الأصحاب لعله الأقرب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له بعد ظهور اتفاقهم عليه هنا كما تظهر دعواه من بعضهم، و بعد ما سمعته من أخبار الولد مع التعليل في بعضها بما قد يدعى جريانه في غيره بفحوى ما</w:t>
      </w:r>
    </w:p>
    <w:p>
      <w:pPr>
        <w:pStyle w:val="BookText"/>
        <w:rPr/>
      </w:pPr>
      <w:r>
        <w:rPr>
          <w:rFonts w:ascii="Amiri" w:hAnsi="Amiri" w:eastAsia="Amiri" w:cs="Amiri"/>
          <w:color w:val="111111"/>
          <w:sz w:val="28"/>
          <w:sz w:val="28"/>
          <w:szCs w:val="28"/>
          <w:rtl w:val="true"/>
          <w:lang w:bidi="ar-SA"/>
        </w:rPr>
        <w:t>ورد من النهي‌</w:t>
      </w:r>
      <w:r>
        <w:rPr>
          <w:rStyle w:val="FootnoteAnchor"/>
          <w:rtl w:val="true"/>
        </w:rPr>
        <w:footnoteReference w:id="727"/>
      </w:r>
      <w:r>
        <w:rPr>
          <w:rFonts w:ascii="Amiri" w:hAnsi="Amiri" w:eastAsia="Amiri" w:cs="Amiri"/>
          <w:color w:val="111111"/>
          <w:sz w:val="28"/>
          <w:sz w:val="28"/>
          <w:szCs w:val="28"/>
          <w:rtl w:val="true"/>
          <w:lang w:bidi="ar-SA"/>
        </w:rPr>
        <w:t>عن إهالة التراب على الولد و ذي الرحم معللا بأن ذلك يورث القسوة في القلب،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قسى قلبه بعد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علل الكراهة بذلك في المبسوط و المعتبر و المنتهى و التذكرة و عن النهايتين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أنه ينبغي استثناء المرأة من هذا الحكم، و لذا قال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في المرأة فيتولى ذلك فيها الزوج أو الأرحام، بل فيما سمعته من المنتهى الإجماع عليه، كالتذكرة على أولوية الأرحام، و يؤيده مع أنها عورة</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7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لا يدخل قبرها إلا من كان يراها في حال حياتها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ابن عمار</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زيد بن علي‌</w:t>
      </w:r>
      <w:r>
        <w:rPr>
          <w:rStyle w:val="FootnoteAnchor"/>
          <w:rtl w:val="true"/>
        </w:rPr>
        <w:footnoteReference w:id="730"/>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أولى الناس بالمرأة في 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يشعر اختصاص ذلك في خصوص المؤخر كعبارة المفيد المحكية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ينزلها القبر اثنان يجعل أحدهما يديه تحت كتفيها، و الآخر يديه تحت حقويها، و ينبغي أن يكون الذي يتناولها من قبل وركيها زوجها أو بعض ذوي أرحامها كابنها أو أخيها أو أبيها إن لم يكن 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الخبر على فرض عدم تعدد الرحم، و عبارة المفيد على ما يقرب من ذلك أو على إرادة بيان أهمية ذلك، أو تفاوت الأرحام بالنسبة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ترتب الأولياء هنا الأقرب فالأقرب، لأنها ولاية، كما أن الظاهر تقديم الزوج عليهم، للخبر المتقدم، نعم الجميع أولى من النساء هنا و إن كان أرحاما، خلافا لأحمد فجعل النساء أولى، و هو ضعيف لاحتياج الدفن إلى مباشرة ما تضعف النساء عنه غالبا، و إلى ما يمنعن منه من جهة حضور الرجال غالبا ككشف الوجه و الساعد، نعم إن لم يكن زوج و لا رحم من الرجال فالنساء، فان تعذرن فالأجانب الصلحاء، و إن كانوا شيوخا فهم أولى، قاله الفاضل في التذكرة و تبعه عليه غيره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أنه قال في كشف اللثام بعد تمام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هل يتعين</w:t>
      </w:r>
      <w:bookmarkStart w:id="297" w:name="pg12223_120877"/>
    </w:p>
    <w:p>
      <w:pPr>
        <w:pStyle w:val="BookText"/>
        <w:rPr/>
      </w:pPr>
      <w:bookmarkEnd w:id="2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الزوج أو الرحم؟ ظاهر العبارة و التذكرة و النهاية و صريح المعتبر و الذكرى الاستحباب، للأصل و ضعف الخبر، و ظاهر جمل العلم و العمل و النهاية و المبسوط و المنتهى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جواز تولي النساء لذلك، و لا ينافيه الخبر، نعم قد يشكل الحال بالنسبة للأجانب، و لا ريب أن الأحوط تركه و إن كان في تحريمه نظر و تأمل بل منع، فتأمل جيدا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6364993_417432637"/>
      <w:bookmarkStart w:id="299" w:name="_Toc113"/>
      <w:bookmarkEnd w:id="298"/>
      <w:r>
        <w:rPr>
          <w:rtl w:val="true"/>
        </w:rPr>
        <w:t>[</w:t>
      </w:r>
      <w:r>
        <w:rPr>
          <w:rtl w:val="true"/>
        </w:rPr>
        <w:t xml:space="preserve">و </w:t>
      </w:r>
      <w:r>
        <w:rPr>
          <w:rtl w:val="true"/>
        </w:rPr>
        <w:t>(</w:t>
      </w:r>
      <w:r>
        <w:rPr>
          <w:rtl w:val="true"/>
        </w:rPr>
        <w:t>منها</w:t>
      </w:r>
      <w:r>
        <w:rPr>
          <w:rtl w:val="true"/>
        </w:rPr>
        <w:t xml:space="preserve">) </w:t>
      </w:r>
      <w:r>
        <w:rPr>
          <w:rtl w:val="true"/>
        </w:rPr>
        <w:t>انه يستحب أن يدعو بالمأثور عند إنزاله القبر</w:t>
      </w:r>
      <w:r>
        <w:rPr>
          <w:rtl w:val="true"/>
        </w:rPr>
        <w:t>]</w:t>
      </w:r>
      <w:bookmarkEnd w:id="29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أن يدعو بالمأثور عند إنزاله القبر باتفاق العلماء كما في المعتبر،</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الميت على القبر قل اللهم عبدك و ابن عبدك و ابن أمتك، نزل بك و أنت خير منزول به، فان سللته من قبل الرجلين و دليته قل بسم الله و بالله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لا إلى عذابك، اللهم افسح له في قبره، و لقنه في حجته، و ثبته بالقول الثابت، و قنا و إياه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عن النهاية و المقنعة و المبسوط و المصباح و مختصره و التذكرة و المنتهى و نهاية الأحكام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إذا 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إيمانا بك و تصديقا بكتابك، هذا ما وعدنا الله و رسوله و صدق الله و رسوله، 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73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الميت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للمجهول، و يحتمل خروج هذا الخبر عما نحن فيه بناء على كون هذا الدعاء بعد وضعه لا حين إنزاله، كظاهر كثير من أخبار المقام، للتعليق فيها على الوضع و نحوه فلاحظ و تأمل حتى لا يشتبه عليك دلالتها على المطلوب‌</w:t>
      </w:r>
    </w:p>
    <w:p>
      <w:pPr>
        <w:pStyle w:val="Heading6"/>
        <w:numPr>
          <w:ilvl w:val="5"/>
          <w:numId w:val="1"/>
        </w:numPr>
        <w:rPr/>
      </w:pPr>
      <w:bookmarkStart w:id="300" w:name="__RefHeading___Toc6364995_417432637"/>
      <w:bookmarkStart w:id="301" w:name="_Toc114"/>
      <w:bookmarkEnd w:id="300"/>
      <w:r>
        <w:rPr>
          <w:rtl w:val="true"/>
        </w:rPr>
        <w:t>[</w:t>
      </w:r>
      <w:r>
        <w:rPr>
          <w:rtl w:val="true"/>
        </w:rPr>
        <w:t>في الدفن فروض و سنن</w:t>
      </w:r>
      <w:r>
        <w:rPr>
          <w:rtl w:val="true"/>
        </w:rPr>
        <w:t>]</w:t>
      </w:r>
      <w:bookmarkEnd w:id="301"/>
    </w:p>
    <w:p>
      <w:pPr>
        <w:pStyle w:val="Heading6"/>
        <w:numPr>
          <w:ilvl w:val="5"/>
          <w:numId w:val="1"/>
        </w:numPr>
        <w:rPr/>
      </w:pPr>
      <w:bookmarkStart w:id="302" w:name="__RefHeading___Toc6364997_417432637"/>
      <w:bookmarkStart w:id="303" w:name="_Toc115"/>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و في الدفن فروض و سنن،</w:t>
      </w:r>
    </w:p>
    <w:p>
      <w:pPr>
        <w:pStyle w:val="Heading6"/>
        <w:numPr>
          <w:ilvl w:val="5"/>
          <w:numId w:val="1"/>
        </w:numPr>
        <w:rPr/>
      </w:pPr>
      <w:bookmarkStart w:id="304" w:name="__RefHeading___Toc6364999_417432637"/>
      <w:bookmarkStart w:id="305" w:name="_Toc116"/>
      <w:bookmarkEnd w:id="304"/>
      <w:r>
        <w:rPr>
          <w:rtl w:val="true"/>
        </w:rPr>
        <w:t>[</w:t>
      </w:r>
      <w:r>
        <w:rPr>
          <w:rtl w:val="true"/>
        </w:rPr>
        <w:t>فالفروض</w:t>
      </w:r>
      <w:r>
        <w:rPr>
          <w:rtl w:val="true"/>
        </w:rPr>
        <w:t>]</w:t>
      </w:r>
      <w:bookmarkEnd w:id="30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فالفروض أولا الدفن إجماعا منا بل من المسلمين إن لم يكن ضروريا كما حكاه جماعة منهم الفاضلان،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تأسيا بالنبي و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بعده، و سنة</w:t>
      </w:r>
      <w:r>
        <w:rPr>
          <w:rStyle w:val="FootnoteAnchor"/>
          <w:rtl w:val="true"/>
        </w:rPr>
        <w:footnoteReference w:id="733"/>
      </w:r>
      <w:r>
        <w:rPr>
          <w:rFonts w:ascii="Amiri" w:hAnsi="Amiri" w:eastAsia="Amiri" w:cs="Amiri"/>
          <w:color w:val="111111"/>
          <w:sz w:val="28"/>
          <w:sz w:val="28"/>
          <w:szCs w:val="28"/>
          <w:rtl w:val="true"/>
          <w:lang w:bidi="ar-SA"/>
        </w:rPr>
        <w:t>بل و كتابا كقوله تعالى‌</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كِفاتاً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أظهر الوجهين فيها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بسابقه، و الكفت الضم، و قوله تعالى أيضا</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 فِيها نُعِيدُكُمْ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بل هو غني عن الاستدلال، و هو لغة و عرفا و شرعا مواراته في الأرض بأن يحفر له حفيرة فيدفن فيها، لكن نص جماعة على كون الحفيرة تحرسه من السباع و تكتم رائحته عن الناس، بل في المدارك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الأصحاب و غيرهم بأن الواجب وضعه في حفيرة تستر عن الإنس ريحه و عن السباع بدنه بحيث يعسر نبشها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لعله لتوقف فائدة الدفن على ذلك إن لم يدّع توقف مسماه كما أشار إليه</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علل ابن شاذان‌</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يدفن لئلا يظهر الناس على فساد جسده و قبح منظره و تغير ريحه، و لا يتأذى به الأحياء و بريحه و بما يدخل عليه من الآفة و الدنس و الفساد، و ليكون مستورا عن الأولياء و الأعداء، فلا يشمت عدوه و لا يحزن صديقه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أشار إلى ذلك في الذكرى و تبعه عليه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الوصفان في الغالب متلازمان، و لو قدر وجود أحدهما وجب مراعاة الآخر للإجماع على وجوب الدفن، و لا يتم فائدته إلا بهما، هذا كله مع إمكان دعوى توقف اليقين بالبراءة من التكليف بالدفن شرعا أو لغة و عرفا عليه، سيما مع كون المعهود و المتعارف في القبور ذلك، لكن مع ذا كله فللنظر و التأمل فيه مجال، كالتأمل في دعوى ثبوت الإجماع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لخلو كثير من كلمات الأصحاب عن التعرض لذلك، و من هنا لم أعثر على من ادعاه قبل سيد المدارك، و من العجيب ما في الرياض حيث حكى معقد إجماعي الفاضلين على الوصفين المذكورين، و هما ليسا كذلك كما لا يخفى على من لاحظهما، و كذا التأمل في دعوى توقف مسمى الدفن عليه شرعا، لعدم ثبوت حقيقة شرعية فيه، بل و لا مجاز شرعي، و أضعف منه دعوى العرفي، و منه يظهر لك أنه لا وجه للتمسك بتوقف البراءة اليقينية عليه، فيبقى أصالة البراءة حينئذ سالما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توقف فائدة الدفن عليه فمع أنه غير مطرد فيما لو دفن في مكان يؤمن عليه من السباع و ظهور الرائحة لعدم الناس مثلا أو غير ذلك و لا تنحصر فوائده فيهما لا محصل لها بحيث ترجع إلى أحد الأدلة المعتبرة، فلذا كان الاجتزاء بمسمى الدفن مع الأمن من ذينك الأمرين من غير الحفيرة لا يخلو من قوة، إلا أن الأحوط الأول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يجتزى بما لا يصدق معه مسمى الدفن و إن حصل الفرضان السابقان، فلا يجزئ البناء عليه و لا وضعه في تابوت من صخر أو غيره مغطى أو مكشوف و لا غير ذلك، لكن مع القدرة على المواراة في الأرض كما صرح به غير واحد من الأصحاب، بل في المدارك أن ظاهرهم تعين الحفيرة مشعرا بدعوى الإجماع عليه، و علله أيضا بأنه مخالف لما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الحفر، 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و دفن كذلك، و هو عمل الصحابة و التابعين، أما لو دفن بالتابوت في الأرض جاز لكنه مكروه إجماعا كما عن الشيخ، نعم لو تعذر الحفر لصلابة الأرض أو كثرة الثلج و نحو ذلك أجزأ، بل وجب مواراته بنحو ذلك مراعيا للوصفين بحسب الإمكان بناء على اعتبارهما، و احتمال الإشكال في وجوبه بعد فرض عدم صدق مسمى الدفن عليه لعدم الدليل على الانتقال منه بعد تعذره اليه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يظهر للمتأمل في الأدلة و في حكمة الدفن و مراعاة حرمة المؤمن، و فيما ورد</w:t>
      </w:r>
      <w:r>
        <w:rPr>
          <w:rStyle w:val="FootnoteAnchor"/>
          <w:rtl w:val="true"/>
        </w:rPr>
        <w:footnoteReference w:id="737"/>
      </w:r>
      <w:r>
        <w:rPr>
          <w:rFonts w:ascii="Amiri" w:hAnsi="Amiri" w:eastAsia="Amiri" w:cs="Amiri"/>
          <w:color w:val="111111"/>
          <w:sz w:val="28"/>
          <w:sz w:val="28"/>
          <w:szCs w:val="28"/>
          <w:rtl w:val="true"/>
          <w:lang w:bidi="ar-SA"/>
        </w:rPr>
        <w:t>من التغسيل و الإلقاء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البحر، و نحو ذلك مما يشرف الفقيه على القطع بالوجوب، و هل يعتبر الأقرب فالأقرب إلى مسمى الدفن؟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أن لم يمكن نقله إلى ما يمكن حفره، أما إذا أمكن وجب للمقدمة، و لذا قال في الذكرى و تبعه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أمكن نقله إلى أرض يمكن حفرها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الانتظار به إلى وقت الإمكان، إلا أنه لم أقف على نص هنا من أخبار الباب و كلام الأصحاب على تحديد عدم الإمكان، فهل هو مخافة تغيره و ظهور رائحته أو حصول العسر و المشقة و نحوهما بنقله، أو غير ذلك؟ و كذا الكلام بالنسبة إلى فقد سائر الواجبات من الكافور و الغسل و الكفن و نحوها، عدا ما في كشف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الحفر و أمكن النقل إلى ما يمكن حفره قبل أن يحدث بالميت شي‌ء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ربما يشهد له التتبع لكلمات الأصحاب، بل ربما يظهر منها كون ذلك من المسلمات، أي تقديم الدفن على سائر الواجبات عند خوف الفساد و هتك الحرمة، و ربما يظهر لك قوة ذلك فيما يأتي إن شاء الله عند الكلام في نقل الموتى إلى المشاهد المشرفة، و لكن مع 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يقتضيه النظر مراعاة هذه التكاليف و عدم سقوطها إلا بما يسقط غيرها من الضرر و العسر و الحرج و نحوها، فتأمل جيدا، و الظاهر تقديم البناء و التابوت و نحوهما على التثقيل و الإلقاء في البحر مع إمكانه، و يحتمل عدمه لما ستعرفه، فتأمل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راكب سفن البحر أو الأنهار العظيمة و نحوها إذا مات يفعل به ما يفعل بغيره من التغسيل و التكفين و التحنيط و الصلاة عليه و نحو ذلك و يلقى فيه إجماعا محصلا و منقولا و سنة مستفيضة</w:t>
      </w:r>
      <w:r>
        <w:rPr>
          <w:rStyle w:val="FootnoteAnchor"/>
          <w:rtl w:val="true"/>
        </w:rPr>
        <w:footnoteReference w:id="738"/>
      </w:r>
      <w:r>
        <w:rPr>
          <w:rFonts w:ascii="Amiri" w:hAnsi="Amiri" w:eastAsia="Amiri" w:cs="Amiri"/>
          <w:color w:val="111111"/>
          <w:sz w:val="28"/>
          <w:sz w:val="28"/>
          <w:szCs w:val="28"/>
          <w:rtl w:val="true"/>
          <w:lang w:bidi="ar-SA"/>
        </w:rPr>
        <w:t>و فيها الصحيح و غيره، لكن يخير بين إلقائه إما مثقلا بحجر أو حديد و نحوهما مما يمنع ظهوره على وجه الماء أو مستورا في وعاء ثقيل يرسب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الماء كالخابية و نحوها لا صندوقا و شبهه مما يظهر على وجه الماء على المشهور بين الأصحاب على ما حكاه بعض، بل نسبه آخر إلى الأصحاب مشعرا بدعوى الإجماع عليه، و لعله كذلك، و إن اقتصر في المقنعة و المبسوط و الوسيلة و السرائر كما عن الفقيه و النهاية على الأول، و في الخلاف و مال إليه في المدارك و كذا كشف اللثام و الرياض على الثاني، لكن يبعد من الأولين إرادة التخصيص بذلك، مع ما في الثاني من</w:t>
      </w:r>
    </w:p>
    <w:p>
      <w:pPr>
        <w:pStyle w:val="BookText"/>
        <w:rPr/>
      </w:pPr>
      <w:r>
        <w:rPr>
          <w:rFonts w:ascii="Amiri" w:hAnsi="Amiri" w:eastAsia="Amiri" w:cs="Amiri"/>
          <w:color w:val="111111"/>
          <w:sz w:val="28"/>
          <w:sz w:val="28"/>
          <w:szCs w:val="28"/>
          <w:rtl w:val="true"/>
          <w:lang w:bidi="ar-SA"/>
        </w:rPr>
        <w:t>الرواية الصحيحة</w:t>
      </w:r>
      <w:r>
        <w:rPr>
          <w:rStyle w:val="FootnoteAnchor"/>
          <w:rtl w:val="true"/>
        </w:rPr>
        <w:footnoteReference w:id="739"/>
      </w:r>
      <w:r>
        <w:rPr>
          <w:rFonts w:ascii="Amiri" w:hAnsi="Amiri" w:eastAsia="Amiri" w:cs="Amiri"/>
          <w:color w:val="111111"/>
          <w:sz w:val="28"/>
          <w:sz w:val="28"/>
          <w:szCs w:val="28"/>
          <w:rtl w:val="true"/>
          <w:lang w:bidi="ar-SA"/>
        </w:rPr>
        <w:t>بل لا صحيح في المقام سواها،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هو في السفينة في البحر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 يوكى رأسها و تطرح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بعد اعتضادها بما في الخلاف من نسبة ذلك إلى إجماع الفرقة و أخبارهم، و باحتمال أولويتها من التثقيل، لما فيها من صيانة الميت عن الحيوانات و هتك حرمته و غير ذلك، و بما عرفته من المشهور من جعلها أحد فردي المخير فيه، كما أنه يبعد على مثل الشيخ في الخلاف عدم الاكتفاء بالتثقيل، مع فتواه به مقتصرا عليه في غيره كغيره ممن عرفت من الأصحاب منضمين إلى غيرهم أيضا ممن جعله أحد فردي المخير، بل لا أعرف أحدا ممن تقدمه اقتصر عليه، و لا هو في غير هذا الكتاب، فلعل نقله الإجماع أقوى إمارة على إرادة أحد الفردين، و كذا نسبته إلى الأخبار، إذ لم نعثر على غير تلك الرواية مشتملا على الخابية، بل الموجود فيها التثقيل، ك</w:t>
      </w:r>
    </w:p>
    <w:p>
      <w:pPr>
        <w:pStyle w:val="BookText"/>
        <w:rPr/>
      </w:pPr>
      <w:r>
        <w:rPr>
          <w:rFonts w:ascii="Amiri" w:hAnsi="Amiri" w:eastAsia="Amiri" w:cs="Amiri"/>
          <w:color w:val="111111"/>
          <w:sz w:val="28"/>
          <w:sz w:val="28"/>
          <w:szCs w:val="28"/>
          <w:rtl w:val="true"/>
          <w:lang w:bidi="ar-SA"/>
        </w:rPr>
        <w:t xml:space="preserve">خبر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 كفن و حنط، ثم يصلى عليه، ثم يوثق في رجله حجر و يرمى به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أبان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يرمى به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الرضوي‌</w:t>
      </w:r>
      <w:r>
        <w:rPr>
          <w:rStyle w:val="FootnoteAnchor"/>
          <w:rtl w:val="true"/>
        </w:rPr>
        <w:footnoteReference w:id="742"/>
      </w:r>
      <w:r>
        <w:rPr>
          <w:rFonts w:ascii="Amiri" w:hAnsi="Amiri" w:eastAsia="Amiri" w:cs="Amiri"/>
          <w:color w:val="111111"/>
          <w:sz w:val="28"/>
          <w:sz w:val="28"/>
          <w:szCs w:val="28"/>
          <w:rtl w:val="true"/>
          <w:lang w:bidi="ar-SA"/>
        </w:rPr>
        <w:t>و لا يقدح ما في سندهما بعد الانجبار بما عرفت، مع إمكان تأييده أيضا ب</w:t>
      </w:r>
    </w:p>
    <w:p>
      <w:pPr>
        <w:pStyle w:val="BookText"/>
        <w:rPr/>
      </w:pPr>
      <w:r>
        <w:rPr>
          <w:rFonts w:ascii="Amiri" w:hAnsi="Amiri" w:eastAsia="Amiri" w:cs="Amiri"/>
          <w:color w:val="111111"/>
          <w:sz w:val="28"/>
          <w:sz w:val="28"/>
          <w:szCs w:val="28"/>
          <w:rtl w:val="true"/>
          <w:lang w:bidi="ar-SA"/>
        </w:rPr>
        <w:t xml:space="preserve">خبر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دعاكم إلى الموضع الذي وضعتم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الفرات من الموضع الذي وضعتموه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قذفة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فلا كنتم أوقرتموه حديدا و قذفتموه في الفرات؟ و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خبره الآخر</w:t>
      </w:r>
      <w:r>
        <w:rPr>
          <w:rStyle w:val="FootnoteAnchor"/>
          <w:rtl w:val="true"/>
        </w:rPr>
        <w:footnoteReference w:id="744"/>
      </w:r>
      <w:r>
        <w:rPr>
          <w:rFonts w:ascii="Amiri" w:hAnsi="Amiri" w:eastAsia="Amiri" w:cs="Amiri"/>
          <w:color w:val="111111"/>
          <w:sz w:val="28"/>
          <w:sz w:val="28"/>
          <w:szCs w:val="28"/>
          <w:rtl w:val="true"/>
          <w:lang w:bidi="ar-SA"/>
        </w:rPr>
        <w:t xml:space="preserve">و هما و إن كانا ليسا مما نحن فيه من الموت في السفينة و نحوها، و إنما هو عند الخوف عليه من النبش لو دفن في الأرض، لكن لا مدخلية لذلك في نفس كيفية الدفن في البحر، فلا بأس في الاستدلال بهما على ذلك، كما لا بأس في العمل بمضمونهما كما نص عليه في كشف اللثام حاكيا له عن المنتهى، لكن ظاهرهما الوجوب كما يقتضيه اللوم في الخبرين و غيره،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عدمه، و الأول أحوط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ذلك كله أن القول بالتخيير بين الأمرين هو الأقوى إن لم يكن مجمعا عليه جمعا بين الأدلة، و احتمال حمل أخبار التثقيل على صورة تعذر الخابية أو تعسرها كما هو الأغلب و إن كان لا يخلو من وجه، لكن لا التفات إليه بعد ما عرفت، كاحتمال حملها على التثقيل بالخابية بدعوى الإطلاق و التقييد لما فيها من صريح المنافاة لذلك، مضافا إلى ما فيه من الحمل على الأفراد النادرة، إذ قل ما توجد خابية في السفينة غير مضطر إلى بقائها بحيث تضم بدن الميت من غير هتك لحرمته بقطع أو كسر بعض أعضائه، فلا ريب حينئذ بما ذكرنا من التخيير، بل قد يقوى في النظر عدم الانحصار بهما، فيجتزى بكل ما يفيد الميت رسوبا في الماء، حتى لو فرض عدم احتياجه إلى ذلك لم يجب، نعم ينبغي أن يراعى ما لا هتك فيه لحرمته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هل يجب الاستقبال به حال الرمي لأنه دفن أو كالدفن كما عن ابن الجنيد و اختاره جماعة، أو لا يجب للأصل مع خلو أدلة المقام بل إطلاقها، و عدم تناول ما دل على وجوبه لمثله، و اختاره في الحدائق و غيرها، و لعله الأقوى و إن كان الأحوط الأول، و لا يخفى أن الكلام في الوعاء و آله التثقيل بالنسبة إلى خروجهما من أصل التركة أو الثلث كالكلام في غيرهما من مؤن التجهيز، لظهور كونهما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ذلك كله إنما هو مع تعذر الوصول إلى البر أو تعسره بلا خلاف أجده، و لا حكاه أحد عن أحد سوى ما في المدارك من أن ظاهر المفيد في المقنعة و المصنف في المعتبر جواز ذلك ابتداء و إن لم يتعذر البر، و فيه أنه لا ظهور فيهما بذلك سيما الأول، فإنه قيد الحكم المذكور بما إذا لم يوجد أرض يدفن فيها، و كيف يتوهم منهما ذلك مع أن الدفن كاد يكون من ضروريات ديننا، بل دين اليهود و النصارى و أكثر الكفار، و لعله لذا ترك التقييد به في أكثر الأخبار، فلا وجه للإشكال فيه من جهة ترك الاستفصال فيها، و ذلك لأنه من المعلوم من السائل أن سؤاله إنما هو لمكان تعذر الأرض عليه، أ تراه يسأل عن الميت لو مات في سطح أو غرفة كيف يصنع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 في مرفوع سهل بن زياد</w:t>
      </w:r>
      <w:r>
        <w:rPr>
          <w:rStyle w:val="FootnoteAnchor"/>
          <w:rtl w:val="true"/>
        </w:rPr>
        <w:footnoteReference w:id="74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في السفينة و لم يقدر على الشط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و يحنط في ثوب و يصلى عليه و يلقى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مع انجباره بفتوى الأصحاب يقيد غيره فلا ينبغي الإشكال فيه حينئذ</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الحال بالنسبة إلى وجوب الصبر مع رجاء التمكن من الأرض في زمان قصير أو قبل فساد الميت، من إطلاق الأدلة، و عدم العلم بتعذر الدفن، و لعله من هنا تردد فيه في جامع المقاصد، لكن ظاهر الذكرى و غيرها عدم التربص به، و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الأقوى الوجوب، أما لو علم بالتمكن وجب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الفرض أن يضجعه على جانبه الأيمن مستقبل القبلة كما نص عليه جماعة من الأصحاب، بل لا أعرف فيه خلافا محققا بين المتقدمين و المتأخرين عدا ابن حمزة في وسيلته، حيث عده من المستحبات، و إن احتمل ذلك بعض عباراتهم أيضا، كما أنه لعله الظاهر من حصر الشيخ في جمله الواجب في واحد، و هو دفنه، و مال إليه بعض متأخري المتأخرين، و ربما ظهر من ابن سعيد في الجامع الوفاق في الثاني، و النزاع في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دفنه مستقبل القبلة، و السنة أن تكون رجلاه شرقيا و رأسه غربيا على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أن الأقوى الأول، للإجماع المحكي في ظاهر الغنية بل صريحها المعتضد بنفي الخلاف فيه عن شرح الجمل للقاضي، و بما في المعتبر و الذكرى و جامع المقاصد و غيرها من أن عليه عمل الصحابة و التابعين كالتذكرة، إلا أنه أبدل الصحابة بالأصحاب و بالتأسي بالنبي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بالصحيح‌</w:t>
      </w:r>
      <w:r>
        <w:rPr>
          <w:rStyle w:val="FootnoteAnchor"/>
          <w:rtl w:val="true"/>
        </w:rPr>
        <w:footnoteReference w:id="74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البراء بن معرور الأنصاري بالمدنية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أنه حضره الموت،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يصلون إلى بيت المقدس، فأوصى البراء إذا دفن أن يجعل وجهه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السنة فيه الطريقة اللازمة لا الاستحباب،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عن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رجل من بني عبد المطلب، فلما أنزلوه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أضجعوه في لحده على جنبه الأيمن مستقبل القبلة،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تكبوه لوجهه، و لا تلقوه لظهره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رواه</w:t>
      </w:r>
    </w:p>
    <w:p>
      <w:pPr>
        <w:pStyle w:val="BookText"/>
        <w:rPr/>
      </w:pPr>
      <w:r>
        <w:rPr>
          <w:rFonts w:ascii="Amiri" w:hAnsi="Amiri" w:eastAsia="Amiri" w:cs="Amiri"/>
          <w:color w:val="111111"/>
          <w:sz w:val="28"/>
          <w:sz w:val="28"/>
          <w:szCs w:val="28"/>
          <w:rtl w:val="true"/>
          <w:lang w:bidi="ar-SA"/>
        </w:rPr>
        <w:t>العلاء بن سيابة</w:t>
      </w:r>
      <w:r>
        <w:rPr>
          <w:rStyle w:val="FootnoteAnchor"/>
          <w:rtl w:val="true"/>
        </w:rPr>
        <w:footnoteReference w:id="748"/>
      </w:r>
      <w:r>
        <w:rPr>
          <w:rFonts w:ascii="Amiri" w:hAnsi="Amiri" w:eastAsia="Amiri" w:cs="Amiri"/>
          <w:color w:val="111111"/>
          <w:sz w:val="28"/>
          <w:sz w:val="28"/>
          <w:szCs w:val="28"/>
          <w:rtl w:val="true"/>
          <w:lang w:bidi="ar-SA"/>
        </w:rPr>
        <w:t xml:space="preserve">في حديث القتيل الذي أتي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صرت إلى القبر تناولته مع الجسد، و أدخلته اللحد، و وجهته للقبلة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أرسله</w:t>
      </w:r>
    </w:p>
    <w:p>
      <w:pPr>
        <w:pStyle w:val="BookText"/>
        <w:rPr/>
      </w:pPr>
      <w:r>
        <w:rPr>
          <w:rFonts w:ascii="Amiri" w:hAnsi="Amiri" w:eastAsia="Amiri" w:cs="Amiri"/>
          <w:color w:val="111111"/>
          <w:sz w:val="28"/>
          <w:sz w:val="28"/>
          <w:szCs w:val="28"/>
          <w:rtl w:val="true"/>
          <w:lang w:bidi="ar-SA"/>
        </w:rPr>
        <w:t xml:space="preserve">الصدوق في هدايته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الميت في لحده فضعه على يمينه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بفحوى ما تسمعه في كيفية دفن الذمية الحامل من المسلم، و</w:t>
      </w:r>
    </w:p>
    <w:p>
      <w:pPr>
        <w:pStyle w:val="BookText"/>
        <w:rPr/>
      </w:pPr>
      <w:r>
        <w:rPr>
          <w:rFonts w:ascii="Amiri" w:hAnsi="Amiri" w:eastAsia="Amiri" w:cs="Amiri"/>
          <w:color w:val="111111"/>
          <w:sz w:val="28"/>
          <w:sz w:val="28"/>
          <w:szCs w:val="28"/>
          <w:rtl w:val="true"/>
          <w:lang w:bidi="ar-SA"/>
        </w:rPr>
        <w:t>بالرضوي‌</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 في لحده على يمينه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أولى من حال الاحتضار الذي قد مر وجوبه، و باشتداد حاجته في هذا الحال إلى كل ما يرجى فيه صلاح و نفع له أشد من غيره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 المسألة بعده لا تخلو من شوب الاشكال، خصوصا بالنسبة إلى وجوب الحكم الأول، كما أنه يشكل بعد القول بالوجوب تعدية ذلك إلى الأجزاء المفرقة غير الرأس بحيث يراعى فيها حال الاتصال،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قضية عدم ترك الميسور بالمعسور، نعم قد يقوى وجوب الاستقبال بالرأس كما عساه يشعر به خبر ابن سيابة، و إنه الجزء المهم في الاستقبال، و كذا الجسد المبان منه الرأس، بل لو لم يبق إلا الصدر فإنه يجب الاستقبال بالجميع، كما هو واضح، و كذا يجب جمع الأجزاء مع التمكن بحيث يلتم منه شخص مستقبل منه، فتأمل جيدا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استثنى المصنف من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إلا أن يكون امرأة غير مسلمة ذمية كانت أو لا حاملا من مسلم و لو بزناء و نحوه، سبق إسلامه على الحمل أو تأخر، كأن أسلم عليها و هي حامل، فيستدبر بها القبلة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انقطاع لعدم دخول المستثنى في المستثنى منه، إذ لا يجب الاستقبال في حال الدفن لغير أهل القبلة، نعم لا بأس باستثناء ذلك حقيقة من حرمة دفن غير المسلمين في مقابر المسلمين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المجمع عليها في التذكرة و الذكرى و جامع المقاصد و الروض و عن نهاية الأحكام لئلا يتأذى المسلمون بعذابهم، بل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دفن نبش إن كان في الوقف، و لا يبالي بالمثلة، فإنه لا حرمة له، و لو كان في غيره أمكن صرفا للأذى عن المسلمين، و لأنه كالمدفون في الأرض المغصوبة بخلاف الذمية الحامل من مسلم، فإنها تدفن في مقابرهم احتراما لولدها بلا خلاف أجده، بل عن الخلاف الإجماع، و في التذكرة قاله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مضافا إلى الحكم بإسلام الولد بمعنى جريان أحكام المسلمين عليه، فلا يجوز حينئذ دفنه في مقابر الكفار، و لا وجه لشق بطن أنه و إخراجه لما فيه من هتك حرمة الميت و إن كان ذميا لغرض ضعيف، بل لعله هتك لحرمة الولد، فلم يبق حينئذ إلا دفنها في مقابر المسلمين،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استدل عليه أيضا ب</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اليهودية أو النصرانية، و حملت منه ثم ماتت و الولد في بطنها و مات الولد، أ يدفن معها على النصرانية أو يخرج منها و يدفن على فطرة الإسلام؟</w:t>
      </w:r>
    </w:p>
    <w:p>
      <w:pPr>
        <w:pStyle w:val="BookText"/>
        <w:rPr/>
      </w:pPr>
      <w:r>
        <w:rPr>
          <w:rFonts w:ascii="Amiri" w:hAnsi="Amiri" w:eastAsia="Amiri" w:cs="Amiri"/>
          <w:color w:val="111111"/>
          <w:sz w:val="28"/>
          <w:sz w:val="28"/>
          <w:szCs w:val="28"/>
          <w:rtl w:val="true"/>
          <w:lang w:bidi="ar-SA"/>
        </w:rPr>
        <w:t>فكتب يدفن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في المعتبر بضعف السند و الدلالة، إذ لا إشعار فيها بكون الدفن في مقبرة المسلمين، و قد يدفع بالانجبار بما عرفت، و بما في جامع المقاصد من أن الأصل في الدفن الحقيقة شرعا، و فيه أنه لو سلم الحقيقة الشرعية لم يكن للمحل مدخلية في ذلك و إن قلنا بعدم جواز دفن المسلم في مقابر أهل الذمة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المصنف و العلامة كما عن المفيد عدم اعتبار موت الولد بعد ولوج الروح، خلافا للمحكي عن ظاهر الشيخ و ابن إدريس، و لعل الأقوى الأول و إن كان ربما يظهر من مورد الرواية الثاني، إلا أن الاحترام في كل منهما متحقق كما لو سقط، نعم قد يظهر من فحوى جملة من عبائر الأصحاب عدم الإكتفاء بمطلق الحمل</w:t>
      </w:r>
      <w:bookmarkStart w:id="306" w:name="pg12223_120887"/>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قبل تماميته، و هو كذلك على الظاهر و إن كان إطلاق العبارة و غيرها يتناوله، و لعله للاحترام كما في أم الولد مع عدم الإجماع على حرمة الدفن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الحمل من زناء المسلم كذلك كما يقتضيه إطلاق العبارة و غيرها، و تغليب جانب الإسلام للولادة على الفطرة، أولا كما يشعر به دليلهم، إذ لا تبعية في مثله فلا احترام، و اختصاص الخبر بجارية المسلم؟ الأقوى الثاني، بل لعله المتبادر من إطلاق المصنف و العلامة و غيرهما كمعقد إجماع الخلاف و التذكرة، فلا يتحقق حينئذ خلاف، نعم الأقوى إلحاق وطء الشبهة بالحلال، و كذا ظاهر المصنف و معقد إجماع الخلاف حيث عبر بالمشركة عدم الفرق بين الذمية و غيرها، و إن كان مورد الخبر الأولى، كجملة من عبارات الأصحاب، بل المحكي عن ظاهر الأكثر اقتصارا على المتيقن، و لعل الأول أقوى تمسكا بعموم العلة المؤمى إليها، و بمعقد إجماع الخلاف، و احتمال الفرق بين الكتابية و غيرها فيشق بطن الثانية دون الأولى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أصل دفنها في مقابر المسلمين، و أما كيفيته فقد ذكر المصنف و غيره أنه يستدبر بها القبلة ليكون الجنين وجهه إليها بلا خلاف نعرفه فيه، بل هو بعض معقد إجماع الخلاف، و في المنتهى قاله علماؤنا،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يستدبرها القبلة على جانبها الأيسر ليكون وجه الجنين إلى القبلة على جانبه الأيمن، و هو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الوجوب إلا أنه أطلق كثير منهم الاستدبار من غير تقييد بكونه على الجانب الأيسر، و لعل التقييد به أولى مراعاة للكيفية السابقة التي مر الاستدلال على وجوبها، و احتمال سقوطها في خصوص المقام للأصل مع عدم ظهور تناول الأدلة ضعيف، إذ الأم في الحقيقة كالغلاف و التابوت، بل لو لا احترامها به لشققنا بطنها و نزعناه منها لتغسيله و نحوه، فيقتصر حينئذ على سقوط ما ينافي الاحترام دون غيره، فتأمل</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365001_417432637"/>
      <w:bookmarkStart w:id="308" w:name="_Toc117"/>
      <w:bookmarkEnd w:id="307"/>
      <w:r>
        <w:rPr>
          <w:rtl w:val="true"/>
        </w:rPr>
        <w:t>[</w:t>
      </w:r>
      <w:r>
        <w:rPr>
          <w:rtl w:val="true"/>
        </w:rPr>
        <w:t>و أما السنن</w:t>
      </w:r>
      <w:r>
        <w:rPr>
          <w:rtl w:val="true"/>
        </w:rPr>
        <w:t>]</w:t>
      </w:r>
      <w:bookmarkEnd w:id="308"/>
    </w:p>
    <w:p>
      <w:pPr>
        <w:pStyle w:val="Heading6"/>
        <w:numPr>
          <w:ilvl w:val="5"/>
          <w:numId w:val="1"/>
        </w:numPr>
        <w:rPr/>
      </w:pPr>
      <w:bookmarkStart w:id="309" w:name="__RefHeading___Toc6365003_417432637"/>
      <w:bookmarkStart w:id="310" w:name="_Toc118"/>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و أما السنن‌</w:t>
      </w:r>
    </w:p>
    <w:p>
      <w:pPr>
        <w:pStyle w:val="Heading6"/>
        <w:numPr>
          <w:ilvl w:val="5"/>
          <w:numId w:val="1"/>
        </w:numPr>
        <w:rPr/>
      </w:pPr>
      <w:bookmarkStart w:id="311" w:name="__RefHeading___Toc6365005_417432637"/>
      <w:bookmarkStart w:id="312" w:name="_Toc119"/>
      <w:bookmarkEnd w:id="311"/>
      <w:r>
        <w:rPr>
          <w:rtl w:val="true"/>
        </w:rPr>
        <w:t>[</w:t>
      </w:r>
      <w:r>
        <w:rPr>
          <w:rtl w:val="true"/>
        </w:rPr>
        <w:t>فمنها أن يحفر القبر قدر قامة أو إلى الترقوة</w:t>
      </w:r>
      <w:r>
        <w:rPr>
          <w:rtl w:val="true"/>
        </w:rPr>
        <w:t>]</w:t>
      </w:r>
      <w:bookmarkEnd w:id="31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أن يحفر القبر قدر قامة أو إلى الترقوة عند علمائنا أجمع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التذكرة و جامع المقاصد، و قطع به الأصحاب في كشف اللثام، و مذهبهم في المدارك، و لعله يرجع إليه ما في الخلاف أيضا من الإجماع من الفرقة و العمل منهم على استحباب حفر القبر قدر قامة، و أقله إلى الترقوة،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دعوى الإجماع في المقام هو أنا لم نعثر على مخالف محقق من الأعلام، و ما في الغنية من الاقتصار على ذكر استحباب أن يكون عمق القبر قدر قامة إلى أن ادعى الإجماع من دون ذكر للفرد الآخر ليس خلافا عند التأمل، كما أن الاقتصار فيما ورد</w:t>
      </w:r>
      <w:r>
        <w:rPr>
          <w:rStyle w:val="FootnoteAnchor"/>
          <w:rtl w:val="true"/>
        </w:rPr>
        <w:footnoteReference w:id="752"/>
      </w:r>
      <w:r>
        <w:rPr>
          <w:rFonts w:ascii="Amiri" w:hAnsi="Amiri" w:eastAsia="Amiri" w:cs="Amiri"/>
          <w:color w:val="111111"/>
          <w:sz w:val="28"/>
          <w:sz w:val="28"/>
          <w:szCs w:val="28"/>
          <w:rtl w:val="true"/>
          <w:lang w:bidi="ar-SA"/>
        </w:rPr>
        <w:t>من الأخبار على الترقوة لا ينافي ما سمعت من معاقد الإجماعات على التخيير ك</w:t>
      </w:r>
    </w:p>
    <w:p>
      <w:p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753"/>
      </w:r>
      <w:r>
        <w:rPr>
          <w:rFonts w:ascii="Amiri" w:hAnsi="Amiri" w:eastAsia="Amiri" w:cs="Amiri"/>
          <w:color w:val="111111"/>
          <w:sz w:val="28"/>
          <w:sz w:val="28"/>
          <w:szCs w:val="28"/>
          <w:rtl w:val="true"/>
          <w:lang w:bidi="ar-SA"/>
        </w:rPr>
        <w:t xml:space="preserve">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القبر إلى الترقوة،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الثدي،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الرجل حتى يمد الثوب على رأس من في القبر، و أما اللحد فبقدر ما يمكن فيه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لي حتى تبلغوا الرشيح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و الظاهر أن ذلك من محكي ابن أبي عمير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يحكي قول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حينئذ إرادته بالبعض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أصحابه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 الظاهر إذ احتمال إرادته بعض العامة ضعيف، مع أنه قد يشهد له أيضا ما رواه</w:t>
      </w:r>
    </w:p>
    <w:p>
      <w:pPr>
        <w:pStyle w:val="BookText"/>
        <w:rPr/>
      </w:pPr>
      <w:r>
        <w:rPr>
          <w:rFonts w:ascii="Amiri" w:hAnsi="Amiri" w:eastAsia="Amiri" w:cs="Amiri"/>
          <w:color w:val="111111"/>
          <w:sz w:val="28"/>
          <w:sz w:val="28"/>
          <w:szCs w:val="28"/>
          <w:rtl w:val="true"/>
          <w:lang w:bidi="ar-SA"/>
        </w:rPr>
        <w:t>الكليني عن سهل ابن زياد</w:t>
      </w:r>
      <w:r>
        <w:rPr>
          <w:rStyle w:val="FootnoteAnchor"/>
          <w:rtl w:val="true"/>
        </w:rPr>
        <w:footnoteReference w:id="7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أصحابنا أن حد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 نحوه، و هو كالصريح فيما قلناه، و يحتمل أن يكون ذلك من محكي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عساه يؤيده ما عن الصدوق أنه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إلى قوله فيه الجلوس، و لا ضير في حكاية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بعض العامة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فالعمدة في الاستدلال ما عرفته من الإجماعات السابقة، و لا ينافيها</w:t>
      </w:r>
      <w:bookmarkStart w:id="313" w:name="pg12223_120889"/>
    </w:p>
    <w:p>
      <w:pPr>
        <w:pStyle w:val="BookText"/>
        <w:rPr/>
      </w:pPr>
      <w:bookmarkEnd w:id="31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سمعت من أمر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بالحفر إلى الرشيح، إذ لعل بلوغه ذلك يحصل بالمقدار المزبور، و يؤيده ما قيل إن أرض البقيع كذلك، كما أنه لا ينافيه أيضا ما في</w:t>
      </w:r>
    </w:p>
    <w:p>
      <w:pPr>
        <w:pStyle w:val="BookText"/>
        <w:rPr/>
      </w:pPr>
      <w:r>
        <w:rPr>
          <w:rFonts w:ascii="Amiri" w:hAnsi="Amiri" w:eastAsia="Amiri" w:cs="Amiri"/>
          <w:color w:val="111111"/>
          <w:sz w:val="28"/>
          <w:sz w:val="28"/>
          <w:szCs w:val="28"/>
          <w:rtl w:val="true"/>
          <w:lang w:bidi="ar-SA"/>
        </w:rPr>
        <w:t xml:space="preserve">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يعمق القبر فوق ثلاث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يؤيده لظهور تقارب الثلاث للمقدار المتقدم، فيستفاد منه حينئذ كراهة التعميق زائدا على ذلك لحمل النهي عليه قطعا، أو يقال باختصاص ذلك في أرض المدينة لبلوغ الرشيح فيها،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ما في</w:t>
      </w:r>
    </w:p>
    <w:p>
      <w:pPr>
        <w:pStyle w:val="BookText"/>
        <w:rPr/>
      </w:pPr>
      <w:r>
        <w:rPr>
          <w:rFonts w:ascii="Amiri" w:hAnsi="Amiri" w:eastAsia="Amiri" w:cs="Amiri"/>
          <w:color w:val="111111"/>
          <w:sz w:val="28"/>
          <w:sz w:val="28"/>
          <w:szCs w:val="28"/>
          <w:rtl w:val="true"/>
          <w:lang w:bidi="ar-SA"/>
        </w:rPr>
        <w:t xml:space="preserve">خبر أبي الصلت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سيحفر لي في هذا الموضع فتأمرهم أن يحفروا لي سبع مراقي إلى أسفل، و أن يشق لي ضريحة، فإن أبوا إلا أن يلحدوا فتأمرهم أن يجعلوا اللحد ذراعين و شبرا، فان الله ليوسعه إلى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ظهور زيادة ذلك على القامة، اللهم الا أن يحمل على ذلك بتقارب المراقي بعضها من بعض، أو على وجه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إنه لا فرق في ما ذكرنا بين الرجل و المرأة، و في المنتهى نفي الخلاف عنه، كما أن الظاهر إرادة مستوي الخلقة من القامة و الترقوة، و احتمال الاجتزاء بأقل ما يصدق عليه أحدهما ضعيف</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6365007_417432637"/>
      <w:bookmarkStart w:id="315" w:name="_Toc120"/>
      <w:bookmarkEnd w:id="314"/>
      <w:r>
        <w:rPr>
          <w:rtl w:val="true"/>
        </w:rPr>
        <w:t>[</w:t>
      </w:r>
      <w:r>
        <w:rPr>
          <w:rtl w:val="true"/>
        </w:rPr>
        <w:t>و منها أن يجعل له لحد</w:t>
      </w:r>
      <w:r>
        <w:rPr>
          <w:rtl w:val="true"/>
        </w:rPr>
        <w:t>]</w:t>
      </w:r>
      <w:bookmarkEnd w:id="315"/>
    </w:p>
    <w:p>
      <w:pPr>
        <w:pStyle w:val="BookText"/>
        <w:rPr/>
      </w:pPr>
      <w:r>
        <w:rPr>
          <w:rFonts w:ascii="Amiri" w:hAnsi="Amiri" w:eastAsia="Amiri" w:cs="Amiri"/>
          <w:color w:val="111111"/>
          <w:sz w:val="28"/>
          <w:sz w:val="28"/>
          <w:szCs w:val="28"/>
          <w:rtl w:val="true"/>
          <w:lang w:bidi="ar-SA"/>
        </w:rPr>
        <w:t>و منها أن يجعل له لحد فإنه أفضل من الشق مع صلابة الأرض بلا خلاف معتبر أجده، بل في الخلاف و الغنية الإجماع عليه مع زيادة عمل الفرقة عليه في الأول، و في التذكرة و المنتهى ذهب إليه علماؤنا، و في الذكرى و جامع المقاصد و الروض عندنا و في الحدائق أن عليه اتفاق ظاهر كلام الأصحاب، و يدل عليه مضافا إلى ذلك</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أبو طلحة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على أمره به، فلعل فعله إنما هو لكونه أحد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بظهور كونه بإذن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المتولي، كظهور العدول عن الشق إليه مع ما فيه من زيادة الكلفة في أفضليته عليه، و</w:t>
      </w:r>
    </w:p>
    <w:p>
      <w:pPr>
        <w:pStyle w:val="BookText"/>
        <w:rPr/>
      </w:pPr>
      <w:r>
        <w:rPr>
          <w:rFonts w:ascii="Amiri" w:hAnsi="Amiri" w:eastAsia="Amiri" w:cs="Amiri"/>
          <w:color w:val="111111"/>
          <w:sz w:val="28"/>
          <w:sz w:val="28"/>
          <w:szCs w:val="28"/>
          <w:rtl w:val="true"/>
          <w:lang w:bidi="ar-SA"/>
        </w:rPr>
        <w:t xml:space="preserve">خبر علي بن عبد الله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فألحد إبراهيم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بمعروفيته في ذلك الوقت، ك</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وضعته في اللحد فضع فمك على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بعضهم</w:t>
      </w:r>
    </w:p>
    <w:p>
      <w:pPr>
        <w:pStyle w:val="BookText"/>
        <w:rPr/>
      </w:pPr>
      <w:r>
        <w:rPr>
          <w:rFonts w:ascii="Amiri" w:hAnsi="Amiri" w:eastAsia="Amiri" w:cs="Amiri"/>
          <w:color w:val="111111"/>
          <w:sz w:val="28"/>
          <w:sz w:val="28"/>
          <w:szCs w:val="28"/>
          <w:rtl w:val="true"/>
          <w:lang w:bidi="ar-SA"/>
        </w:rPr>
        <w:t xml:space="preserve">بالنبوي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لنا و الشق لغيرنا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نعثر عليه من طرقنا، بل ظاهر المعتبر و غيره أنه من طرق العامة، إلا أنه لا بأس بذكره مؤيدا بعد التثبت فيه بموافقة مضمونه لما تقدم من الإجماعات و غيرها المعتضدة بعدم ظهور خلاف من أحد فيه، و من هنا وجب صرف ما عساه يظهر منه أفضلية الشق، ك</w:t>
      </w:r>
    </w:p>
    <w:p>
      <w:pPr>
        <w:pStyle w:val="BookText"/>
        <w:rPr/>
      </w:pPr>
      <w:r>
        <w:rPr>
          <w:rFonts w:ascii="Amiri" w:hAnsi="Amiri" w:eastAsia="Amiri" w:cs="Amiri"/>
          <w:color w:val="111111"/>
          <w:sz w:val="28"/>
          <w:sz w:val="28"/>
          <w:szCs w:val="28"/>
          <w:rtl w:val="true"/>
          <w:lang w:bidi="ar-SA"/>
        </w:rPr>
        <w:t>خبر إسماعيل بن همام‌</w:t>
      </w:r>
      <w:r>
        <w:rPr>
          <w:rStyle w:val="FootnoteAnchor"/>
          <w:rtl w:val="true"/>
        </w:rPr>
        <w:footnoteReference w:id="761"/>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فاحفروا لي و شقوا لي شقا، فان قيل لكم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فقد 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762"/>
      </w:r>
      <w:r>
        <w:rPr>
          <w:rFonts w:ascii="Amiri" w:hAnsi="Amiri" w:eastAsia="Amiri" w:cs="Amiri"/>
          <w:color w:val="111111"/>
          <w:sz w:val="28"/>
          <w:sz w:val="28"/>
          <w:szCs w:val="28"/>
          <w:rtl w:val="true"/>
          <w:lang w:bidi="ar-SA"/>
        </w:rPr>
        <w:t xml:space="preserve">في حديث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كتب في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شققنا له الأرض شقا من أجل أنه كان بادنا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 الصلت المروي عن العلل و الأمالي الذي سمعته آنفا إلى غيره، بل لعل ظاهر الخبرين الأولين بل صريح الثاني أنه إنما لم يلحد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بدينا، و كأنه لعدم إمكان</w:t>
      </w:r>
      <w:bookmarkStart w:id="316" w:name="pg12223_120891"/>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توسيع اللحد بحيث يسعه لرخاوة أرض المدينة كما قيل، بل هما عند التأمل دالان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قيد في معقد إجماع الخلاف استحباب اللحد بالصلبة بل نص جماعة منهم الفاضل و الشهيد على استحباب الشق في الرخوة، و يشهد له حينئذ الخبران بناء على ما ذكرناك لاعتبار فإنه يخشى عليه حينئذ من الانهدام، لكن قال المصنف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يعمل له في الأرض الرخوة شبه اللحد من بناء تحصيلا للفضيلة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من تأمل، لعدم صدق اللحد عليه، و المراد باللحد أنه إذا انتهى إلى أرض القبر حفر في جانبه مكانا يوضع فيه الميت، و الشق أن يحفر في قعره شبه النهر يوضع فيه الميت ثم 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اللحد مما يلي القبلة كما نص عليه جماعة، بل ربما يظهر من بعضهم خصوصا الفاضل في التذكرة دخوله في مسمى اللحد، كما أنه يظهر منه دخوله في معقد إجماعه، و في جامع المقاصد و عن الروض أنه قاله الأصحاب، و كفى بذلك حجة لمثله، مع إمكان الاستئناس له بغيره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أن يكون اللحد واسعا بقدر ما يمكن فيه الجلوس للرجل، لمرسل ابن أبي عمير المتقدم‌</w:t>
      </w:r>
      <w:r>
        <w:rPr>
          <w:rStyle w:val="FootnoteAnchor"/>
          <w:rtl w:val="true"/>
        </w:rPr>
        <w:footnoteReference w:id="763"/>
      </w:r>
      <w:r>
        <w:rPr>
          <w:rFonts w:ascii="Amiri" w:hAnsi="Amiri" w:eastAsia="Amiri" w:cs="Amiri"/>
          <w:color w:val="111111"/>
          <w:sz w:val="28"/>
          <w:sz w:val="28"/>
          <w:szCs w:val="28"/>
          <w:rtl w:val="true"/>
          <w:lang w:bidi="ar-SA"/>
        </w:rPr>
        <w:t>و معقد إجماع الخلاف، و ليسهل عليه الجلوس لمنكر و نكير، كاستحباب أن يكون ذراعين و شبرا لخبر أبي الصلت</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6365009_417432637"/>
      <w:bookmarkStart w:id="318" w:name="_Toc121"/>
      <w:bookmarkEnd w:id="317"/>
      <w:r>
        <w:rPr>
          <w:rtl w:val="true"/>
        </w:rPr>
        <w:t>[</w:t>
      </w:r>
      <w:r>
        <w:rPr>
          <w:rtl w:val="true"/>
        </w:rPr>
        <w:t>منها ان تحل عقد الأكفان</w:t>
      </w:r>
      <w:r>
        <w:rPr>
          <w:rtl w:val="true"/>
        </w:rPr>
        <w:t>]</w:t>
      </w:r>
      <w:bookmarkEnd w:id="318"/>
    </w:p>
    <w:p>
      <w:pPr>
        <w:pStyle w:val="BookText"/>
        <w:rPr/>
      </w:pPr>
      <w:r>
        <w:rPr>
          <w:rFonts w:ascii="Amiri" w:hAnsi="Amiri" w:eastAsia="Amiri" w:cs="Amiri"/>
          <w:color w:val="111111"/>
          <w:sz w:val="28"/>
          <w:sz w:val="28"/>
          <w:szCs w:val="28"/>
          <w:rtl w:val="true"/>
          <w:lang w:bidi="ar-SA"/>
        </w:rPr>
        <w:t>و منها ان تحل عقد الأكفان إذا وضع في القبر من قبل رأسه و رجليه و غيرهما إن كانت للأخبار</w:t>
      </w:r>
      <w:r>
        <w:rPr>
          <w:rStyle w:val="FootnoteAnchor"/>
          <w:rtl w:val="true"/>
        </w:rPr>
        <w:footnoteReference w:id="764"/>
      </w:r>
      <w:r>
        <w:rPr>
          <w:rFonts w:ascii="Amiri" w:hAnsi="Amiri" w:eastAsia="Amiri" w:cs="Amiri"/>
          <w:color w:val="111111"/>
          <w:sz w:val="28"/>
          <w:sz w:val="28"/>
          <w:szCs w:val="28"/>
          <w:rtl w:val="true"/>
          <w:lang w:bidi="ar-SA"/>
        </w:rPr>
        <w:t>و إجماعي الغنية و المعتبر، و ليسهل عليه الجلوس للمسائلة و لأن شدها كان لخوف الانتشار، و في خبر حفص</w:t>
      </w:r>
      <w:r>
        <w:rPr>
          <w:rStyle w:val="FootnoteAnchor"/>
          <w:rtl w:val="true"/>
        </w:rPr>
        <w:footnoteReference w:id="76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ابن أبي عمير عن</w:t>
      </w:r>
      <w:bookmarkStart w:id="319" w:name="pg12223_120892"/>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 الكفن من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مخالف لما عليه الأصحاب، و إفساد للمال على وجه غير مشروع، و الصواب الاقتصار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بالشق الفتح ليبدو وجهه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365011_417432637"/>
      <w:bookmarkStart w:id="321" w:name="_Toc122"/>
      <w:bookmarkEnd w:id="320"/>
      <w:r>
        <w:rPr>
          <w:rtl w:val="true"/>
        </w:rPr>
        <w:t>[</w:t>
      </w:r>
      <w:r>
        <w:rPr>
          <w:rtl w:val="true"/>
        </w:rPr>
        <w:t xml:space="preserve">منها أن يجعل معه شي‌ء من تربة الحسين </w:t>
      </w:r>
      <w:r>
        <w:rPr>
          <w:rtl w:val="true"/>
        </w:rPr>
        <w:t>(</w:t>
      </w:r>
      <w:r>
        <w:rPr>
          <w:rtl w:val="true"/>
        </w:rPr>
        <w:t>عليه السلام</w:t>
      </w:r>
      <w:r>
        <w:rPr>
          <w:rtl w:val="true"/>
        </w:rPr>
        <w:t>)]</w:t>
      </w:r>
      <w:bookmarkEnd w:id="321"/>
    </w:p>
    <w:p>
      <w:pPr>
        <w:pStyle w:val="BookText"/>
        <w:rPr/>
      </w:pPr>
      <w:r>
        <w:rPr>
          <w:rFonts w:ascii="Amiri" w:hAnsi="Amiri" w:eastAsia="Amiri" w:cs="Amiri"/>
          <w:color w:val="111111"/>
          <w:sz w:val="28"/>
          <w:sz w:val="28"/>
          <w:szCs w:val="28"/>
          <w:rtl w:val="true"/>
          <w:lang w:bidi="ar-SA"/>
        </w:rPr>
        <w:t xml:space="preserve">و منها أن يجعل معه شي‌ء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الأصحاب من غير خلاف يعرف فيه، فلعل شهرته بينهم و التبرك بها و كونها أمانا من كل خوف، و ما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في أكفانه شي‌ء من طين القبر و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 في ثبوته، مضافا إلى</w:t>
      </w:r>
    </w:p>
    <w:p>
      <w:pPr>
        <w:pStyle w:val="BookText"/>
        <w:rPr/>
      </w:pPr>
      <w:r>
        <w:rPr>
          <w:rFonts w:ascii="Amiri" w:hAnsi="Amiri" w:eastAsia="Amiri" w:cs="Amiri"/>
          <w:color w:val="111111"/>
          <w:sz w:val="28"/>
          <w:sz w:val="28"/>
          <w:szCs w:val="28"/>
          <w:rtl w:val="true"/>
          <w:lang w:bidi="ar-SA"/>
        </w:rPr>
        <w:t>الصحيح المروي عن محمد بن عبد الله بن جعفر الحميري‌</w:t>
      </w:r>
      <w:r>
        <w:rPr>
          <w:rStyle w:val="FootnoteAnchor"/>
          <w:rtl w:val="true"/>
        </w:rPr>
        <w:footnoteReference w:id="7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الفقيه أسأله عن طين القبر يوضع مع الميت في قبره، هل يجوز ذلك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التوقيع و منه نسخت يوضع مع الميت في قبره و 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الاحتجاج روايته عن محمد ابن عبد الله عن أبيه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Amiri" w:hAnsi="Amiri" w:eastAsia="Amiri" w:cs="Amiri"/>
          <w:color w:val="111111"/>
          <w:sz w:val="28"/>
          <w:sz w:val="28"/>
          <w:szCs w:val="28"/>
          <w:rtl w:val="true"/>
          <w:lang w:bidi="ar-SA"/>
        </w:rPr>
        <w:t>خبر جعفر بن عيسى‌</w:t>
      </w:r>
      <w:r>
        <w:rPr>
          <w:rStyle w:val="FootnoteAnchor"/>
          <w:rtl w:val="true"/>
        </w:rPr>
        <w:footnoteReference w:id="769"/>
      </w:r>
      <w:r>
        <w:rPr>
          <w:rFonts w:ascii="Amiri" w:hAnsi="Amiri" w:eastAsia="Amiri" w:cs="Amiri"/>
          <w:color w:val="111111"/>
          <w:sz w:val="28"/>
          <w:sz w:val="28"/>
          <w:szCs w:val="28"/>
          <w:rtl w:val="true"/>
          <w:lang w:bidi="ar-SA"/>
        </w:rPr>
        <w:t xml:space="preserve">المروي عن مصباح الشيخ انه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أحدكم إذا دفن الميت و وسده التراب أن يضع مقابل وجهه لبنة من الطين، و لا يضعها تحت خده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بالطين فيه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لم يذكر أحد استحباب ذلك بدونه، و لعل إجمال العبارة للتقية أو شيوع هذا الإطلاق يومئذ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له زيادة على ذلك بما رواه في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المنتهى‌</w:t>
      </w:r>
      <w:r>
        <w:rPr>
          <w:rStyle w:val="FootnoteAnchor"/>
          <w:rtl w:val="true"/>
        </w:rPr>
        <w:footnoteReference w:id="770"/>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w:t>
      </w:r>
      <w:bookmarkStart w:id="322" w:name="pg12223_120893"/>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تزني فتضع أولادها فتحرقهم بالنار خوفا من أهلها، و لم يعلم بها غير أمها، فلما ماتت دفنت و انكشفت التراب عنها و لم تقبلها الأرض، فنقلت عن ذلك الموضع إلى غيره فجرى لها ذلك، فجاء أهلها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حكوا له القصة، فقال لأمها فما كانت تضع هذه في حياتها من المعاصي؟ فأخبرته بباطن أمرها،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تقبل هذه، لأنها كانت تعذب خلق الله بعذاب الله، اجعلوا في قبرها شيئا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فسترها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كالمبسوط و القواعد و المنتهى بل عن أكثر العبارات كالصحيح المتقدم و القصة الأخيرة الاكتفاء بمطلق استصحابها، سواء كانت تحت خده أو تلقاء وجهه في اللحد أو غير ذلك كما عن المختلف التصريح به، و تبعه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المفيد و اختاره جماعة جعلها تحت خده، و لم نقف له على مأخذ كالمحكي في المعتبر</w:t>
      </w:r>
    </w:p>
    <w:p>
      <w:pPr>
        <w:pStyle w:val="BookText"/>
        <w:rPr/>
      </w:pPr>
      <w:r>
        <w:rPr>
          <w:rFonts w:ascii="Amiri" w:hAnsi="Amiri" w:eastAsia="Amiri" w:cs="Amiri"/>
          <w:color w:val="111111"/>
          <w:sz w:val="28"/>
          <w:sz w:val="28"/>
          <w:szCs w:val="28"/>
          <w:rtl w:val="true"/>
          <w:lang w:bidi="ar-SA"/>
        </w:rPr>
        <w:t>من الوضع في الأكفان، بل في الخبر الثاني النهي عن الوضع تحت الخد على ما عن بعض النسخ، نعم هو دال على الوضع مقابل الوجه كما عن الشيخ، و لعله يرجع إليه ما عن الاقتصاد تجعل في وجهه، لكن ظاهر السرائر مغايرته للأول، و ربما يؤيده الاحتياط عن وصول النجاسة إليها، و لعله أولى و إن كان الاكتفاء بالجميع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6365013_417432637"/>
      <w:bookmarkStart w:id="324" w:name="_Toc123"/>
      <w:bookmarkEnd w:id="323"/>
      <w:r>
        <w:rPr>
          <w:rtl w:val="true"/>
        </w:rPr>
        <w:t>[</w:t>
      </w:r>
      <w:r>
        <w:rPr>
          <w:rtl w:val="true"/>
        </w:rPr>
        <w:t>و منها أن يلقنه بعد وضعه في لحده</w:t>
      </w:r>
      <w:r>
        <w:rPr>
          <w:rtl w:val="true"/>
        </w:rPr>
        <w:t>]</w:t>
      </w:r>
      <w:bookmarkEnd w:id="324"/>
    </w:p>
    <w:p>
      <w:pPr>
        <w:pStyle w:val="BookText"/>
        <w:rPr/>
      </w:pPr>
      <w:r>
        <w:rPr>
          <w:rFonts w:ascii="Amiri" w:hAnsi="Amiri" w:eastAsia="Amiri" w:cs="Amiri"/>
          <w:color w:val="111111"/>
          <w:sz w:val="28"/>
          <w:sz w:val="28"/>
          <w:szCs w:val="28"/>
          <w:rtl w:val="true"/>
          <w:lang w:bidi="ar-SA"/>
        </w:rPr>
        <w:t>و منها أن يلقنه بعد وضعه في لحده قبل تشريح الابن بلا خلاف أعرفه فيه، بل في الغنية الإجماع عليه، و الأخبار به كادت تكون متواترة كما في الذكرى، و هو كذلك، ففي</w:t>
      </w:r>
    </w:p>
    <w:p>
      <w:pPr>
        <w:pStyle w:val="BookText"/>
        <w:rPr/>
      </w:pPr>
      <w:r>
        <w:rPr>
          <w:rFonts w:ascii="Amiri" w:hAnsi="Amiri" w:eastAsia="Amiri" w:cs="Amiri"/>
          <w:color w:val="111111"/>
          <w:sz w:val="28"/>
          <w:sz w:val="28"/>
          <w:szCs w:val="28"/>
          <w:rtl w:val="true"/>
          <w:lang w:bidi="ar-SA"/>
        </w:rPr>
        <w:t xml:space="preserve">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الميت في القبر فقل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بيدك على منكبه الأيمن، ثم قل يا فلان قل قد رضيت بالله ربا، و بالإسلام دينا، و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و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تسمي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حسنه‌</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 حتى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إمام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محفوظ الإسكاف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يدني فمه إلى سمعه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افهم ثلاث مرات، الله ربك،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 و الإسلام دينك، و فلان إمامك، اسمع و افهم، و أعدها عليه ثلاث مرات هذا التلقين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وضعته في اللحد فضع فمك على أذنه و قل الله ربك، و الإسلام دينك،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 و القرآن كتابك،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خبر آخر له‌</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يدك على أذنه و قل الله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تضع يدك اليسرى على عضده الأيسر، و تحركه تحريكا شديدا، ثم تقول يا فلان بن فلان إذا سئلت فقل الله ربي،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و الإسلام ديني، و القرآن كتابي،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إمامي، حتى تسوق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تعيد عليه القول، ثم تقول فهمت يا فلان،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بالقول الثابت، هداك الله إلى صراط مستقيم، عرف الله بينك و بين أوليائك في مستقر من رحمته، ثم تقول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الأرض عن جنبيه، و أصعد روحه إليك و لقنه منك برهانا، اللهم عفوك عفوك، ثم تضع الطين و اللبن، فما دمت تضع الطين و اللبن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 و آمن روعته، و أسكنه من رحمتك رحمة تغنيه بها عن رحمة من سواك، فإنما رحمتك للظالمين، ثم تخرج من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اللهم ارفع درجته في أعلى عليين، و اخلف على عقبه في الغابرين، و عندك نحتسبه يا 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الأخبار الكثيرة المشتملة على كثير من المستحبات التي لم يذكرها المصنف كقراءة آية الكرسي و الفاتحة و المعوذتين و قل هو الله أحد و التعوذ من الشيطان و غير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 إن اختلفت في الجملة بالنسبة إلى كيفية التلقين، لكن لا بأس في العمل بالجميع، لظهورها في كون المراد تذكير الميت و تفهيمه في هذه الحال ذلك، و منه ما ذكره الشيخان و العلامة في المنتهى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بن فلان اذكر العهد الذي خرجت عليه من دار الدنيا شهادة أن لا إله إلا الله، 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و أن عليا أمير المؤمنين،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الأئمة إلى آخرهم أئمتك أئمة هدى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المقنعة بالتنكير، و غيره ذكر أئمة الهدى بالتعريف،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لقنه ذلك كفى المسألة بعد الدفن إن شاء الله،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التلقين هو التلقين الثاني، و عن بعضهم جعله ثالثا بدعوى استحباب التلقين عند التكفين، و لم نقف له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سمعته من خبر إسحاق بن عمار يستفاد استحباب أن يدعو له بعد التلقين بما عرفت، و في</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أقول إذا أدخلت الميت منا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الميت في لحده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في سبيل الله و 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عبدك و ابن عبدك نزل بك و أنت خير منزول به، اللهم افسح له في قبره، و ألحقه بنبيه، اللهم إنا لا نعلم منه إلا خيرا و أنت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إلى غير ذلك من الأخبار التي يشبه بعضها بعضا، و قد تقدم استحباب الدعاء له عند نزوله، كما أنه في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آخر لسماعة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 عليه التراب قل اللهم جاف الأرض عن جنبيه، و صعد روحه إلى أرواح المؤمنين في عليين، و ألحقه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يستحب أيضا الدعاء له عند معاينة القبر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روضة من رياض الجنة، و لا تجعله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أنه يستفاد من ملاحظة الأخبار استحباب الدعاء للميت في أكثر أحواله كانزاله و وضعه في لحده و تشريحه اللبن و الخروج منه و تسوية التراب عليه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يشرج اللبن عليه أي ينضد به لحده لئلا يصل إليه التراب، و لا نعلم في استحبابه خلافا كما اعترف به في المنتهى، و في الغنية و المدارك و المفاتيح الإجماع عليه، و في المعتبر مذهب فقهائنا، و هو الحجة، مضافا إلى إشعار المعتبرة</w:t>
      </w:r>
      <w:r>
        <w:rPr>
          <w:rStyle w:val="FootnoteAnchor"/>
          <w:rtl w:val="true"/>
        </w:rPr>
        <w:footnoteReference w:id="780"/>
      </w:r>
      <w:r>
        <w:rPr>
          <w:rFonts w:ascii="Amiri" w:hAnsi="Amiri" w:eastAsia="Amiri" w:cs="Amiri"/>
          <w:color w:val="111111"/>
          <w:sz w:val="28"/>
          <w:sz w:val="28"/>
          <w:szCs w:val="28"/>
          <w:rtl w:val="true"/>
          <w:lang w:bidi="ar-SA"/>
        </w:rPr>
        <w:t>بالمداومة عليه في الأزمنة السابقة،</w:t>
      </w:r>
    </w:p>
    <w:p>
      <w:pPr>
        <w:pStyle w:val="BookText"/>
        <w:rPr/>
      </w:pPr>
      <w:r>
        <w:rPr>
          <w:rFonts w:ascii="Amiri" w:hAnsi="Amiri" w:eastAsia="Amiri" w:cs="Amiri"/>
          <w:color w:val="111111"/>
          <w:sz w:val="28"/>
          <w:sz w:val="28"/>
          <w:szCs w:val="28"/>
          <w:rtl w:val="true"/>
          <w:lang w:bidi="ar-SA"/>
        </w:rPr>
        <w:t>كالحسن‌</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عليه اللبن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782"/>
      </w: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جعل الرجل عليه آجرا هل يضر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خبر إسحاق بن عمار</w:t>
      </w:r>
      <w:r>
        <w:rPr>
          <w:rStyle w:val="FootnoteAnchor"/>
          <w:rtl w:val="true"/>
        </w:rPr>
        <w:footnoteReference w:id="784"/>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يستفاد استحباب الترتيب الذي في العبارة و كذا تسويته بالطين ليكون أبلغ في منع التراب، ك</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عبد الله بن سنان المروي‌</w:t>
      </w:r>
      <w:r>
        <w:rPr>
          <w:rStyle w:val="FootnoteAnchor"/>
          <w:rtl w:val="true"/>
        </w:rPr>
        <w:footnoteReference w:id="785"/>
      </w:r>
      <w:r>
        <w:rPr>
          <w:rFonts w:ascii="IRNazanin" w:hAnsi="IRNazanin" w:eastAsia="IRNazanin"/>
          <w:color w:val="111111"/>
          <w:sz w:val="28"/>
          <w:sz w:val="28"/>
          <w:szCs w:val="28"/>
          <w:rtl w:val="true"/>
          <w:lang w:bidi="fa-IR"/>
        </w:rPr>
        <w:t>عن العلل عن الصادق</w:t>
      </w:r>
      <w:bookmarkStart w:id="325" w:name="pg12223_120897"/>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يمنة سرير سعد بن معاذ مرة و يسرته مرة حتى انتهى به إلى القبر، فنزل حتى لحده و سوى عليه اللبن، و جعل يقول ناولني حجرا ناولني ترابا رطبا نسد به ما بين اللبن، فلما أن فرغ و حثى التراب عليه و سوى قبره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سيبلى و يصل إليه البلى و لكن الله عز و جل يحب عبدا إذا عمل عملا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الأخبار الدالة على استحباب اللحد، و معروفيته في ذلك الزمان، و في المنتهى و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يقوم مقام اللبن مساوية في المنع من تعدي التراب كالحجر و القصب و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بل قد يشعر به الخبر المتقدم،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بالحجر فيه اللبن، كما أنه لا بأس فيما ذكره فيه أن اللبن أولى من غيره، لأنه المنقول عن السلف المعروف في الاستعمال، و فيما حكي عن الراوندي عمل العارفين من الطائفة على ابتداء التشريج من الرأس، و لعله لأنه الأهم من غيره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365015_417432637"/>
      <w:bookmarkStart w:id="327" w:name="_Toc124"/>
      <w:bookmarkEnd w:id="326"/>
      <w:r>
        <w:rPr>
          <w:rtl w:val="true"/>
        </w:rPr>
        <w:t>[</w:t>
      </w:r>
      <w:r>
        <w:rPr>
          <w:rtl w:val="true"/>
        </w:rPr>
        <w:t>و منها أن يخرج من قبل رجل القبر</w:t>
      </w:r>
      <w:r>
        <w:rPr>
          <w:rtl w:val="true"/>
        </w:rPr>
        <w:t>]</w:t>
      </w:r>
      <w:bookmarkEnd w:id="327"/>
    </w:p>
    <w:p>
      <w:pPr>
        <w:pStyle w:val="BookText"/>
        <w:rPr/>
      </w:pPr>
      <w:r>
        <w:rPr>
          <w:rFonts w:ascii="Amiri" w:hAnsi="Amiri" w:eastAsia="Amiri" w:cs="Amiri"/>
          <w:color w:val="111111"/>
          <w:sz w:val="28"/>
          <w:sz w:val="28"/>
          <w:szCs w:val="28"/>
          <w:rtl w:val="true"/>
          <w:lang w:bidi="ar-SA"/>
        </w:rPr>
        <w:t xml:space="preserve">و منها أن يخرج من قبل رجل القبر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الكليني‌</w:t>
      </w:r>
      <w:r>
        <w:rPr>
          <w:rStyle w:val="FootnoteAnchor"/>
          <w:rtl w:val="true"/>
        </w:rPr>
        <w:footnoteReference w:id="786"/>
      </w:r>
      <w:r>
        <w:rPr>
          <w:rFonts w:ascii="Amiri" w:hAnsi="Amiri" w:eastAsia="Amiri" w:cs="Amiri"/>
          <w:color w:val="111111"/>
          <w:sz w:val="28"/>
          <w:sz w:val="28"/>
          <w:szCs w:val="28"/>
          <w:rtl w:val="true"/>
          <w:lang w:bidi="ar-SA"/>
        </w:rPr>
        <w:t xml:space="preserve">و خبر جبير بن نفير الحضرمي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w:t>
      </w:r>
      <w:r>
        <w:rPr>
          <w:rStyle w:val="FootnoteAnchor"/>
          <w:rtl w:val="true"/>
        </w:rPr>
        <w:footnoteReference w:id="788"/>
      </w:r>
      <w:r>
        <w:rPr>
          <w:rFonts w:ascii="Amiri" w:hAnsi="Amiri" w:eastAsia="Amiri" w:cs="Amiri"/>
          <w:color w:val="111111"/>
          <w:sz w:val="28"/>
          <w:sz w:val="28"/>
          <w:szCs w:val="28"/>
          <w:rtl w:val="true"/>
          <w:lang w:bidi="ar-SA"/>
        </w:rPr>
        <w:t>مع تفاوت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بيت باب، و باب القبر من قبل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السكوني‌</w:t>
      </w:r>
      <w:r>
        <w:rPr>
          <w:rStyle w:val="FootnoteAnchor"/>
          <w:rtl w:val="true"/>
        </w:rPr>
        <w:footnoteReference w:id="7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القبر فلا يخرج منه إلا من قبل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دال على كراهة الخروج من غيره، ك</w:t>
      </w:r>
    </w:p>
    <w:p>
      <w:pPr>
        <w:pStyle w:val="BookText"/>
        <w:rPr/>
      </w:pPr>
      <w:r>
        <w:rPr>
          <w:rFonts w:ascii="Amiri" w:hAnsi="Amiri" w:eastAsia="Amiri" w:cs="Amiri"/>
          <w:color w:val="111111"/>
          <w:sz w:val="28"/>
          <w:sz w:val="28"/>
          <w:szCs w:val="28"/>
          <w:rtl w:val="true"/>
          <w:lang w:bidi="ar-SA"/>
        </w:rPr>
        <w:t>مرفوع سهل بن زياد</w:t>
      </w:r>
      <w:r>
        <w:rPr>
          <w:rStyle w:val="FootnoteAnchor"/>
          <w:rtl w:val="true"/>
        </w:rPr>
        <w:footnoteReference w:id="790"/>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القبر من حيث يشاء، و لا يخرج إلا من قبل رجليه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إطلاق هذه الأخبار كعبارات أكثر الأصحاب عدم الفرق في ذلك بين الرجل و المرأة كما صرح</w:t>
      </w:r>
      <w:bookmarkStart w:id="328" w:name="pg12223_120898"/>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بعضهم، فما عن ابن الجنيد من الموافقة في الرجل و من عند الرأس في المرأة ضعيف جدا، كما أن قضية ما اشتمل منها على أن باب القبر من قبل الرجلين استحباب الدخول منها أيضا كما عن المنتهى، و رده بعض متأخري المتأخرين لخبر السكوني و مرفوعة سهل المتقدمين،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دلالة في الأول، و إمكان حمل الثانية على إرادة 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الفرق فيها بين الدخول و الخروج بالنسبة للكراهة و عدمها لا الاستحباب و عدمه، فتأمل</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6365017_417432637"/>
      <w:bookmarkStart w:id="330" w:name="_Toc125"/>
      <w:bookmarkEnd w:id="329"/>
      <w:r>
        <w:rPr>
          <w:rtl w:val="true"/>
        </w:rPr>
        <w:t>[</w:t>
      </w:r>
      <w:r>
        <w:rPr>
          <w:rtl w:val="true"/>
        </w:rPr>
        <w:t>و منها في استحباب إهالة التراب بظهور الأكف</w:t>
      </w:r>
      <w:r>
        <w:rPr>
          <w:rtl w:val="true"/>
        </w:rPr>
        <w:t>]</w:t>
      </w:r>
      <w:bookmarkEnd w:id="330"/>
    </w:p>
    <w:p>
      <w:pPr>
        <w:pStyle w:val="BookText"/>
        <w:rPr/>
      </w:pPr>
      <w:r>
        <w:rPr>
          <w:rFonts w:ascii="Amiri" w:hAnsi="Amiri" w:eastAsia="Amiri" w:cs="Amiri"/>
          <w:color w:val="111111"/>
          <w:sz w:val="28"/>
          <w:sz w:val="28"/>
          <w:szCs w:val="28"/>
          <w:rtl w:val="true"/>
          <w:lang w:bidi="ar-SA"/>
        </w:rPr>
        <w:t>و منها أن يهيل و يصب الحاضرون غير أولى الرحم التراب بظهور الأكف ل</w:t>
      </w:r>
    </w:p>
    <w:p>
      <w:pPr>
        <w:pStyle w:val="BookText"/>
        <w:rPr/>
      </w:pPr>
      <w:r>
        <w:rPr>
          <w:rFonts w:ascii="IRNazanin" w:hAnsi="IRNazanin" w:eastAsia="IRNazanin"/>
          <w:color w:val="111111"/>
          <w:sz w:val="28"/>
          <w:sz w:val="28"/>
          <w:szCs w:val="28"/>
          <w:rtl w:val="true"/>
          <w:lang w:bidi="fa-IR"/>
        </w:rPr>
        <w:t>مرسل محمد بن الأصبغ‌</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جنازة فحثا على القبر بظهر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المحكي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أحث التراب عليه بظهر كفك ثلاث مرات، و قل اللهم إيمانا بك و تصديقا بكتابك هذا ما وعدنا الله و رسوله و صدق الله و رسوله، فإنه من فعل ذلك و قال هذه الكلمات كتب الله له بكل ذرة حسنة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بعينه عبر عنه في الهداية، و ربما احتملت عبارتها دخول ذلك كله تحت ما نسبه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قبل ذلك كما ستسمعها، و كذا في الفقيه، فلاحظ و تأمل، هذا مع ما في المعتبر من نسبة المذكور مقيدا بما يأتي من الاسترجاع إلى الشيخين و ابن بابويه، و إن عليه فتوى الأصحاب، فهو مشعر بالإجماع كالمدارك أيضا، فلعل ذلك كاف في استحبابه، كاستحباب كونهم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المنسوب في الذكرى إلى الأصحاب أيضا، و إلا فلم نعثر على خبر مشتمل على تمام هذه الكيفية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سمعت في</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يخرج من القبر و يقول إنا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في الهداية</w:t>
      </w:r>
      <w:r>
        <w:rPr>
          <w:rStyle w:val="FootnoteAnchor"/>
          <w:rtl w:val="true"/>
        </w:rPr>
        <w:footnoteReference w:id="794"/>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القبر فقل و أنت تنفض يدك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أحث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سمعته من الرضوي المتقدم، بل ربما كان ظاهر</w:t>
      </w:r>
    </w:p>
    <w:p>
      <w:pPr>
        <w:pStyle w:val="BookText"/>
        <w:rPr/>
      </w:pPr>
      <w:r>
        <w:rPr>
          <w:rFonts w:ascii="Amiri" w:hAnsi="Amiri" w:eastAsia="Amiri" w:cs="Amiri"/>
          <w:color w:val="111111"/>
          <w:sz w:val="28"/>
          <w:sz w:val="28"/>
          <w:szCs w:val="28"/>
          <w:rtl w:val="true"/>
          <w:lang w:bidi="ar-SA"/>
        </w:rPr>
        <w:t>خبر عمر بن أذينة</w:t>
      </w:r>
      <w:r>
        <w:rPr>
          <w:rStyle w:val="FootnoteAnchor"/>
          <w:rtl w:val="true"/>
        </w:rPr>
        <w:footnoteReference w:id="795"/>
      </w:r>
      <w:r>
        <w:rPr>
          <w:rFonts w:ascii="Amiri" w:hAnsi="Amiri" w:eastAsia="Amiri" w:cs="Amiri"/>
          <w:color w:val="111111"/>
          <w:sz w:val="28"/>
          <w:sz w:val="28"/>
          <w:szCs w:val="28"/>
          <w:rtl w:val="true"/>
          <w:lang w:bidi="ar-SA"/>
        </w:rPr>
        <w:t>أو صريحه خلاف الحكم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التراب على الميت، فيمسكه ساعة في يده ثم يطرحه، و لا يزيد على ثلاثة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بك و تصديقا ببعثك، هذا ما وعدنا الله و رسوله و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هذه كيفية أخرى غير الإهالة، فيمكن حينئذ دعوى التخيير بين الكيفيتين، فلا منافاة بينه و بين ما تقدم، و كذا ما في</w:t>
      </w:r>
    </w:p>
    <w:p>
      <w:pPr>
        <w:pStyle w:val="BookText"/>
        <w:rPr/>
      </w:pPr>
      <w:r>
        <w:rPr>
          <w:rFonts w:ascii="IRNazanin" w:hAnsi="IRNazanin" w:eastAsia="IRNazanin"/>
          <w:color w:val="111111"/>
          <w:sz w:val="28"/>
          <w:sz w:val="28"/>
          <w:szCs w:val="28"/>
          <w:rtl w:val="true"/>
          <w:lang w:bidi="fa-IR"/>
        </w:rPr>
        <w:t>خبر داود بن النعمان‌</w:t>
      </w:r>
      <w:r>
        <w:rPr>
          <w:rStyle w:val="FootnoteAnchor"/>
          <w:rtl w:val="true"/>
        </w:rPr>
        <w:footnoteReference w:id="79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فحثا عليه التراب ثلاث مرات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79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فحثا عليه مما يلي رأسه ثلاثا بكفيه، ثم بسط كفه على القبر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جنبيه، و أصعد إليك روحه، و لقه منك رضوانا، و أسكن قبره من رحمتك ما تغنيه به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مع احتمال ظاهر الكف أيضا و الجواز الخالي عن الاستحباب، مع كونهما فعلا على وفق الأفعال المعتادة، فيبعد دعوى الرجحان فيها، و الأمر سهل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عرفت ظهر لك أنه يستحب أيضا الدعاء زيادة على الاسترجاع بما تقدم،</w:t>
      </w:r>
      <w:bookmarkStart w:id="331" w:name="pg12223_120900"/>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لم يقتصر الشيخان و العلامة و عن غيرهما عليه، بل زادوا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وعدنا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زدنا إيمانا و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حثوت التراب على الميت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بك و تصديقا ببعثك، هذا ما وعدنا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حثى على ميت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أعطاه الله بكل ذرة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ما في حسنة ابن أذينة و غيرها، و كذا تثليث الحثيات كما عن الهداية و الفقيه و الاقتصاد و السرائر و الإصباح، و لا بأس به، فتأمل جيدا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365019_417432637"/>
      <w:bookmarkStart w:id="333" w:name="_Toc126"/>
      <w:bookmarkEnd w:id="332"/>
      <w:r>
        <w:rPr>
          <w:rtl w:val="true"/>
        </w:rPr>
        <w:t>[</w:t>
      </w:r>
      <w:r>
        <w:rPr>
          <w:rtl w:val="true"/>
        </w:rPr>
        <w:t>و منها أن يرفع القبر</w:t>
      </w:r>
      <w:r>
        <w:rPr>
          <w:rtl w:val="true"/>
        </w:rPr>
        <w:t>]</w:t>
      </w:r>
      <w:bookmarkEnd w:id="333"/>
    </w:p>
    <w:p>
      <w:pPr>
        <w:pStyle w:val="BookText"/>
        <w:rPr/>
      </w:pPr>
      <w:r>
        <w:rPr>
          <w:rFonts w:ascii="Amiri" w:hAnsi="Amiri" w:eastAsia="Amiri" w:cs="Amiri"/>
          <w:color w:val="111111"/>
          <w:sz w:val="28"/>
          <w:sz w:val="28"/>
          <w:szCs w:val="28"/>
          <w:rtl w:val="true"/>
          <w:lang w:bidi="ar-SA"/>
        </w:rPr>
        <w:t>و منها أن يرفع القبر عن الأرض ليعرف فيزار و يحترم و يترحم على صاحبه و لا ينبش، و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قدامة بن زائدة</w:t>
      </w:r>
      <w:r>
        <w:rPr>
          <w:rStyle w:val="FootnoteAnchor"/>
          <w:rtl w:val="true"/>
        </w:rPr>
        <w:footnoteReference w:id="7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قبر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غيرها مما أطلق فيه الرفع على كثرة أخبار المقام بل أكثرها مقيدة بمقدار أربع أصابع كعبارات الأصحاب و معاقد الإجماعات، فالقول حينئذ باستحباب مطلق الرفع و جعل المقدار مستحبا في مستحب لمكان هذه الرواية، مع أنه لا إطلاق فيها كما عساه يظهر من كشف اللثام لا يخلو من نظر، و أعجب منه نسبته له مع ذلك إلى الإجماع و النصوص، اللهم إلا أن يكون قد يدعى استفادته من المقيدات أنفسها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قضية إطلاق المتن كغيره من عبارات بعض الأصحاب بل عن أكثرهم بل هو معقد إجماع المعتبر و المدارك التخيير بين كون الأصابع مضمومة أو مفرجة كما نص عليه في المنتهى و الذكرى، و يؤيده مع ذلك إطلاق كثير من الأخبار،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مسلم‌</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يرفع القبر فوق الأرض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801"/>
      </w:r>
      <w:r>
        <w:rPr>
          <w:rFonts w:ascii="Amiri" w:hAnsi="Amiri" w:eastAsia="Amiri" w:cs="Amiri"/>
          <w:color w:val="111111"/>
          <w:sz w:val="28"/>
          <w:sz w:val="28"/>
          <w:szCs w:val="28"/>
          <w:rtl w:val="true"/>
          <w:lang w:bidi="ar-SA"/>
        </w:rPr>
        <w:t xml:space="preserve">و فيها ما اشتمل على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بذلك، و الجمع بين المقيد منها بالمضمومة كما في خبر سماعة</w:t>
      </w:r>
      <w:r>
        <w:rPr>
          <w:rStyle w:val="FootnoteAnchor"/>
          <w:rtl w:val="true"/>
        </w:rPr>
        <w:footnoteReference w:id="804"/>
      </w:r>
      <w:r>
        <w:rPr>
          <w:rFonts w:ascii="Amiri" w:hAnsi="Amiri" w:eastAsia="Amiri" w:cs="Amiri"/>
          <w:color w:val="111111"/>
          <w:sz w:val="28"/>
          <w:sz w:val="28"/>
          <w:szCs w:val="28"/>
          <w:rtl w:val="true"/>
          <w:lang w:bidi="ar-SA"/>
        </w:rPr>
        <w:t>بل قد يدعى انصراف المطلقات إليه لشيوعه في المقدار، و المقيد بالمفرجات كما في</w:t>
      </w:r>
    </w:p>
    <w:p>
      <w:pPr>
        <w:pStyle w:val="BookText"/>
        <w:rPr/>
      </w:pPr>
      <w:r>
        <w:rPr>
          <w:rFonts w:ascii="Amiri" w:hAnsi="Amiri" w:eastAsia="Amiri" w:cs="Amiri"/>
          <w:color w:val="111111"/>
          <w:sz w:val="28"/>
          <w:sz w:val="28"/>
          <w:szCs w:val="28"/>
          <w:rtl w:val="true"/>
          <w:lang w:bidi="ar-SA"/>
        </w:rPr>
        <w:t xml:space="preserve">خبر علي بن رئاب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أمرني أن أرفع القبر من الأرض أربع أصابع مفرجات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و نحوه خبر الحلبي و ابن مسلم‌</w:t>
      </w:r>
      <w:r>
        <w:rPr>
          <w:rStyle w:val="FootnoteAnchor"/>
          <w:rtl w:val="true"/>
        </w:rPr>
        <w:footnoteReference w:id="80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خبر محمد بن مسلم‌</w:t>
      </w:r>
      <w:r>
        <w:rPr>
          <w:rStyle w:val="FootnoteAnchor"/>
          <w:rtl w:val="true"/>
        </w:rPr>
        <w:footnoteReference w:id="8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بن واقد</w:t>
      </w:r>
      <w:r>
        <w:rPr>
          <w:rStyle w:val="FootnoteAnchor"/>
          <w:rtl w:val="true"/>
        </w:rPr>
        <w:footnoteReference w:id="808"/>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الأقوى في النظر لو كان فيه مخالف، لاحتمال عدمه، و إن اقتصر المفيد و ابنا إدريس و حمزة كما عن سلار و الشيخ في الاقتصاد و الحلبيين على المفرجات، كظاهر التذكرة و نهاية الأحكام كما عن ابن أبي عقيل الاقتصار على المضمومة لكنه محتمل لارادتهم بيان الأعلى و الأقل، و لذا نص الأولان على عدم الزيادة على ذلك كما عن الاقتصاد و الكافي، و لعل المراد الكراهة كما في المنتهى و عن التذكرة و النهاية ناسبا له في الأول إلى فتوى العلماء، و به يصرف النهي عن الرفع أزيد من أربع أصابع مفرجات في خبر عمر بن واقد</w:t>
      </w:r>
      <w:r>
        <w:rPr>
          <w:rStyle w:val="FootnoteAnchor"/>
          <w:rtl w:val="true"/>
        </w:rPr>
        <w:footnoteReference w:id="80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 كالأمر بلزق القبر إلى الأرض إلا عن قدر أربع أصابع مفرجات في خبر محمد بن مسلم‌</w:t>
      </w:r>
      <w:r>
        <w:rPr>
          <w:rStyle w:val="FootnoteAnchor"/>
          <w:rtl w:val="true"/>
        </w:rPr>
        <w:footnoteReference w:id="810"/>
      </w:r>
      <w:r>
        <w:rPr>
          <w:rFonts w:ascii="IRNazanin" w:hAnsi="IRNazanin" w:eastAsia="IRNazanin"/>
          <w:color w:val="111111"/>
          <w:sz w:val="28"/>
          <w:sz w:val="28"/>
          <w:szCs w:val="28"/>
          <w:rtl w:val="true"/>
          <w:lang w:bidi="fa-IR"/>
        </w:rPr>
        <w:t>عن</w:t>
      </w:r>
      <w:bookmarkStart w:id="334" w:name="pg12223_120902"/>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الجميع حجة على ابن زهرة حيث خير في المستحب بين الأربع مفرجات و الشبر كما عن القاضي، بل عن جامع المقاصد التخيير بينه و بينها مضمومة أو مفرجة، و الأحوط ما ذكرنا إن لم يكن أقوى و أولى، و إن كان خبرا إبراهيم بن علي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الحسين بن علي الرافقي‌</w:t>
      </w:r>
      <w:r>
        <w:rPr>
          <w:rStyle w:val="FootnoteAnchor"/>
          <w:rtl w:val="true"/>
        </w:rPr>
        <w:footnoteReference w:id="812"/>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شبرا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التقية و معارضته ب</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عقبة بن بشير</w:t>
      </w:r>
      <w:r>
        <w:rPr>
          <w:rStyle w:val="FootnoteAnchor"/>
          <w:rtl w:val="true"/>
        </w:rPr>
        <w:footnoteReference w:id="813"/>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ادفني في هذا المكان، و ارفع قبري من الأرض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مقاومة ما عرفت، مع أنه لا دلالة فيه على أنه فعل من يجب اتباعه، فطرحها حينئذ متجه، أو يراد بالشبر فيها الأربع أصابع مفرجات، تقريبا أو غير ذلك، ك</w:t>
      </w:r>
    </w:p>
    <w:p>
      <w:pPr>
        <w:pStyle w:val="BookText"/>
        <w:rPr/>
      </w:pPr>
      <w:r>
        <w:rPr>
          <w:rFonts w:ascii="Amiri" w:hAnsi="Amiri" w:eastAsia="Amiri" w:cs="Amiri"/>
          <w:color w:val="111111"/>
          <w:sz w:val="28"/>
          <w:sz w:val="28"/>
          <w:szCs w:val="28"/>
          <w:rtl w:val="true"/>
          <w:lang w:bidi="ar-SA"/>
        </w:rPr>
        <w:t xml:space="preserve">خبر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 الأرض قدر شبر و أربع 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335" w:name="__RefHeading___Toc6365021_417432637"/>
      <w:bookmarkStart w:id="336" w:name="_Toc127"/>
      <w:bookmarkEnd w:id="335"/>
      <w:r>
        <w:rPr>
          <w:rtl w:val="true"/>
        </w:rPr>
        <w:t>[</w:t>
      </w:r>
      <w:r>
        <w:rPr>
          <w:rtl w:val="true"/>
        </w:rPr>
        <w:t>و منها أن يربع‌القبر</w:t>
      </w:r>
      <w:r>
        <w:rPr>
          <w:rtl w:val="true"/>
        </w:rPr>
        <w:t>]</w:t>
      </w:r>
      <w:bookmarkEnd w:id="336"/>
    </w:p>
    <w:p>
      <w:pPr>
        <w:pStyle w:val="BookText"/>
        <w:rPr/>
      </w:pPr>
      <w:r>
        <w:rPr>
          <w:rFonts w:ascii="Amiri" w:hAnsi="Amiri" w:eastAsia="Amiri" w:cs="Amiri"/>
          <w:color w:val="111111"/>
          <w:sz w:val="28"/>
          <w:sz w:val="28"/>
          <w:szCs w:val="28"/>
          <w:rtl w:val="true"/>
          <w:lang w:bidi="ar-SA"/>
        </w:rPr>
        <w:t>و منها أن يربع للإجماع المحكي في الغنية و المعتبر و المدارك و غيرها، و</w:t>
      </w:r>
    </w:p>
    <w:p>
      <w:pPr>
        <w:pStyle w:val="BookText"/>
        <w:rPr/>
      </w:pPr>
      <w:r>
        <w:rPr>
          <w:rFonts w:ascii="Amiri" w:hAnsi="Amiri" w:eastAsia="Amiri" w:cs="Amiri"/>
          <w:color w:val="111111"/>
          <w:sz w:val="28"/>
          <w:sz w:val="28"/>
          <w:szCs w:val="28"/>
          <w:rtl w:val="true"/>
          <w:lang w:bidi="ar-SA"/>
        </w:rPr>
        <w:t xml:space="preserve">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يربع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الأعلى مولى آل سام المروي في إرشاد المفيد</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 استودعني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أربعة من قريش فيهم نافع مولى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أوصى به يعقوب بنيه، يا بَنِيَّ إِنَّ اللَّهَ اصْطَفى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لَكُمُ الدِّينَ حنيفا فَلا تَمُوتُنَّ إِلَّا وَ أَنْتُمْ مُسْلِمُونَ، و أوصى محمد بن علي ابنه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أمره أن يكفنه في دبره الذي كان يصلي فيه الجمعة، و أن يعممه بعمامة، و أن يربع قبره و يرفعه من الأرض أربع 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الأعمش المروي عن الخصال‌</w:t>
      </w:r>
      <w:r>
        <w:rPr>
          <w:rStyle w:val="FootnoteAnchor"/>
          <w:rtl w:val="true"/>
        </w:rPr>
        <w:footnoteReference w:id="8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القبور تربع و لا تسنم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الحسين بن وليد</w:t>
      </w:r>
      <w:r>
        <w:rPr>
          <w:rStyle w:val="FootnoteAnchor"/>
          <w:rtl w:val="true"/>
        </w:rPr>
        <w:footnoteReference w:id="818"/>
      </w:r>
      <w:r>
        <w:rPr>
          <w:rFonts w:ascii="Amiri" w:hAnsi="Amiri" w:eastAsia="Amiri" w:cs="Amiri"/>
          <w:color w:val="111111"/>
          <w:sz w:val="28"/>
          <w:sz w:val="28"/>
          <w:szCs w:val="28"/>
          <w:rtl w:val="true"/>
          <w:lang w:bidi="ar-SA"/>
        </w:rPr>
        <w:t>المروي عن العلل جواب سؤال لأي علة يربع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لعلة البيت، لأنه نزل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سؤاله إشعار بكونه معروفا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بالتربيع هنا خلاف التدوير و التسديس ما كانت له أربع زوايا قائمة، لا المربع المتساوي الأضلاع، قيل لتعطيل كثير من الأرض و عدم كونه معهودا في الزمن السالف كما نرى فيما بقي آثارها من القبور، و عن بعضهم أن المراد بالتربيع خلاف التسنيم، و ربما استظهر ذلك من التذكرة، و لا ريب في بعده، و كذا ما لعله يقال أو قيل من استحباب التربيع يستفاد استحباب تسطيح القبر، إلا أنا في غنية عن ذلك بما في صريح الخلاف و التذكرة و جامع المقاصد كظاهر غيرها من الإجماع عليه، مع معروفية ذلك عند الشيعة، بل عن ابن أبي هريرة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التسطيح، إلا أن الشيعة استعملته فعدلنا عنه إلى التسنيم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كراهة التسنيم لما في التذكرة من الإجماع عليه، كالغنية لا يسنم، و النهي في خبر الأعمش المتقدم، و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مسطحا لا مسنما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أيضا</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w:t>
      </w:r>
      <w:r>
        <w:rPr>
          <w:rStyle w:val="FootnoteAnchor"/>
          <w:rtl w:val="true"/>
        </w:rPr>
        <w:footnoteReference w:id="8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عن الإسلام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بالحاء</w:t>
      </w:r>
      <w:bookmarkStart w:id="337" w:name="pg12223_120904"/>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المهملة أي سنم، و في</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821"/>
      </w:r>
      <w:r>
        <w:rPr>
          <w:rFonts w:ascii="Amiri" w:hAnsi="Amiri" w:eastAsia="Amiri" w:cs="Amiri"/>
          <w:color w:val="111111"/>
          <w:sz w:val="28"/>
          <w:sz w:val="28"/>
          <w:szCs w:val="28"/>
          <w:rtl w:val="true"/>
          <w:lang w:bidi="ar-SA"/>
        </w:rPr>
        <w:t>المروي عن المحاسن مسندا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 محوتها، و لا قبرا إلا سويته، و لا كلبا إلا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لأبي الهياج الأسدي‌</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تدع تمثالا إلا طمسته، و لا قبرا مشرفا إلا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التسنيم، بل ربما كان التسنيم حراما في بعض الوجوه لكونه بدعة كما عن جماعة التصريح به، و يقتضيه ما سمعته من ابن أبي هريرة، لكن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التسطيح أفضل من التسنيم، و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المنافاة للكراهة، بل و للإباحة أيضا لمكان أفعل التفضيل، اللهم إلا أن يحمل على غير ذلك في مقابلة العامة</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6365023_417432637"/>
      <w:bookmarkStart w:id="339" w:name="_Toc128"/>
      <w:bookmarkEnd w:id="338"/>
      <w:r>
        <w:rPr>
          <w:rtl w:val="true"/>
        </w:rPr>
        <w:t>[</w:t>
      </w:r>
      <w:r>
        <w:rPr>
          <w:rtl w:val="true"/>
        </w:rPr>
        <w:t>و منها أن يصب عليه الماء</w:t>
      </w:r>
      <w:r>
        <w:rPr>
          <w:rtl w:val="true"/>
        </w:rPr>
        <w:t>]</w:t>
      </w:r>
      <w:bookmarkEnd w:id="339"/>
    </w:p>
    <w:p>
      <w:pPr>
        <w:pStyle w:val="BookText"/>
        <w:rPr/>
      </w:pPr>
      <w:r>
        <w:rPr>
          <w:rFonts w:ascii="Amiri" w:hAnsi="Amiri" w:eastAsia="Amiri" w:cs="Amiri"/>
          <w:color w:val="111111"/>
          <w:sz w:val="28"/>
          <w:sz w:val="28"/>
          <w:szCs w:val="28"/>
          <w:rtl w:val="true"/>
          <w:lang w:bidi="ar-SA"/>
        </w:rPr>
        <w:t>و منها أن يصب عليه أي على القبر الماء بلا خلاف أجده فيه، بل في المنتهى عليه فتوى علماؤنا، و يشهد له مع ذلك الاعتبار من حيث إفادته استمساكا للتراب، فلا يفرقه الريح و نحوه، و تذهب آثار القبرية عنه، و الأخبار المستفيضة</w:t>
      </w:r>
      <w:r>
        <w:rPr>
          <w:rStyle w:val="FootnoteAnchor"/>
          <w:rtl w:val="true"/>
        </w:rPr>
        <w:footnoteReference w:id="823"/>
      </w:r>
      <w:r>
        <w:rPr>
          <w:rFonts w:ascii="Amiri" w:hAnsi="Amiri" w:eastAsia="Amiri" w:cs="Amiri"/>
          <w:color w:val="111111"/>
          <w:sz w:val="28"/>
          <w:sz w:val="28"/>
          <w:szCs w:val="28"/>
          <w:rtl w:val="true"/>
          <w:lang w:bidi="ar-SA"/>
        </w:rPr>
        <w:t>حد الاستفاضة، بل كادت تكون متواترة، و فيه أنه يتجافى عنه العذاب ما دام الندى في التراب، ثم أن أكثرها أطلقت الرش و النضح، و ظاهرها استحباب ذلك كيف وقع، و هو كذلك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يظهر من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عبارات الأصحاب بل معقد إجماع الغنية و المعتبر من تقييد الاستحباب يكون الصب من قبل رأسه ثم يدور عليه مع اختلاف يسير في التعبير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به مستحبا في مستحب 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موسى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أكيل النميري‌</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في رش الماء على القبر أن تستقبل القبلة و تبدأ من عند الرأس إلى عند الرجل، ثم تدور على القبر من الجانب الآخر ثم ترش على وسط القبر فذلك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استقبال الصاب القبلة كما في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سالم بن مكرم‌</w:t>
      </w:r>
      <w:r>
        <w:rPr>
          <w:rStyle w:val="FootnoteAnchor"/>
          <w:rtl w:val="true"/>
        </w:rPr>
        <w:footnoteReference w:id="825"/>
      </w:r>
      <w:r>
        <w:rPr>
          <w:rFonts w:ascii="Amiri" w:hAnsi="Amiri" w:eastAsia="Amiri" w:cs="Amiri"/>
          <w:color w:val="111111"/>
          <w:sz w:val="28"/>
          <w:sz w:val="28"/>
          <w:szCs w:val="28"/>
          <w:rtl w:val="true"/>
          <w:lang w:bidi="ar-SA"/>
        </w:rPr>
        <w:t xml:space="preserve">المروي 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 قبره تصب على قبره الماء و تجعل القبر أمامك و أنت مستقبل القبلة، و تبدأ بصب الماء عند رأسه و تدور به على قبره من أربع جوانبه حتى ترجع إلى الرأس من غير أن تقطع الماء، فان فضل من الماء شي‌ء فصب على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لكن الظاهر أن ذلك من عبارة الصدوق لا من تتمة خبر سالم كما لا يخفى على من لاحظ، سيما و لم يذكره أحد في المقام مع اشتماله على جملة وافية من الأحكام، نعم قد يظهر من صاحب الوسائل ذلك، و ربما يؤيد ما قلنا أيضا أنه بعينه عبر في المحكي عن الفقه الرضوي‌</w:t>
      </w:r>
      <w:r>
        <w:rPr>
          <w:rStyle w:val="FootnoteAnchor"/>
          <w:rtl w:val="true"/>
        </w:rPr>
        <w:footnoteReference w:id="826"/>
      </w:r>
      <w:r>
        <w:rPr>
          <w:rFonts w:ascii="Amiri" w:hAnsi="Amiri" w:eastAsia="Amiri" w:cs="Amiri"/>
          <w:color w:val="111111"/>
          <w:sz w:val="28"/>
          <w:sz w:val="28"/>
          <w:szCs w:val="28"/>
          <w:rtl w:val="true"/>
          <w:lang w:bidi="ar-SA"/>
        </w:rPr>
        <w:t>و الممارس العالم بغلبة اتحاد تعبيرهما معه يكاد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يقطع أن ذلك ليس من تتمة الرواية، فالعمدة حينئذ الرواية الأولى إلا أن في عبارة المصنف قصورا عن إفادة تمام مضمونها و كذا ليس فيها ما يدل على قوله فان فضل من الماء شي‌ء ألقاه على وسط القبر نعم هو بعينه قد سمعته في محتمل خبر سالم و الرضوي و ذكره غير واحد من الأصحاب، بل نسبه في المعتبر إليهم مشعرا بدعوى الإجماع عليه، و لعله لذا كان لا يبعد استحباب رش الوسط ابتداء كغيره من الجوانب لخبر موسى، و استحباب وضع ما يفضل من الماء عليه أيضا لما عرفت، و كذا يستفاد من خبر سالم 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الماء، و قد يدعي دلالة خبر موسى عليه أيضا</w:t>
      </w:r>
      <w:r>
        <w:rPr>
          <w:rFonts w:eastAsia="Amiri" w:cs="Amiri" w:ascii="Amiri" w:hAnsi="Amiri"/>
          <w:color w:val="111111"/>
          <w:sz w:val="28"/>
          <w:szCs w:val="28"/>
          <w:rtl w:val="true"/>
          <w:lang w:bidi="ar-SA"/>
        </w:rPr>
        <w:t>.</w:t>
      </w:r>
      <w:bookmarkStart w:id="340" w:name="pg12223_120906"/>
    </w:p>
    <w:p>
      <w:pPr>
        <w:pStyle w:val="BookText"/>
        <w:rPr/>
      </w:pPr>
      <w:bookmarkEnd w:id="3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استحباب الرش مخصوص بما بعد الدفن خاصة أو فيه و في كل زمان و إن تأخر عنه؟ قد ينساق إلى الذهن من فتاوى الأصحاب و كثير من الأخبار الأول، لكن عن</w:t>
      </w:r>
    </w:p>
    <w:p>
      <w:pPr>
        <w:pStyle w:val="BookText"/>
        <w:rPr/>
      </w:pPr>
      <w:r>
        <w:rPr>
          <w:rFonts w:ascii="Amiri" w:hAnsi="Amiri" w:eastAsia="Amiri" w:cs="Amiri"/>
          <w:color w:val="111111"/>
          <w:sz w:val="28"/>
          <w:sz w:val="28"/>
          <w:szCs w:val="28"/>
          <w:rtl w:val="true"/>
          <w:lang w:bidi="ar-SA"/>
        </w:rPr>
        <w:t>الكشي في رجاله‌</w:t>
      </w:r>
      <w:r>
        <w:rPr>
          <w:rStyle w:val="FootnoteAnchor"/>
          <w:rtl w:val="true"/>
        </w:rPr>
        <w:footnoteReference w:id="82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الحسن عن محمد بن الوليد أن صاحب المقبرة سأله عن قبر يونس بن يعقوب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هذا القبر؟ فإن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و أمرني أن أرش قبره أربعين شهرا أو أربعين يوما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من علي بن الحسن، و فيه دلالة على خلاف الأول، فتأمل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365025_417432637"/>
      <w:bookmarkStart w:id="342" w:name="_Toc129"/>
      <w:bookmarkEnd w:id="341"/>
      <w:r>
        <w:rPr>
          <w:rtl w:val="true"/>
        </w:rPr>
        <w:t>[</w:t>
      </w:r>
      <w:r>
        <w:rPr>
          <w:rtl w:val="true"/>
        </w:rPr>
        <w:t>و منها أن يوضع اليد مفرجة الأصابع غامزا بها على القبر</w:t>
      </w:r>
      <w:r>
        <w:rPr>
          <w:rtl w:val="true"/>
        </w:rPr>
        <w:t>]</w:t>
      </w:r>
      <w:bookmarkEnd w:id="342"/>
    </w:p>
    <w:p>
      <w:pPr>
        <w:pStyle w:val="BookText"/>
        <w:rPr/>
      </w:pPr>
      <w:r>
        <w:rPr>
          <w:rFonts w:ascii="Amiri" w:hAnsi="Amiri" w:eastAsia="Amiri" w:cs="Amiri"/>
          <w:color w:val="111111"/>
          <w:sz w:val="28"/>
          <w:sz w:val="28"/>
          <w:szCs w:val="28"/>
          <w:rtl w:val="true"/>
          <w:lang w:bidi="ar-SA"/>
        </w:rPr>
        <w:t>و منها أن يوضع اليد مفرجة الأصابع غامزا بها على القبر عند رأسه بعد نضحه بالماء تأسيا</w:t>
      </w:r>
    </w:p>
    <w:p>
      <w:pPr>
        <w:pStyle w:val="BookText"/>
        <w:rPr/>
      </w:pP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يده عند رأس إبراهيم غامزا بها حتى بلغت الكوع،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ختمتك من الشيطان أن يدخلك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في البحار</w:t>
      </w:r>
      <w:r>
        <w:rPr>
          <w:rStyle w:val="FootnoteAnchor"/>
          <w:rtl w:val="true"/>
        </w:rPr>
        <w:footnoteReference w:id="828"/>
      </w:r>
      <w:r>
        <w:rPr>
          <w:rFonts w:ascii="Amiri" w:hAnsi="Amiri" w:eastAsia="Amiri" w:cs="Amiri"/>
          <w:color w:val="111111"/>
          <w:sz w:val="28"/>
          <w:sz w:val="28"/>
          <w:szCs w:val="28"/>
          <w:rtl w:val="true"/>
          <w:lang w:bidi="ar-SA"/>
        </w:rPr>
        <w:t xml:space="preserve">عن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حكم تأثير اليد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حثي عليه التراب و سوي قبره فضع كفك على قبره عند رأسه و فرج أصابعك و اغمز كفك عليه بعد ما ينضح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في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القبر فانضحه، ثم ضع يدك عند رأسه و تغمز كفك عليه بعد النضح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الثاني كالأول إن علق الظرف فيه بجواب الشرط كون الوضع بعد النضح، و كذا الغمز للكف كما هو صريح الثاني، بل و الأول أيضا، كما أن ظاهرهما كون الوضع عند الرأس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يقوى في النظر كونه مستحبا في مستحب، كما عساه يحتمل في الأول أيضا، فيستحب الوضع حينئذ عند غير الرأس و بدون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استحباب الوضع لمن لم يحضر الصلاة، ل</w:t>
      </w:r>
    </w:p>
    <w:p>
      <w:pPr>
        <w:pStyle w:val="BookText"/>
        <w:rPr/>
      </w:pPr>
      <w:r>
        <w:rPr>
          <w:rFonts w:ascii="Amiri" w:hAnsi="Amiri" w:eastAsia="Amiri" w:cs="Amiri"/>
          <w:color w:val="111111"/>
          <w:sz w:val="28"/>
          <w:sz w:val="28"/>
          <w:szCs w:val="28"/>
          <w:rtl w:val="true"/>
          <w:lang w:bidi="ar-SA"/>
        </w:rPr>
        <w:t xml:space="preserve">قول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Style w:val="FootnoteAnchor"/>
          <w:rtl w:val="true"/>
        </w:rPr>
        <w:footnoteReference w:id="831"/>
      </w:r>
      <w:r>
        <w:rPr>
          <w:rFonts w:ascii="Amiri" w:hAnsi="Amiri" w:eastAsia="Amiri" w:cs="Amiri"/>
          <w:color w:val="111111"/>
          <w:sz w:val="28"/>
          <w:sz w:val="28"/>
          <w:szCs w:val="28"/>
          <w:rtl w:val="true"/>
          <w:lang w:bidi="ar-SA"/>
        </w:rPr>
        <w:t>بعد 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يصنعون شيئا إذا حضروا الجنازة و دفن الميت لم يرجعوا حتى يمسحوا أيديهم على القبر، أ فسنة ذلك أم بدعة؟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واجب على من لم يحضر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عدم التأكد يحمل النفي أو النهي في</w:t>
      </w:r>
    </w:p>
    <w:p>
      <w:pPr>
        <w:pStyle w:val="BookText"/>
        <w:rPr/>
      </w:pPr>
      <w:r>
        <w:rPr>
          <w:rFonts w:ascii="Amiri" w:hAnsi="Amiri" w:eastAsia="Amiri" w:cs="Amiri"/>
          <w:color w:val="111111"/>
          <w:sz w:val="28"/>
          <w:sz w:val="28"/>
          <w:szCs w:val="28"/>
          <w:rtl w:val="true"/>
          <w:lang w:bidi="ar-SA"/>
        </w:rPr>
        <w:t xml:space="preserve">خبر محمد بن إسحاق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بعد أن سأل بما يقرب من سؤال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لمن لم يدرك الصلاة، فأما من أدرك الصلاة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لإطلاق الأصحاب و الأخبار الحكم المذكور إطلاقا كاد يكون كالصريح في خلاف ذلك، بل فيما تسمعه من الصحيح الآتي المشتمل على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و أيضا فأخبار الراوي عن عمل الأصحاب حجة في نفسه، سيما مع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 أعثر على من نص على التأكد و عدمه كما قلناه قبل الشهيد، و تبعه بعض من تأخر عنه، لكن لا بأس به، كما أنه لا بأس بالقول باستحباب زيادة تأثير اليد بزيادة الغمز إذا كان القبر لهاشمي، و إن لم يذكره أحد من الأصحاب تأسيا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 إبراهيم كما سمعت، 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بمن مات من بني هاشم خاصة شيئا لا يصنعه بأحد من المسلمين، كان إذا صلى على الهاشمي و نضح قبره بالماء وضع كفه على القبر حتى يغمز أصابعه في الطين، فكان القريب يقدم أو المسافر من أهل المدينة و يرى القبر الجديد عليه أثر كف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صنيعة المختص بهم أصل الوضع لمكان كرامة بني هاشم، لا لعدم مشروعيته لغيره، لكن عن البحار أنه</w:t>
      </w:r>
    </w:p>
    <w:p>
      <w:pPr>
        <w:pStyle w:val="BookText"/>
        <w:rPr/>
      </w:pPr>
      <w:r>
        <w:rPr>
          <w:rFonts w:ascii="Amiri" w:hAnsi="Amiri" w:eastAsia="Amiri" w:cs="Amiri"/>
          <w:color w:val="111111"/>
          <w:sz w:val="28"/>
          <w:sz w:val="28"/>
          <w:szCs w:val="28"/>
          <w:rtl w:val="true"/>
          <w:lang w:bidi="ar-SA"/>
        </w:rPr>
        <w:t>روي عن العلل عن محمد بن علي بن إبراهيم ابن هاشم‌</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مات رجل من أهل بيته يرش قبره و يضع يده على قبره ليعرف أنه من العلوية و بني هاشم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بدعة في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طرحه أو تأويله بما لا ينافي ذلك لقصوره عنها جدا،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أنه يستحب الاستقبال حينئذ، و لعله لأنه خير المجالس، و أقرب إلى استجابة الدعاء للميت، و ل</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83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أضع يدي على قبور المؤمنين؟ فأشار بيده إلى الأرض و وضعها عليه و رفعها و هو مقابل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صراحة فيه بكون الاستقبال منه كان لذلك، اللهم إلا أن يستشعر من حكاية السائل أنه فهم منه ذلك، نعم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يدك على القبر و أنت مستقبل القبلة، و قل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له أيضا ما ستعرفه من خبر ابن بزيع</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استحباب الوضع المذكور كل ما يزار القبر أو يختص بحال الدفن؟ ظاهر الأخبار الأول، لكن قال في الذكرى بعد ذكره الخبر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يشمل حالة الدفن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إطلاق مساق لذلك فيه، كما هو واضح، نعم قد يستدل عليه</w:t>
      </w:r>
      <w:bookmarkStart w:id="343" w:name="pg12223_120909"/>
    </w:p>
    <w:p>
      <w:pPr>
        <w:pStyle w:val="BookText"/>
        <w:rPr/>
      </w:pPr>
      <w:bookmarkEnd w:id="3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خبر محمد بن أحمد</w:t>
      </w:r>
      <w:r>
        <w:rPr>
          <w:rStyle w:val="FootnoteAnchor"/>
          <w:rtl w:val="true"/>
        </w:rPr>
        <w:footnoteReference w:id="838"/>
      </w:r>
      <w:r>
        <w:rPr>
          <w:rFonts w:ascii="Amiri" w:hAnsi="Amiri" w:eastAsia="Amiri" w:cs="Amiri"/>
          <w:color w:val="111111"/>
          <w:sz w:val="28"/>
          <w:sz w:val="28"/>
          <w:szCs w:val="28"/>
          <w:rtl w:val="true"/>
          <w:lang w:bidi="ar-SA"/>
        </w:rPr>
        <w:t>المروي عن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بقيد فمشيت مع علي ابن بلال إلى قبر محمد بن إسماعيل بن بزيع، فقال لي ابن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هذا القبر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ثم وضع يده على القبر و قرأ إنا أنزلناه سبع مرات أمن يوم الفزع الأكبر أو يوم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دال على استحباب وضع اليد و لو في غير حال الدفن كما أنه دال على استحباب قراءة إنا أنزلناه، و على استحباب زيارة قبور الاخوان كما استفاضت به‌</w:t>
      </w:r>
      <w:r>
        <w:rPr>
          <w:rStyle w:val="FootnoteAnchor"/>
          <w:rtl w:val="true"/>
        </w:rPr>
        <w:footnoteReference w:id="839"/>
      </w:r>
      <w:r>
        <w:rPr>
          <w:rFonts w:ascii="Amiri" w:hAnsi="Amiri" w:eastAsia="Amiri" w:cs="Amiri"/>
          <w:color w:val="111111"/>
          <w:sz w:val="28"/>
          <w:sz w:val="28"/>
          <w:szCs w:val="28"/>
          <w:rtl w:val="true"/>
          <w:lang w:bidi="ar-SA"/>
        </w:rPr>
        <w:t xml:space="preserve">و تداولته الطائفة الأخيار، و قد حكى الإجماع عليه العلامة و الشهيد بالنسبة للرجال، و يتأكد استحباب ذلك يوم الاثنين و غداة السبت تأسيا بالمحكي من فعل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زيارتها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w:t>
      </w:r>
    </w:p>
    <w:p>
      <w:pPr>
        <w:pStyle w:val="Heading6"/>
        <w:numPr>
          <w:ilvl w:val="5"/>
          <w:numId w:val="1"/>
        </w:numPr>
        <w:rPr/>
      </w:pPr>
      <w:bookmarkStart w:id="344" w:name="__RefHeading___Toc6365027_417432637"/>
      <w:bookmarkStart w:id="345" w:name="_Toc130"/>
      <w:bookmarkEnd w:id="344"/>
      <w:r>
        <w:rPr>
          <w:rtl w:val="true"/>
        </w:rPr>
        <w:t>استحباب زيارة النساء للقبور</w:t>
      </w:r>
      <w:bookmarkEnd w:id="345"/>
    </w:p>
    <w:p>
      <w:pPr>
        <w:pStyle w:val="BookText"/>
        <w:rPr/>
      </w:pPr>
      <w:r>
        <w:rPr>
          <w:rFonts w:ascii="Amiri" w:hAnsi="Amiri" w:eastAsia="Amiri" w:cs="Amiri"/>
          <w:color w:val="111111"/>
          <w:sz w:val="28"/>
          <w:sz w:val="28"/>
          <w:szCs w:val="28"/>
          <w:rtl w:val="true"/>
          <w:lang w:bidi="ar-SA"/>
        </w:rPr>
        <w:t xml:space="preserve">كما نص عليه بعضهم خلافا للمصنف في المعتبر، فكرهه لهن، بل ظاهره أو صريحه نسبته ذلك فيه إلى أهل العلم، و لكن علله بمنافاته للستر و الصيانة، و هو يومي إلى أن كراهته لأمر خارج عنه، و هو حسن مع استلزامه ذلك، و كذا استلزام الجزع و عدم الصبر لقضاء الله، بل ربما يصل إلى حد الحرمة، و أما بدون ذلك فالظاهر الاستحباب للعموم و خصوص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 من العجيب دعواه الكراهة حتى بالنسبة إلى زيارة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العمومات الدالة على رجحانها المنجبرة بعمل الأصحاب و غير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6365029_417432637"/>
      <w:bookmarkStart w:id="347" w:name="_Toc131"/>
      <w:bookmarkEnd w:id="346"/>
      <w:r>
        <w:rPr>
          <w:rtl w:val="true"/>
        </w:rPr>
        <w:t>و يتأكد استحباب الزيارة في الخميس‌</w:t>
      </w:r>
      <w:bookmarkEnd w:id="347"/>
    </w:p>
    <w:p>
      <w:pPr>
        <w:pStyle w:val="BookText"/>
        <w:rPr/>
      </w:pPr>
      <w:r>
        <w:rPr>
          <w:rFonts w:ascii="Amiri" w:hAnsi="Amiri" w:eastAsia="Amiri" w:cs="Amiri"/>
          <w:color w:val="111111"/>
          <w:sz w:val="28"/>
          <w:sz w:val="28"/>
          <w:szCs w:val="28"/>
          <w:rtl w:val="true"/>
          <w:lang w:bidi="ar-SA"/>
        </w:rPr>
        <w:t xml:space="preserve">تأسيا بفعل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أيضا، و في خصوص العشية منه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فإنه كان يخرج في ملأ من أصحابه كل عشية خميس إلى بقيع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w:t>
      </w:r>
      <w:bookmarkStart w:id="348" w:name="pg12223_120910"/>
    </w:p>
    <w:p>
      <w:pPr>
        <w:pStyle w:val="BookText"/>
        <w:rPr/>
      </w:pPr>
      <w:bookmarkEnd w:id="3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يفهم من التأمل في الأخبار الفرق بين زيارة القبر الواحد و شبهه و بين زيارة المقبرة، فيستحب وضع اليد على القبر و قراءة إنا أنزلناه سبعا في الأول لما عرفت، و</w:t>
      </w:r>
    </w:p>
    <w:p>
      <w:pPr>
        <w:pStyle w:val="BookText"/>
        <w:rPr/>
      </w:pPr>
      <w:r>
        <w:rPr>
          <w:rFonts w:ascii="Amiri" w:hAnsi="Amiri" w:eastAsia="Amiri" w:cs="Amiri"/>
          <w:color w:val="111111"/>
          <w:sz w:val="28"/>
          <w:sz w:val="28"/>
          <w:szCs w:val="28"/>
          <w:rtl w:val="true"/>
          <w:lang w:bidi="ar-SA"/>
        </w:rPr>
        <w:t xml:space="preserve">للمرسل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زار قبر مؤمن فقرأ عنده إنا أنزلناه في ليلة القدر سبع مرات إلا غفر الله له و لصاحب القبر،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الثاني</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6365031_417432637"/>
      <w:bookmarkStart w:id="350" w:name="_Toc132"/>
      <w:bookmarkEnd w:id="349"/>
      <w:r>
        <w:rPr>
          <w:rtl w:val="true"/>
        </w:rPr>
        <w:t>و يستحب أن يكون مستقبل القبلة عند زيارة القبر</w:t>
      </w:r>
      <w:bookmarkEnd w:id="350"/>
    </w:p>
    <w:p>
      <w:pPr>
        <w:pStyle w:val="BookText"/>
        <w:rPr/>
      </w:pPr>
      <w:r>
        <w:rPr>
          <w:rFonts w:ascii="Amiri" w:hAnsi="Amiri" w:eastAsia="Amiri" w:cs="Amiri"/>
          <w:color w:val="111111"/>
          <w:sz w:val="28"/>
          <w:sz w:val="28"/>
          <w:szCs w:val="28"/>
          <w:rtl w:val="true"/>
          <w:lang w:bidi="ar-SA"/>
        </w:rPr>
        <w:t>أيضا، لأنها خير المجالس و أقرب إلى استجابة الدعاء، و للمحكي عن</w:t>
      </w:r>
    </w:p>
    <w:p>
      <w:pPr>
        <w:pStyle w:val="BookText"/>
        <w:rPr/>
      </w:pPr>
      <w:r>
        <w:rPr>
          <w:rFonts w:ascii="Amiri" w:hAnsi="Amiri" w:eastAsia="Amiri" w:cs="Amiri"/>
          <w:color w:val="111111"/>
          <w:sz w:val="28"/>
          <w:sz w:val="28"/>
          <w:szCs w:val="28"/>
          <w:rtl w:val="true"/>
          <w:lang w:bidi="ar-SA"/>
        </w:rPr>
        <w:t>الكشي‌</w:t>
      </w:r>
      <w:r>
        <w:rPr>
          <w:rStyle w:val="FootnoteAnchor"/>
          <w:rtl w:val="true"/>
        </w:rPr>
        <w:footnoteReference w:id="844"/>
      </w:r>
      <w:r>
        <w:rPr>
          <w:rFonts w:ascii="Amiri" w:hAnsi="Amiri" w:eastAsia="Amiri" w:cs="Amiri"/>
          <w:color w:val="111111"/>
          <w:sz w:val="28"/>
          <w:sz w:val="28"/>
          <w:szCs w:val="28"/>
          <w:rtl w:val="true"/>
          <w:lang w:bidi="ar-SA"/>
        </w:rPr>
        <w:t>نقلا من كتاب محمد بن الحسين ابن بندار بخطه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صاحب هذا القبر يعني محمد بن إسماعيل بن بزيع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 المؤمن فجلس عند قبره و استقبل القبلة و وضع يده على القبر فقرأ إنا أنزلناه 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منافاة بينه و بين الخبر السابق، فيكون الحاصل حينئذ أنه ينبغي أن يضع يده على القبر مستقبل القبلة و يقرأ إنا أنزلناه سبعا، و يدعو للميت بدعاء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رجحان الاستقبال هنا يفرق به بين زيارة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فيجعل القبلة بين كتفيه في الأول، و في وجهه في الثاني، و عن مجمع البرهان أني رأيت في بعض الروايات‌</w:t>
      </w:r>
      <w:r>
        <w:rPr>
          <w:rStyle w:val="FootnoteAnchor"/>
          <w:rtl w:val="true"/>
        </w:rPr>
        <w:footnoteReference w:id="845"/>
      </w:r>
      <w:r>
        <w:rPr>
          <w:rFonts w:ascii="Amiri" w:hAnsi="Amiri" w:eastAsia="Amiri" w:cs="Amiri"/>
          <w:color w:val="111111"/>
          <w:sz w:val="28"/>
          <w:sz w:val="28"/>
          <w:szCs w:val="28"/>
          <w:rtl w:val="true"/>
          <w:lang w:bidi="ar-SA"/>
        </w:rPr>
        <w:t>أن زيارة غير المعصوم مستقبل القبلة، و زيارته مستقبلها و مستدبرها،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عليه العمل الآن بالنسبة إلى زيارة العباس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على نحو زيارة المعصوم و لعله لعدم اندراجهم في الأولين،</w:t>
      </w:r>
      <w:bookmarkStart w:id="351" w:name="pg12223_120911"/>
    </w:p>
    <w:p>
      <w:pPr>
        <w:pStyle w:val="BookText"/>
        <w:rPr/>
      </w:pPr>
      <w:bookmarkEnd w:id="3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لذا لم نر أحدا عاملهم بالنسبة إلى قراءة الفاتحة و إنا أنزلناه و نحو ذلك معاملتهم، مع اعتياد مقابلة الزائر للمزور، و هو لا يخلو من قرب، و الله أعلم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6365033_417432637"/>
      <w:bookmarkStart w:id="353" w:name="_Toc133"/>
      <w:bookmarkEnd w:id="352"/>
      <w:r>
        <w:rPr>
          <w:rtl w:val="true"/>
        </w:rPr>
        <w:t>[</w:t>
      </w:r>
      <w:r>
        <w:rPr>
          <w:rtl w:val="true"/>
        </w:rPr>
        <w:t>و منها أنه يستحب أن يترحم على الميت</w:t>
      </w:r>
      <w:r>
        <w:rPr>
          <w:rtl w:val="true"/>
        </w:rPr>
        <w:t>]</w:t>
      </w:r>
      <w:bookmarkEnd w:id="353"/>
    </w:p>
    <w:p>
      <w:pPr>
        <w:pStyle w:val="BookText"/>
        <w:rPr/>
      </w:pPr>
      <w:r>
        <w:rPr>
          <w:rFonts w:ascii="Amiri" w:hAnsi="Amiri" w:eastAsia="Amiri" w:cs="Amiri"/>
          <w:color w:val="111111"/>
          <w:sz w:val="28"/>
          <w:sz w:val="28"/>
          <w:szCs w:val="28"/>
          <w:rtl w:val="true"/>
          <w:lang w:bidi="ar-SA"/>
        </w:rPr>
        <w:t>و منها أنه يستحب أن يترحم على الميت كما ذكره الأصحاب على ما في كشف اللثام، و أفضله ب</w:t>
      </w:r>
    </w:p>
    <w:p>
      <w:pPr>
        <w:pStyle w:val="BookText"/>
        <w:rPr/>
      </w:pPr>
      <w:r>
        <w:rPr>
          <w:rFonts w:ascii="Amiri" w:hAnsi="Amiri" w:eastAsia="Amiri" w:cs="Amiri"/>
          <w:color w:val="111111"/>
          <w:sz w:val="28"/>
          <w:sz w:val="28"/>
          <w:szCs w:val="28"/>
          <w:rtl w:val="true"/>
          <w:lang w:bidi="ar-SA"/>
        </w:rPr>
        <w:t xml:space="preserve">ما دعى به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رجل من أصحابنا كما في خبر محمد بن مسلم‌</w:t>
      </w:r>
      <w:r>
        <w:rPr>
          <w:rStyle w:val="FootnoteAnchor"/>
          <w:rtl w:val="true"/>
        </w:rPr>
        <w:footnoteReference w:id="846"/>
      </w:r>
      <w:r>
        <w:rPr>
          <w:rFonts w:ascii="Amiri" w:hAnsi="Amiri" w:eastAsia="Amiri" w:cs="Amiri"/>
          <w:color w:val="111111"/>
          <w:sz w:val="28"/>
          <w:sz w:val="28"/>
          <w:szCs w:val="28"/>
          <w:rtl w:val="true"/>
          <w:lang w:bidi="ar-SA"/>
        </w:rPr>
        <w:t>بعد أن حثى عليه مما يلي رأسه ثلاثا بكفه ثم بسط كفه على القبر،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أصعد إليك روحه، و لقه منك رضوانا، و أسكن قبره من رحمتك ما تغنيه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سويت عليه التراب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 صعد روحه إلى أرواح المؤمنين في عليين، و ألحقه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سالم بن مكرم السابق‌</w:t>
      </w:r>
      <w:r>
        <w:rPr>
          <w:rStyle w:val="FootnoteAnchor"/>
          <w:rtl w:val="true"/>
        </w:rPr>
        <w:footnoteReference w:id="848"/>
      </w:r>
      <w:r>
        <w:rPr>
          <w:rFonts w:ascii="Amiri" w:hAnsi="Amiri" w:eastAsia="Amiri" w:cs="Amiri"/>
          <w:color w:val="111111"/>
          <w:sz w:val="28"/>
          <w:sz w:val="28"/>
          <w:szCs w:val="28"/>
          <w:rtl w:val="true"/>
          <w:lang w:bidi="ar-SA"/>
        </w:rPr>
        <w:t xml:space="preserve">مع ما فيه من احتماله أنه من عبارة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يدك على القبر، و ادع للميت و 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يدك على القبر و أنت مستقبل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 و أسكن إليه من برد عفوك و سعة غفرانك و رحمتك رحمة يستغني بها عن رحمة من سواك، و احشره مع من كان يتولاه، و متى زرت قبره فادع بهذا الدعاء 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القبلة حينئذ في كل وقت تزوره داعيا له بهذا الدعاء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أن استحباب الترحم لا مدخلية له بوضع اليد بل كل منهما مستحب برأسه، كما عساه الظاهر من العبارة و غيرها كالأخبار، لكنه قال في المعتبر</w:t>
      </w:r>
      <w:r>
        <w:rPr>
          <w:rFonts w:eastAsia="Amiri" w:cs="Amiri" w:ascii="Amiri" w:hAnsi="Amiri"/>
          <w:color w:val="111111"/>
          <w:sz w:val="28"/>
          <w:szCs w:val="28"/>
          <w:rtl w:val="true"/>
          <w:lang w:bidi="ar-SA"/>
        </w:rPr>
        <w:t>:</w:t>
      </w:r>
      <w:bookmarkStart w:id="354" w:name="pg12223_120912"/>
    </w:p>
    <w:p>
      <w:pPr>
        <w:pStyle w:val="BookText"/>
        <w:rPr/>
      </w:pPr>
      <w:bookmarkEnd w:id="3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يضع الحاضرون الأيدي عليه مترحمين، و هو مذهب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ما قلناه و إن كان في العبارة نوع قصور أو أن ذلك مستحب أيضا كما عساه يظهر من خبر محمد ابن مسلم المتقدم آنفا</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365035_417432637"/>
      <w:bookmarkStart w:id="356" w:name="_Toc134"/>
      <w:bookmarkEnd w:id="355"/>
      <w:r>
        <w:rPr>
          <w:rtl w:val="true"/>
        </w:rPr>
        <w:t>[</w:t>
      </w:r>
      <w:r>
        <w:rPr>
          <w:rtl w:val="true"/>
        </w:rPr>
        <w:t>و منها أن يلقنه الولي بعد انصراف الناس عنه</w:t>
      </w:r>
      <w:r>
        <w:rPr>
          <w:rtl w:val="true"/>
        </w:rPr>
        <w:t>]</w:t>
      </w:r>
      <w:bookmarkEnd w:id="356"/>
    </w:p>
    <w:p>
      <w:pPr>
        <w:pStyle w:val="BookText"/>
        <w:rPr/>
      </w:pPr>
      <w:r>
        <w:rPr>
          <w:rFonts w:ascii="Amiri" w:hAnsi="Amiri" w:eastAsia="Amiri" w:cs="Amiri"/>
          <w:color w:val="111111"/>
          <w:sz w:val="28"/>
          <w:sz w:val="28"/>
          <w:szCs w:val="28"/>
          <w:rtl w:val="true"/>
          <w:lang w:bidi="ar-SA"/>
        </w:rPr>
        <w:t xml:space="preserve">و منها أن يلقنه الولي بالمأثور في خبر يحيى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أو جابر بن يزيد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بعد انصراف الناس عنه إجماعا محصلا و منقولا مستفيضا بل كاد يكون متواترا، و أخبارا</w:t>
      </w:r>
      <w:r>
        <w:rPr>
          <w:rStyle w:val="FootnoteAnchor"/>
          <w:rtl w:val="true"/>
        </w:rPr>
        <w:footnoteReference w:id="852"/>
      </w:r>
      <w:r>
        <w:rPr>
          <w:rFonts w:ascii="Amiri" w:hAnsi="Amiri" w:eastAsia="Amiri" w:cs="Amiri"/>
          <w:color w:val="111111"/>
          <w:sz w:val="28"/>
          <w:sz w:val="28"/>
          <w:szCs w:val="28"/>
          <w:rtl w:val="true"/>
          <w:lang w:bidi="ar-SA"/>
        </w:rPr>
        <w:t>و هو التلقين الثالث، و به يندفع سؤال منكر و نكير كما نطقت به الأخبار</w:t>
      </w:r>
      <w:r>
        <w:rPr>
          <w:rStyle w:val="FootnoteAnchor"/>
          <w:rtl w:val="true"/>
        </w:rPr>
        <w:footnoteReference w:id="853"/>
      </w:r>
      <w:r>
        <w:rPr>
          <w:rFonts w:ascii="Amiri" w:hAnsi="Amiri" w:eastAsia="Amiri" w:cs="Amiri"/>
          <w:color w:val="111111"/>
          <w:sz w:val="28"/>
          <w:sz w:val="28"/>
          <w:szCs w:val="28"/>
          <w:rtl w:val="true"/>
          <w:lang w:bidi="ar-SA"/>
        </w:rPr>
        <w:t>و الظاهر عدم الالتزام بخصوص الأقوال الواردة و إن كان أولى، بل المراد تلقينه و تفهيمه ما يفيد الاعتراف بأصول دينه و مذهبه، كما أن الظاهر عدم التزام كونه من الولي، بل الظاهر الاكتفاء بمن يأمره الولي أيضا كما في معقد إجماع الذكرى، و الاجتزاء بالمتبرع من غيرهما لا دليل عليه، و إن قال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الولي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تلقينه بأرفع صوته كما في خبر يحيى بن عبد الله، و به عبر الشيخان و جماعة على ما حكي و نسبه في جامع المقاصد و عن الروض إلى الأصحاب، و لعله يرجع إليه ما عن الحلبي برفيع صوته كما في خبر إبراهيم بن هاشم‌</w:t>
      </w:r>
      <w:r>
        <w:rPr>
          <w:rStyle w:val="FootnoteAnchor"/>
          <w:rtl w:val="true"/>
        </w:rPr>
        <w:footnoteReference w:id="854"/>
      </w:r>
      <w:r>
        <w:rPr>
          <w:rFonts w:ascii="Amiri" w:hAnsi="Amiri" w:eastAsia="Amiri" w:cs="Amiri"/>
          <w:color w:val="111111"/>
          <w:sz w:val="28"/>
          <w:sz w:val="28"/>
          <w:szCs w:val="28"/>
          <w:rtl w:val="true"/>
          <w:lang w:bidi="ar-SA"/>
        </w:rPr>
        <w:t>هذا إن لم يمنع منه مانع من تقية، و إلا أجزأ سرا كما عن المهذب و الجامع، بل في ظاهر مجمع البرهان نسبته إلى الأصحاب، و لعله لأن وصوله إليه و إن كان إنما يحصل عادة برفع الصوت لكنه في الحقيقة بتوفيق الله، فالسر حينئذ مع المانع كالجهر إن شاء الله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استقبال القبلة و القبر للملقن أو استدبارها و استقبال الميت قولان ينشئان</w:t>
      </w:r>
      <w:bookmarkStart w:id="357" w:name="pg12223_120913"/>
    </w:p>
    <w:p>
      <w:pPr>
        <w:pStyle w:val="BookText"/>
        <w:rPr/>
      </w:pPr>
      <w:bookmarkEnd w:id="3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أنها خير المجالس، و من أنه أدخل في مقابلة الميت للخطاب معه، و حيث كان نحو ذلك منشئا لهما كان المتجه جواز كل منهما، لإطلاق الأدلة، نعم في</w:t>
      </w:r>
    </w:p>
    <w:p>
      <w:pPr>
        <w:pStyle w:val="BookText"/>
        <w:rPr/>
      </w:pPr>
      <w:r>
        <w:rPr>
          <w:rFonts w:ascii="Amiri" w:hAnsi="Amiri" w:eastAsia="Amiri" w:cs="Amiri"/>
          <w:color w:val="111111"/>
          <w:sz w:val="28"/>
          <w:sz w:val="28"/>
          <w:szCs w:val="28"/>
          <w:rtl w:val="true"/>
          <w:lang w:bidi="ar-SA"/>
        </w:rPr>
        <w:t>خبر يحيى ابن عبد الله‌</w:t>
      </w:r>
      <w:r>
        <w:rPr>
          <w:rStyle w:val="FootnoteAnchor"/>
          <w:rtl w:val="true"/>
        </w:rPr>
        <w:footnoteReference w:id="85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الملقن فمه عند رأس الميت ثم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به كما أنه لا بأس بما في</w:t>
      </w:r>
    </w:p>
    <w:p>
      <w:pPr>
        <w:pStyle w:val="BookText"/>
        <w:rPr/>
      </w:pPr>
      <w:r>
        <w:rPr>
          <w:rFonts w:ascii="Amiri" w:hAnsi="Amiri" w:eastAsia="Amiri" w:cs="Amiri"/>
          <w:color w:val="111111"/>
          <w:sz w:val="28"/>
          <w:sz w:val="28"/>
          <w:szCs w:val="28"/>
          <w:rtl w:val="true"/>
          <w:lang w:bidi="ar-SA"/>
        </w:rPr>
        <w:t>مرسل علي بن إبراهيم‌</w:t>
      </w:r>
      <w:r>
        <w:rPr>
          <w:rStyle w:val="FootnoteAnchor"/>
          <w:rtl w:val="true"/>
        </w:rPr>
        <w:footnoteReference w:id="856"/>
      </w:r>
      <w:r>
        <w:rPr>
          <w:rFonts w:ascii="Amiri" w:hAnsi="Amiri" w:eastAsia="Amiri" w:cs="Amiri"/>
          <w:color w:val="111111"/>
          <w:sz w:val="28"/>
          <w:sz w:val="28"/>
          <w:szCs w:val="28"/>
          <w:rtl w:val="true"/>
          <w:lang w:bidi="ar-SA"/>
        </w:rPr>
        <w:t xml:space="preserve">المروي عن العلل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على التراب بكفيه و يلقنه برفيع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المنساق إلى الذهن من الأخبار و التعليل الذي فيها اختصاص هذا الحكم و نظائره بالكبير دون الصغير، لكنه صرح في جامع المقاصد بعدم الفرق كالجريدتين، و لا بأس به لو كان هناك عموم واضح يتناوله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6365037_417432637"/>
      <w:bookmarkStart w:id="359" w:name="_Toc135"/>
      <w:bookmarkEnd w:id="358"/>
      <w:r>
        <w:rPr>
          <w:rtl w:val="true"/>
        </w:rPr>
        <w:t>[</w:t>
      </w:r>
      <w:r>
        <w:rPr>
          <w:rtl w:val="true"/>
        </w:rPr>
        <w:t>الصلاة ليلة الدفن</w:t>
      </w:r>
      <w:r>
        <w:rPr>
          <w:rtl w:val="true"/>
        </w:rPr>
        <w:t>]</w:t>
      </w:r>
      <w:bookmarkEnd w:id="359"/>
    </w:p>
    <w:p>
      <w:pPr>
        <w:pStyle w:val="BookText"/>
        <w:rPr/>
      </w:pPr>
      <w:r>
        <w:rPr>
          <w:rFonts w:ascii="IRNazanin" w:hAnsi="IRNazanin" w:eastAsia="IRNazanin"/>
          <w:color w:val="111111"/>
          <w:sz w:val="28"/>
          <w:sz w:val="28"/>
          <w:szCs w:val="28"/>
          <w:rtl w:val="true"/>
          <w:lang w:bidi="fa-IR"/>
        </w:rPr>
        <w:t>و منها ما</w:t>
      </w:r>
    </w:p>
    <w:p>
      <w:pPr>
        <w:pStyle w:val="BookText"/>
        <w:rPr/>
      </w:pPr>
      <w:r>
        <w:rPr>
          <w:rFonts w:ascii="Amiri" w:hAnsi="Amiri" w:eastAsia="Amiri" w:cs="Amiri"/>
          <w:color w:val="111111"/>
          <w:sz w:val="28"/>
          <w:sz w:val="28"/>
          <w:szCs w:val="28"/>
          <w:rtl w:val="true"/>
          <w:lang w:bidi="ar-SA"/>
        </w:rPr>
        <w:t>عن مصباح الكفعمي من الصلاة ليلة الدفن‌</w:t>
      </w:r>
      <w:r>
        <w:rPr>
          <w:rStyle w:val="FootnoteAnchor"/>
          <w:rtl w:val="true"/>
        </w:rPr>
        <w:footnoteReference w:id="8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الهدية ليلة الدفن ركعتان، في الأولى الحمد و آية الكرسي، و في الثانية الحمد و القدر عشرا، فإذا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ابعث ثوابها إلى قبر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رواية أخرى‌</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 التوحيد مرتين في الأولى، و في الثانية إلهكم التكاثر عشرا، ثم الدعاء المذكور</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6365039_417432637"/>
      <w:bookmarkStart w:id="361" w:name="_Toc136"/>
      <w:bookmarkEnd w:id="360"/>
      <w:r>
        <w:rPr>
          <w:rtl w:val="true"/>
        </w:rPr>
        <w:t>[</w:t>
      </w:r>
      <w:r>
        <w:rPr>
          <w:rtl w:val="true"/>
        </w:rPr>
        <w:t>و التعزية مستحبة</w:t>
      </w:r>
      <w:r>
        <w:rPr>
          <w:rtl w:val="true"/>
        </w:rPr>
        <w:t>]</w:t>
      </w:r>
      <w:bookmarkEnd w:id="361"/>
    </w:p>
    <w:p>
      <w:pPr>
        <w:pStyle w:val="BookText"/>
        <w:rPr/>
      </w:pPr>
      <w:r>
        <w:rPr>
          <w:rFonts w:ascii="Amiri" w:hAnsi="Amiri" w:eastAsia="Amiri" w:cs="Amiri"/>
          <w:color w:val="111111"/>
          <w:sz w:val="28"/>
          <w:sz w:val="28"/>
          <w:szCs w:val="28"/>
          <w:rtl w:val="true"/>
          <w:lang w:bidi="ar-SA"/>
        </w:rPr>
        <w:t xml:space="preserve">و التعزية مستحبة بلا خلاف بين المسلمين، بل لعله من ضروريات الدين، و قد فعلها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الملائكة المقربون يوم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أجر عظيم و فضل جسيم حتى ورد أنها تورث الجنة، كما في خبر السكوني‌</w:t>
      </w:r>
      <w:r>
        <w:rPr>
          <w:rStyle w:val="FootnoteAnchor"/>
          <w:rtl w:val="true"/>
        </w:rPr>
        <w:footnoteReference w:id="859"/>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غري مصابا كان له مثل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من الأخبار</w:t>
      </w:r>
      <w:r>
        <w:rPr>
          <w:rStyle w:val="FootnoteAnchor"/>
          <w:rtl w:val="true"/>
        </w:rPr>
        <w:footnoteReference w:id="861"/>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حزينا كسي يوم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الموقف حلة يحبر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اختلفت باعتبار العوارض من جهة شدة المصاب و عدمه و غير ذلك، و من هنا قد</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862"/>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الثكلى أظله الله في ظل عرشه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على الظاهر المرأة التي فقدت ولدها أو حميمها، و كأنه لعظم مصابها باعتبار ضعف عقول النساء، و احتمال إرادة الطائفة الثكلى أعم من الرجال و النساء بعيد، و كيف كان فلا حاجة للتعرض لأصل استحبابها و رجحانها، كما أنه لا حاجة إلى التعرض لذكر معناها لكفاية العرف فيه، و لا ريب في حصولها بطلب تسلي المصاب و التصبر عن الحزن و الاكتئاب بإسناد الأمر إلى الله عز و جل و نسبته إلى عدله و حكمته، و ذكر لقاء الله و وعده على الصبر مع الدعاء للميت و المصاب لتسليته عن مصيبة و نحو ذلك، و هي تتبع المقامات لا تتوقف على كيفية خاصة أو عبارة خاصة، و احتمال الوقوف على ما كتبه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قالوه في هذا المنوال خاصة لا وجه له، بل دعوى رجحانية خصوصية له لا تخلو من إشكال ظاهر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جائزة مشروعة قبل الدفن و بعده إجماعا محصلا و منقولا مستفيضا إن لم يكن متواترا منا، بل و عن غيرنا عدا الثوري، فكرهها بعد الدفن، لأنه خاتمة أمر الميت، و فيه أنه خاتمة أمره لا خاتمة أمر أهله، و ما حكاه في الذكرى عن ظاهر ابن البراج منا مما يقرب من المحكي عن الثوري، و لا ريب في ضعفه، إذ النصوص‌</w:t>
      </w:r>
      <w:r>
        <w:rPr>
          <w:rStyle w:val="FootnoteAnchor"/>
          <w:rtl w:val="true"/>
        </w:rPr>
        <w:footnoteReference w:id="863"/>
      </w:r>
      <w:r>
        <w:rPr>
          <w:rFonts w:ascii="Amiri" w:hAnsi="Amiri" w:eastAsia="Amiri" w:cs="Amiri"/>
          <w:color w:val="111111"/>
          <w:sz w:val="28"/>
          <w:sz w:val="28"/>
          <w:szCs w:val="28"/>
          <w:rtl w:val="true"/>
          <w:lang w:bidi="ar-SA"/>
        </w:rPr>
        <w:t xml:space="preserve">و 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من التعزية بعد الدفن لأصحابهم شاهدة بخلافه، فضلا عن ظاهر الإجماعات المحكية بل صريحه إن لم يدع تحصيله، بل هي بعد الدفن أفضل منه قبله وفاقا لصريح الشيخ و المصنف و العلامة و غيرهم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الشهيد و المحقق الثاني، بل في المدارك أنه مذهب الأكثر بشهادة الاعتبار من حيث غيبوبة شخص المتوفى و انقطاع العلقة في ذلك الوقت مع اشتغالهم قبل الدفن بتجهيزه،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ابن أبي عمير</w:t>
      </w:r>
      <w:r>
        <w:rPr>
          <w:rStyle w:val="FootnoteAnchor"/>
          <w:rtl w:val="true"/>
        </w:rPr>
        <w:footnoteReference w:id="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مرسل خالد الآخر</w:t>
      </w:r>
      <w:r>
        <w:rPr>
          <w:rStyle w:val="FootnoteAnchor"/>
          <w:rtl w:val="true"/>
        </w:rPr>
        <w:footnoteReference w:id="867"/>
      </w:r>
      <w:r>
        <w:rPr>
          <w:rFonts w:ascii="Amiri" w:hAnsi="Amiri" w:eastAsia="Amiri" w:cs="Amiri"/>
          <w:color w:val="111111"/>
          <w:sz w:val="28"/>
          <w:sz w:val="28"/>
          <w:szCs w:val="28"/>
          <w:rtl w:val="true"/>
          <w:lang w:bidi="ar-SA"/>
        </w:rPr>
        <w:t xml:space="preserve">و غيره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بن عمار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التعزية إلا عند القبر، ثم ينصرفون لا يحدث في الميت حدث فيسمعون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لا صراحة فيه بل و لا ظهور بما قبل الدفن، بل لعله فيما بعده أظهر، فيحمل حينئذ على تفاوت مراتب الفضل فيما بعده، فأفضله عند القبر لاشتداد الحاجة إليها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ضرب من التأويل، منه ما ذكره في الذكرى من الحمل على تعزية خاصة، كأقل التعزية كما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المراد حينئذ إنه لا تحتاج هذه التعزية إلى اجتماع آخر غير الاجتماع الأول، بل ينبغي حينئذ الانصراف و لا يقيموا بعد الدفن عند القبر لأجل التعزية خوف أن يحدث حدث بالميت، فيسمعوه و يفزعوا من ذلك و يكرهوه، أو غير ذلك ثم إنه لأحد لها شرعا لإطلاق الأدلة، لكن قد يقال برجوع تحديدها إلى العرف، كما لو طالت المدة و انقضى المصاب بحيث يستنكر التعزية عليه، و ربما اختلف باختلاف الميت جلالة و ضعة و نحوهما، و لعله يومي إلى ذلك ما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حد لزمانها عملا بالعموم، نعم لو أدت التعزية إلى تجديد حزن قد نسي كان تركها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في</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871"/>
      </w:r>
      <w:r>
        <w:rPr>
          <w:rFonts w:ascii="IRNazanin" w:hAnsi="IRNazanin" w:eastAsia="IRNazanin"/>
          <w:color w:val="111111"/>
          <w:sz w:val="28"/>
          <w:sz w:val="28"/>
          <w:szCs w:val="28"/>
          <w:rtl w:val="true"/>
          <w:lang w:bidi="fa-IR"/>
        </w:rPr>
        <w:t>و الحسن‌</w:t>
      </w:r>
      <w:r>
        <w:rPr>
          <w:rStyle w:val="FootnoteAnchor"/>
          <w:rtl w:val="true"/>
        </w:rPr>
        <w:footnoteReference w:id="872"/>
      </w:r>
      <w:r>
        <w:rPr>
          <w:rFonts w:ascii="Amiri" w:hAnsi="Amiri" w:eastAsia="Amiri" w:cs="Amiri"/>
          <w:color w:val="111111"/>
          <w:sz w:val="28"/>
          <w:sz w:val="28"/>
          <w:szCs w:val="28"/>
          <w:rtl w:val="true"/>
          <w:lang w:bidi="ar-SA"/>
        </w:rPr>
        <w:t xml:space="preserve">كالصحيح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للميت مأتم ثلاثة أيَّام من يوم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فيما دل‌</w:t>
      </w:r>
      <w:r>
        <w:rPr>
          <w:rStyle w:val="FootnoteAnchor"/>
          <w:rtl w:val="true"/>
        </w:rPr>
        <w:footnoteReference w:id="873"/>
      </w:r>
      <w:r>
        <w:rPr>
          <w:rFonts w:ascii="Amiri" w:hAnsi="Amiri" w:eastAsia="Amiri" w:cs="Amiri"/>
          <w:color w:val="111111"/>
          <w:sz w:val="28"/>
          <w:sz w:val="28"/>
          <w:szCs w:val="28"/>
          <w:rtl w:val="true"/>
          <w:lang w:bidi="ar-SA"/>
        </w:rPr>
        <w:t xml:space="preserve">من الأمر بصنع الطعام ثلاثا لأهل الميت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جعفر أن تفعل ذلك لأسماء بنت عميس، و أن تمضي إليها هي و نسائها كذلك، و غيره من الأخبار </w:t>
      </w:r>
      <w:r>
        <w:rPr>
          <w:rStyle w:val="FootnoteAnchor"/>
          <w:rtl w:val="true"/>
        </w:rPr>
        <w:footnoteReference w:id="874"/>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يحد أكثر من ثلاثة أيام إلا المرأة على زوجها حتى تنقضي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على التحديد بالثلاثة، لعدم التلازم بينها و بين المأتم، و لعل ما عن التقي من السنة تعزية أهله ثلاثة أيَّام و حمل الطعام إليهم لا يريد به تحديدها بذلك، بل يريد إما التأكد أو التعزية تمام الثلاثة كما فعلته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التكرير و لو من الشخص الواحد،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يشعر ذكر المأتم ثلاثة فيها كغيرها من</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8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 مائة درهم لمأتمه، و كان يرى ذلك من السنة،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اتخذوا لآل جعفر طعاما فقد شغلوا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كراهة الجلوس و الاجتماع للتعزية، كما عساه يشعر به أيضا إطعام الطعام عنه، ك</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لجيران صاحب المصيبة أن يطعموا عنه الطعام ثلاثة أيام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w:t>
      </w:r>
      <w:r>
        <w:rPr>
          <w:rStyle w:val="FootnoteAnchor"/>
          <w:rtl w:val="true"/>
        </w:rPr>
        <w:footnoteReference w:id="878"/>
      </w:r>
      <w:r>
        <w:rPr>
          <w:rFonts w:ascii="Amiri" w:hAnsi="Amiri" w:eastAsia="Amiri" w:cs="Amiri"/>
          <w:color w:val="111111"/>
          <w:sz w:val="28"/>
          <w:sz w:val="28"/>
          <w:szCs w:val="28"/>
          <w:rtl w:val="true"/>
          <w:lang w:bidi="ar-SA"/>
        </w:rPr>
        <w:t>من حيث ظهور المأتم و الإطعام عنه بحصول الاجتماع،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إطلاق الأمر بالتعزي و التزاور و غيرهما، فما في المبسوط من أنه يكره الجلوس للتعزية إجماعا و تبعه ابن حمزة و المصنف في ظاهر المعتبر كما عن العلامة في المختلف لا يخلو من ضعف، مع أنا لم نعرف أحدا ممن تقدم نص على الكراهة، و لا أشير إليها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 في ذلك منافاة للرضا بقضاء الله و الصبر و نحوهما كما ترى لا وجه له، و لا اقتضاء فيه، بل ربما كان الأمر بالعكس، و أوامر المأتم تشهد بعدمه أيضا، و</w:t>
      </w:r>
    </w:p>
    <w:p>
      <w:pPr>
        <w:pStyle w:val="BookText"/>
        <w:rPr/>
      </w:pPr>
      <w:r>
        <w:rPr>
          <w:rFonts w:ascii="IRNazanin" w:hAnsi="IRNazanin" w:eastAsia="IRNazanin"/>
          <w:color w:val="111111"/>
          <w:sz w:val="28"/>
          <w:sz w:val="28"/>
          <w:szCs w:val="28"/>
          <w:rtl w:val="true"/>
          <w:lang w:bidi="fa-IR"/>
        </w:rPr>
        <w:t>روى الصدوق‌</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يندب في المواسم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الكاهلي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يبعث أمي و أم فروة تقضيان حقوق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أنكر ابن إدريس على الشيخ إجماعه،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يذهب أحد من أصحابنا المصنفين إلى ذلك، و لا وضعه في كتاب، و إنما هذا من فروع المخالفين و تخريجاتهم، و أي كراهة في جلوس الإنسان للقاء إخوانه و الدعاء و التسليم عليهم، و استجلاب الثواب لهم في لقائه و عزائه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جماعة ممن تأخر عنه منهم الشهيد في دروسه و ذكراه و بيانه، و اعترضه المصنف في المعتبر بأن الاجتماع و التزاور من حيث هو مستحب، أما إذا جعل لهذا الوجه و اعتقد شرعيته فإنه يفتقر إلى الدلالة، و استدل بالإجماع على كراهيته، إذ لم ينقل عن أحد من الصحابة الجلوس لذلك، فاتخاذه مخالف لسنة السلف، لكن لا يبلغ أن يكون حراما، و فيه أن عدم فعل السلف له لا يقتضي الكراهة، فلعله مباح النظر إلى خصوصيته كما لعله الأقوى، إذ لا رجحان لهذه الهيئة بخصوصها و إن كان ربما ترجح بالعارض، كما أنه قد تكون مرجوحة، بل قد يصلان إلى حد الوجوب و الحرمة كما في مثل زماننا الآن بحسب الجهات و الاعتبارات، و ذلك أمر خارج عن محل النزاع، إنما الكلام في الجلوس للتعزية من حيث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عدم كراهيته، و أما استحبابه ففيه نظر، و لا تلازم بين استحباب التعزية و الجلوس لها كما أنه لا دلالة في أخبار المأتم عليه، لكونه معدا لاجتماع النساء،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تعارف في بلادنا المشهد الغروي على مشرفه أفضل السلام الجلوس لذلك و صرف القهوة و التتن و بذل الطعام بالنسبة إلى بعض الناس، و آخر ببذل بعضه كل على مرتبته، حتى صار تاركه معرضا نفسه للاغتياب، و أشد منه الجالس التارك لبذل تلك الأمور إذا كان ممن يرجى منه ذلك، و قد يصل إلى هتك الحرمة، و ربما انتهى إلى بذل مال خطير إذا كان الميت و المعزى شريفين عظيمين، و لا بأس به الآن، بل قد يجب لما عرفته من هتك عرض المعزى و المتوفى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كان أصله مرجوحا كما عساه يومي إليه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أهل المصيبة من عمل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Style w:val="FootnoteAnchor"/>
          <w:rtl w:val="true"/>
        </w:rPr>
        <w:footnoteReference w:id="882"/>
      </w:r>
      <w:r>
        <w:rPr>
          <w:rFonts w:ascii="Amiri" w:hAnsi="Amiri" w:eastAsia="Amiri" w:cs="Amiri"/>
          <w:color w:val="111111"/>
          <w:sz w:val="28"/>
          <w:sz w:val="28"/>
          <w:szCs w:val="28"/>
          <w:rtl w:val="true"/>
          <w:lang w:bidi="ar-SA"/>
        </w:rPr>
        <w:t>مما يفيد عدم التكلف لأهل المصيبة لما هم فيه من الشغل،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الأدلة عدم الفرق في استحباب التعزية بين سائر أهل المصاب ذكورهم و إناثهم صغارهم و كبارهم، بل ربما كانت الأنثى أرجح لما هي فيه من شدة الحزن و الاكتئاب، كما يومي إليه خبر الثكلى المتقدم، و تعزية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جعفر، و إن كان كيفية تعزية كل منهم يختلف بحسب حاله مما يسليه و يناسبه، فالصغير يمسح رأسه و نحوه، و غيره بغيره، ففي</w:t>
      </w:r>
    </w:p>
    <w:p>
      <w:pPr>
        <w:pStyle w:val="BookText"/>
        <w:rPr/>
      </w:pPr>
      <w:r>
        <w:rPr>
          <w:rFonts w:ascii="Amiri" w:hAnsi="Amiri" w:eastAsia="Amiri" w:cs="Amiri"/>
          <w:color w:val="111111"/>
          <w:sz w:val="28"/>
          <w:sz w:val="28"/>
          <w:szCs w:val="28"/>
          <w:rtl w:val="true"/>
          <w:lang w:bidi="ar-SA"/>
        </w:rPr>
        <w:t xml:space="preserve">الخبر عن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مسح على رأس يتيم ترحما له كتب الله له بعدد كل شعرة مرت عليها يده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بكى اليتيم اهتز له العرش، فيقول الله تبارك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تعالى من هذا الذي أبكى عبدي الذي سلبته أبويه، فوعزتي و جلالي و ارتفاع مكاني لا يسكته عبد إلا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و إن كانا ليسا في خصوص ما نحن فيه من التعزية لكنهما لا يخلو أن من نوع تأييد له إلا أنه نص بعضهم على كراهة تعزية النساء الشابات معللا له بخوف الفتنة، كما عن آخر أنه لا سنة في تعزية النساء، و فيه مع ما عرفت مضافا إلى العمومات أن التعزية لا تختص بالمشافهة، بل تكون بالمكاتبة و الإرسال و نحوهما مما لا فتنة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تستحب التعزية حتى لأهل العزاء بعضهم بعضا؟ ربما يصعب انصراف الأدلة إليه في بادئ النظر، لكن التأمل فيها قاض به سيما من كبير العشيرة و سيدها، و قد يومي إلى ذلك تعزية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جعفر، مع أنه هو من أهل العزاء، نعم لا ريب في عدم انصرافها لأعداء الدين من أهل الذمة و غيرهم، بل و كذا المخالفين مع عدم العوارض الخارجية، و إلا فربما تجب حينئذ، كما أنها قد تحرم إذا استلزمت مودة و دعاء بما نهي عنه، و أما مع عدم العوارض فالظاهر الإباحة لعدم دليل على الاستحباب و الكراهة، و لعله عليه يحمل ما في التذكرة من أن الأقرب جواز تعزية أهل الذمة، لأنها كالعيادة، و قد عاد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من اليهود، و إلا فلا وجه لحمله على إرادة الاستحباب، و العيادة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قد تكون لرجاء الإسلام و الدعاء له كما حكي أنه أسلم الولد بتلك العيادة لا تستلزم استحباب التعزية، كما أنه على منع الاستحباب ينبغي أن يحمل ما في المعتبر من منع التعزية لهم، أو على ما إذا استلزمت موادة و نحوها كما يشعر به تعليله، و إلا فلا قاطع للأصل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فيما ذكرنا حتى لو كان الميت مسلما، نعم لو كان العكس احتمل الاستحباب و الدعاء للمسلم، قيل و ينبغي أن يكون دعاؤه حيث يعزي المخالف للحق بإلهام الصبر لا بالأجر، و يجوز لهم الدعاء بالبقاء، لما ثبت من جواز الدعاء لهم،</w:t>
      </w:r>
      <w:bookmarkStart w:id="362" w:name="pg12223_120920"/>
    </w:p>
    <w:p>
      <w:pPr>
        <w:pStyle w:val="BookText"/>
        <w:rPr/>
      </w:pPr>
      <w:bookmarkEnd w:id="3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يخلو من تأمل، نعم قد يجوز في تعزية الذمي، كما أنه يجوز أخلف الله عليك، و لا نقص عددك، قاصدا به كثرة الجزية كما قيل،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ظهر لك تمام الكلام في التعزية بقي شي‌ء نبه المصنف عليه كجماعة من الأصحاب منهم الشيخ و ابن إدريس، و هو انه يكفي في حصول ثواب التعزية أن يراه صاحبها ل</w:t>
      </w:r>
    </w:p>
    <w:p>
      <w:pPr>
        <w:pStyle w:val="BookText"/>
        <w:rPr/>
      </w:pPr>
      <w:r>
        <w:rPr>
          <w:rFonts w:ascii="IRNazanin" w:hAnsi="IRNazanin" w:eastAsia="IRNazanin"/>
          <w:color w:val="111111"/>
          <w:sz w:val="28"/>
          <w:sz w:val="28"/>
          <w:szCs w:val="28"/>
          <w:rtl w:val="true"/>
          <w:lang w:bidi="fa-IR"/>
        </w:rPr>
        <w:t>ما أرسله الصدوق‌</w:t>
      </w:r>
      <w:r>
        <w:rPr>
          <w:rStyle w:val="FootnoteAnchor"/>
          <w:rtl w:val="true"/>
        </w:rPr>
        <w:footnoteReference w:id="8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لأمكن المناقشة فيه لعدم صدق اسم التعزية عليه، و المراد بكفايته إنما هو حصول ثواب التعزية في الجملة لحضوره و إن لم يتكلم، و إلا فلا ريب في عدم حصول ثواب الفرد الأفضل منها بذلك، كما هو واضح</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6365041_417432637"/>
      <w:bookmarkStart w:id="364" w:name="_Toc137"/>
      <w:bookmarkEnd w:id="363"/>
      <w:r>
        <w:rPr>
          <w:rtl w:val="true"/>
        </w:rPr>
        <w:t>[</w:t>
      </w:r>
      <w:r>
        <w:rPr>
          <w:rtl w:val="true"/>
        </w:rPr>
        <w:t>في المكروهات</w:t>
      </w:r>
      <w:r>
        <w:rPr>
          <w:rtl w:val="true"/>
        </w:rPr>
        <w:t>]</w:t>
      </w:r>
      <w:bookmarkEnd w:id="364"/>
    </w:p>
    <w:p>
      <w:pPr>
        <w:pStyle w:val="Heading6"/>
        <w:numPr>
          <w:ilvl w:val="5"/>
          <w:numId w:val="1"/>
        </w:numPr>
        <w:rPr/>
      </w:pPr>
      <w:bookmarkStart w:id="365" w:name="__RefHeading___Toc6365043_417432637"/>
      <w:bookmarkStart w:id="366" w:name="_Toc138"/>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 xml:space="preserve">و لما فرغ من الكلام على المسنونات شرع في الكلام في المكروهات،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Heading6"/>
        <w:numPr>
          <w:ilvl w:val="5"/>
          <w:numId w:val="1"/>
        </w:numPr>
        <w:rPr/>
      </w:pPr>
      <w:bookmarkStart w:id="367" w:name="__RefHeading___Toc6365045_417432637"/>
      <w:bookmarkStart w:id="368" w:name="_Toc139"/>
      <w:bookmarkEnd w:id="367"/>
      <w:r>
        <w:rPr>
          <w:rtl w:val="true"/>
        </w:rPr>
        <w:t>يكره فرش القبر بالساج إلا لضرورة</w:t>
      </w:r>
      <w:bookmarkEnd w:id="368"/>
    </w:p>
    <w:p>
      <w:pPr>
        <w:pStyle w:val="BookText"/>
        <w:rPr/>
      </w:pPr>
      <w:r>
        <w:rPr>
          <w:rFonts w:ascii="Amiri" w:hAnsi="Amiri" w:eastAsia="Amiri" w:cs="Amiri"/>
          <w:color w:val="111111"/>
          <w:sz w:val="28"/>
          <w:sz w:val="28"/>
          <w:szCs w:val="28"/>
          <w:rtl w:val="true"/>
          <w:lang w:bidi="ar-SA"/>
        </w:rPr>
        <w:t>بلا خلاف أجده، بل في الذكرى و مجمع البرهان و عن جامع المقاصد و روض الجنان نسبته إلى الأصحاب مشعرين بدعوى الإجماع، و 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عساه يشعر به إجماع المبسوط على كراهة التابوت أي دفنه في التابوت، و سؤال</w:t>
      </w:r>
    </w:p>
    <w:p>
      <w:pPr>
        <w:pStyle w:val="BookText"/>
        <w:rPr/>
      </w:pPr>
      <w:r>
        <w:rPr>
          <w:rFonts w:ascii="Amiri" w:hAnsi="Amiri" w:eastAsia="Amiri" w:cs="Amiri"/>
          <w:color w:val="111111"/>
          <w:sz w:val="28"/>
          <w:sz w:val="28"/>
          <w:szCs w:val="28"/>
          <w:rtl w:val="true"/>
          <w:lang w:bidi="ar-SA"/>
        </w:rPr>
        <w:t xml:space="preserve">مكاتبة علي ابن بلال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مات الميت عندنا و تكون الأرض ندية فيفرش القبر بالساج، أو يطبق عليه، فهل يجوز ذلك؟ فكتب 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كاشعار التعليل</w:t>
      </w:r>
    </w:p>
    <w:p>
      <w:pPr>
        <w:pStyle w:val="BookText"/>
        <w:rPr/>
      </w:pPr>
      <w:r>
        <w:rPr>
          <w:rFonts w:ascii="Amiri" w:hAnsi="Amiri" w:eastAsia="Amiri" w:cs="Amiri"/>
          <w:color w:val="111111"/>
          <w:sz w:val="28"/>
          <w:sz w:val="28"/>
          <w:szCs w:val="28"/>
          <w:rtl w:val="true"/>
          <w:lang w:bidi="ar-SA"/>
        </w:rPr>
        <w:t>المروي عن دعائم الإسلام‌</w:t>
      </w:r>
      <w:r>
        <w:rPr>
          <w:rStyle w:val="FootnoteAnchor"/>
          <w:rtl w:val="true"/>
        </w:rPr>
        <w:footnoteReference w:id="88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فرش في لحد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لأن الأرض كان نديا سبخا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استحباب وضع الخد على الأرض، و ما في وضعه على الأرض من الخشوع و الخضوع ما يرجى بسببه الرحمة له، و ما عساه يظهر من فحاوي الكتاب و السنة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وضع الأموات على الأرض، و انهم خلقوا منها و عادوا إليها، و التسامح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ثبوتها و الحكم بها، و إلا فلم نقف على ما يقتضيها صريحا في شي‌ء من الأدلة، بل</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روي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إطلاق في أن يفرش القبر بالساج، و يطبق على الميت بالساج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عللها بعضهم بأنه إتلاف مال غير مأذون فيه، و فيه أنه لو تم اقتضى الحرمة، مع أنك قد عرفت فيما مضى أن بذل المال لا يتوقف على الإذن الشرعية، بل يكفي في جوازه عدم السفه فيه، و ذلك يحصل بأدنى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مما مضى وجه ما استثناه المصنف من الضرورة كنداوة الأرض و نحوها، فإنه لا كراهة فيه كما لا كراهة في تطبيق اللحد به كما صرح به بعضهم لظهور المصلحة فيه مع عدم الدليل على الكراهة، و ظاهر العبارة كغيرها أنه لا يكفي في رفع الكراهة حصول المصلحة، بل لا بد من دفع المفسدة، و فيه نظر يعرف مما مر الآن، كما مر سابقا خبر أبي جعفر محمد بن عثمان أحد النواب‌</w:t>
      </w:r>
      <w:r>
        <w:rPr>
          <w:rStyle w:val="FootnoteAnchor"/>
          <w:rtl w:val="true"/>
        </w:rPr>
        <w:footnoteReference w:id="889"/>
      </w:r>
      <w:r>
        <w:rPr>
          <w:rFonts w:ascii="Amiri" w:hAnsi="Amiri" w:eastAsia="Amiri" w:cs="Amiri"/>
          <w:color w:val="111111"/>
          <w:sz w:val="28"/>
          <w:sz w:val="28"/>
          <w:szCs w:val="28"/>
          <w:rtl w:val="true"/>
          <w:lang w:bidi="ar-SA"/>
        </w:rPr>
        <w:t>و اتخاذه الساجة ليوضع عليها أو قال أستند إليها،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تعدية الحكم من الساج إلى ما شابهه كما صرح به غير واحد منهم، و يقتضيه الاشتراك في العلة المذكورة، بل و كذا الفرش و المخدة و نحوهما، و في الذكرى و جامع المقاصد أنه لا نص فيه عندنا، فتركه أولى لأنه إتلاف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أن قضيته الحرمة كما عن الشهيد و غيره قد يخدش ب</w:t>
      </w:r>
    </w:p>
    <w:p>
      <w:pPr>
        <w:pStyle w:val="BookText"/>
        <w:rPr/>
      </w:pPr>
      <w:r>
        <w:rPr>
          <w:rFonts w:ascii="Amiri" w:hAnsi="Amiri" w:eastAsia="Amiri" w:cs="Amiri"/>
          <w:color w:val="111111"/>
          <w:sz w:val="28"/>
          <w:sz w:val="28"/>
          <w:szCs w:val="28"/>
          <w:rtl w:val="true"/>
          <w:lang w:bidi="ar-SA"/>
        </w:rPr>
        <w:t>خبر يحيى بن أبي العلاء المروي‌</w:t>
      </w:r>
      <w:r>
        <w:rPr>
          <w:rStyle w:val="FootnoteAnchor"/>
          <w:rtl w:val="true"/>
        </w:rPr>
        <w:footnoteReference w:id="890"/>
      </w:r>
      <w:r>
        <w:rPr>
          <w:rFonts w:ascii="Amiri" w:hAnsi="Amiri" w:eastAsia="Amiri" w:cs="Amiri"/>
          <w:color w:val="111111"/>
          <w:sz w:val="28"/>
          <w:sz w:val="28"/>
          <w:szCs w:val="28"/>
          <w:rtl w:val="true"/>
          <w:lang w:bidi="ar-SA"/>
        </w:rPr>
        <w:t xml:space="preserve">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القطيفة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للمروي من غير طريقنا عن ابن عباس‌</w:t>
      </w:r>
      <w:r>
        <w:rPr>
          <w:rStyle w:val="FootnoteAnchor"/>
          <w:rtl w:val="true"/>
        </w:rPr>
        <w:footnoteReference w:id="891"/>
      </w:r>
      <w:r>
        <w:rPr>
          <w:rFonts w:ascii="IRNazanin" w:hAnsi="IRNazanin" w:eastAsia="IRNazanin"/>
          <w:color w:val="111111"/>
          <w:sz w:val="28"/>
          <w:sz w:val="28"/>
          <w:szCs w:val="28"/>
          <w:rtl w:val="true"/>
          <w:lang w:bidi="fa-IR"/>
        </w:rPr>
        <w:t>أنه</w:t>
      </w:r>
      <w:bookmarkStart w:id="369" w:name="pg12223_120922"/>
    </w:p>
    <w:p>
      <w:pPr>
        <w:pStyle w:val="BookText"/>
        <w:rPr/>
      </w:pPr>
      <w:bookmarkEnd w:id="3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في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مبني على التعليل السابق في رواية دعائم الإسلام، فلا يفيد رخصة مطلقة، لكن قد يستند فيها إلى ما تقدم من</w:t>
      </w:r>
    </w:p>
    <w:p>
      <w:pPr>
        <w:pStyle w:val="BookText"/>
        <w:rPr/>
      </w:pPr>
      <w:r>
        <w:rPr>
          <w:rFonts w:ascii="Amiri" w:hAnsi="Amiri" w:eastAsia="Amiri" w:cs="Amiri"/>
          <w:color w:val="111111"/>
          <w:sz w:val="28"/>
          <w:sz w:val="28"/>
          <w:szCs w:val="28"/>
          <w:rtl w:val="true"/>
          <w:lang w:bidi="ar-SA"/>
        </w:rPr>
        <w:t xml:space="preserve">خبر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لا يلف به و لكن يطرح عليه طرحا، فإذا أدخل القبر وضع تحت خده و تحت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نعثر على عامل بها بالنسبة إلى ذلك، بل عمل الطائفة على خلافها، و الحاصل أن ثبوت الكراهة بما عرفت كما أن ثبوت الندب بهذه لا يخلو من تأمل لكن لا يبعد رجحان الوضع على الأرض و إن كان لا كراهة في وضعها حيث يسوغ، كما عن ابن الجنيد نفي البأس عن الوطء في القبر و إطباق اللحد بالساج، فتأمل</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365047_417432637"/>
      <w:bookmarkStart w:id="371" w:name="_Toc140"/>
      <w:bookmarkEnd w:id="370"/>
      <w:r>
        <w:rPr>
          <w:rtl w:val="true"/>
        </w:rPr>
        <w:t>[</w:t>
      </w:r>
      <w:r>
        <w:rPr>
          <w:rtl w:val="true"/>
        </w:rPr>
        <w:t xml:space="preserve">و </w:t>
      </w:r>
      <w:r>
        <w:rPr>
          <w:rtl w:val="true"/>
        </w:rPr>
        <w:t>(</w:t>
      </w:r>
      <w:r>
        <w:rPr>
          <w:rtl w:val="true"/>
        </w:rPr>
        <w:t>منها</w:t>
      </w:r>
      <w:r>
        <w:rPr>
          <w:rtl w:val="true"/>
        </w:rPr>
        <w:t xml:space="preserve">) </w:t>
      </w:r>
      <w:r>
        <w:rPr>
          <w:rtl w:val="true"/>
        </w:rPr>
        <w:t>ان يهيل ذو الرحم على رحمه التراب</w:t>
      </w:r>
      <w:r>
        <w:rPr>
          <w:rtl w:val="true"/>
        </w:rPr>
        <w:t>]</w:t>
      </w:r>
      <w:bookmarkEnd w:id="37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يهيل ذو الرحم على رحمه التراب،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عبيد بن زرارة لأبي الميت</w:t>
      </w:r>
      <w:r>
        <w:rPr>
          <w:rStyle w:val="FootnoteAnchor"/>
          <w:rtl w:val="true"/>
        </w:rPr>
        <w:footnoteReference w:id="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تطرح عليه التراب،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يطرح الوالد، أو ذو رحم على ميته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أن تطرحوا التراب على ذوي أرحامكم، فإن ذلك يورث القسوة في القلب، و من قسى قلبه بعد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المعتبر و الذكرى من نسبته إلى الأصحاب‌</w:t>
      </w:r>
    </w:p>
    <w:p>
      <w:pPr>
        <w:pStyle w:val="Heading6"/>
        <w:numPr>
          <w:ilvl w:val="5"/>
          <w:numId w:val="1"/>
        </w:numPr>
        <w:rPr/>
      </w:pPr>
      <w:bookmarkStart w:id="372" w:name="__RefHeading___Toc6365049_417432637"/>
      <w:bookmarkStart w:id="373" w:name="_Toc141"/>
      <w:bookmarkEnd w:id="372"/>
      <w:r>
        <w:rPr>
          <w:rtl w:val="true"/>
        </w:rPr>
        <w:t>[ (</w:t>
      </w:r>
      <w:r>
        <w:rPr>
          <w:rtl w:val="true"/>
        </w:rPr>
        <w:t>منها</w:t>
      </w:r>
      <w:r>
        <w:rPr>
          <w:rtl w:val="true"/>
        </w:rPr>
        <w:t xml:space="preserve">) </w:t>
      </w:r>
      <w:r>
        <w:rPr>
          <w:rtl w:val="true"/>
        </w:rPr>
        <w:t>تجصيص القبور</w:t>
      </w:r>
      <w:r>
        <w:rPr>
          <w:rtl w:val="true"/>
        </w:rPr>
        <w:t>]</w:t>
      </w:r>
      <w:bookmarkEnd w:id="37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 القبور للإجماع المحكي في صريح المبسوط و التذكرة و عن نهاية الأحكام و المفاتيح و ظاهر المنتهى عليه، مضافا إلى</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أخيه‌</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عليه، و لا الجلوس، و لا تطيينه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خبر الحسين ابن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تجصص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خبر القاسم بن عبيد</w:t>
      </w:r>
      <w:r>
        <w:rPr>
          <w:rStyle w:val="FootnoteAnchor"/>
          <w:rtl w:val="true"/>
        </w:rPr>
        <w:footnoteReference w:id="896"/>
      </w:r>
      <w:r>
        <w:rPr>
          <w:rFonts w:ascii="Amiri" w:hAnsi="Amiri" w:eastAsia="Amiri" w:cs="Amiri"/>
          <w:color w:val="111111"/>
          <w:sz w:val="28"/>
          <w:sz w:val="28"/>
          <w:szCs w:val="28"/>
          <w:rtl w:val="true"/>
          <w:lang w:bidi="ar-SA"/>
        </w:rPr>
        <w:t>المروي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معاني الأخبار رفعه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تقصيص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التجصيص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يشعر به أيضا</w:t>
      </w:r>
    </w:p>
    <w:p>
      <w:pPr>
        <w:pStyle w:val="BookText"/>
        <w:rPr/>
      </w:pPr>
      <w:r>
        <w:rPr>
          <w:rFonts w:ascii="Amiri" w:hAnsi="Amiri" w:eastAsia="Amiri" w:cs="Amiri"/>
          <w:color w:val="111111"/>
          <w:sz w:val="28"/>
          <w:sz w:val="28"/>
          <w:szCs w:val="28"/>
          <w:rtl w:val="true"/>
          <w:lang w:bidi="ar-SA"/>
        </w:rPr>
        <w:t xml:space="preserve">خبر ابن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القبور و كسر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w:t>
      </w:r>
    </w:p>
    <w:p>
      <w:pPr>
        <w:pStyle w:val="BookText"/>
        <w:rPr/>
      </w:pPr>
      <w:r>
        <w:rPr>
          <w:rFonts w:ascii="Amiri" w:hAnsi="Amiri" w:eastAsia="Amiri" w:cs="Amiri"/>
          <w:color w:val="111111"/>
          <w:sz w:val="28"/>
          <w:sz w:val="28"/>
          <w:szCs w:val="28"/>
          <w:rtl w:val="true"/>
          <w:lang w:bidi="ar-SA"/>
        </w:rPr>
        <w:t>حديث آخر</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صورة إلا محوتها، و لا قبرا إلا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جعل على القبر من غير تراب القبر فهو ثقل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ما سمعت عدم الفرق بين التجصيص ابتداء أو بعد الاندراس، إلا أنه حكي عن جماعة منهم المصنف و الشهيد و المحقق الثاني عن الشيخ ذلك، فكره الثاني دون الأول، و مال إليه جماعة جمعا بين ما تقدم و بين</w:t>
      </w:r>
    </w:p>
    <w:p>
      <w:pPr>
        <w:pStyle w:val="BookText"/>
        <w:rPr/>
      </w:pPr>
      <w:r>
        <w:rPr>
          <w:rFonts w:ascii="Amiri" w:hAnsi="Amiri" w:eastAsia="Amiri" w:cs="Amiri"/>
          <w:color w:val="111111"/>
          <w:sz w:val="28"/>
          <w:sz w:val="28"/>
          <w:szCs w:val="28"/>
          <w:rtl w:val="true"/>
          <w:lang w:bidi="ar-SA"/>
        </w:rPr>
        <w:t>خبر يونس بن يعقوب‌</w:t>
      </w:r>
      <w:r>
        <w:rPr>
          <w:rStyle w:val="FootnoteAnchor"/>
          <w:rtl w:val="true"/>
        </w:rPr>
        <w:footnoteReference w:id="9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و مضى إلى المدينة ماتت له ابنة بفيد فدفنها، و أمر بعض مواليه أن يجصص قبرها، و يكتب على لوح اسمها، و يجعله في القبر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رأيته في المبسوط كالمحكي عنه في النهاية و المصباح و مختصره أنه لا بأس بالتطيين ابتداء بعد إطلاقه كراهة التجصيص، و كأنه لذا لم ينقل ذلك في المختلف عن الشيخ، لكنهم لعلهم فهموا الاتحاد بين التطيين و التجصيص، كما عن التذكرة و المنتهى، و قد يؤيد ببعد وجدان الجص بقلعة قيد التي هي في طريق مكة، و لا ريب</w:t>
      </w:r>
      <w:bookmarkStart w:id="374" w:name="pg12223_120924"/>
    </w:p>
    <w:p>
      <w:pPr>
        <w:pStyle w:val="BookText"/>
        <w:rPr/>
      </w:pPr>
      <w:bookmarkEnd w:id="3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بعده بالنسبة إلى عبارات الشيخ من حيث ذكره كلا منهما مستقلا برأسه، على أنه قد يدعى دخوله حينئذ بالتجديد الذي ذكره مستقلا، و كيف كان فلا إشكال في كراهة التجصيص بقسميه للإطلاق المتقدم مع قصور المعارض له من وجوه، و عدم الشاهد على الجمع المذكور، كاحتمال الجمع بينهما بإرادة تجصيص باطن القبر في الأول و ظاهره في الثاني، بل هو أولى بالبطلان من سابقه كما لا يخفى، فالأولى الحكم بكراهة التجصيص مطلقا، و حمل الخبر على إرادة الجواز أو على أن المراد به التطيين بطين القبر بناء على عدم كراهته حملا لما دل على النهي‌</w:t>
      </w:r>
      <w:r>
        <w:rPr>
          <w:rStyle w:val="FootnoteAnchor"/>
          <w:rtl w:val="true"/>
        </w:rPr>
        <w:footnoteReference w:id="901"/>
      </w:r>
      <w:r>
        <w:rPr>
          <w:rFonts w:ascii="Amiri" w:hAnsi="Amiri" w:eastAsia="Amiri" w:cs="Amiri"/>
          <w:color w:val="111111"/>
          <w:sz w:val="28"/>
          <w:sz w:val="28"/>
          <w:szCs w:val="28"/>
          <w:rtl w:val="true"/>
          <w:lang w:bidi="ar-SA"/>
        </w:rPr>
        <w:t>عنه على التطيين بغير طين القبر أو غير ذلك من الأعراض التي لا نعلمها، و ربما يقوى في الظن أنه لمخافة نبش بعض الحيوانات للقبر كما يتفق وقوعه كثيرا، إذ لا ريب في ارتفاع الكراهة حينئذ، و لعله لذا كان ذلك في بلادنا و هو النجف متعارفا الآن،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خصائص الأئمة و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تندرس قبورهم، فيحرم الناس من فضل زيارتهم، و لعله لذا قال في المدارك تبعا لغيره بعد أن ذكر كراهة التجصيص ينبغي أن يستثنى من ذلك قبور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ستسمع فيما يأتي تمام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فرق فيما ذكرنا من الكراهة بين كون القبور في الأرض المباحة و المملوكة و إن كان ربما استظهر من معقد إجماع المبسوط تخصيصها بالأول، كما عن المنتهى فيه أو فيما يشبهه مع زيادة الوصف بالمسبلة، إلا أن الأقوى خلافهما إن كان كذلك لإطلاق الأدلة من غير معارض</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365051_417432637"/>
      <w:bookmarkStart w:id="376" w:name="_Toc142"/>
      <w:bookmarkEnd w:id="375"/>
      <w:r>
        <w:rPr>
          <w:rtl w:val="true"/>
        </w:rPr>
        <w:t>[</w:t>
      </w:r>
      <w:r>
        <w:rPr>
          <w:rtl w:val="true"/>
        </w:rPr>
        <w:t xml:space="preserve">و </w:t>
      </w:r>
      <w:r>
        <w:rPr>
          <w:rtl w:val="true"/>
        </w:rPr>
        <w:t>(</w:t>
      </w:r>
      <w:r>
        <w:rPr>
          <w:rtl w:val="true"/>
        </w:rPr>
        <w:t>منها</w:t>
      </w:r>
      <w:r>
        <w:rPr>
          <w:rtl w:val="true"/>
        </w:rPr>
        <w:t xml:space="preserve">) </w:t>
      </w:r>
      <w:r>
        <w:rPr>
          <w:rtl w:val="true"/>
        </w:rPr>
        <w:t>تجديدها بعد اندراسها</w:t>
      </w:r>
      <w:r>
        <w:rPr>
          <w:rtl w:val="true"/>
        </w:rPr>
        <w:t>]</w:t>
      </w:r>
      <w:bookmarkEnd w:id="37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تجديدها بعد اندراسهاكما في المبسوط و الوسيلة و السرائر و التحرير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و غيرها و عن النهاية و المصباح و مختصره و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دليلا سوى</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 بن نباتة</w:t>
      </w:r>
      <w:r>
        <w:rPr>
          <w:rStyle w:val="FootnoteAnchor"/>
          <w:rtl w:val="true"/>
        </w:rPr>
        <w:footnoteReference w:id="902"/>
      </w:r>
      <w:r>
        <w:rPr>
          <w:rFonts w:ascii="Amiri" w:hAnsi="Amiri" w:eastAsia="Amiri" w:cs="Amiri"/>
          <w:color w:val="111111"/>
          <w:sz w:val="28"/>
          <w:sz w:val="28"/>
          <w:szCs w:val="28"/>
          <w:rtl w:val="true"/>
          <w:lang w:bidi="ar-SA"/>
        </w:rPr>
        <w:t>المروي على لسان الصدوق و الشيخ و عن البرقي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موقوف على كون المروي عنه بالجيم و الدالين، و أن المراد به حينئذ ذلك، و هما معا محل للتأمل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فلما</w:t>
      </w:r>
    </w:p>
    <w:p>
      <w:pPr>
        <w:pStyle w:val="BookText"/>
        <w:rPr/>
      </w:pPr>
      <w:r>
        <w:rPr>
          <w:rFonts w:ascii="Amiri" w:hAnsi="Amiri" w:eastAsia="Amiri" w:cs="Amiri"/>
          <w:color w:val="111111"/>
          <w:sz w:val="28"/>
          <w:sz w:val="28"/>
          <w:szCs w:val="28"/>
          <w:rtl w:val="true"/>
          <w:lang w:bidi="ar-SA"/>
        </w:rPr>
        <w:t>في الفقيه عن سعد بن عبد الله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حدد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بالحاء المهملة غير المعجمة أي من سنم قبرا، و يؤيده أنه</w:t>
      </w:r>
    </w:p>
    <w:p>
      <w:pPr>
        <w:pStyle w:val="BookText"/>
        <w:rPr/>
      </w:pPr>
      <w:r>
        <w:rPr>
          <w:rFonts w:ascii="IRNazanin" w:hAnsi="IRNazanin" w:eastAsia="IRNazanin"/>
          <w:color w:val="111111"/>
          <w:sz w:val="28"/>
          <w:sz w:val="28"/>
          <w:szCs w:val="28"/>
          <w:rtl w:val="true"/>
          <w:lang w:bidi="fa-IR"/>
        </w:rPr>
        <w:t>ورد نحوه‌</w:t>
      </w:r>
      <w:r>
        <w:rPr>
          <w:rStyle w:val="FootnoteAnchor"/>
          <w:rtl w:val="true"/>
        </w:rPr>
        <w:footnoteReference w:id="903"/>
      </w:r>
      <w:r>
        <w:rPr>
          <w:rFonts w:ascii="Amiri" w:hAnsi="Amiri" w:eastAsia="Amiri" w:cs="Amiri"/>
          <w:color w:val="111111"/>
          <w:sz w:val="28"/>
          <w:sz w:val="28"/>
          <w:szCs w:val="28"/>
          <w:rtl w:val="true"/>
          <w:lang w:bidi="ar-SA"/>
        </w:rPr>
        <w:t>من طريق أبي الهياج كما نقله الشيخ في الخلاف، و هو من صحاح العامة على ما قيل،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قبرا مشرفا إلا سويته، و لا تمثالا إلا طمسته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ما يقرب منه من طرقنا كخبر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و هذا يعطي أن الرواية بالحاء المهملة لدلالة الاشراف و التسوية عليه، و لا ينافيه كما لا ينافيه الخروج عن الإسلام بفعله لما تعارف من الزجر عن المكروهات كالحث على المندوبات بما يلحقه بالمحرمات و الواجبات، أو يراد الاستحلال و نحوه مما يؤدي إلى الكفر،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w:t>
      </w:r>
    </w:p>
    <w:p>
      <w:pPr>
        <w:pStyle w:val="BookText"/>
        <w:rPr/>
      </w:pPr>
      <w:r>
        <w:rPr>
          <w:rFonts w:ascii="Amiri" w:hAnsi="Amiri" w:eastAsia="Amiri" w:cs="Amiri"/>
          <w:color w:val="111111"/>
          <w:sz w:val="28"/>
          <w:sz w:val="28"/>
          <w:szCs w:val="28"/>
          <w:rtl w:val="true"/>
          <w:lang w:bidi="ar-SA"/>
        </w:rPr>
        <w:t>عن أحمد بن أبي عبد الله البرقي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من جدث قبرا بالجيم و الثاء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الجدث القبر، و ما ندري ما عني 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حينئذ كما في التهذيب أن يجعل دفعة أخرى قبرا لإنسان آخر فقد يكون حينئذ محرما مع استلزامه النبش المحرم، و ما في التهذيب عن شيخه محمد بن النعمان أن الخدد بالخاء المعجمة و دالين من الخد و هو الشق،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خددت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خدا أي شققتها، فيكون المراد حينئذ النهي عن شق القبر الدفن فيه أو غيره لحرمة النبش، و في التنقيح بعد أن نسب الخاء المعجمة 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خدا للميت لا لحدا، و الخد لغة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فلاحتمال أن يراد به ما اختاره الصدوق في الفقيه مع كونه بالجيم و دالين النبش،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نبش قبرا فقد جدده، و أحوج إلى تجديده، و قد جعله جدثا محفورا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المؤمن عدوانا، لأن من قتله فقد جدد قبرا مجددا بين القبور، و هو مستقل في هذا التجديد، فيجوز إسناده إليه، بخلاف ما لو قتل بحكم الشرع، و هو المناسب للمبالغة بالخروج عن الإسلام، أو يراد به الإشارة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القبور و الصور التي أرسله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تخريبها و تسويتها و إطماسها و محوها، أي من جدد قبرا من تلك القبور أو مثل مثالا بعد أن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فقد خرج عن الإسلام و خالف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يدخل فيه حينئذ من صنع قبرا مثلها و إن لم يكن منها على عموم المجاز بإرادة القدر المشترك بينه و بين تجديد ما أذهبه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أماته من هذه الطريقة، أو يراد بتجديد القبور إنما هو البناء الذي يكون عليها من القباب و نحوها، كما عساه يشعر به استثناء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 جامع المقاصد و غيره، و كون ذلك مكروها ابتداء مع إمكان فرضه فيما لا يكره ابتداؤه كما في الأرض المملوكة لو قلنا به لا ينافيه عند التأمل،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بعد إرادة التجديد المطلوب هنا و إن ذكره الصفار على ما حكي عنه في الخبر المتقدم،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بالجيم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أحمد بن الوليد أنه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تجديد القبر و لا تطيين جميعه بعد مرور الأيام و بعد ما طين في الأول، و لكن إذا مات ميت و طين قبره فجائز أن يرم سائر القبور من غير أن تجدد إلا أنه لم يكن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مستعملا في ذلك الوقت حتى يبالغ هذه المبالغة في النهي عنه، على أن المراد بتجديدها بحسب الظاهر إنما هو ظاهرها، و ليس لظاهرها حالة سابقه معتد بها حتى ينهى من تجديدها لكراهة التجصيص و البناء عليها و التظليل و نحو ذلك ابتداء من دون تجديد، بل و كذا التطيين بغير ترابها، بل و بترابها إلا على قول، فلا كراهة فيها فلم يكن ثم حالة كان عليها ينهى عن تجديدها،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تفاوت القبر الجديد لغيره بارتفاعه عن الأرض مثلا، و العلامة و التطيين بطينه و نحو ذلك مما يفيد الناظر إليه أنه قبر جديد، و مرجعه الحقيقي العرف أيضا، فلا ينبغي إطلاق الكراهة، إذ التجديد بهذا المعنى قد يكون محرما، و هو ما إذا كان في الأرض المسبلة و قد اندرس الميت، و كان ذلك المكان محتاجا إليه، لسقوط حقه منه و تعلق حق غيره به، فاللازم حينئذ تقييد الكراهة بما يحترز عن هذا و شبهه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هذا كله مضافا إلى ما ذكره المصنف في المعتبر من الطعن في سند هذه الرواية بضعف محمد بن سنان و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فالرواية ساقطة، فلا ضرورة إلى التشاغل بتحقيق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عليه في المدارك، إلا أنه قد يدفع هذا بانجبارها بالشهرة المحكية إن لم تكن محصلة، و بأن الحكم مكروه، فلا يقدح فيه ذلك، و بأن اشتغال الأفاضل مثل الصفار و سعد بن عبد الله و أحمد بن أبي عبد الله البرقي و الصدوق و الشيخين في تحقيق هذه اللفظة مؤذن بصحة هذا الحديث عندهم و إن كان طريقه ضعيفا كما في أحاديث كثيرة اشتهرت و علم موردها و إن ضعف أسنادها، كما أنه قد يدفع ما تقدم بأنه يكفي في ثبوت الكراهة كون ذلك أحد الأمور المذكورة، سيما مع احتمال صحة ما ذكره أولئك الأفاضل جميعه، و تعدد الرواية، و لعله لذا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تجديده بالجيم و الحاء و الخاء لكن ينبغي أن يقيد الأخير بما لا يستلزم النبش المحرم، و إلا كان حراما لا مكروها، إلا أن لنا في الاكتفاء بمثل هذه الاحتمالات في المندوبات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المكروهات مع عدم القول بالاحتياط العقلي بحثا ليس هذا محل ذكره،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استثنى في جامع المقاصد من كراهة التجصيص و التجديد قبور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كالمدارك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لإطباق السلف و الخلف على فعل ذلك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المدارك و لاستفاضة الروايات بالترغيب في ذلك، كما أنه فيها أيضا لا يبعد استثناء قبور العلماء و الصلحاء استضعافا لخبر المنع، و التفاتا إلى تعظيم الشعائر، و لكثير من المصالح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قبور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تندرج في تلك الإطلاقات حتى تحتاج إلى استثناء، كما هو واضح، و أيضا فاللائق استثناؤها من كراهة البناء على القبور كما في الذكرى و غيرها و المقام عندها لا التجصيص و التجديد، اللهم إلا أن يراد منهما ذلك، إذ لا إطباق من الناس عليهما، و لا استفاضة للأخبار فيهما، و لا مصالح دنيوية و لا أخروية في كل منهما، لحصول الغرض و المراد بمعرفة مكان القبر ثم اتخاذ قبة و نحوها، فيبقى معروفا لمن أراد الزيارة و التوسل و الدعاء و</w:t>
      </w:r>
    </w:p>
    <w:p>
      <w:pPr>
        <w:pStyle w:val="BookText"/>
        <w:rPr/>
      </w:pPr>
      <w:r>
        <w:rPr>
          <w:rFonts w:ascii="Amiri" w:hAnsi="Amiri" w:eastAsia="Amiri" w:cs="Amiri"/>
          <w:color w:val="111111"/>
          <w:sz w:val="28"/>
          <w:sz w:val="28"/>
          <w:szCs w:val="28"/>
          <w:rtl w:val="true"/>
          <w:lang w:bidi="ar-SA"/>
        </w:rPr>
        <w:t xml:space="preserve">غير ذلك، و هذا الذي قد أطبقت الناس عليه، و كان معروفا حتى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هو المراد بعمارة القبر في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عمار البناني‌</w:t>
      </w:r>
      <w:r>
        <w:rPr>
          <w:rStyle w:val="FootnoteAnchor"/>
          <w:rtl w:val="true"/>
        </w:rPr>
        <w:footnoteReference w:id="905"/>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الله تعالى جعل قبرك و قبر ولدك بقاعا من بقاع الجنة و عرصة من عرصاتها، و ان الله تعالى جعل قلوب نجباء من خلقه و صفوة من عباده تحن إليكم، و يحمل المذلة و الأذى فيكم، و يعمرون قبوركم و يكثرون زيارتها تقربا منهم إلى الله تعالى و مودة منهم لرسوله، يا علي أولئك المخصوصون بشفاعتي الواردون</w:t>
      </w:r>
      <w:bookmarkStart w:id="377" w:name="pg12223_120929"/>
    </w:p>
    <w:p>
      <w:pPr>
        <w:pStyle w:val="BookText"/>
        <w:rPr/>
      </w:pPr>
      <w:bookmarkEnd w:id="3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حوضي، و هم زواري غدا في الجنة، يا علي من عمر قبوركم و تعاهدها فكأنما أعان سليمان على بناء بيت المقدس، و من زار قبوركم عدل له ثواب سبعين حجة بعد حجة الإسلام، و خرج من ذنوبه حتى يرجع من زيارتكم كيوم ولدته أمه، فأبشر و بشر أوليائك و محبيك منا السلام و قرة العين بما لا عين رأت و لا أذن سمعت و لا خطر على قلب بشر، و لكن حثالة من الناس يعيرون زوار قبوركم بزيارتكم كما تعير الزانية بزناها، أولئك شرار أمتي، لا ينالهم شفاعتي، و لا يردون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الكلام أن استحباب ذلك فيها كاستحباب المقام عندها و زيارتها و تعاهدها كاد يكون من ضروريات المذهب إن لم يكن الدين، فلا حاجة للاستدلال على ذلك، نعم قد يلحق بقبور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العلماء و الصلحاء و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و نحوهم فتستثنى أيضا من كراهة البناء و نحوه كما تقضي به السيرة المستمرة مع ما فيه من كثير من المصالح الأخروية، لكنه لا يخلو من تأمل لإطلاق أجلاء الأصحاب من دون استثناء</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6365053_417432637"/>
      <w:bookmarkStart w:id="379" w:name="_Toc143"/>
      <w:bookmarkEnd w:id="378"/>
      <w:r>
        <w:rPr>
          <w:rtl w:val="true"/>
        </w:rPr>
        <w:t>[</w:t>
      </w:r>
      <w:r>
        <w:rPr>
          <w:rtl w:val="true"/>
        </w:rPr>
        <w:t xml:space="preserve">و </w:t>
      </w:r>
      <w:r>
        <w:rPr>
          <w:rtl w:val="true"/>
        </w:rPr>
        <w:t>(</w:t>
      </w:r>
      <w:r>
        <w:rPr>
          <w:rtl w:val="true"/>
        </w:rPr>
        <w:t>منها</w:t>
      </w:r>
      <w:r>
        <w:rPr>
          <w:rtl w:val="true"/>
        </w:rPr>
        <w:t xml:space="preserve">) </w:t>
      </w:r>
      <w:r>
        <w:rPr>
          <w:rtl w:val="true"/>
        </w:rPr>
        <w:t>دفن متين ابتداء في قبر واحد</w:t>
      </w:r>
      <w:r>
        <w:rPr>
          <w:rtl w:val="true"/>
        </w:rPr>
        <w:t>]</w:t>
      </w:r>
      <w:bookmarkEnd w:id="37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متين ابتداء في قبر واحد بلا خلاف أجده بين من تعرض له من ابن حمزة و الفاضلين و الشهيد و غيرهم عدا ابن سعيد في الجامع فنهى، و لعله يريدها للأصل و ضعف</w:t>
      </w:r>
    </w:p>
    <w:p>
      <w:pPr>
        <w:pStyle w:val="BookText"/>
        <w:rPr/>
      </w:pPr>
      <w:r>
        <w:rPr>
          <w:rFonts w:ascii="Amiri" w:hAnsi="Amiri" w:eastAsia="Amiri" w:cs="Amiri"/>
          <w:color w:val="111111"/>
          <w:sz w:val="28"/>
          <w:sz w:val="28"/>
          <w:szCs w:val="28"/>
          <w:rtl w:val="true"/>
          <w:lang w:bidi="ar-SA"/>
        </w:rPr>
        <w:t xml:space="preserve">المرسل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يدفن في قبر واحد اثنان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إفادة غير الكراهة، فلا وجه للحرمة حينئذ، كما لا وجه للتوقف في الكراهة بعد ما عرفت، مع إمكان تأيده زيادة على المسامحة فيه بأولويته من كراهة جمعهما في جنازة واحدة المنصوص عليها في الوسيلة و المعتبر و عن المبسوط و النهاية و غيرهما، المدلول عليها في الجملة بمكاتبة الصفار</w:t>
      </w:r>
      <w:r>
        <w:rPr>
          <w:rStyle w:val="FootnoteAnchor"/>
          <w:rtl w:val="true"/>
        </w:rPr>
        <w:footnoteReference w:id="906"/>
      </w:r>
      <w:r>
        <w:rPr>
          <w:rFonts w:ascii="Amiri" w:hAnsi="Amiri" w:eastAsia="Amiri" w:cs="Amiri"/>
          <w:color w:val="111111"/>
          <w:sz w:val="28"/>
          <w:sz w:val="28"/>
          <w:szCs w:val="28"/>
          <w:rtl w:val="true"/>
          <w:lang w:bidi="ar-SA"/>
        </w:rPr>
        <w:t xml:space="preserve">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باحتمال تأذي أحدهما بالآخر، و افتضاحه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ابتداء، و أما لو أريد حفر قبر فيه ميت مع العلم ليدفن فيه ميت آخر ففي المبسوط و عن النهاية كراهيته، كما هو قضية إطلاق العبارة و القواعد، مع أنه صرح فيه أيضا بما يقتضي حرمة ذلك كما اختاره جماعة، بل في الذكرى أن عليه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لحرمة النبش، و لأنه صار حقا للأول خاصة، كما عساه يومي إليه ما دل على قطع يد السارق منه، لكونه حرزا له، و عدم جواز تحويله منه إلى غيره، و من هنا حمل المصنف في المعتبر الكراهة فيه على الحرمة، لكن قد يناقش بأن النبش أمر خارج عما نحن فيه من كراهة الدفن بعد النبش و عدمها، و بأن دعوى أحقيته به بحيث يمنع من مثل هذا التصرف حتى لو كان مالكا للأرض ممنوع، و لا دلالة لأخبار القطع عليه عند التأمل، كما أن عدم جواز تحويله لو سلم لا يقضي بمنع دفن غيره معه، و لعله لذا كان الأقوى الكراهة مطلقا من غير فرق بين المقامين على حسب ما عرفت، و لا بين الأزج أي البيت الذي يبنى طولا و غيره، و إن كان الأول قد لا يسمى نبشا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الاختيار، أما مع الضرورة فلا ريب في ارتفاع الكراهة، كما 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يوم أحد يجعل اثنين و ثلاثة في قبر، و تقديم أكثرهم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 و التذكرة و نهاية الأحكام تقديم الأفضل، و أنه ينبغي جعل حاجز بين كل اثنين ليشبها المنفردين، و عن المهذب جعل الخنثى خلف الرجل و أمام المرأة، و جعل تراب حاجزا بينهما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خبر يدل على هذا التفصيل كغيره من التفصيل المذكور عند الأصحاب، فليس إلا مراعاة الجهات العامة كالأبوة و نحوها، و الاستئناس</w:t>
      </w:r>
      <w:bookmarkStart w:id="380" w:name="pg12223_120931"/>
    </w:p>
    <w:p>
      <w:pPr>
        <w:pStyle w:val="BookText"/>
        <w:rPr/>
      </w:pPr>
      <w:bookmarkEnd w:id="3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بالأشباه و النظائر لكون الحكم استحبابا، فلاحظ و تأمل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365055_417432637"/>
      <w:bookmarkStart w:id="382" w:name="_Toc144"/>
      <w:bookmarkEnd w:id="381"/>
      <w:r>
        <w:rPr>
          <w:rtl w:val="true"/>
        </w:rPr>
        <w:t>[</w:t>
      </w:r>
      <w:r>
        <w:rPr>
          <w:rtl w:val="true"/>
        </w:rPr>
        <w:t xml:space="preserve">و </w:t>
      </w:r>
      <w:r>
        <w:rPr>
          <w:rtl w:val="true"/>
        </w:rPr>
        <w:t>(</w:t>
      </w:r>
      <w:r>
        <w:rPr>
          <w:rtl w:val="true"/>
        </w:rPr>
        <w:t>منها</w:t>
      </w:r>
      <w:r>
        <w:rPr>
          <w:rtl w:val="true"/>
        </w:rPr>
        <w:t xml:space="preserve">) </w:t>
      </w:r>
      <w:r>
        <w:rPr>
          <w:rtl w:val="true"/>
        </w:rPr>
        <w:t>أن ينقل من بلد مات فيه إلى الآخر</w:t>
      </w:r>
      <w:r>
        <w:rPr>
          <w:rtl w:val="true"/>
        </w:rPr>
        <w:t>]</w:t>
      </w:r>
      <w:bookmarkEnd w:id="38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من بلد مات فيه إلى الآخر بلا خلاف أجده فيه، بل في المعتبر و التذكرة و الذكرى و جامع المقاصد و عن نهاية الأحكام و غيرها الإجماع عليه، و كفى بذلك حجة عليها، و على ما تضمنته، من الجواز المقابر للحرمة مع الأصل و إطلاق الأدلة بعد الإجماع السابق على حمل أوامر التعجيل على الاستحباب، فتبقى حينئذ لا معارض لها، و نقل يوسف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الشام، و نوح 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اليماني و غيرها مما سنشير إليه في ما يأتي‌</w:t>
      </w:r>
      <w:r>
        <w:rPr>
          <w:rStyle w:val="FootnoteAnchor"/>
          <w:rtl w:val="true"/>
        </w:rPr>
        <w:footnoteReference w:id="908"/>
      </w:r>
      <w:r>
        <w:rPr>
          <w:rFonts w:ascii="Amiri" w:hAnsi="Amiri" w:eastAsia="Amiri" w:cs="Amiri"/>
          <w:color w:val="111111"/>
          <w:sz w:val="28"/>
          <w:sz w:val="28"/>
          <w:szCs w:val="28"/>
          <w:rtl w:val="true"/>
          <w:lang w:bidi="ar-SA"/>
        </w:rPr>
        <w:t>كما قد يشهد أيضا للكراهة المروي عن</w:t>
      </w:r>
    </w:p>
    <w:p>
      <w:pPr>
        <w:pStyle w:val="BookText"/>
        <w:rPr/>
      </w:pPr>
      <w:r>
        <w:rPr>
          <w:rFonts w:ascii="Amiri" w:hAnsi="Amiri" w:eastAsia="Amiri" w:cs="Amiri"/>
          <w:color w:val="111111"/>
          <w:sz w:val="28"/>
          <w:sz w:val="28"/>
          <w:szCs w:val="28"/>
          <w:rtl w:val="true"/>
          <w:lang w:bidi="ar-SA"/>
        </w:rPr>
        <w:t xml:space="preserve">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أنه رفع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مات بالرستاق فحملوه إلى الكوفة، فأنهكهم عقوبة، و قال ادفنوا الأجساد في مصارعها، و لا تفعلوا كفعل اليهود تنقل موتاهم إلى بيت المقدس،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يوم أحد أقبلت الأنصار لتحمل قتلاها إلى دورها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فنادى ادفنوا الأجساد في مصارعها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تنزيله على ذلك بعد ما عرفت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استدل عليها أيضا بمنافاته للتعجيل المدلول عليه بأدلته السابقة، و قد يخدش بعدم اقتضائه الكراهة أولا، اللهم إلا أن يراد ما دل على النهي‌</w:t>
      </w:r>
      <w:r>
        <w:rPr>
          <w:rStyle w:val="FootnoteAnchor"/>
          <w:rtl w:val="true"/>
        </w:rPr>
        <w:footnoteReference w:id="910"/>
      </w:r>
      <w:r>
        <w:rPr>
          <w:rFonts w:ascii="Amiri" w:hAnsi="Amiri" w:eastAsia="Amiri" w:cs="Amiri"/>
          <w:color w:val="111111"/>
          <w:sz w:val="28"/>
          <w:sz w:val="28"/>
          <w:szCs w:val="28"/>
          <w:rtl w:val="true"/>
          <w:lang w:bidi="ar-SA"/>
        </w:rPr>
        <w:t xml:space="preserve">عن الانتظار و نحوه منها، و بعدم اقتضائه لو سلم كراهة النقل من حيث كونه نقلا كما هو ظاهر الفتوى ثانيا إلا إلى أحد المشاهد المشرفة فلا يكره بل يستحب بلا خلاف فيه أيضا، بل في المعتبر أنه مذهب علمائنا خاصة، و فيه أيضا و التذكرة و الذكرى و جامع المقاصد و عن غيرها أن عليه عمل الإمامية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من غير تناكر،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أقوى منه بمراتب، و هو كاف في ثبوت الحكم المذكور، سيما بعد اعتضاده بفحوى</w:t>
      </w:r>
    </w:p>
    <w:p>
      <w:pPr>
        <w:pStyle w:val="BookText"/>
        <w:rPr/>
      </w:pPr>
      <w:r>
        <w:rPr>
          <w:rFonts w:ascii="Amiri" w:hAnsi="Amiri" w:eastAsia="Amiri" w:cs="Amiri"/>
          <w:color w:val="111111"/>
          <w:sz w:val="28"/>
          <w:sz w:val="28"/>
          <w:szCs w:val="28"/>
          <w:rtl w:val="true"/>
          <w:lang w:bidi="ar-SA"/>
        </w:rPr>
        <w:t xml:space="preserve">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المروي عن مجمع البيان و قصص الأنبياء للراوندوي مسندا في الثاني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يعقوب حمله يوسف في تابوت إلى أرض الشام، فدفنه في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بن علي بن فضال‌</w:t>
      </w:r>
      <w:r>
        <w:rPr>
          <w:rStyle w:val="FootnoteAnchor"/>
          <w:rtl w:val="true"/>
        </w:rPr>
        <w:footnoteReference w:id="91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البحار عن العيون و الخصال و العلل، و في كشف اللثام عنها و عن الكافي و الفقيه أيضا،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أوحى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فاستخرجه موسى من شاطئ النيل في صندوق مرمر، و حمله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ما نحن فيه من النقل قبل الدفن أولى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المروي عن 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الماء إلى ركبتيه بعد أن طاف بالبيت، و استخرج تابوتا فيه 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حتى دفنها بعد أن بلعت الأرض الماء في أرض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اليماني‌</w:t>
      </w:r>
      <w:r>
        <w:rPr>
          <w:rStyle w:val="FootnoteAnchor"/>
          <w:rtl w:val="true"/>
        </w:rPr>
        <w:footnoteReference w:id="914"/>
      </w:r>
      <w:r>
        <w:rPr>
          <w:rFonts w:ascii="Amiri" w:hAnsi="Amiri" w:eastAsia="Amiri" w:cs="Amiri"/>
          <w:color w:val="111111"/>
          <w:sz w:val="28"/>
          <w:sz w:val="28"/>
          <w:szCs w:val="28"/>
          <w:rtl w:val="true"/>
          <w:lang w:bidi="ar-SA"/>
        </w:rPr>
        <w:t xml:space="preserve">المروي عن إرشاد القلوب و فرحة الغري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و</w:t>
      </w:r>
    </w:p>
    <w:p>
      <w:pPr>
        <w:pStyle w:val="BookText"/>
        <w:rPr/>
      </w:pPr>
      <w:r>
        <w:rPr>
          <w:rFonts w:ascii="Amiri" w:hAnsi="Amiri" w:eastAsia="Amiri" w:cs="Amiri"/>
          <w:color w:val="111111"/>
          <w:sz w:val="28"/>
          <w:sz w:val="28"/>
          <w:szCs w:val="28"/>
          <w:rtl w:val="true"/>
          <w:lang w:bidi="ar-SA"/>
        </w:rPr>
        <w:t>خبر علي بن سليمان‌</w:t>
      </w:r>
      <w:r>
        <w:rPr>
          <w:rStyle w:val="FootnoteAnchor"/>
          <w:rtl w:val="true"/>
        </w:rPr>
        <w:footnoteReference w:id="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الميت يموت بعرفات يدفن بعرفات أو ينقل إلى الحرم، فأيهما أفضل؟ فكتب يحمل إلى الحرم و يدفن فهو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سليمان‌</w:t>
      </w:r>
      <w:r>
        <w:rPr>
          <w:rStyle w:val="FootnoteAnchor"/>
          <w:rtl w:val="true"/>
        </w:rPr>
        <w:footnoteReference w:id="916"/>
      </w:r>
      <w:r>
        <w:rPr>
          <w:rFonts w:ascii="Amiri" w:hAnsi="Amiri" w:eastAsia="Amiri" w:cs="Amiri"/>
          <w:color w:val="111111"/>
          <w:sz w:val="28"/>
          <w:sz w:val="28"/>
          <w:szCs w:val="28"/>
          <w:rtl w:val="true"/>
          <w:lang w:bidi="ar-SA"/>
        </w:rPr>
        <w:t>إلا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الميت يموت بمنى أو عرفات، الوهم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مثله، و في</w:t>
      </w:r>
    </w:p>
    <w:p>
      <w:pPr>
        <w:pStyle w:val="BookText"/>
        <w:rPr/>
      </w:pPr>
      <w:r>
        <w:rPr>
          <w:rFonts w:ascii="Amiri" w:hAnsi="Amiri" w:eastAsia="Amiri" w:cs="Amiri"/>
          <w:color w:val="111111"/>
          <w:sz w:val="28"/>
          <w:sz w:val="28"/>
          <w:szCs w:val="28"/>
          <w:rtl w:val="true"/>
          <w:lang w:bidi="ar-SA"/>
        </w:rPr>
        <w:t xml:space="preserve">خبر هارون بن خارجة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 في الحرم أمن من الفزع الأكبر،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أفتى في الجامع،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في عرفة فالأفضل نقله إلى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في الذكرى عن الغرية قد جاء حديث‌</w:t>
      </w:r>
      <w:r>
        <w:rPr>
          <w:rStyle w:val="FootnoteAnchor"/>
          <w:rtl w:val="true"/>
        </w:rPr>
        <w:footnoteReference w:id="918"/>
      </w:r>
      <w:r>
        <w:rPr>
          <w:rFonts w:ascii="Amiri" w:hAnsi="Amiri" w:eastAsia="Amiri" w:cs="Amiri"/>
          <w:color w:val="111111"/>
          <w:sz w:val="28"/>
          <w:sz w:val="28"/>
          <w:szCs w:val="28"/>
          <w:rtl w:val="true"/>
          <w:lang w:bidi="ar-SA"/>
        </w:rPr>
        <w:t xml:space="preserve">يدل على الرخصة في نقل الميت إلى بعض مشاهد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أوصى الميت بذلك، و يقرب منه ما عن المصباح، و بما أرسل في المبسوط و عن النهاية من الرواية</w:t>
      </w:r>
      <w:r>
        <w:rPr>
          <w:rStyle w:val="FootnoteAnchor"/>
          <w:rtl w:val="true"/>
        </w:rPr>
        <w:footnoteReference w:id="919"/>
      </w:r>
      <w:r>
        <w:rPr>
          <w:rFonts w:ascii="Amiri" w:hAnsi="Amiri" w:eastAsia="Amiri" w:cs="Amiri"/>
          <w:color w:val="111111"/>
          <w:sz w:val="28"/>
          <w:sz w:val="28"/>
          <w:szCs w:val="28"/>
          <w:rtl w:val="true"/>
          <w:lang w:bidi="ar-SA"/>
        </w:rPr>
        <w:t>الدالة على الرخصة في نقله بعد دفنه، بناء على العمل بها، إذ ما نحن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في الاستدلال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فعل بشريعة سابقه، و ليس حجة علينا، بل لعل خلافها هو المطلوب، كما يرشد إليه</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لما قال له اليهودي هكذا نحن نصنع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خلافه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بعد تسليم ذلك حتى فيما ينقل عن الأنبياء أنفسهم بأن الاستدلال بها إنما هو بما يظهر من ذكر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إرادة العمل بمضمونها، فتأمل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أيضا بما فيه من التمسك بمن له أهلية الشفاعة، و هو حسن بين الأحياء توصلا إلى فوائد الدنيا، فالتوصل إلى فوائد الآخرة أولى، و القول إنه لا دليل يدل على حصول ذلك بمجرد القرب المكاني من قبره لا يصغى إليه،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دعوى استغنائه عن الدليل، لأن حرمتهم أمواتا كحرمتهم 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اليماني و غيره إشارة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 و قال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وردت أخبار كثيرة في فضل الدفن في المشاهد المشرفة لا سيما الغري و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بالشي‌ء ندبا أمر بمقدمته كذلك، فيستحب النقل حينئذ، و حكى في</w:t>
      </w:r>
    </w:p>
    <w:p>
      <w:pPr>
        <w:pStyle w:val="BookText"/>
        <w:rPr/>
      </w:pPr>
      <w:r>
        <w:rPr>
          <w:rFonts w:ascii="Amiri" w:hAnsi="Amiri" w:eastAsia="Amiri" w:cs="Amiri"/>
          <w:color w:val="111111"/>
          <w:sz w:val="28"/>
          <w:sz w:val="28"/>
          <w:szCs w:val="28"/>
          <w:rtl w:val="true"/>
          <w:lang w:bidi="ar-SA"/>
        </w:rPr>
        <w:t>كتاب المزار منه‌</w:t>
      </w:r>
      <w:r>
        <w:rPr>
          <w:rStyle w:val="FootnoteAnchor"/>
          <w:rtl w:val="true"/>
        </w:rPr>
        <w:footnoteReference w:id="921"/>
      </w:r>
      <w:r>
        <w:rPr>
          <w:rFonts w:ascii="Amiri" w:hAnsi="Amiri" w:eastAsia="Amiri" w:cs="Amiri"/>
          <w:color w:val="111111"/>
          <w:sz w:val="28"/>
          <w:sz w:val="28"/>
          <w:szCs w:val="28"/>
          <w:rtl w:val="true"/>
          <w:lang w:bidi="ar-SA"/>
        </w:rPr>
        <w:t>عن إرشاد القلوب الديلمي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خواص تربة الغري إسقاط عذاب القبر و ترك محاسبة منكر و نكير للدفن هناك، كما وردت به الأخبار الصحيحة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رؤيا عن بعض الصلحاء تناسب ذلك، و خبر اليماني المشهور،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بالي إني سمعت من بعض مشايخي ناقلا له عن المقداد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تواترت الأخبار أن الدفن في سائر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لسؤال منكر و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قطع النظر عما فيه من ملاحظة نفس الأرض و ما ورد فيها من الفضل و البركة</w:t>
      </w:r>
      <w:r>
        <w:rPr>
          <w:rStyle w:val="FootnoteAnchor"/>
          <w:rtl w:val="true"/>
        </w:rPr>
        <w:footnoteReference w:id="922"/>
      </w:r>
      <w:r>
        <w:rPr>
          <w:rFonts w:ascii="Amiri" w:hAnsi="Amiri" w:eastAsia="Amiri" w:cs="Amiri"/>
          <w:color w:val="111111"/>
          <w:sz w:val="28"/>
          <w:sz w:val="28"/>
          <w:szCs w:val="28"/>
          <w:rtl w:val="true"/>
          <w:lang w:bidi="ar-SA"/>
        </w:rPr>
        <w:t>فإن لذلك مدخلية أيضا في مسألة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يشعر بذلك</w:t>
      </w:r>
    </w:p>
    <w:p>
      <w:pPr>
        <w:pStyle w:val="BookText"/>
        <w:rPr/>
      </w:pPr>
      <w:r>
        <w:rPr>
          <w:rFonts w:ascii="Amiri" w:hAnsi="Amiri" w:eastAsia="Amiri" w:cs="Amiri"/>
          <w:color w:val="111111"/>
          <w:sz w:val="28"/>
          <w:sz w:val="28"/>
          <w:szCs w:val="28"/>
          <w:rtl w:val="true"/>
          <w:lang w:bidi="ar-SA"/>
        </w:rPr>
        <w:t xml:space="preserve">المرسل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حضرته الوفاة سأل ربه أن يدنيه إلى الأرض المقدسة رمية حجر،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ثم لأريتكم قبره عند الكثيب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عند إرادة دفنه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في أشرف البقاع، فليدفن فيها،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أيضا لما نظر إلى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منظرك، و أطيب قعرك، اللهم اجعله قبري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إصرار أبي الحسن الرضا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على دفن يونس بن يعقوب بالبقيع، و حكاية دفن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إلى غير ذلك، و قد ورد</w:t>
      </w:r>
      <w:r>
        <w:rPr>
          <w:rStyle w:val="FootnoteAnchor"/>
          <w:rtl w:val="true"/>
        </w:rPr>
        <w:footnoteReference w:id="928"/>
      </w:r>
      <w:r>
        <w:rPr>
          <w:rFonts w:ascii="Amiri" w:hAnsi="Amiri" w:eastAsia="Amiri" w:cs="Amiri"/>
          <w:color w:val="111111"/>
          <w:sz w:val="28"/>
          <w:sz w:val="28"/>
          <w:szCs w:val="28"/>
          <w:rtl w:val="true"/>
          <w:lang w:bidi="ar-SA"/>
        </w:rPr>
        <w:t xml:space="preserve">في فضل الغري مع قطع النظر عن دفن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شراء إبراهيم له‌</w:t>
      </w:r>
      <w:r>
        <w:rPr>
          <w:rStyle w:val="FootnoteAnchor"/>
          <w:rtl w:val="true"/>
        </w:rPr>
        <w:footnoteReference w:id="929"/>
      </w:r>
      <w:r>
        <w:rPr>
          <w:rFonts w:ascii="Amiri" w:hAnsi="Amiri" w:eastAsia="Amiri" w:cs="Amiri"/>
          <w:color w:val="111111"/>
          <w:sz w:val="28"/>
          <w:sz w:val="28"/>
          <w:szCs w:val="28"/>
          <w:rtl w:val="true"/>
          <w:lang w:bidi="ar-SA"/>
        </w:rPr>
        <w:t xml:space="preserve">معللا ذلك بأنه يحشر منه سبعون ألفا يدخلون الجنة بغير حساب، يشفع كل واحد منهم لكذا و كذا، و كذلك اشتراه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معللا له بمثل ذلك من أنه يحشر منه سبعون ألفا يدخلون الجنة بغير حساب، و غير ذلك مما هو غني عن البيان، كما قد يشعر ما مر من خبر الزانية</w:t>
      </w:r>
      <w:r>
        <w:rPr>
          <w:rStyle w:val="FootnoteAnchor"/>
          <w:rtl w:val="true"/>
        </w:rPr>
        <w:footnoteReference w:id="931"/>
      </w:r>
      <w:r>
        <w:rPr>
          <w:rFonts w:ascii="Amiri" w:hAnsi="Amiri" w:eastAsia="Amiri" w:cs="Amiri"/>
          <w:color w:val="111111"/>
          <w:sz w:val="28"/>
          <w:sz w:val="28"/>
          <w:szCs w:val="28"/>
          <w:rtl w:val="true"/>
          <w:lang w:bidi="ar-SA"/>
        </w:rPr>
        <w:t>التي لم تقبلها الأرض حتى وضع معها شي‌ء من أرض كربلاء، و غيره بفضل كربلاء كذلك أيضا، فضلا عما ورد فيها من الأخبار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الحاصل أن من أيقظته أخبار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خصوص أخبار في التمسك على رجاء النفع للميت و دفع الضرر عنه بالدفن قرب من له أهلية الشفاعة لذلك، و الأرض المباركة المشرفة بدفنهم بها أو بغيره، سيما ما كان لفضلها تعلق بالدفن و نحوه كمقبرة براثا، لما في</w:t>
      </w:r>
    </w:p>
    <w:p>
      <w:pPr>
        <w:pStyle w:val="BookText"/>
        <w:rPr/>
      </w:pPr>
      <w:r>
        <w:rPr>
          <w:rFonts w:ascii="Amiri" w:hAnsi="Amiri" w:eastAsia="Amiri" w:cs="Amiri"/>
          <w:color w:val="111111"/>
          <w:sz w:val="28"/>
          <w:sz w:val="28"/>
          <w:szCs w:val="28"/>
          <w:rtl w:val="true"/>
          <w:lang w:bidi="ar-SA"/>
        </w:rPr>
        <w:t xml:space="preserve">خبر أبي الحسن الحذاء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جانبكم مقبرة يقال لها براثا يحشر بها عشرون و مائة ألف شهيد كشهداء بدر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كأنه يظهر من المجلسي في البحار أنه فهم منه مقبرة الغري حيث رواه عن سهل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فمما ذكرنا ينقدح وجه ما ذكره الشهيد، و تبعه عليه بعض من تأخر عنه من إلحاق نحو المقبرة التي فيها قوم صالحون بمشاهد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رجحان النقل إليها لتناله بركتهم، و كذا الشيخ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أن يدفن الميت في أشرف البقاع، فان كان بمكة فبمقبرتها، و كذلك المدينة و المسجد الأقصى و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كل مقبرة تذكر بخير من شهداء و صلحاء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كله أنه لا جهة للإشكال في أصل رجحان ذلك رجاء للنفع و دفعا للضرر، و خبر دعائم الإسلام مع الطعن في مصنفه قد عرفت حمله على الكراهة، بل كاد يكون إيصاء الميت بذلك عليه كاللازم، نعم قد يستثنى من الرجحان المذكور الشهيد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بدفنهم في مصارعهم عند إرادة أصحابه نقلهم، و من هنا نص عليه في الذكرى بل في الدروس أنه المشهور، إنما الإشكال في بعض أفراد النقل، منها ما هو مستعمل في مثل زماننا من الأمكنة البعيدة جدا بحيث لا يجي‌ء الميت إلا متغيرا كمال التغيير حتى يكاد لا يستطيع أن يقرب إليه أحد، و ربما تقطعت أوصاله و جرى قيحه و نحو ذلك، و لم أعثر على من نص على جواز حمله، إلا أنه كان يفتي به الأستاذ المعتبر الشيخ جعفر تغمده الله برحمته، حتى ترقى إلى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توقف نقله على تقطيعه إربا إربا جاز، و لا هتك فيه للحرمة إذا كان بعنوان النفع له و دفع الضرر عنه كما يصنع مثله في الحي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له بالأصل أولا و بفحوى خبر اليماني و غيره مما تقدم ثانيا، و بما أشار إليه من الرجحان القطعي العقلي، و بأولويته من النقل بعد الدفن الآتي، و بإطلاق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الأصحاب استحباب النقل إلى المشاهد، بل عن الفاضل الميسي أنه صرح بعدم الفرق بين القرب إليها و البعد مع إطلاق الأدلة في الدفن، لحمل ما دل على التعجيل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الأصل مقطوع بما دل على وجوب احترام المسلم و أن حرمته ميتا كحرمته حيا، و أن الأصل في حكمة الدفن إنما هو ستر مثل هذه الأمور منه مراعاة لحرمته، و دعوى أن مثل ذلك بهذا العنوان لا يعد هتكا ممنوعة، و المحكم فيه العرف، و به يفرق بين الحي و الميت، سيما مع عدم علمنا بوجود مصلحة في نقله تقابل هذه المفسدة المحققة و غيرها مما يعلمه الله دوننا حتى يضمحل هذا الهتك في جانبها، إذ لا يوزن ذلك إلا علام الغيوب و من أودعهم إسراره و حكمته، و لم نقف على ما يدل على خصوص ذلك منهم، بل لعل ترك السلف الماضين له من الصحابة و التابعين و غيرهم مع محافظتهم و شدة اعتناء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ما هو أقل من ذلك كاد يشرف الفقيه على القطع بعدم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اليماني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فعل غير معصوم و عدم ظهور الرضا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لم يعلم كونه في الحال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به في إثبات مثل هذا الحكم مع عدم الجابر و العاضد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القطع العقلي بالرجحان المذكور فهي في حيز المنع عند تزوي العقل و معرفته بقصوره عن إدراك أحوال ذلك العالم من مصالحه و مفاسده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الأصحاب ففيه مع انصرافه إلى غير ذلك قطعا لا إطلاق في مثل قول المصنف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النقل إلا إلى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استثناء من النقل الجائز على كراهة، فلا شمول فيه لما لو كان النقل محرما، إذ لا ريب في حرمة مثل هذا النقل لو كان لغير المشاهد، فتأمل جيدا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تصريح الفاضل الميسي بعدم الفرق المذكور لا يستلزم ما نحن فيه، مع أنه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الشهيد في الذكرى بتقييد استحباب النقل إلى المشاهد بالقرب و عدم خوف الهتك، كما أنه صرح بتقييده أيضا بما لم يخش فساده ابن إدريس و المحقق الثاني و عن الشهيد الثاني و استجوده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الأولوية المذكورة فبعد تسليمها إنما تثمر لو قلنا بذلك، و ستعرف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الأدلة فهو و إن كان كذلك لا يعارضها أوامر التعجيل بعد حملها على الاستحباب، إلا أنه لا يكاد يخفى على الممارس لكلمات الأصحاب في مقامات و أخبار الباب ظهور الاتفاق منهم على تقييد تلك المطلقات بما إذا لم يؤد التعطيل فيه إلى ظهور رائحته و انتهاك حرمته، بل لم يسوغوا على الظاهر الانتظار به بحيث يصل إلى بعض هذا للكفن و الغسل و الكافور و نحوها، فأوجبوا دفنه بدونها، بل و كذا الدفن في الأرض على ما صرح به بعضهم هناك، فيلقى في الماء، إلى غير ذلك، فالمراد بمقابل التعجيل المحكوم بجوازه و عدم استحبابه إنما هو غير المؤدي إلى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من تقييد تلك المطلقات إنما هو إذا فسد بدون النقل إلى تلك الأراضي المشرفة، و أما فيها فلا تعسف و 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التأمل و التتبع لكلمات الأصحاب و أخبار الباب، بل قد يقال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قد تشهد للمطلوب باعتبار ظهور كون المراد منها و المطلوب استمرار الدفن و دوامه في سائر الأوقات، إذ ليست هي كالأمر بالضرب و نحوه مما يحصل الامتثال بإيجاد الطبيعة قطعا، و من هنا يجب دفنه لو اتفق ظهوره،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المأمور به الدفن و التغطية من وقت حصول الموت إلى حد خروج الميت عن حاله و صيرورته ترابا و شبهه، نعم أقصى ما هناك خروج أن يقطع بعدم شموله لمثل ما نحن فيه، لا أقل من الشك، فيبقى ما ذكرناه سالما، فتأمل جيدا فإنه دقيق نافع، و مع ذلك كله فبين إطلاق استحباب النقل و حرمة الهتك و المثلة</w:t>
      </w:r>
      <w:bookmarkStart w:id="383" w:name="pg12223_120939"/>
    </w:p>
    <w:p>
      <w:pPr>
        <w:pStyle w:val="BookText"/>
        <w:rPr/>
      </w:pPr>
      <w:bookmarkEnd w:id="3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تعارض العموم من وجه، و لا ريب في رجحانها عليها سيما بعد القطع بعدم تقديم شي‌ء من المندوبات عدا ذلك، كالانتظار به للجرائد و نحوها عليه،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حينئذ من ذلك كله وجه الإشكال في هذا النوع من النقل، و لا ريب أن الاحتياط يقضي بتركه، نسأل الله تعالى أن لا يحوجنا إليه، فإنه المنان العظيم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84" w:name="__RefHeading___Toc6365057_417432637"/>
      <w:bookmarkStart w:id="385" w:name="_Toc145"/>
      <w:bookmarkEnd w:id="384"/>
      <w:r>
        <w:rPr>
          <w:rtl w:val="true"/>
        </w:rPr>
        <w:t>(</w:t>
      </w:r>
      <w:r>
        <w:rPr>
          <w:rtl w:val="true"/>
        </w:rPr>
        <w:t>منها</w:t>
      </w:r>
      <w:r>
        <w:rPr>
          <w:rtl w:val="true"/>
        </w:rPr>
        <w:t xml:space="preserve">) </w:t>
      </w:r>
      <w:r>
        <w:rPr>
          <w:rtl w:val="true"/>
        </w:rPr>
        <w:t>النقل بعد الدفن‌</w:t>
      </w:r>
      <w:bookmarkEnd w:id="385"/>
    </w:p>
    <w:p>
      <w:pPr>
        <w:pStyle w:val="BookText"/>
        <w:rPr/>
      </w:pPr>
      <w:r>
        <w:rPr>
          <w:rFonts w:ascii="Amiri" w:hAnsi="Amiri" w:eastAsia="Amiri" w:cs="Amiri"/>
          <w:color w:val="111111"/>
          <w:sz w:val="28"/>
          <w:sz w:val="28"/>
          <w:szCs w:val="28"/>
          <w:rtl w:val="true"/>
          <w:lang w:bidi="ar-SA"/>
        </w:rPr>
        <w:t>، و سيأتي الكلام عليه إن شاء الله عند تعرض المصنف له</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6365059_417432637"/>
      <w:bookmarkStart w:id="387" w:name="_Toc146"/>
      <w:bookmarkEnd w:id="386"/>
      <w:r>
        <w:rPr>
          <w:rtl w:val="true"/>
        </w:rPr>
        <w:t>[</w:t>
      </w:r>
      <w:r>
        <w:rPr>
          <w:rtl w:val="true"/>
        </w:rPr>
        <w:t xml:space="preserve">و </w:t>
      </w:r>
      <w:r>
        <w:rPr>
          <w:rtl w:val="true"/>
        </w:rPr>
        <w:t>(</w:t>
      </w:r>
      <w:r>
        <w:rPr>
          <w:rtl w:val="true"/>
        </w:rPr>
        <w:t>منها</w:t>
      </w:r>
      <w:r>
        <w:rPr>
          <w:rtl w:val="true"/>
        </w:rPr>
        <w:t xml:space="preserve">) </w:t>
      </w:r>
      <w:r>
        <w:rPr>
          <w:rtl w:val="true"/>
        </w:rPr>
        <w:t>أن يستند إلى القبر أو يمشى عليه</w:t>
      </w:r>
      <w:r>
        <w:rPr>
          <w:rtl w:val="true"/>
        </w:rPr>
        <w:t>]</w:t>
      </w:r>
      <w:bookmarkEnd w:id="38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 إلى القبر أو يمشى عليه أو يجلس عند علمائنا أجمع و أكثر أهل العلم كما في التذكرة، و قول العلماء كما في المعتبر، و في المدارك نسب ما في المتن إلى الأصحاب من دون علم خلاف فيه، بل حكى عن الخلاف الإجماع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بذلك حجة لمثله، مضافا إلى ما فيها من الاستهانة بالميت مع اتحاد حرمتيه كما لعله يومي إليه ما ذكر من استحباب نزع النعال عند زيارة القبور، و إلى ما عساه يشعر به أو يشمله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جعل على القبر من غير تراب القبر فهو ثقل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على القبر و لا الجلوس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احتج عليه في الخلاف بما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يجلس أحدكم على جمر فتحترق ثيابه و تصل النار إلى بدنه أحب إلى من أن يجلس على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المنتهى بعد أن نسب إلى الشيخ كراهة الجلوس على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أمشي على جمرة أو سيف أو خصف و نعلي برجلي أحب إلى من أن أمشي على قبر مسلم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bookmarkStart w:id="388" w:name="pg12223_120940"/>
    </w:p>
    <w:p>
      <w:pPr>
        <w:pStyle w:val="BookText"/>
        <w:rPr/>
      </w:pPr>
      <w:bookmarkEnd w:id="3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اللثام‌</w:t>
      </w:r>
      <w:r>
        <w:rPr>
          <w:rStyle w:val="FootnoteAnchor"/>
          <w:rtl w:val="true"/>
        </w:rPr>
        <w:footnoteReference w:id="93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أطأ على جمرة أو سيف أحب إلى من أن أطأ على قبر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كراهة الأمور الثلاثة المتقدمة بعد ما عرفت، فما يظهر من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كراهية الجلوس عليه خاصة عملا بقول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سواه، سيما بعد</w:t>
      </w:r>
    </w:p>
    <w:p>
      <w:pPr>
        <w:pStyle w:val="BookText"/>
        <w:rPr/>
      </w:pPr>
      <w:r>
        <w:rPr>
          <w:rFonts w:ascii="Amiri" w:hAnsi="Amiri" w:eastAsia="Amiri" w:cs="Amiri"/>
          <w:color w:val="111111"/>
          <w:sz w:val="28"/>
          <w:sz w:val="28"/>
          <w:szCs w:val="28"/>
          <w:rtl w:val="true"/>
          <w:lang w:bidi="ar-SA"/>
        </w:rPr>
        <w:t xml:space="preserve">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9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المقابر فطأ القبور فمن كان مؤمنا استراح، و من كان منافقا وجد ألمه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جدا بعد ما عرفت، و من هنا حمل هذه الرواية في الذكرى على القاصد لزيارتهم بحيث لا يتوصل إلى قبر إلا بالمشي على آخر، و هو جيد، و لعله يلحق به سائر أنواع الضرورة و لو توقف مستحب عليه، كما بلينا به في عصرنا هذا بالنسبة إلى زيارة قبر سيدنا و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يتوصل إليه إلا بوطء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6"/>
        <w:numPr>
          <w:ilvl w:val="5"/>
          <w:numId w:val="1"/>
        </w:numPr>
        <w:rPr/>
      </w:pPr>
      <w:bookmarkStart w:id="389" w:name="__RefHeading___Toc6365061_417432637"/>
      <w:bookmarkStart w:id="390" w:name="_Toc147"/>
      <w:bookmarkEnd w:id="389"/>
      <w:r>
        <w:rPr>
          <w:rtl w:val="true"/>
        </w:rPr>
        <w:t>(</w:t>
      </w:r>
      <w:r>
        <w:rPr>
          <w:rtl w:val="true"/>
        </w:rPr>
        <w:t>منها</w:t>
      </w:r>
      <w:r>
        <w:rPr>
          <w:rtl w:val="true"/>
        </w:rPr>
        <w:t xml:space="preserve">) </w:t>
      </w:r>
      <w:r>
        <w:rPr>
          <w:rtl w:val="true"/>
        </w:rPr>
        <w:t>تزيين النعش بوضع الثوب الأحمر أو الأصفر عليه‌</w:t>
      </w:r>
      <w:bookmarkEnd w:id="390"/>
    </w:p>
    <w:p>
      <w:pPr>
        <w:pStyle w:val="BookText"/>
        <w:rPr/>
      </w:pPr>
      <w:r>
        <w:rPr>
          <w:rFonts w:ascii="Amiri" w:hAnsi="Amiri" w:eastAsia="Amiri" w:cs="Amiri"/>
          <w:color w:val="111111"/>
          <w:sz w:val="28"/>
          <w:sz w:val="28"/>
          <w:szCs w:val="28"/>
          <w:rtl w:val="true"/>
          <w:lang w:bidi="ar-SA"/>
        </w:rPr>
        <w:t>كما أشار إليه العلامة الطباطبائي في منظومته، لما في</w:t>
      </w:r>
    </w:p>
    <w:p>
      <w:pPr>
        <w:pStyle w:val="BookText"/>
        <w:rPr/>
      </w:pPr>
      <w:r>
        <w:rPr>
          <w:rFonts w:ascii="Amiri" w:hAnsi="Amiri" w:eastAsia="Amiri" w:cs="Amiri"/>
          <w:color w:val="111111"/>
          <w:sz w:val="28"/>
          <w:sz w:val="28"/>
          <w:szCs w:val="28"/>
          <w:rtl w:val="true"/>
          <w:lang w:bidi="ar-SA"/>
        </w:rPr>
        <w:t xml:space="preserve">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نظر إلى نعش ربطت عليه 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أصفر تزين بهما، فأمر بها فنزعت،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أول عدل الآخرة القبور، لا يعرف فيها غني من فقير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يفعله الناس في هذا الزمان من وضع البرد الفاخرة عليه في غير محله، و الله العالم</w:t>
      </w:r>
      <w:r>
        <w:rPr>
          <w:rFonts w:eastAsia="Amiri" w:cs="Amiri" w:ascii="Amiri" w:hAnsi="Amiri"/>
          <w:color w:val="111111"/>
          <w:sz w:val="28"/>
          <w:szCs w:val="28"/>
          <w:rtl w:val="true"/>
          <w:lang w:bidi="ar-SA"/>
        </w:rPr>
        <w:t>.</w:t>
      </w:r>
      <w:bookmarkStart w:id="391" w:name="pg12223_120941"/>
    </w:p>
    <w:p>
      <w:pPr>
        <w:pStyle w:val="BookText"/>
        <w:rPr/>
      </w:pPr>
      <w:bookmarkEnd w:id="3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Heading6"/>
        <w:numPr>
          <w:ilvl w:val="5"/>
          <w:numId w:val="1"/>
        </w:numPr>
        <w:rPr/>
      </w:pPr>
      <w:bookmarkStart w:id="392" w:name="__RefHeading___Toc6365063_417432637"/>
      <w:bookmarkStart w:id="393" w:name="_Toc148"/>
      <w:bookmarkEnd w:id="392"/>
      <w:r>
        <w:rPr>
          <w:rtl w:val="true"/>
        </w:rPr>
        <w:t>[</w:t>
      </w:r>
      <w:r>
        <w:rPr>
          <w:rtl w:val="true"/>
        </w:rPr>
        <w:t>الخامس في اللواحق</w:t>
      </w:r>
      <w:r>
        <w:rPr>
          <w:rtl w:val="true"/>
        </w:rPr>
        <w:t>]</w:t>
      </w:r>
      <w:bookmarkEnd w:id="393"/>
    </w:p>
    <w:p>
      <w:pPr>
        <w:pStyle w:val="Heading6"/>
        <w:numPr>
          <w:ilvl w:val="5"/>
          <w:numId w:val="1"/>
        </w:numPr>
        <w:rPr/>
      </w:pPr>
      <w:bookmarkStart w:id="394" w:name="__RefHeading___Toc6365065_417432637"/>
      <w:bookmarkStart w:id="395" w:name="_Toc149"/>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الفصل الخامس من الفصول الخمسة في اللواحق و هي مسائل أربع</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365067_417432637"/>
      <w:bookmarkStart w:id="397" w:name="_Toc150"/>
      <w:bookmarkEnd w:id="396"/>
      <w:r>
        <w:rPr>
          <w:rtl w:val="true"/>
        </w:rPr>
        <w:t>[ (</w:t>
      </w:r>
      <w:r>
        <w:rPr>
          <w:rtl w:val="true"/>
        </w:rPr>
        <w:t>الأولى</w:t>
      </w:r>
      <w:r>
        <w:rPr>
          <w:rtl w:val="true"/>
        </w:rPr>
        <w:t xml:space="preserve">) </w:t>
      </w:r>
      <w:r>
        <w:rPr>
          <w:rtl w:val="true"/>
        </w:rPr>
        <w:t>لا يجوز نبش القبور</w:t>
      </w:r>
      <w:r>
        <w:rPr>
          <w:rtl w:val="true"/>
        </w:rPr>
        <w:t>]</w:t>
      </w:r>
      <w:bookmarkEnd w:id="397"/>
    </w:p>
    <w:p>
      <w:pPr>
        <w:pStyle w:val="Heading6"/>
        <w:numPr>
          <w:ilvl w:val="5"/>
          <w:numId w:val="1"/>
        </w:numPr>
        <w:rPr/>
      </w:pPr>
      <w:bookmarkStart w:id="398" w:name="__RefHeading___Toc6365069_417432637"/>
      <w:bookmarkStart w:id="399" w:name="_Toc151"/>
      <w:bookmarkEnd w:id="398"/>
      <w:r>
        <w:rPr>
          <w:rtl w:val="true"/>
        </w:rPr>
        <w:t>اشارة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 القبور من غير خلاف فيه كما اعترف به بعضهم، بل هو مجمع عليه بيننا كما في التذكرة و موضع من الذكرى و جامع المقاصد و مجمع البرهان و عن كشف الالتباس، بل و بين المسلمين كما في المعتبر و عن نهاية الأحكام و موضع آخر من الذكرى إلا في مواضع، و لعله يرجع إليه ما في السرائر في المسألة الآتية، و هي نقل الميت بعد دفنه أنه بدعة في شريعة الإسلام، و هو الحجة، مضافا إلى ما سمعته سابقا من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الخاء المعجمة، و إلى ما عساه يستفاد من التأمل في الأخبار المستفيضة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34754</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الدالة على قطع يد النباش المذكورة في الحدود سيما بعد الانجبار بما عرفت، و إلى ما فيه من المثلة بالميت و هتك الحرمة، و اتفاق الاطلاع على بعض ما صنع به في القبر، و إلى ما عرفته سابقا من شمول أوامر الدفن لسائر الأوقات التي منها آن النبش، بل الظاهر كون المراد منها بعد تحقق الدفن إنما هو إبقاؤه مدفونا، كما أنه قبله وجوده و بروزه، فتأمل جيدا فإنه دقيق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w:t>
      </w:r>
    </w:p>
    <w:p>
      <w:pPr>
        <w:pStyle w:val="Heading6"/>
        <w:numPr>
          <w:ilvl w:val="5"/>
          <w:numId w:val="1"/>
        </w:numPr>
        <w:rPr/>
      </w:pPr>
      <w:bookmarkStart w:id="400" w:name="__RefHeading___Toc6365071_417432637"/>
      <w:bookmarkStart w:id="401" w:name="_Toc152"/>
      <w:bookmarkEnd w:id="400"/>
      <w:r>
        <w:rPr>
          <w:rtl w:val="true"/>
        </w:rPr>
        <w:t>يستثنى من ذلك مواضع‌</w:t>
      </w:r>
      <w:bookmarkEnd w:id="401"/>
    </w:p>
    <w:p>
      <w:pPr>
        <w:pStyle w:val="Heading6"/>
        <w:numPr>
          <w:ilvl w:val="5"/>
          <w:numId w:val="1"/>
        </w:numPr>
        <w:rPr/>
      </w:pPr>
      <w:bookmarkStart w:id="402" w:name="__RefHeading___Toc6365073_417432637"/>
      <w:bookmarkStart w:id="403" w:name="_Toc153"/>
      <w:bookmarkEnd w:id="402"/>
      <w:r>
        <w:rPr>
          <w:rtl w:val="true"/>
        </w:rPr>
        <w:t xml:space="preserve">، </w:t>
      </w:r>
      <w:r>
        <w:rPr>
          <w:rtl w:val="true"/>
        </w:rPr>
        <w:t>(</w:t>
      </w:r>
      <w:r>
        <w:rPr>
          <w:rtl w:val="true"/>
        </w:rPr>
        <w:t>منها</w:t>
      </w:r>
      <w:r>
        <w:rPr>
          <w:rtl w:val="true"/>
        </w:rPr>
        <w:t>)</w:t>
      </w:r>
      <w:bookmarkEnd w:id="40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لو يلي الميت و صار رميما كما نص عليه جماعة، و إلا لزم تعطيل كثير من الأراضي، بل لعله اتفاقي كما صرح به في جامع المقاصد، و يقرب منه ما في كشف اللثام من القطع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كذلك لأنه لا يدخل تحت مسمى نبش القبر، ثم انه يختلف ذلك باختلاف الأراضي و الأهوية، و مع الشك فالظاهر الرجوع فيه إلى أهل الخبرة و إن كان في الاكتفاء به أيضا إن لم يحصل العلم و القطع به نظر و تأمل، و أولى منه في الاشكال ما لو حصل الظن باندراسه من دون إخبارهم، و إن صرح بعض الأصحاب أن له النبش، حينئذ، فإن وجد فيه</w:t>
      </w:r>
      <w:bookmarkStart w:id="404" w:name="pg12223_120942"/>
    </w:p>
    <w:p>
      <w:pPr>
        <w:pStyle w:val="BookText"/>
        <w:rPr/>
      </w:pPr>
      <w:bookmarkEnd w:id="40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شيئا طمه، و ذلك لاستصحاب عدم الاندراس و حرمة النبش، فالأقوى العدم، و ينبغي استثناء قبور الأنبياء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كما أنه ينبغي استثناؤه أيضا من كثير من الصور التي تسمعها، لمنافاته للتعظيم و ما فيه من الهتك بالنسبة إلى أمثالهم مع عدم معلومية اندراس أجسادهم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إلحاق قبور العلماء و الصلحاء و الشهداء، و كل ما كان في نبشه ذلك و لو بالأخرة كأولاد الأنبياء و نحوهم، سيما ما اتخذ منها مزارا و ملاذا و حف بأنواع التعظيم و التبجيل</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6365075_417432637"/>
      <w:bookmarkStart w:id="406" w:name="_Toc154"/>
      <w:bookmarkEnd w:id="405"/>
      <w:r>
        <w:rPr>
          <w:rtl w:val="true"/>
        </w:rPr>
        <w:t xml:space="preserve">و </w:t>
      </w:r>
      <w:r>
        <w:rPr>
          <w:rtl w:val="true"/>
        </w:rPr>
        <w:t>(</w:t>
      </w:r>
      <w:r>
        <w:rPr>
          <w:rtl w:val="true"/>
        </w:rPr>
        <w:t>منها</w:t>
      </w:r>
      <w:r>
        <w:rPr>
          <w:rtl w:val="true"/>
        </w:rPr>
        <w:t>)</w:t>
      </w:r>
      <w:bookmarkEnd w:id="406"/>
    </w:p>
    <w:p>
      <w:pPr>
        <w:pStyle w:val="BookText"/>
        <w:rPr/>
      </w:pPr>
      <w:r>
        <w:rPr>
          <w:rFonts w:ascii="Amiri" w:hAnsi="Amiri" w:eastAsia="Amiri" w:cs="Amiri"/>
          <w:color w:val="111111"/>
          <w:sz w:val="28"/>
          <w:sz w:val="28"/>
          <w:szCs w:val="28"/>
          <w:rtl w:val="true"/>
          <w:lang w:bidi="ar-SA"/>
        </w:rPr>
        <w:t>أن يدفن في أرض مغصوبة و لو للاشتراك فيها كما صرح به جماعة من الأصحاب منهم الفاضلان و الشهيد، بل لا أعرف فيه خلافا، بل قد يظهر من كشف اللثام و غيره أنه مقطوع به، فللمالك حينئذ نبشه و قلعه إن لم يرض ببقائه، كما أنه لا يجب عليه قبول القيمة لو بذلت له، نعم قد يقال بالوجوب حينئذ مع تعذر الدفن في غيرها بناء على وجوب ذلك عليه ابتداء، و إلا لم يجب أيضا كما هو قضية الأصل، و توقف التجارة على التراضي، و لعله لا يخلو من قوة، و لا فرق فيما ذكرنا بين زيادة هتك حرمة الميت من تقطيع و نحوه و عدمه، و لا بين قلة الضرر على المالك و كثرته، و لا بين الوراث و الأرحام و غيرهم، و لو لا ظهور اتفاق من تعرض لذلك عليه إن لم يكن اتفاقا مطلقا لأمكن المناقشة في إطلاق هذا الحكم من حيث عدم ذكر دليل له سوى أنه مراعاة حرمة الحي، و حقه الذي هو مبني على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معارض بحرمة الميت التي هي كحرمته، و فعل الغاصب إنما يسقط حرمة نفسه لا حرمة غيره التي يجب مراعاتها عليه و على المالك، فالمتجه حينئذ بعد مراعاة الميزان في الحرمتين و فرض التساوي فيهما الجمع بين الحقين ببذل القيمة و لو من تركة الميت أو من ثلثه أو بيت المال، و لا تتعين على الغاصب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الأولى بل الأفضل كما صرح به غير واحد قبول</w:t>
      </w:r>
      <w:bookmarkStart w:id="407" w:name="pg12223_120943"/>
    </w:p>
    <w:p>
      <w:pPr>
        <w:pStyle w:val="BookText"/>
        <w:rPr/>
      </w:pPr>
      <w:bookmarkEnd w:id="40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القيمة من المالك، سيما إذا كان وارثا أو رحما، و في إلحاق ملك المنفعة دون العين بمالكها في الحكم المذكور وجه قوي إن لم يكن متعينا و إن كانت ملكا للغاصب، كما يقوى إلحاق من كان ابتداء وضعه بحق شرعي دون الاستدامة بالغاصب العادي، كمن استأجر أرضا مدة يدفن فيها ميتا ثم انقضت المدة و إن كان غير عاد في وضعه، و يحتمل العدم، فيساوي كل ما ليس بعاد و غاصب كالمشتبه و الغافل و نحوهما، فيجمع بين الحقين بالإلزام بالقيمة، فتأمل</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365077_417432637"/>
      <w:bookmarkStart w:id="409" w:name="_Toc155"/>
      <w:bookmarkEnd w:id="408"/>
      <w:r>
        <w:rPr>
          <w:rtl w:val="true"/>
        </w:rPr>
        <w:t xml:space="preserve">و </w:t>
      </w:r>
      <w:r>
        <w:rPr>
          <w:rtl w:val="true"/>
        </w:rPr>
        <w:t>(</w:t>
      </w:r>
      <w:r>
        <w:rPr>
          <w:rtl w:val="true"/>
        </w:rPr>
        <w:t>منها</w:t>
      </w:r>
      <w:r>
        <w:rPr>
          <w:rtl w:val="true"/>
        </w:rPr>
        <w:t>)</w:t>
      </w:r>
      <w:bookmarkEnd w:id="409"/>
    </w:p>
    <w:p>
      <w:pPr>
        <w:pStyle w:val="BookText"/>
        <w:rPr/>
      </w:pPr>
      <w:r>
        <w:rPr>
          <w:rFonts w:ascii="Amiri" w:hAnsi="Amiri" w:eastAsia="Amiri" w:cs="Amiri"/>
          <w:color w:val="111111"/>
          <w:sz w:val="28"/>
          <w:sz w:val="28"/>
          <w:szCs w:val="28"/>
          <w:rtl w:val="true"/>
          <w:lang w:bidi="ar-SA"/>
        </w:rPr>
        <w:t>لو كفن بثوب مغصوب من غير خلاف أجده فيه، بل قد يظهر من كشف اللثام كونه مقطوعا به أيضا إلا من العلامة في المنتهى، حيث فرق بينه و بين السابق بتعذر تقويم الأرض إلى بلى الميت بخلافه هنا، و فيه أنه ممكن بتقويمها مدة يقطع فيها ببلاء الميت، و كذا الفرق بإشراف الثوب على الهلاك بالتكفين بخلاف الأرض لأن الفرض قيامه، نعم قال في الذكرى و تبعه عليه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احتمل أنه إن أدى إلى هتك الميت بظهور ما ينفر منه لم ينبش، و إلا نبش، لما دل‌</w:t>
      </w:r>
      <w:r>
        <w:rPr>
          <w:rStyle w:val="FootnoteAnchor"/>
          <w:rtl w:val="true"/>
        </w:rPr>
        <w:footnoteReference w:id="942"/>
      </w:r>
      <w:r>
        <w:rPr>
          <w:rFonts w:ascii="Amiri" w:hAnsi="Amiri" w:eastAsia="Amiri" w:cs="Amiri"/>
          <w:color w:val="111111"/>
          <w:sz w:val="28"/>
          <w:sz w:val="28"/>
          <w:szCs w:val="28"/>
          <w:rtl w:val="true"/>
          <w:lang w:bidi="ar-SA"/>
        </w:rPr>
        <w:t>على تساوي حرمتيه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يأتي في سابقه أيضا، و هو مما يؤيد ما قدمناه آنفا</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6365079_417432637"/>
      <w:bookmarkStart w:id="411" w:name="_Toc156"/>
      <w:bookmarkEnd w:id="410"/>
      <w:r>
        <w:rPr>
          <w:rtl w:val="true"/>
        </w:rPr>
        <w:t xml:space="preserve">و </w:t>
      </w:r>
      <w:r>
        <w:rPr>
          <w:rtl w:val="true"/>
        </w:rPr>
        <w:t>(</w:t>
      </w:r>
      <w:r>
        <w:rPr>
          <w:rtl w:val="true"/>
        </w:rPr>
        <w:t>منها</w:t>
      </w:r>
      <w:r>
        <w:rPr>
          <w:rtl w:val="true"/>
        </w:rPr>
        <w:t>)</w:t>
      </w:r>
      <w:bookmarkEnd w:id="411"/>
    </w:p>
    <w:p>
      <w:pPr>
        <w:pStyle w:val="BookText"/>
        <w:rPr/>
      </w:pPr>
      <w:r>
        <w:rPr>
          <w:rFonts w:ascii="Amiri" w:hAnsi="Amiri" w:eastAsia="Amiri" w:cs="Amiri"/>
          <w:color w:val="111111"/>
          <w:sz w:val="28"/>
          <w:sz w:val="28"/>
          <w:szCs w:val="28"/>
          <w:rtl w:val="true"/>
          <w:lang w:bidi="ar-SA"/>
        </w:rPr>
        <w:t>لو وقع في القبر ماله قيمة فإنه يجوز نبشه لأخذه بلا خلاف أجده فيه أيضا، و به صرح في المعتبر و التذكرة و الذكرى و جامع المقاصد و غيرها من غير فرق فيه بين القليل و الكثير، و لا بين ما إذا بذل قيمته أو لا كما نص عليهما بعضهم، و في</w:t>
      </w:r>
    </w:p>
    <w:p>
      <w:pPr>
        <w:pStyle w:val="BookText"/>
        <w:rPr/>
      </w:pPr>
      <w:r>
        <w:rPr>
          <w:rFonts w:ascii="Amiri" w:hAnsi="Amiri" w:eastAsia="Amiri" w:cs="Amiri"/>
          <w:color w:val="111111"/>
          <w:sz w:val="28"/>
          <w:sz w:val="28"/>
          <w:szCs w:val="28"/>
          <w:rtl w:val="true"/>
          <w:lang w:bidi="ar-SA"/>
        </w:rPr>
        <w:t>الذكرى أنه روي‌</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المغيرة بن شعبة طرح خاتمه في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طلبه، ففتح موضعا منه فأخذه،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آخركم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أولوية جريان ما سبق من الإشكال في المقام سيما</w:t>
      </w:r>
      <w:bookmarkStart w:id="412" w:name="pg12223_120944"/>
    </w:p>
    <w:p>
      <w:pPr>
        <w:pStyle w:val="BookText"/>
        <w:rPr/>
      </w:pPr>
      <w:bookmarkEnd w:id="4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أفراده، و أما الرواية فلا ريب أنها عامية كما قطع بذلك في الحدائق، مع ما فيها أولا من ظهور كون الطرح عمدا، و ينبغي القطع بعدم جوازه في مثله، لكونه المضيع لما له، و ثانيا أنه لا يجري الحكم المذكور في مثل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الأصحاب، و أيضا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ورد في بعض الأخبار</w:t>
      </w:r>
      <w:r>
        <w:rPr>
          <w:rStyle w:val="FootnoteAnchor"/>
          <w:rtl w:val="true"/>
        </w:rPr>
        <w:footnoteReference w:id="944"/>
      </w:r>
      <w:r>
        <w:rPr>
          <w:rFonts w:ascii="Amiri" w:hAnsi="Amiri" w:eastAsia="Amiri" w:cs="Amiri"/>
          <w:color w:val="111111"/>
          <w:sz w:val="28"/>
          <w:sz w:val="28"/>
          <w:szCs w:val="28"/>
          <w:rtl w:val="true"/>
          <w:lang w:bidi="ar-SA"/>
        </w:rPr>
        <w:t xml:space="preserve">التي لا يحضرني الآن موضعها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 في دعواه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الصواب، فإن المغيرة و أمثاله من المنافقين في السقيفة يومئذ، و أين هم من حضور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6365081_417432637"/>
      <w:bookmarkStart w:id="414" w:name="_Toc157"/>
      <w:bookmarkEnd w:id="413"/>
      <w:r>
        <w:rPr>
          <w:rtl w:val="true"/>
        </w:rPr>
        <w:t xml:space="preserve">و </w:t>
      </w:r>
      <w:r>
        <w:rPr>
          <w:rtl w:val="true"/>
        </w:rPr>
        <w:t>(</w:t>
      </w:r>
      <w:r>
        <w:rPr>
          <w:rtl w:val="true"/>
        </w:rPr>
        <w:t>منها</w:t>
      </w:r>
      <w:r>
        <w:rPr>
          <w:rtl w:val="true"/>
        </w:rPr>
        <w:t>)</w:t>
      </w:r>
      <w:bookmarkEnd w:id="414"/>
    </w:p>
    <w:p>
      <w:pPr>
        <w:pStyle w:val="BookText"/>
        <w:rPr/>
      </w:pPr>
      <w:r>
        <w:rPr>
          <w:rFonts w:ascii="Amiri" w:hAnsi="Amiri" w:eastAsia="Amiri" w:cs="Amiri"/>
          <w:color w:val="111111"/>
          <w:sz w:val="28"/>
          <w:sz w:val="28"/>
          <w:szCs w:val="28"/>
          <w:rtl w:val="true"/>
          <w:lang w:bidi="ar-SA"/>
        </w:rPr>
        <w:t>ما ذكره في الذكرى و تبعه عليه غيره من أنه يجوز النبش عليه أيضا للشهادة على عينه، ليضمن المال المتلف، أو لقسمة ميراثه و اعتداد زوجته، لأنه موضع ضرورة،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يتم لو علم أن النبش محصل لذلك و كان متوقفا عليه، و إلا فبدونه يحرم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فيه بإطلاق الإجماع المحكي على حرمة النبش سيما ما في المعتبر، حيث حكاه على ما عدا أربع صور، و ليست هذه منها</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365083_417432637"/>
      <w:bookmarkStart w:id="416" w:name="_Toc158"/>
      <w:bookmarkEnd w:id="415"/>
      <w:r>
        <w:rPr>
          <w:rtl w:val="true"/>
        </w:rPr>
        <w:t xml:space="preserve">و </w:t>
      </w:r>
      <w:r>
        <w:rPr>
          <w:rtl w:val="true"/>
        </w:rPr>
        <w:t>(</w:t>
      </w:r>
      <w:r>
        <w:rPr>
          <w:rtl w:val="true"/>
        </w:rPr>
        <w:t>منها</w:t>
      </w:r>
      <w:r>
        <w:rPr>
          <w:rtl w:val="true"/>
        </w:rPr>
        <w:t>)</w:t>
      </w:r>
      <w:bookmarkEnd w:id="416"/>
    </w:p>
    <w:p>
      <w:pPr>
        <w:pStyle w:val="BookText"/>
        <w:rPr/>
      </w:pPr>
      <w:r>
        <w:rPr>
          <w:rFonts w:ascii="Amiri" w:hAnsi="Amiri" w:eastAsia="Amiri" w:cs="Amiri"/>
          <w:color w:val="111111"/>
          <w:sz w:val="28"/>
          <w:sz w:val="28"/>
          <w:szCs w:val="28"/>
          <w:rtl w:val="true"/>
          <w:lang w:bidi="ar-SA"/>
        </w:rPr>
        <w:t>ما ذكره الشيخ في المبسوط، و هو ما لو دفن في أرض ثم بيعت فإنه يجوز للمشتري حينئذ قلعه، و لعل وجهه أنه لم تسبق منه إذن، فكانت كالمغصوبة بالنسبة إليه، و فيه منع واضح، إذ لا ينتقل للمشتري إلا السلطنة التي كانت للبائع دون غيرها، إذ هو فرعه، و لم يكن ذلك جائزا له و إن كان بعنوان العارية، للزومها في مثل المقام إلى أن يبلى الميت، لمكان ابتنائها في نحوه عليه، فالمشتري تابع له حينئذ</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يتم ما ذكره لو فرض غصبية الأرض فباعها المالك الأصلي، إذ يكون حينئذ كالصورة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النبش منشأها الإجماع المفقود في المقام، فالأصل الجواز في غاية الضعف، إذ بعد التسليم فخروج الشيخ لا يقدح في المحصل</w:t>
      </w:r>
      <w:bookmarkStart w:id="417" w:name="pg12223_120945"/>
    </w:p>
    <w:p>
      <w:pPr>
        <w:pStyle w:val="BookText"/>
        <w:rPr/>
      </w:pPr>
      <w:bookmarkEnd w:id="4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فضلا عن المنقول، و من هنا أنكره عليه من تأخر عنه كالفاضلين و الشهيد و المحقق الثاني، و هو كذلك</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365085_417432637"/>
      <w:bookmarkStart w:id="419" w:name="_Toc159"/>
      <w:bookmarkEnd w:id="418"/>
      <w:r>
        <w:rPr>
          <w:rtl w:val="true"/>
        </w:rPr>
        <w:t xml:space="preserve">و </w:t>
      </w:r>
      <w:r>
        <w:rPr>
          <w:rtl w:val="true"/>
        </w:rPr>
        <w:t>(</w:t>
      </w:r>
      <w:r>
        <w:rPr>
          <w:rtl w:val="true"/>
        </w:rPr>
        <w:t>منها</w:t>
      </w:r>
      <w:r>
        <w:rPr>
          <w:rtl w:val="true"/>
        </w:rPr>
        <w:t>)</w:t>
      </w:r>
      <w:bookmarkEnd w:id="419"/>
    </w:p>
    <w:p>
      <w:pPr>
        <w:pStyle w:val="BookText"/>
        <w:rPr/>
      </w:pPr>
      <w:r>
        <w:rPr>
          <w:rFonts w:ascii="Amiri" w:hAnsi="Amiri" w:eastAsia="Amiri" w:cs="Amiri"/>
          <w:color w:val="111111"/>
          <w:sz w:val="28"/>
          <w:sz w:val="28"/>
          <w:szCs w:val="28"/>
          <w:rtl w:val="true"/>
          <w:lang w:bidi="ar-SA"/>
        </w:rPr>
        <w:t>ما لو دفن بغير غسل، فيجوز نبشه حينئذ كما في المنتهى محافظة على الواجب الذي يمكن تداركه، و لا دليل على سقوطه بذلك، فاستصحابه محكم، كما أنه لا دليل على حرمة النبش في مثل المقام، فأصالة البراءة فيه محكمة، 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احترام لمثل هذا الدفن، لكونه منهيا عنه من حيث تأخر الأمر به عن الغسل أو ما يقوم مقامه، فلا اعتبار به، لانصراف حرمة النبش إلى الإقبار الشرعي، و الظاهر إرادته ما إذا لم يخش فساد الميت بقرينة نصه على عدم النبش مع التقطيع في القبر، و نسبته ما اختاره أولا للشافعي، و المنقول عنه التقييد الذي ذكرناه، و لذا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يظهر لي قوة ما ذهب إليه الشافعي من وجوب النبش لاستدراك الغسل إذا لم يخش فساد الميت، لتوقف الواجب عليه، و المثلة مع عدم خوف الفساد لم يثبت كونها مسقطة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خالف في ذلك الشيخ في الخلاف، و تبعه المصنف في المعتبر و العلامة في التذكرة و إن احتمل الأول فيها أيضا و الذكرى و جامع المقاصد و غيرها، لأنه مثلة فيسقط الغسل معها، و لإطلاق الفتاوى بحرمة النبش من دون استثناء ذلك، بل لعله بعض معاقد الإجماعات المحكية كذلك، و في الخلاف أنه يدل عليه عموم كل خبر يتضمن النهي عن نبش القبور، و لعله وقف على ما لم نقف عليه، كما هو مظنة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يقوى في النظر التفصيل بين كون الإخلال بالغسل لعذر شرعي كعدم الماء مثلا و نحوه و بين عدمه بل كان عصيانا و نحوه، فالأول لا ينبش بخلاف الثاني تحكيما لما دل على كل منهما فيهما مع عدم انصراف شي‌ء منهما إلى مفروض الآخر، فلا تشمل أدلة الغسل للمدفون بعد تعذره، و لا أدلة النبش للمدفون مع التمكن منه، بل لعله ليس دفنا، كل ذا مع عدم انهتاك الحرمة من جهة أخرى كالفساد الطاري و نحوه، و إلا 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مراعاتها،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يلحق بالأول مختل الغسل بما يفسده و لم يعلم به حتى دفن فلا ينبش، كما أنه يلحق بالثاني معلوم الفساد قبله فينبش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ترك الكفن و الصلاة كترك الغسل، و لذا صرح في المنتهى هنا بعدم النبش لهما، بل لا أجد فيه خلافا إلا من البيان و المدارك في خصوص التكفين، فجعلاه كالغسل في النبش له، و كأنه لاتحاد طريق المسألتين و عدم الفرق في البين، لكن ذكر غير واحد من الأصحاب الفرق بإمكان تدارك الصلاة من غير نبش، لأن لها وجه مشروعية من فوق القبر، و بإغناء القبر عن ستر الكفن، و هو لا يخلو من قوة بالنسبة للصلاة، و من وجه في الكفن، إلا أن الأقوى منه مساواة الكفن للغسل، فيجري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الاستقبال في القبر ففي البيان أنه ينبش له، و فيه تأمل، و قد تبنى المسألة فيما نحن فيه و نظائره على تعارض الواجب و المحرم، فيفزع إلى الترجيح بالمرجحات الخارجية و مع عدمها فالأحوط ترجيح جانب الحرمة، و إن كان الأقوى التخيير حينئذ، و مبنى الحكم في كثير من المسائل السابقة أن النبش محرم إلا ما علم خروجه، أو جائز إلا ما علم حرمته، كما أن مبناه في جملة منها أيضا على تقديم مراعاة حق الحي على حرمة الميت و عدمه، فتأمل جيدا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كفن في حرير و دفن فالأقوى أنه كالمدفون عريانا، فقد يتأتى حينئذ بناء على النبش فيه هناك جوازه أو وجوبه هنا، لكن الذي صرح به الشهيد و المحقق الثاني و غيرهم حرمة النبش له، و في كشف اللثام أن فيه وجهين، من كونه كالمغصوب و كذي القيمة الواقع في القبر فإنه غير مشروع، و من أن الحق فيه لله، و حقوق الآدميين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بينه و بين المغصوب بكونه هو المتلف له حقيقة هنا بخلافه هناك، كما أنه قد يقال بالنسبة للوجه الثاني أن معه حق آدمي أيضا لعدم ذهاب ماليته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خروجه عن المملوكية بذلك، و كيف كان فالمتجه 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ابتلع ما له قيمة كجوهرة و نحوها و مات ثم دفن فجواز النبش عليه موقوف على جواز شق جوفه، و الذي صرح به الشيخ في الخلاف العدم، لأن حرمته ميتا كحرمته حيا، و لا يجوز شقها في الحي لذلك فكذا الميت، و لا فرق فيه بين كون المال له فانتقل إلى الورثة بموته و بين كونه لغيره، و في المحكي من عبارة التذكرة الفرق بينهما، فاستوجه الشق وفاقا للشافعي في الثاني، لما فيه من دفع الضرر عن المالك بردّ ماله إليه، و عن الميت بإبراء ذمته، و عن الورثة بحفظ التركة لهم، و ظاهره التوقف في الأول من كونه مالا له و استهلكه في حياته فلم يثبت للورثة فيه حق، و من أنها صارت ملكهم بموته فهي كالمغصوبة،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التوقف في السابق أيضا، كما هو ظاهر المعتبر و غيره، لما سمعت من التذكرة و مما تقدم من الخلاف، و احتمال القول بأنه أسقط حرمته بابتلاعه كاحتمال تقديم حق الآدمي الحي عليه كما مر نظيره لا يفيد النفس اطمئنانا تعذر به عند بارئها، سيما بعد المعارضة باحتمال مثلها، كعدم الضرر على المالك ببذل القيمة أو المثل، مع ما فيه من الجمع بين الحقين و مراعاة الحرمتين، بل لعل حفظ حرمة المؤمن أهم في نظر الشارع من حرمة المال،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لم ينبش تؤخذ القيمة من تركته كما صرح به في الذكرى لأنه كما لو أتلفه في حياته، إلا أن الفرق بينهما أنه لو اتفق خروجه إما بأن يبلى و تنتفي المثلة بنبش قبره فنبش و وجد أو بغير ذلك يرجع ما أخذه، لرجوع ماله إليه و عدم زوال ملكه عنه، و يأتي تحقيقه في الغصب إن شاء الله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بعض أجزاء الميت بعد دفنه لم ينبش، بل دفنت في جانبه كما في المعتبر و الذكرى، أو نبش من القبر و دفن كما في الأول خاصة، لما في النبش من المثلة التي ليست في تفرق الأجزاء، نعم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أمكن إيصاله بفتح</w:t>
      </w:r>
      <w:bookmarkStart w:id="420" w:name="pg12223_120948"/>
    </w:p>
    <w:p>
      <w:pPr>
        <w:pStyle w:val="BookText"/>
        <w:rPr/>
      </w:pPr>
      <w:bookmarkEnd w:id="4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موضع من القبر بحيث لا يؤدي إلى ظهور الميت أمكن الجواز، لأن فيه جمعا بين أجزائه و عدم هتكه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ذلك و مما تقدم من المعتبر كفحاوي كلمات الأصحاب و تعليلاتهم ينقدح أن المراد بالنبش المحرم إنما هو ما يؤدي إلى ظهور الميت و بروزه لا ما إذا لم يكن كذلك، فعلى هذا لو كان الميت في لحد مطبوق عليه جاز نبش تمام القبر، و كذا لو كان في أسفل القبر و أردنا دفن ميت آخر دونه و هكذا لم يكن بذلك بأس، فتأمل جيدا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6365087_417432637"/>
      <w:bookmarkStart w:id="422" w:name="_Toc160"/>
      <w:bookmarkEnd w:id="421"/>
      <w:r>
        <w:rPr>
          <w:rtl w:val="true"/>
        </w:rPr>
        <w:t>[</w:t>
      </w:r>
      <w:r>
        <w:rPr>
          <w:rtl w:val="true"/>
        </w:rPr>
        <w:t>في عدم جواز نقل الموتى بعد الدفن</w:t>
      </w:r>
      <w:r>
        <w:rPr>
          <w:rtl w:val="true"/>
        </w:rPr>
        <w:t>]</w:t>
      </w:r>
      <w:bookmarkEnd w:id="422"/>
    </w:p>
    <w:p>
      <w:pPr>
        <w:pStyle w:val="BookText"/>
        <w:rPr/>
      </w:pPr>
      <w:r>
        <w:rPr>
          <w:rFonts w:ascii="Amiri" w:hAnsi="Amiri" w:eastAsia="Amiri" w:cs="Amiri"/>
          <w:color w:val="111111"/>
          <w:sz w:val="28"/>
          <w:sz w:val="28"/>
          <w:szCs w:val="28"/>
          <w:rtl w:val="true"/>
          <w:lang w:bidi="ar-SA"/>
        </w:rPr>
        <w:t>و كذا لا يجوز نقل الموتى بعد دفنهم إلى غير المشاهد المشرفة إجماعا كما في المسالك و الرياض، و لعله كذلك من حيث النظر إلى تحريم النبش، و إلى ما هنا من التتبع، فلم نعثر على مخالف عدا ما عساه يظهر من الوسيلة،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تحويله من قبر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إمكان تنزيله على غير محل البحث لا يقدح في ذلك، و لا أحد حكي عنه سوى ابن الجنيد، حيث أنه أطلق نفي البأس عن التحويل لصلاح يراد بالميت، و يجري فيه ما تقدم أيضا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إلى المشاهد المشرفة على المشهور كما في الروض و الحدائق و عن المسالك و الكفاية، بل لعلها محصلة، إذ هو خيرة السرائر و النافع و التذكرة و القواعد و المنتهى و المختلف و الذكرى و البيان و كشف اللثام و عن الغرية و نهاية الأحكام و الإصباح و ظاهر المسالك، بل في السرائر أنه بدعة في شريعة الإسلام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لظاهر الروض و المدارك و المحكي عن أبي العباس في الموجز، و المحقق الثاني في الجعفرية، و الشهيد الثاني في الروض، و في جامع المقاصد أن الجواز لا يخلو من قوة كما عن فوائد الشرائع و حاشية الإرشاد و شرح الجعفرية، إلا أنه قيد فيه كالروض قوة الجواز بأن لا يبلغ الميت حالة يلزم من نقله هتكه و مثلته بأن يصير متقطعا و نحوه، و في المبسوط و عن النهاية و مختصر المصباح ورود رخصة بالجواز سمعناها مذاكرة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العدم، كما أنه في الثاني و الأصل ما قدمناه، و الثالث الأحوط العدم، و لعله يستفاد منه في غير النهاية الجواز، و في الجامع يحرم نبشه بعد الدفن، و رويت رخصة في جواز نقله إلى بعض المشاهد سمعت مذاكرة، و في المصباح و إذا دفن فلا ينبغي نقله، و قد رويت رواية بجواز نقله إلى بعض المشاهد، و الأول أفضل، و قد تقدم ما سمعته من ابني الجنيد 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الأول لإطلاق أو عموم ما دل على حرمة النبش من الإجماعات السابقة و غيرها سيما ما في المعتبر من دعوى إجماع المسلمين على حرمته إلا في صور أربع، و لم تكن هذه منها، و لعل غيره كذلك أيضا، هذا إن لم نقل إنه الموافق لأوامر الدفن المراد منها بعده استدامته كما تقدم تحقيقه سابقا،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بذلك أي بحرمة النبش جماعة من الأصحاب منهم العلامة و الشهيد و المحقق الثاني و غيرهم، بل لا دليل لهم سواه كما اعترف به بعضهم، و اعترضه في المدارك و الرياض تبعا لمجمع البرهان بخروجه عن محل النزاع، إذ المراد هنا النقل بعد الدفن من حيث هو كذلك من دون نظر إلى النبش، فربما يقع منه و هو محرم، و قد لا يكون كذلك كما إذا وقع بفعل غير المكلف أو بفعله خطاء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انه لا يخفى على الملاحظ لكلمات الأصحاب أن محل النزاع في ذلك إنما هو من حيث النبش كما يشعر به استدلالهم عليه به، بل جعله بعضهم من الصور المستثناة منه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عبارة المتن كالقواعد كون حرمته لنفسه لا من حيث النبش لمكان عطفهما له عليه، و لعلهما أرادا التنصيص عليه، لوقوع الجواز في كلام بعض من تقدمهما، فيكون حينئذ من عطف الخاص على العام، أي لا يجوز مطلق النبش و لا النبش للنقل، كما أن مراد من أطلق حرمة النقل بعد الدفن إنما هو الغالب من توقفه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النبش غالبا، و إن من جوز أراد جواز النبش لذلك، و إلا فلم نقف على ما يدل على المنع منه بحيث يختص به على النقل سابقه حتى يحصل الفرق بينهما في الجواز و عدمه، إذ هو مع قطع النظر عن النبش ميت لم يدفن، فيجري ما يجري فيه من الأحكام، و مجرد وضعه في حفرة آنا ما ثم أخرج منها و بقي مكشوفا لم يقلب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دفن لم تبق مصلحة في نقله من حيث وقوع السؤال له و رؤيته تلك الأحوال و نحو ذلك،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يقضي بالحرمة، إذ أقصاه أنه يكون كالنقل قبل الدفن إلى ما لا صلاح للميت فيه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المصالح و المفاسد بذلك، و كيف و منها الشفاعة في يوم القيامة، أو تخفيف ما هو فيه و نحو ذلك، أو يقال إن في نقله من نفس القبر هتكا للحرمة و مثلة به بخلافه قبل الدفن، فلذا يحكم بالحرمة من دون نظر إلى النبش،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ممنوع بل هو مساو له قبله في كل ما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تخص حينئذ الحرمة بما إذا كان النقل من نفس القبر، أما لو كان من غيره كما لو اتفق أنه نبشه نابش فأخرجه عن قبره فلا، بل اللازم اختصاصها بذلك الآن الذي أخرج منه، أما بعد خروجه و إرادة نقله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الجواز مع قطع النظر عن النبش، فيكون كما لو لم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فيقيد عندنا حينئذ بما لم يكن فيه هتك لحرمته من خروج رائحة و نحوها، كما أن الأقوى العدم مع النظر إليه، لما عرفت من الأدلة على حرمته،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دليله الإجماع و هو مفقود في محل النزاع، فالأصل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لما عرفته من إطلاق الإجماعات المنقولة، بل إطلاق أوامر الدفن و غير ذلك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يقال من تقييد هذه الأدلة في خصوص ما نحن فيه بالرواية المرسلة على لسان من عرفت، و بالأخبار السابقة المتضمنة لنقل نوح 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الغري، و موسى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كونه فعل الشرع السابق قد عرفت دفعه، كل ذا مع التأييد بما فيه من صلاح الميت و دفع الضرر عنه بمجاورته من هو أهل لجلبه و دفعه، بل قد يتمسك بإطلاق ما دل على استحباب الدفن في أراضيهم و جوارهم الشامل لما بعد الدفن أيضا، و هو إما خاص بالنسبة إلى حرمة النبش أو من وجه، و الترجيح له بما عرفت، و بما نقل عن جملة من علمائنا أنهم دفنوا ثم نقلوا كالمفيد من داره بعد مدة إلى جوار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المرتضى من داره إلى جوار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البهائي من أصبهان إلى المشهد الرضوي على مشرفه السلام، و قد كان في مثل هذه الأوقات من الفضلاء ما لا يحصى عددهم إلا الله، سيما في زمن المفيد و المرتضى مع شدة قربه أيضا لزمان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المعاصرين للمعاصرين لهم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 لا ينطبق على أصولنا، إذ تقييد تلك الأدلة مع تعددها و تأيدها بمثل هذه الرواية المرسلة التي لا جابر لها، بل عرفت عمل المشهور على خلافها، بل ظاهر من أرسلها عدم الالتفات إليها في النهاية، كما أنه في غيرها جعل العدم أفضل و أحوط، و كذا الخبران الآخران، مع إمكان اختصاصهما بمضمونهما، و عدم القصد من النقل التعليم، كما لعله الظاهر في خصوص المقام، و احتمال تنزيل خبر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النبش، بل كان أخرجه الماء أو حذرا من إظهار الماء له فيخرج عن الدفن حينئذ، و هو مناف لحرمة مثله إلى غير ذلك، و العلم بأن ذلك صلاح للميت أو فساد مختص بعلام الغيوب، فلعل في النبش مفسدة تقابل المصلحة و تفضل عليها، بل عرفت أن الشيخ في المصباح صرح بأن الأفضل العدم، فلا طريق لنا إلا التعبد بظاهر الأدلة، و من الغريب التمسك بما ذكر على استحباب الدفن في المشاهد و نحوها، إذ هي بعد تسليم الترجيح لها على فرض العموم من وجه صريحة أو كالصريحة في غير المدفون لا فيه على أن ينبش فيدفن فيها، كما هو واضح، و نقل أولئك العلماء مع عدم ثبوته</w:t>
      </w:r>
      <w:bookmarkStart w:id="423" w:name="pg12223_120952"/>
    </w:p>
    <w:p>
      <w:pPr>
        <w:pStyle w:val="BookText"/>
        <w:rPr/>
      </w:pPr>
      <w:bookmarkEnd w:id="4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يقضي بكون ذلك رأي فضلاء الوقت، بل يكفي فيه تقليد الولي لواحد و إن كان الباقي على خلافه، على أن ذلك ليس من الحجج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الأقوى العدم حينئذ، سيما إذا كان مع ذلك متضمنا لهتك جرمته و مثلته من خروج رائحة و قبيح و تغير أحوال بحيث يتجنبه كل من يراه و تقطع أوصال، بل لعل حرمة ذلك متفق عليه بين الجميع، كما يشير إليه ما عرفته من التقييد في جامع المقاصد و الروض هنا، و كيف و قد عرفت اشتراط النقل قبل الدفن به عند جماعة، فبعده أولى، بل ربما ظهر من الأردبيلي كون ذلك مجمعا عليه بينهم، و لعل اشتراط جواز النقل قبل الدفن بما لم يكن فيه هتك للحرمة مناف لجوازه بعد الدفن، لما في النبش نفسه من هتكها،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هتك في نفس النبش و إن ذكر فيه ذلك، فتأمل جيدا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6365089_417432637"/>
      <w:bookmarkStart w:id="425" w:name="_Toc161"/>
      <w:bookmarkEnd w:id="424"/>
      <w:r>
        <w:rPr>
          <w:rtl w:val="true"/>
        </w:rPr>
        <w:t>[</w:t>
      </w:r>
      <w:r>
        <w:rPr>
          <w:rtl w:val="true"/>
        </w:rPr>
        <w:t>في جواز البكاء على الميت</w:t>
      </w:r>
      <w:r>
        <w:rPr>
          <w:rtl w:val="true"/>
        </w:rPr>
        <w:t>]</w:t>
      </w:r>
      <w:bookmarkEnd w:id="425"/>
    </w:p>
    <w:p>
      <w:pPr>
        <w:pStyle w:val="BookText"/>
        <w:rPr/>
      </w:pPr>
      <w:r>
        <w:rPr>
          <w:rFonts w:ascii="Amiri" w:hAnsi="Amiri" w:eastAsia="Amiri" w:cs="Amiri"/>
          <w:color w:val="111111"/>
          <w:sz w:val="28"/>
          <w:sz w:val="28"/>
          <w:szCs w:val="28"/>
          <w:rtl w:val="true"/>
          <w:lang w:bidi="ar-SA"/>
        </w:rPr>
        <w:t>ثم إنه لا ريب في جواز البكاء على الميت نصا</w:t>
      </w:r>
      <w:r>
        <w:rPr>
          <w:rStyle w:val="FootnoteAnchor"/>
          <w:rtl w:val="true"/>
        </w:rPr>
        <w:footnoteReference w:id="945"/>
      </w:r>
      <w:r>
        <w:rPr>
          <w:rFonts w:ascii="Amiri" w:hAnsi="Amiri" w:eastAsia="Amiri" w:cs="Amiri"/>
          <w:color w:val="111111"/>
          <w:sz w:val="28"/>
          <w:sz w:val="28"/>
          <w:szCs w:val="28"/>
          <w:rtl w:val="true"/>
          <w:lang w:bidi="ar-SA"/>
        </w:rPr>
        <w:t xml:space="preserve">و فتوى للأصل، و الأخبار التي لا تقصر عن التواتر معنى من 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حمزة</w:t>
      </w:r>
      <w:r>
        <w:rPr>
          <w:rStyle w:val="FootnoteAnchor"/>
          <w:rtl w:val="true"/>
        </w:rPr>
        <w:footnoteReference w:id="946"/>
      </w:r>
      <w:r>
        <w:rPr>
          <w:rFonts w:ascii="Amiri" w:hAnsi="Amiri" w:eastAsia="Amiri" w:cs="Amiri"/>
          <w:color w:val="111111"/>
          <w:sz w:val="28"/>
          <w:sz w:val="28"/>
          <w:szCs w:val="28"/>
          <w:rtl w:val="true"/>
          <w:lang w:bidi="ar-SA"/>
        </w:rPr>
        <w:t xml:space="preserve">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 غيرهما</w:t>
      </w:r>
      <w:r>
        <w:rPr>
          <w:rStyle w:val="FootnoteAnchor"/>
          <w:rtl w:val="true"/>
        </w:rPr>
        <w:footnoteReference w:id="948"/>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أبيها</w:t>
      </w:r>
      <w:r>
        <w:rPr>
          <w:rStyle w:val="FootnoteAnchor"/>
          <w:rtl w:val="true"/>
        </w:rPr>
        <w:footnoteReference w:id="949"/>
      </w:r>
      <w:r>
        <w:rPr>
          <w:rFonts w:ascii="IRNazanin" w:hAnsi="IRNazanin" w:eastAsia="IRNazanin"/>
          <w:color w:val="111111"/>
          <w:sz w:val="28"/>
          <w:sz w:val="28"/>
          <w:szCs w:val="28"/>
          <w:rtl w:val="true"/>
          <w:lang w:bidi="fa-IR"/>
        </w:rPr>
        <w:t>و أختها</w:t>
      </w:r>
      <w:r>
        <w:rPr>
          <w:rStyle w:val="FootnoteAnchor"/>
          <w:rtl w:val="true"/>
        </w:rPr>
        <w:footnoteReference w:id="950"/>
      </w:r>
      <w:r>
        <w:rPr>
          <w:rFonts w:ascii="Amiri" w:hAnsi="Amiri" w:eastAsia="Amiri" w:cs="Amiri"/>
          <w:color w:val="111111"/>
          <w:sz w:val="28"/>
          <w:sz w:val="28"/>
          <w:szCs w:val="28"/>
          <w:rtl w:val="true"/>
          <w:lang w:bidi="ar-SA"/>
        </w:rPr>
        <w:t xml:space="preserve">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w:t>
      </w:r>
      <w:r>
        <w:rPr>
          <w:rStyle w:val="FootnoteAnchor"/>
          <w:rtl w:val="true"/>
        </w:rPr>
        <w:footnoteReference w:id="951"/>
      </w:r>
      <w:r>
        <w:rPr>
          <w:rFonts w:ascii="Amiri" w:hAnsi="Amiri" w:eastAsia="Amiri" w:cs="Amiri"/>
          <w:color w:val="111111"/>
          <w:sz w:val="28"/>
          <w:sz w:val="28"/>
          <w:szCs w:val="28"/>
          <w:rtl w:val="true"/>
          <w:lang w:bidi="ar-SA"/>
        </w:rPr>
        <w:t xml:space="preserve">حتى عدّ هو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البكائين الأربعة، إلى غير ذلك مما لا حاجة لنا بذكره، بل ربما يظهر من بعض الأخبار استحبابه عند اشتداد الوجد،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معاوية بن وهب‌</w:t>
      </w:r>
      <w:r>
        <w:rPr>
          <w:rStyle w:val="FootnoteAnchor"/>
          <w:rtl w:val="true"/>
        </w:rPr>
        <w:footnoteReference w:id="952"/>
      </w:r>
      <w:r>
        <w:rPr>
          <w:rFonts w:ascii="Amiri" w:hAnsi="Amiri" w:eastAsia="Amiri" w:cs="Amiri"/>
          <w:color w:val="111111"/>
          <w:sz w:val="28"/>
          <w:sz w:val="28"/>
          <w:szCs w:val="28"/>
          <w:rtl w:val="true"/>
          <w:lang w:bidi="ar-SA"/>
        </w:rPr>
        <w:t>المروي عن أمالي الحسن بن محمد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الجزع و البكاء مكروه ما خلا الجزع و البكاء لقتل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ضرب من التأويل، و أما 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 يعذب ببكاء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الطعن فيها بالعامية كما عن عائشة أولا، و بوهم الراوي و اشتباهه ثانيا، و قصورها عن معارضة غيرها من وجوه عديدة ثالثا، و منافاتها للعقل و النقل على أن لا تَزِرُ وازِرَةٌ وِزْرَ أُخْرى رابعا،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أجاد في الذكرى في الكلام عليها، فلاحظ، و كذا بعض الأخبار الدالة</w:t>
      </w:r>
      <w:r>
        <w:rPr>
          <w:rStyle w:val="FootnoteAnchor"/>
          <w:rtl w:val="true"/>
        </w:rPr>
        <w:footnoteReference w:id="954"/>
      </w:r>
      <w:r>
        <w:rPr>
          <w:rFonts w:ascii="Amiri" w:hAnsi="Amiri" w:eastAsia="Amiri" w:cs="Amiri"/>
          <w:color w:val="111111"/>
          <w:sz w:val="28"/>
          <w:sz w:val="28"/>
          <w:szCs w:val="28"/>
          <w:rtl w:val="true"/>
          <w:lang w:bidi="ar-SA"/>
        </w:rPr>
        <w:t>بظاهرها على النهي عن البكاء فلتحمل على المشتمل على علو الصوت و الشق و اللطم أو المتضمن للجزع و عدم الرضا بقضاء الله تعالى أو غير ذلك، كما في الأخبار</w:t>
      </w:r>
      <w:r>
        <w:rPr>
          <w:rStyle w:val="FootnoteAnchor"/>
          <w:rtl w:val="true"/>
        </w:rPr>
        <w:footnoteReference w:id="955"/>
      </w:r>
      <w:r>
        <w:rPr>
          <w:rFonts w:ascii="Amiri" w:hAnsi="Amiri" w:eastAsia="Amiri" w:cs="Amiri"/>
          <w:color w:val="111111"/>
          <w:sz w:val="28"/>
          <w:sz w:val="28"/>
          <w:szCs w:val="28"/>
          <w:rtl w:val="true"/>
          <w:lang w:bidi="ar-SA"/>
        </w:rPr>
        <w:t xml:space="preserve">إشارة إليه حيث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بكائه على إبراهيم بأنك قد نهيت عن البكاء،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جواز البكاء يستفاد جواز النوح عليه أيضا لملازمته له غالبا، مضافا إلى الأخبار</w:t>
      </w:r>
      <w:r>
        <w:rPr>
          <w:rStyle w:val="FootnoteAnchor"/>
          <w:rtl w:val="true"/>
        </w:rPr>
        <w:footnoteReference w:id="956"/>
      </w:r>
      <w:r>
        <w:rPr>
          <w:rFonts w:ascii="Amiri" w:hAnsi="Amiri" w:eastAsia="Amiri" w:cs="Amiri"/>
          <w:color w:val="111111"/>
          <w:sz w:val="28"/>
          <w:sz w:val="28"/>
          <w:szCs w:val="28"/>
          <w:rtl w:val="true"/>
          <w:lang w:bidi="ar-SA"/>
        </w:rPr>
        <w:t>المستفيضة حد الاستفاضة المعمول بها في المشهور بين أصحابنا، بل في المنتهى الإجماع على جوازه إذا كان بحق، كالإجماع على حرمته إذا كان بباطل، 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ناحت على أبيها،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من ربه ما أدناه،يا أبتاه إلى جبرئيل أنعاه،</w:t>
      </w:r>
    </w:p>
    <w:p>
      <w:pPr>
        <w:pStyle w:val="BookText"/>
        <w:rPr/>
      </w:pPr>
      <w:r>
        <w:rPr>
          <w:rFonts w:ascii="Amiri" w:hAnsi="Amiri" w:eastAsia="Amiri" w:cs="Amiri"/>
          <w:color w:val="111111"/>
          <w:sz w:val="28"/>
          <w:sz w:val="28"/>
          <w:szCs w:val="28"/>
          <w:rtl w:val="true"/>
          <w:lang w:bidi="ar-SA"/>
        </w:rPr>
        <w:t>يا أبتاه أجاب ربا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أخذت قبضة من تراب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على عينها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على المشم تربة أحمدأن لا يشم مدى الزمان غواليا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علي مصائب لو أنهاصبت على الأيام صرن لياليا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سلمة ندبت ابن عمها المغيرة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استأذنت منه للمضي إلى أهله، لأنهم أقاموا مناحة،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الوليد بن الوليدأبا الوليد فتى العشيرة</w:t>
      </w:r>
    </w:p>
    <w:p>
      <w:pPr>
        <w:pStyle w:val="BookText"/>
        <w:rPr/>
      </w:pPr>
      <w:r>
        <w:rPr>
          <w:rFonts w:ascii="Amiri" w:hAnsi="Amiri" w:eastAsia="Amiri" w:cs="Amiri"/>
          <w:color w:val="111111"/>
          <w:sz w:val="28"/>
          <w:sz w:val="28"/>
          <w:szCs w:val="28"/>
          <w:rtl w:val="true"/>
          <w:lang w:bidi="ar-SA"/>
        </w:rPr>
        <w:t>حامي الحقيقة ماجدايسمو إلى طلب الوتيرة</w:t>
      </w:r>
    </w:p>
    <w:p>
      <w:pPr>
        <w:pStyle w:val="BookText"/>
        <w:rPr/>
      </w:pPr>
      <w:r>
        <w:rPr>
          <w:rFonts w:ascii="Amiri" w:hAnsi="Amiri" w:eastAsia="Amiri" w:cs="Amiri"/>
          <w:color w:val="111111"/>
          <w:sz w:val="28"/>
          <w:sz w:val="28"/>
          <w:szCs w:val="28"/>
          <w:rtl w:val="true"/>
          <w:lang w:bidi="ar-SA"/>
        </w:rPr>
        <w:t>قد كان غيثا في السنين‌و جعفرا غدقا و ميرة</w:t>
      </w:r>
    </w:p>
    <w:p>
      <w:pPr>
        <w:pStyle w:val="BookText"/>
        <w:rPr/>
      </w:pPr>
      <w:r>
        <w:rPr>
          <w:rFonts w:ascii="Amiri" w:hAnsi="Amiri" w:eastAsia="Amiri" w:cs="Amiri"/>
          <w:color w:val="111111"/>
          <w:sz w:val="28"/>
          <w:sz w:val="28"/>
          <w:szCs w:val="28"/>
          <w:rtl w:val="true"/>
          <w:lang w:bidi="ar-SA"/>
        </w:rPr>
        <w:t>فلم ينكر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96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أوقف لي من مالي كذا و كذا لنوادب تندبني عشر سنين بمنى أيام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يستفاد منه استحباب ذلك إذا كان المندوب ذا صفات تستحق النشر ليقتدى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انصرف من وقعة أحد إلى المدينة سمع من كل دار قتل من أهلها قتيل نوحا، و لم يسمع من دار عمه حمزة،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 فالى أهل المدينة أن لا ينوحوا على ميت و لا يبكوه حتى يبدأوا بحمزة و ينوحوا عليه و يبكوا، فهم إلى اليوم على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الكثيرة الصريحة في المطلوب، و هي و إن كانت هناك أخبار</w:t>
      </w:r>
      <w:r>
        <w:rPr>
          <w:rStyle w:val="FootnoteAnchor"/>
          <w:rtl w:val="true"/>
        </w:rPr>
        <w:footnoteReference w:id="962"/>
      </w:r>
      <w:r>
        <w:rPr>
          <w:rFonts w:ascii="Amiri" w:hAnsi="Amiri" w:eastAsia="Amiri" w:cs="Amiri"/>
          <w:color w:val="111111"/>
          <w:sz w:val="28"/>
          <w:sz w:val="28"/>
          <w:szCs w:val="28"/>
          <w:rtl w:val="true"/>
          <w:lang w:bidi="ar-SA"/>
        </w:rPr>
        <w:t>في مقابلها تدل على خلافها، بل الشيخ و ابن حمزة في المحكي عنه عملا بمضمونها من عدم الجواز، مدعيا الأول منهما الإجماع، لكنها مع ضعفها و عدم صراحتها محتملة للتقية، و للنوح بالباطل المشتمل على لطم الوجه و الضرب و قول الهجر و نحو ذلك، كما يفهم من بعضها،</w:t>
      </w:r>
      <w:bookmarkStart w:id="426" w:name="pg12223_120955"/>
    </w:p>
    <w:p>
      <w:pPr>
        <w:pStyle w:val="BookText"/>
        <w:rPr/>
      </w:pPr>
      <w:bookmarkEnd w:id="4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يقتضيه قواعد الإطلاق و التقييد، بل يحتمل تنزيل كلامهما عليه أيضا، و يرشد إليه دعوى الإجماع منه، لما عرفت من أن ما نحن فيه مظنة الإجماع لا العكس، و بذلك يظهر أنه لا بأس بأجر النائحة نوحا محللا كما دلت عليه بعض الأخبار</w:t>
      </w:r>
      <w:r>
        <w:rPr>
          <w:rStyle w:val="FootnoteAnchor"/>
          <w:rtl w:val="true"/>
        </w:rPr>
        <w:footnoteReference w:id="963"/>
      </w:r>
      <w:r>
        <w:rPr>
          <w:rFonts w:ascii="Amiri" w:hAnsi="Amiri" w:eastAsia="Amiri" w:cs="Amiri"/>
          <w:color w:val="111111"/>
          <w:sz w:val="28"/>
          <w:sz w:val="28"/>
          <w:szCs w:val="28"/>
          <w:rtl w:val="true"/>
          <w:lang w:bidi="ar-SA"/>
        </w:rPr>
        <w:t>و تقتضيه الأصول و القواعد، و يأتي الكلام فيه في المكاسب إن شاء الله، لكن يكره النوح بالليل ل</w:t>
      </w:r>
    </w:p>
    <w:p>
      <w:pPr>
        <w:pStyle w:val="BookText"/>
        <w:rPr/>
      </w:pPr>
      <w:r>
        <w:rPr>
          <w:rFonts w:ascii="Amiri" w:hAnsi="Amiri" w:eastAsia="Amiri" w:cs="Amiri"/>
          <w:color w:val="111111"/>
          <w:sz w:val="28"/>
          <w:sz w:val="28"/>
          <w:szCs w:val="28"/>
          <w:rtl w:val="true"/>
          <w:lang w:bidi="ar-SA"/>
        </w:rPr>
        <w:t>خبر خديجة</w:t>
      </w:r>
      <w:r>
        <w:rPr>
          <w:rStyle w:val="FootnoteAnchor"/>
          <w:rtl w:val="true"/>
        </w:rPr>
        <w:footnoteReference w:id="964"/>
      </w:r>
      <w:r>
        <w:rPr>
          <w:rFonts w:ascii="Amiri" w:hAnsi="Amiri" w:eastAsia="Amiri" w:cs="Amiri"/>
          <w:color w:val="111111"/>
          <w:sz w:val="28"/>
          <w:sz w:val="28"/>
          <w:szCs w:val="28"/>
          <w:rtl w:val="true"/>
          <w:lang w:bidi="ar-SA"/>
        </w:rPr>
        <w:t xml:space="preserve">بنت علي بن الحسين بن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إنما تحتاج المرأة في المأتم إلى النوح لتسيل دمعتها، و لا ينبغي لها أن تقول هجرا، فإذا جاء الليل فلا تؤذي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اللطم و الخدش و جز الشعر إجماعا حكاه في المبسوط، و لما فيه من السخط لقضاء الله تعالى، و</w:t>
      </w:r>
    </w:p>
    <w:p>
      <w:pPr>
        <w:pStyle w:val="BookText"/>
        <w:rPr/>
      </w:pPr>
      <w:r>
        <w:rPr>
          <w:rFonts w:ascii="Amiri" w:hAnsi="Amiri" w:eastAsia="Amiri" w:cs="Amiri"/>
          <w:color w:val="111111"/>
          <w:sz w:val="28"/>
          <w:sz w:val="28"/>
          <w:szCs w:val="28"/>
          <w:rtl w:val="true"/>
          <w:lang w:bidi="ar-SA"/>
        </w:rPr>
        <w:t xml:space="preserve">خبر خالد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لطم الخدود سوى الاستغفار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الأخيرين الكفارة كما يأتي في محله إن شاء الله</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6365091_417432637"/>
      <w:bookmarkStart w:id="428" w:name="_Toc162"/>
      <w:bookmarkEnd w:id="427"/>
      <w:r>
        <w:rPr>
          <w:rtl w:val="true"/>
        </w:rPr>
        <w:t>[</w:t>
      </w:r>
      <w:r>
        <w:rPr>
          <w:rtl w:val="true"/>
        </w:rPr>
        <w:t>في عدم جواز شق الثوب على غير الأب و الأخ</w:t>
      </w:r>
      <w:r>
        <w:rPr>
          <w:rtl w:val="true"/>
        </w:rPr>
        <w:t>]</w:t>
      </w:r>
      <w:bookmarkEnd w:id="428"/>
    </w:p>
    <w:p>
      <w:pPr>
        <w:pStyle w:val="BookText"/>
        <w:rPr/>
      </w:pPr>
      <w:r>
        <w:rPr>
          <w:rFonts w:ascii="Amiri" w:hAnsi="Amiri" w:eastAsia="Amiri" w:cs="Amiri"/>
          <w:color w:val="111111"/>
          <w:sz w:val="28"/>
          <w:sz w:val="28"/>
          <w:szCs w:val="28"/>
          <w:rtl w:val="true"/>
          <w:lang w:bidi="ar-SA"/>
        </w:rPr>
        <w:t>و لا شق الثوب على غير الأب و الأخ كما في الوسيلة و المنتهى و الإرشاد، و نسبه في المبسوط إلى الرواية، و في ظاهر المدارك نسبته إلى الأصحاب، و قضية هذا الإطلاق عدم الفرق فيه بين الرجل و المرأة، لكنه قد يشعر اقتصار العلامة في القواعد على الأول كما عن الشيخين بجوازه للمرأة، بل على جميع الأقارب، و عنه في النهاية التصريح به، و مال إليه في المدارك و كذا الذكرى، كما عن المحقق الثاني في فوائد الكتاب اختياره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أعرف خلافا معتدا به في حرمته بالنسبة للرجل في غير الأب و الأخ، بل في المحكي عن مجمع البرهان دعوى الإجماع عليه كظاهر غيره، سوى ما يحكى عن كفارات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بشق الإنسان ثوبه لموت أخيه و والديه و قريبه،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المرأة لموت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محجوج بما عرفت من الإجماع المحكي صريحا و ظاهرا الذي قد يشهد له التتبع المؤيد بكونه إتلافا للمال و تضييعا له و منافيا للصبر و الرضا بقضاء الله تعالى، و بالمرسلة المروية في المبسوط المنجبرة به و بغيره مما ستسمعه إن شاء الله في المرأة، و بالمعلوم 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نهيهم‌</w:t>
      </w:r>
      <w:r>
        <w:rPr>
          <w:rStyle w:val="FootnoteAnchor"/>
          <w:rtl w:val="true"/>
        </w:rPr>
        <w:footnoteReference w:id="966"/>
      </w:r>
      <w:r>
        <w:rPr>
          <w:rFonts w:ascii="Amiri" w:hAnsi="Amiri" w:eastAsia="Amiri" w:cs="Amiri"/>
          <w:color w:val="111111"/>
          <w:sz w:val="28"/>
          <w:sz w:val="28"/>
          <w:szCs w:val="28"/>
          <w:rtl w:val="true"/>
          <w:lang w:bidi="ar-SA"/>
        </w:rPr>
        <w:t>عن الشق عليهم و الخمش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حينئذ للتمسك بالأصل بعد انقطاعه بما عرفت، ك</w:t>
      </w:r>
    </w:p>
    <w:p>
      <w:pPr>
        <w:pStyle w:val="BookText"/>
        <w:rPr/>
      </w:pPr>
      <w:r>
        <w:rPr>
          <w:rFonts w:ascii="Amiri" w:hAnsi="Amiri" w:eastAsia="Amiri" w:cs="Amiri"/>
          <w:color w:val="111111"/>
          <w:sz w:val="28"/>
          <w:sz w:val="28"/>
          <w:szCs w:val="28"/>
          <w:rtl w:val="true"/>
          <w:lang w:bidi="ar-SA"/>
        </w:rPr>
        <w:t xml:space="preserve">خبر خالد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بعد أن سأله عن رجل شق ثوبه على أبيه أو على أمه أو على أخيه أو على قريب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بشق الجيوب، قد شق موسى على أخيه هارون، و لا يشق الوالد على ولده، و لا زوج على امرأته، و تشق المرأة على زوجها، و إذا شق زوج على امرأته أو والد على ولده فكفارته حنث يمين، و لا صلاة لهما حتى يكفرا أو يتوبا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الكفارة على الجز و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في اللطم على الخدود سوى الاستغفار و التوبة، و لقد شققن الجيوب و 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مثله تلطم الخدود و تشق الجيوب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و إن أطلق فيه نفي البأس أولا لكن المراد منه بقرينة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سنده و لا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به في الجملة، فلذا كان الاستدلال به عليه من حيث تضمنه النهي عن شق الوالد على الولد متمما بعدم القول بالفصل أولى من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ما عساه يستدل له به أيضا من</w:t>
      </w:r>
    </w:p>
    <w:p>
      <w:pPr>
        <w:pStyle w:val="BookText"/>
        <w:rPr/>
      </w:pPr>
      <w:r>
        <w:rPr>
          <w:rFonts w:ascii="Amiri" w:hAnsi="Amiri" w:eastAsia="Amiri" w:cs="Amiri"/>
          <w:color w:val="111111"/>
          <w:sz w:val="28"/>
          <w:sz w:val="28"/>
          <w:szCs w:val="28"/>
          <w:rtl w:val="true"/>
          <w:lang w:bidi="ar-SA"/>
        </w:rPr>
        <w:t>خبر الحسن الصيقل‌</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الصياح على الميت، و لا شق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لوجوب إرادة الحرمة منه هنا بقرينة ما عرفت إن لم نقل بظهورها فيها بنفسها، بل قيل إنها شائعة في الأخبار بذلك، مضافا إلى ما في الحدائق من أن الظاهر من الأخبار و كلام الأصحاب حرمة الصراخ، و إنما الجائز النوح بالصوت المعتدل، فيجب حينئذ إرادة الحرمة منها بالنسبة إليه، فيتبعه</w:t>
      </w:r>
    </w:p>
    <w:p>
      <w:pPr>
        <w:pStyle w:val="BookText"/>
        <w:rPr/>
      </w:pPr>
      <w:r>
        <w:rPr>
          <w:rFonts w:ascii="Amiri" w:hAnsi="Amiri" w:eastAsia="Amiri" w:cs="Amiri"/>
          <w:color w:val="111111"/>
          <w:sz w:val="28"/>
          <w:sz w:val="28"/>
          <w:szCs w:val="28"/>
          <w:rtl w:val="true"/>
          <w:lang w:bidi="ar-SA"/>
        </w:rPr>
        <w:t>الشق، و إلا لزم استعمال اللفظ في حقيقته و مجازه أو المشترك في معنييه أو غيرهما، مما هو موقوف على القرينة 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فالموجود فيما حضرني من نسخة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نهيا مستقلا، كما أن الموجود فيها بالنظر إلى السند عن امرأة الحسن الصيقل، إلا أن المعروف في كتب الفروع عن الحسن الصيقل، و في الذكرى الصفار بدل الصيقل،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استدلال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 موسى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 آله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المبسوط المتقدمة المنجبرة بفتوى الأصحاب عدا النادر، بل نسبه غير واحد إليهم بدون استثناء يستفاد حكم المستثنى أي جواز الشق على الأب و الأخ، مضافا إلى ما حكى</w:t>
      </w:r>
    </w:p>
    <w:p>
      <w:pPr>
        <w:pStyle w:val="BookText"/>
        <w:rPr/>
      </w:pPr>
      <w:r>
        <w:rPr>
          <w:rFonts w:ascii="Amiri" w:hAnsi="Amiri" w:eastAsia="Amiri" w:cs="Amiri"/>
          <w:color w:val="111111"/>
          <w:sz w:val="28"/>
          <w:sz w:val="28"/>
          <w:szCs w:val="28"/>
          <w:rtl w:val="true"/>
          <w:lang w:bidi="ar-SA"/>
        </w:rPr>
        <w:t xml:space="preserve">في الفقيه و غيره مرسلا من شق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قميصه من خلف و قدام عند موت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نقلا من كتاب الدلائل لعبد الله بن جعفر الحميري عن أبي هاشم الجعفري‌</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قميصه مشقوق، فكتب إليه ابن عون من رأيت أو بلغك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قميصه في مثل هذا؟ 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و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يدريك ما هذا، قد شق موسى على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عن الكشي في كتاب الرجال مسندا، فما عن ابن إدريس من القول بالحرمة فيهما ضعيف، بل لا يبعد القول حينئذ بالاستحباب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 ذلك و ما تقدم بل أولى منه يستفاد جوازه للمرأة أيضا فيهما، مع أنه لا خلاف فيه إلا منه أيضا، و هو ضعيف كسابقه، لما عرفت مما تقدم، مضافا إلى ما في</w:t>
      </w:r>
    </w:p>
    <w:p>
      <w:pPr>
        <w:pStyle w:val="BookText"/>
        <w:rPr/>
      </w:pPr>
      <w:r>
        <w:rPr>
          <w:rFonts w:ascii="Amiri" w:hAnsi="Amiri" w:eastAsia="Amiri" w:cs="Amiri"/>
          <w:color w:val="111111"/>
          <w:sz w:val="28"/>
          <w:sz w:val="28"/>
          <w:szCs w:val="28"/>
          <w:rtl w:val="true"/>
          <w:lang w:bidi="ar-SA"/>
        </w:rPr>
        <w:t>خبر خالد بن سدير</w:t>
      </w:r>
      <w:r>
        <w:rPr>
          <w:rStyle w:val="FootnoteAnchor"/>
          <w:rtl w:val="true"/>
        </w:rPr>
        <w:footnoteReference w:id="97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شققن الجيوب و 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مثله تلطم الخدود و تشق الجيوب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فيهن بناته و 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شقها في غيرهما فالأحوط و الأولى تركه إن لم يكن أقوى، لأصالة لاشتراك في الحكم، و لمرسلة المبسوط السابقة المنجبرة بإطلاق فتوى كثير من الأصحاب، و بمنافاته للصبر و الرضا بقضاء الله، و بأنه تضييع، و بخبر الصفار بناء على ما وجدناه، و بما رواه في</w:t>
      </w:r>
    </w:p>
    <w:p>
      <w:pPr>
        <w:pStyle w:val="BookText"/>
        <w:rPr/>
      </w:pPr>
      <w:r>
        <w:rPr>
          <w:rFonts w:ascii="IRNazanin" w:hAnsi="IRNazanin" w:eastAsia="IRNazanin"/>
          <w:color w:val="111111"/>
          <w:sz w:val="28"/>
          <w:sz w:val="28"/>
          <w:szCs w:val="28"/>
          <w:rtl w:val="true"/>
          <w:lang w:bidi="fa-IR"/>
        </w:rPr>
        <w:t>البحار عن دعائم الإسلام‌</w:t>
      </w:r>
      <w:r>
        <w:rPr>
          <w:rStyle w:val="FootnoteAnchor"/>
          <w:rtl w:val="true"/>
        </w:rPr>
        <w:footnoteReference w:id="972"/>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أوصى عند ما احتضر،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يلطمن عليَّ خد و لا يشقن عليَّ جيب، فما من امرأة تشق جيبها إلا صدع لها في جهنم صدع، كل ما زادت زيدت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في</w:t>
      </w:r>
    </w:p>
    <w:p>
      <w:pPr>
        <w:pStyle w:val="BookText"/>
        <w:rPr/>
      </w:pPr>
      <w:r>
        <w:rPr>
          <w:rFonts w:ascii="Amiri" w:hAnsi="Amiri" w:eastAsia="Amiri" w:cs="Amiri"/>
          <w:color w:val="111111"/>
          <w:sz w:val="28"/>
          <w:sz w:val="28"/>
          <w:szCs w:val="28"/>
          <w:rtl w:val="true"/>
          <w:lang w:bidi="ar-SA"/>
        </w:rPr>
        <w:t>البحار أيضا عن مسكن الفؤاد عن ابن مسعود</w:t>
      </w:r>
      <w:r>
        <w:rPr>
          <w:rStyle w:val="FootnoteAnchor"/>
          <w:rtl w:val="true"/>
        </w:rPr>
        <w:footnoteReference w:id="9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ضرب الخدود و شق الجيوب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أبي أمامة</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الخامسة وجهها، و الشاقة جيبها، و الداعية بالويل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فيه أيضا عن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 نقلا عن كتاب المحاسن‌</w:t>
      </w:r>
      <w:r>
        <w:rPr>
          <w:rStyle w:val="FootnoteAnchor"/>
          <w:rtl w:val="true"/>
        </w:rPr>
        <w:footnoteReference w:id="9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bookmarkStart w:id="429" w:name="pg12223_120959"/>
    </w:p>
    <w:p>
      <w:pPr>
        <w:pStyle w:val="BookText"/>
        <w:rPr/>
      </w:pPr>
      <w:bookmarkEnd w:id="4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الله عز و جل‌</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لا يشققن جيبا، و لا يلطمن وجها، و لا يدعون 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ذا مع أنه لا دليل على الجواز سوى الأصل الذي لا يصلح للمعارضة، و رواية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فيه، و ما يحكى من فعل الفاطميات كما في ذيل خبر خالد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قيل إنه متواتر، و هو موقوف على فعل ذلك من غير ذات الأب و الأخ و على علم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تقريره المفيد رضاه به، و دونه خرط القتاد، على أنه قد يستثنى من ذلك الأنبياء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سيدي و مولاي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يشعر به الخبر المتقدم، و كذا غيره من الأخبار التي منها</w:t>
      </w:r>
    </w:p>
    <w:p>
      <w:pPr>
        <w:pStyle w:val="BookText"/>
        <w:rPr/>
      </w:pPr>
      <w:r>
        <w:rPr>
          <w:rFonts w:ascii="Amiri" w:hAnsi="Amiri" w:eastAsia="Amiri" w:cs="Amiri"/>
          <w:color w:val="111111"/>
          <w:sz w:val="28"/>
          <w:sz w:val="28"/>
          <w:szCs w:val="28"/>
          <w:rtl w:val="true"/>
          <w:lang w:bidi="ar-SA"/>
        </w:rPr>
        <w:t>حسن معاوية السابق‌</w:t>
      </w:r>
      <w:r>
        <w:rPr>
          <w:rStyle w:val="FootnoteAnchor"/>
          <w:rtl w:val="true"/>
        </w:rPr>
        <w:footnoteReference w:id="97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 البكاء مكروه ما خلا الجزع و البكاء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فعل ما يقع من الجازع من لطم الوجه و الصدر و الصراخ و نحوها، و لو بقرينة ما رواه</w:t>
      </w:r>
    </w:p>
    <w:p>
      <w:pPr>
        <w:pStyle w:val="BookText"/>
        <w:rPr/>
      </w:pPr>
      <w:r>
        <w:rPr>
          <w:rFonts w:ascii="Amiri" w:hAnsi="Amiri" w:eastAsia="Amiri" w:cs="Amiri"/>
          <w:color w:val="111111"/>
          <w:sz w:val="28"/>
          <w:sz w:val="28"/>
          <w:szCs w:val="28"/>
          <w:rtl w:val="true"/>
          <w:lang w:bidi="ar-SA"/>
        </w:rPr>
        <w:t xml:space="preserve">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الجزع الصراخ بالويل و العويل و لطم الوجه و الصدر و جز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مضافا إلى السيرة في اللطم و العويل و نحوهما مما هو حرام في غيره قطعا،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خبر خالد المتقدم من جواز شق المرأة على زوجها، و لا قائل بالفصل،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لا جابر له و استبعاد تحقق الإجماع المركب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سمعت، فتأمل جيدا</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365093_417432637"/>
      <w:bookmarkStart w:id="431" w:name="_Toc163"/>
      <w:bookmarkEnd w:id="430"/>
      <w:r>
        <w:rPr>
          <w:rtl w:val="true"/>
        </w:rPr>
        <w:t>[</w:t>
      </w:r>
      <w:r>
        <w:rPr>
          <w:rtl w:val="true"/>
        </w:rPr>
        <w:t>الثانية الشهيد يدفن بثيابه</w:t>
      </w:r>
      <w:r>
        <w:rPr>
          <w:rtl w:val="true"/>
        </w:rPr>
        <w:t>]</w:t>
      </w:r>
      <w:bookmarkEnd w:id="43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الشهيد الذي سبق الكلام في بيان موضوعه يدفن وجوبا بثيابه عدا ما ستعرف إن قلنا إنها ثياب إجماعا بقسميه و نصوصا</w:t>
      </w:r>
      <w:r>
        <w:rPr>
          <w:rStyle w:val="FootnoteAnchor"/>
          <w:rtl w:val="true"/>
        </w:rPr>
        <w:footnoteReference w:id="979"/>
      </w:r>
      <w:r>
        <w:rPr>
          <w:rFonts w:ascii="IRNazanin" w:hAnsi="IRNazanin" w:eastAsia="IRNazanin"/>
          <w:color w:val="111111"/>
          <w:sz w:val="28"/>
          <w:sz w:val="28"/>
          <w:szCs w:val="28"/>
          <w:rtl w:val="true"/>
          <w:lang w:bidi="fa-IR"/>
        </w:rPr>
        <w:t>أصابها الدم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أولا، و عن الشافعي و أحمد جواز التكفين بغيرها، لكن المصنف في المعتبر حكى إجماع المسلمين على أنه يدفن مع الشهيد جميع ثيابه أصابها الدم أو لا، و كذا المحقق الثاني، و في التذكرة و المدارك إجماع العلماء، فيحتمل عدم ثبوت النقل المذكور عن الشافعي و أحمد أو يريدوا بمعقد إجماعاتهم الجواز لا الوجوب، و من الثياب عرفا السراويل، فيجب حينئذ دفنها معه و إن لم يصبها دم وفاقا للأكثر، و خلافا للمفيد و سلار و ابن زهرة و عن أبي علي، فتنزع إن لم يصبها الدم، بل ظاهر الثالث دخوله تحت ما حكاه من الإجماع، و لعله الحجة لهم، مضافا إلى</w:t>
      </w:r>
    </w:p>
    <w:p>
      <w:pPr>
        <w:pStyle w:val="BookText"/>
        <w:rPr/>
      </w:pP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في خبر الزيدية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عن الشهيد الفرو و الخف و القلنسوة و العمامة و المنطقة و السراويل إلا أن يكون أصابه دم، فإن أصابه دم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مع عدم صراحة عبارة الغنية في الإجماع أنه معارض بإجماع الخلاف على أن لا ينزع منه إلا الجلود و غيره من الإجماعات على الدفن بالثياب، سيما بعد شهادة فتوى الأكثر لها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يقوى في الظن الوهم في دعوى الإجماع إن اندرجت فيه، كما أنه بملاحظة ذلك و النصوص بدفن الثياب مع ضعف الخبر المتقدم و إعراض المشهور عنه يقوى عدم الالتفات إليه، إذ لا مقاومة له، فلا يحكم به عليه، و كذا الكلام فيما تضمنه أيضا من القلنسوة و العمامة و المنطقة إن كانت من الثياب، و إن نص في المقنعة و الغنية و المراسم و السرائر على نزع الأولى إذا لم يصبها الدم كما عن ابن بابويه، بل الظاهر دخوله في معقد إجماع الثانية، و أما الأخيران فلم أعرف أحدا نص على نزعهما عنه، سوى ما يحكى عن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ينزع منه شيئا إلا الخف و المنطقة و القلنسوة و العمامة و السراويل، فإن أصاب شيئا من ثيابه دم لم ينزع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لعموم ثيابه في كلامه للستة، و اختصاصه بما عدا الأول أو الأولين أو الثلاثة الأول و لغير ذلك أيضا، و 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المفيد من النص على أن العمامة ليست من الثياب، قيل و لم يدخلها الأصحاب في الكسوة في الكفارة، و اختلفوا فيها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أن القلنسوة و العمامة من الثياب، فيجري فيهما حينئذ ما تقدم، و عدم دخول الثانية في الكسوة لو سلم لا ينافيه، إذ لا منافاة بين ذلك و بين صدق كونها من الثياب بعد وجودها في جملتها، و كذا القلنسوة بل و بعض أفراد المنطقة، و لذا حكي عن المسالك دعوى الشهرة على أن العمامة و القلنسوة من الثياب، و تقدم ما في الخلاف من الإجماع على أنه لا ينزع منه إلا الجلود، و هو كذلك حينئذ، على أنه قد يقال إنها و إن لم تدخل تحت اسم الثياب حقيقة لكنها تدخل و تفهم عند الأمر بالدفن بثيابه تبعا لها، كدخول طريق الدار و رسن الدابة و نحو ذلك عند بيع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ينزع شي‌ء منها، و إجماع الغنية و الرواية قد سمعت الكلام فيهما، نعم ينزع عنه الخفان و الفرو أصابهما الدم أو لم يصبهما على الأظهر الأشهر، بل لا خلاف فيه بالنسبة إلى الأولين إذا لم يصبهما الدم، بل الإجماع بقسميه عليه، و أما إذا أصابهما الدم فالمشهور كذلك، بل في الغنية الإجماع عليه، كما أنه يدخل أيضا في معقد إجماع الخلاف أنه لا ينزع منه إلا الجلود، كل ذا مع عدم صدق اسم الثياب عليه قطعا، فيكون دفنه تضييعا للمال، و دعوى فهم ما عليه من الأخبار مع إصابة الدم و إن لم تسم ثيابا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بدمائه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كما هو بدمائه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كالاستدلال عليه بقول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المتقدم سابقا ممنوعة، إذ المفهوم من الأول إرادة نفي وجوب الغسل و التغسيل، و قد عرفت ما في</w:t>
      </w:r>
      <w:bookmarkStart w:id="432" w:name="pg12223_120962"/>
    </w:p>
    <w:p>
      <w:pPr>
        <w:pStyle w:val="BookText"/>
        <w:rPr/>
      </w:pPr>
      <w:bookmarkEnd w:id="4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على أنه محتمل لأن يكون الشرط فيه للأخير، فما في الوسيلة و السرائر و المراسم كما عن نهاية الأحكام من الدفن معه إذا أصابه الدم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الفرو فالشبهة فيها من حيث صدق اسم الثياب عليها و عدمه، و إلا فلم نقف على ما يدل عليها بالخصوص، فلا تنزع على الأول، و تنزع على الثاني، لكن بناء على ذلك ينبغي عدم الفرق بين إصابة الدم و عدمه، لكن قيده به الخصم في المقام كابني زهرة و إدريس و عن أبي علي، فينزع الفرو إذا لم يصبها الدم، بل ظاهر الأول الإجماع عليه، و لعل ذلك منهم ينبئ على أنها ليست بثياب عندهم، و إنما أوجبوا دفنها معه عند إصابتها الدم، لأنهم فهموا من الأخبار دفن ما أصابه الدم و إن لم يكن ثوبا كما سمعته في الخف، و إلا لم يتجه التقييد بذلك لدفن الثياب معه مطلقا، فيتحصل حينئذ من ذلك الاتفاق منهم على أنها ليست من الثياب، و إن النزاع فيها ليس من هذه الجهة، و قد عرفت في الخف أنه لا دلالة في أخبار الدفن بدمائه على ذلك، فلا إشكال حينئذ في خروج الفرو بناء على أنها ليست من الثياب، لانصراف الثوب إلى المنسوج كما قيل، مضافا إلى إجماع الخلاف على نزع الجلود، لكن و مع ذلك كله فالمسألة لا تخلو من إشكال من حيث احتمال صدق اسم الثياب عليها و عدم اختصاصها بالمنسوج، سيما بعض الفراء، و سيما إذا كانت بهيئة المنسوج، على أنه قد لا يكون عليه إلا الفراء، و دخول مثله تحت المجرد فيكفن كما ترى، كدعوى دفنه مجردا،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الشهيد بين أن يقتل بحديد أو غيره كما تقدم الكلام فيه‌</w:t>
      </w:r>
    </w:p>
    <w:p>
      <w:pPr>
        <w:pStyle w:val="Heading6"/>
        <w:numPr>
          <w:ilvl w:val="5"/>
          <w:numId w:val="1"/>
        </w:numPr>
        <w:rPr/>
      </w:pPr>
      <w:bookmarkStart w:id="433" w:name="__RefHeading___Toc6365095_417432637"/>
      <w:bookmarkStart w:id="434" w:name="_Toc164"/>
      <w:bookmarkEnd w:id="433"/>
      <w:r>
        <w:rPr>
          <w:rtl w:val="true"/>
        </w:rPr>
        <w:t>[</w:t>
      </w:r>
      <w:r>
        <w:rPr>
          <w:rtl w:val="true"/>
        </w:rPr>
        <w:t>الثالثة حكم الصبي و المجنون إذا قتل شهيدا</w:t>
      </w:r>
      <w:r>
        <w:rPr>
          <w:rtl w:val="true"/>
        </w:rPr>
        <w:t>]</w:t>
      </w:r>
      <w:bookmarkEnd w:id="434"/>
    </w:p>
    <w:p>
      <w:pPr>
        <w:pStyle w:val="BookText"/>
        <w:rPr/>
      </w:pPr>
      <w:r>
        <w:rPr>
          <w:rFonts w:ascii="Amiri" w:hAnsi="Amiri" w:eastAsia="Amiri" w:cs="Amiri"/>
          <w:color w:val="111111"/>
          <w:sz w:val="28"/>
          <w:sz w:val="28"/>
          <w:szCs w:val="28"/>
          <w:rtl w:val="true"/>
          <w:lang w:bidi="ar-SA"/>
        </w:rPr>
        <w:t>و فيما ذكره المصنف هنا من المسألة الثالثة و هي أن حكم الصبي و المجنون إذا قتل شهيدا حكم البالغ العاقل</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6365097_417432637"/>
      <w:bookmarkStart w:id="436" w:name="_Toc165"/>
      <w:bookmarkEnd w:id="435"/>
      <w:r>
        <w:rPr>
          <w:rtl w:val="true"/>
        </w:rPr>
        <w:t>[</w:t>
      </w:r>
      <w:r>
        <w:rPr>
          <w:rtl w:val="true"/>
        </w:rPr>
        <w:t>الرابعة إذا علم أنه قد مات ولد الحامل قطع و أخرج</w:t>
      </w:r>
      <w:r>
        <w:rPr>
          <w:rtl w:val="true"/>
        </w:rPr>
        <w:t>]</w:t>
      </w:r>
      <w:bookmarkEnd w:id="43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إذا علم أنه قد مات ولد الحامل في بطنها و لما يخرج صحيحا أدخل اليد في الفرج و قطع و أخرج إجماعا كما في الخلاف، و مذهب الأصحاب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المدارك، و يشهد له مع ذلك الاعتبار، و ما رواه</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984"/>
      </w:r>
      <w:r>
        <w:rPr>
          <w:rFonts w:ascii="Amiri" w:hAnsi="Amiri" w:eastAsia="Amiri" w:cs="Amiri"/>
          <w:color w:val="111111"/>
          <w:sz w:val="28"/>
          <w:sz w:val="28"/>
          <w:szCs w:val="28"/>
          <w:rtl w:val="true"/>
          <w:lang w:bidi="ar-SA"/>
        </w:rPr>
        <w:t xml:space="preserve">و عن قرب الاسناد للحميري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يموت في بطنها الولد فيتخوف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 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موضع آخر من الكافي أيضا كذلك إلا أنه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ترفق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المحكي من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مات الولد في جوفها أدخل إنسان يده في فرجها و قطع الولد بيده و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الأولى بوهب بن وهب غير قادح بعد الانجبار بما عرفت من دعوى الإجماع صريحا و ظاهرا الذي يشهد له التتبع لكلمات الأصحاب، إذ لم يعرف من أحد التوقف في هذا الحكم، نعم قال المصنف في المعتبر بعد ذكر مستند الحكم من الخبر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 هذا عامي ضعيف لا يعمل بما ينفرد به، فالوجه أنه إن أمكن التوصل إلى إسقاطه صحيحا بشي‌ء من العلاجات و إلا توصل إلى إخراجه بالأرفق فالأرفق، و يتولى ذلك النساء، فان تعذرن فالرجال المحارم، فان تعذر فغيرهم دفعا عن نفس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استوجهه في التنقيح و المدارك و كشف اللثام، و في الذكرى و غيرها أن الرواية لا تنافي ذلك، بل في كشف اللثام أنه لعله مراد الأصحاب و إن لم يصرحوا به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المصنف ظن أن ذلك مناف لإطلاق الرواية، و فيه أن التقييد بذلك من المعلوم الواضح الذي تقتضيه أصول المذهب، و في الزيادة السابقة في الخبر إشارة إلى بعضه، سيما بناء على ما روي في بعض كتب الفروع إذا لم تتفق له النساء، و كذا في كلام بعض الأصحاب كمعقد إجماع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مات الجنين و لم يخرج و الأم حية جاز للقابلة و من تقوم مقامها أن تدخل يدها فتقطع الجنين و 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ان مات و هي حية، و أما ان ماتت هي دونه أي و قد علم أنه حي بحركة و نحوها و لم يخرج أيضا شق جوفها و انتزع إذا لم يمكن خروجه بدون الشق بلا خلاف أجده فيه عندنا كما اعترف به في الخلاف، بل ظاهره فيه بين العلماء، و في التذكرة نسبته إلى علمائنا،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يشهد له الاعتبار، و الأخبار</w:t>
      </w:r>
      <w:r>
        <w:rPr>
          <w:rStyle w:val="FootnoteAnchor"/>
          <w:rtl w:val="true"/>
        </w:rPr>
        <w:footnoteReference w:id="986"/>
      </w:r>
      <w:r>
        <w:rPr>
          <w:rFonts w:ascii="Amiri" w:hAnsi="Amiri" w:eastAsia="Amiri" w:cs="Amiri"/>
          <w:color w:val="111111"/>
          <w:sz w:val="28"/>
          <w:sz w:val="28"/>
          <w:szCs w:val="28"/>
          <w:rtl w:val="true"/>
          <w:lang w:bidi="ar-SA"/>
        </w:rPr>
        <w:t>المستفيضة بل و فوق الاستفاضة المروية في الكافي و التهذيب، بل روي في الوسائل عن الكشي‌</w:t>
      </w:r>
      <w:r>
        <w:rPr>
          <w:rStyle w:val="FootnoteAnchor"/>
          <w:rtl w:val="true"/>
        </w:rPr>
        <w:footnoteReference w:id="987"/>
      </w:r>
      <w:r>
        <w:rPr>
          <w:rFonts w:ascii="Amiri" w:hAnsi="Amiri" w:eastAsia="Amiri" w:cs="Amiri"/>
          <w:color w:val="111111"/>
          <w:sz w:val="28"/>
          <w:sz w:val="28"/>
          <w:szCs w:val="28"/>
          <w:rtl w:val="true"/>
          <w:lang w:bidi="ar-SA"/>
        </w:rPr>
        <w:t xml:space="preserve">في كتاب الرجال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أيضا، لكنها ليس في شي‌ء منها تعين موضع الشق كعبارة المصنف و معقد إجماع الخلاف، و مقتضاه حينئذ عدم الفرق بين الجانبين، إلا أنه في الفقيه و المقنعة و المبسوط و الجامع و التذكرة و التحرير و جامع المقاصد و غيرها من كتب المتقدمين و المتأخرين التقييد بالأيسر، بل في التذكرة نسبته إلى علمائنا و يشهد له مع ذلك ما 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من التقييد به أيضا، مع أنه لعل له مدخلية في المخرج أو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ذا مع موافقته للاحتياط و الاقتصار على المتيقن و وقوعه أي التقييد أيضا في مثل الفقيه و المقنعة و نحوهما، بل نقل عن النهاية التي هي متون أخبار و عن السرائر الذي لا يعمل إلا بالقطعيات إلى غير ذلك، فالقول به حينئذ لا يخلو من قوة، فما عساه يظهر من المصنف في المعتبر و تبعه عليه غيره من الميل إلى العدم لعل الأقوى خلافه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ما ذكره المصنف بقوله و خيط الموضع كما صرح به كثير من الأصحاب بل في التذكرة نسبته إلى علمائنا، و في النافع إلى رواية،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في رواية لأنها رواية ابن أبي عمير عن ابن أذينة</w:t>
      </w:r>
      <w:r>
        <w:rPr>
          <w:rStyle w:val="FootnoteAnchor"/>
          <w:rtl w:val="true"/>
        </w:rPr>
        <w:footnoteReference w:id="989"/>
      </w:r>
      <w:r>
        <w:rPr>
          <w:rFonts w:ascii="Amiri" w:hAnsi="Amiri" w:eastAsia="Amiri" w:cs="Amiri"/>
          <w:color w:val="111111"/>
          <w:sz w:val="28"/>
          <w:sz w:val="28"/>
          <w:szCs w:val="28"/>
          <w:rtl w:val="true"/>
          <w:lang w:bidi="ar-SA"/>
        </w:rPr>
        <w:t>و هي موقوفة، فلا تكون حجة و لا ضرورة إليه لأن مصيرها إلى البلاء، و استحسنه في المدارك،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يقف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على ما في التهذيب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رواية ابن أبي عمير عن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w:t>
      </w:r>
    </w:p>
    <w:p>
      <w:pPr>
        <w:pStyle w:val="BookText"/>
        <w:rPr/>
      </w:pPr>
      <w:r>
        <w:rPr>
          <w:rFonts w:ascii="Amiri" w:hAnsi="Amiri" w:eastAsia="Amiri" w:cs="Amiri"/>
          <w:color w:val="111111"/>
          <w:sz w:val="28"/>
          <w:sz w:val="28"/>
          <w:szCs w:val="28"/>
          <w:rtl w:val="true"/>
          <w:lang w:bidi="ar-SA"/>
        </w:rPr>
        <w:t xml:space="preserve">الكافي أيضا بعد أن ذكر خبر ابن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المرأة تموت و يتحرك الولد في بطنها أ يشق بطنها و يستخرج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أبي عمير 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الولد و يخاط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 بعد ذكره ما في الكافي و التهذيب و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هذان الراويان من عظماء الأصحاب و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ظاهرهما القول عن توقيف، و زيادة الثقة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لم يفهم من الكافي كون المراد في رواية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منه، بل ربما يدعى مثله في عبارة التهذيب، و لذا اعتذر بما سمعت، و هو في محله حيث يحتاج إليه سيما إذا انجبر بفتاوى الأصحاب، إلا أنّا في غنية عنه هنا بما رواه في</w:t>
      </w:r>
    </w:p>
    <w:p>
      <w:pPr>
        <w:pStyle w:val="BookText"/>
        <w:rPr/>
      </w:pPr>
      <w:r>
        <w:rPr>
          <w:rFonts w:ascii="Amiri" w:hAnsi="Amiri" w:eastAsia="Amiri" w:cs="Amiri"/>
          <w:color w:val="111111"/>
          <w:sz w:val="28"/>
          <w:sz w:val="28"/>
          <w:szCs w:val="28"/>
          <w:rtl w:val="true"/>
          <w:lang w:bidi="ar-SA"/>
        </w:rPr>
        <w:t xml:space="preserve">الكافي في موضع آخر في الصحيح أو الحسن إلى ابن أبي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تموت و يتحرك الولد في بطنها أ يشق بطنها و يخرج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يخاط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هذه قرينة على ما ذكرناه سابقا في كلامه، بل و على كلام الشيخ أيضا، فلا توقيف حينئذ و إرسال ابن أبي عمير مع أنه ممن أجمعت العصابة على تصحيح ما يصح عنه غير قادح، سيما في مثل المقام للانجبار بما عرفت، على أنه قد يقوى كون الواسطة هنا ابن أذينة بقرينة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أن القول بالوجوب كما ذكره الأصحاب هو الأقوى، مع ما فيه من الاحترام للميتة و التمكن من تغسيلها و تكفينها و نحوهما من غير مثلة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عندنا في الشق المذكور بين رجاء بقاء الولد بعد خروجه و عدمه كما صرح به بعض الأصحاب و يقتضيه إطلاق الباقين كالأدلة، و لا بين وجود القوابل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كما عرفت، خلافا للمحكي عن الشافعي و أحمد من أن القوابل يخرجنه من غير شق، فان فقدن ترك حتى يموت، ثم تدفن الأم معه بناء على أن مثل هذا الولد لا يعيش عادة، فلا يهتك حرمة الأم لأمر موهوم، و هو كما ترى، نعم إنما ذلك مع القطع بكونه حيا في بطنها بعد موتها، أما مع عدمه فالظاهر الحرمة، محافظة على حرمة الميت، و لما يفهم من التأمل في أخبار المقام، و لا يثمر استصحابها قبل موتها و إن قلنا بوجوب الانتظار حتى يقطع بموته لو كان حيا، لعدم التلازم بين الأمرين، و أما لو كانا معا حيين و خشي على كل منهما فالظاهر الصبر إلى أن يقضي الله، و لا ترجيح شرعا، و الأمور الاعتبارية من غير دليل شرعي لا يلتفت إليها، و الله و رسوله أعلم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تم الجزء الرابع من كتاب جواهر الكلام و قد بذلنا غاية الجهد في تصحيحه و مقابلته للنسخة الأصلية المخطوطة المصححة بقلم المصنف قدس روحه الشريف و يتلوه الجزء الخامس في الأغسال المسنونة و التيمم إن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الطهران المطابق للمجلد الثالث 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الموت من كتاب العدل و المعاد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باب فضل كتابة الحديث و روايته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طهران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عليه الرحمة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من كتاب الصلاة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سليمان الجعفري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مرسلا عن الصدوق رحمه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زرارة عن أبي جعفر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زرارة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و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سعيد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و لعل نظره الى الملازمة بين جواز النظر و عدم وجوب الستر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أبي سعيد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 أبو النمير مولى الحرث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الصلاة على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باب ان الايمان يشرك الإسلام و الإسلام لا يشرك الايمان من كتاب الايمان و الكفر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الايمان و الكفر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عدم عسكر للمسلمين منه رحمه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على هامش الروض الأنف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على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النعمان بن نقع شهد البدر و الأحد و الخندق و المشاهد كلها و في الإصابة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حارثة خلافة معاوية و مات بعد أن ذهب بصره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عليه الرحمة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 و التعزيرات و هو مرفوعة أحمد بن محمد بن خالد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 العلة في غسل الميت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يقطين عن العبد الصالح عليه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شرائطه من كتاب التجارة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أبي مريم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أبى مريم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ابن أبي حمزة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يعقوب عن العبد الصالح 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عمار بن موسى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صدرها في المستدرك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ذيلها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باب ورود الرضا عليه السلام نيشابور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لذا سمى بسلسلة الذهب، و انى كثيرا ما اكتبه في كأس و أمحوه بماء و أضع عليه شيئا من تربة الحسين عليه السلام فأرى تأثيره سريعا و الحمد لله، ولي فيه رؤيا عن أمير المؤمنين عليه السلام تصدق ذلك، لكنها مشروطة بالصدقة بخمسة قروش، و نسأل الله التوفيق منه رحمه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 باب أحوال الكاظم عليه السلام في الحبس الى شهادته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روح بن عبد الرحيم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عليه الرحمة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الطهران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محمد بن إسماعيل ابن بزيع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سل الميت و ما يقال عند دخول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الجنائز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 الحلبي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تقطيع في الوسائل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كتاب المزار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ابن خالد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الصادق عليه السلام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أبي عامر الكناني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بمصر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الحروفي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من كتاب الحدود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الحلبية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الحروفي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387</Pages>
  <Words>107509</Words>
  <Characters>427760</Characters>
  <CharactersWithSpaces>532147</CharactersWithSpaces>
  <Paragraphs>3122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2026-08-23T12:26:44Z</dcterms:created>
  <dc:creator>ghaemiyeh.com</dc:creator>
  <dc:description/>
  <dc:language>en-US</dc:language>
  <cp:lastModifiedBy/>
  <dcterms:modified xsi:type="dcterms:W3CDTF">2026-08-23T15:56:58Z</dcterms:modified>
  <cp:revision>1</cp:revision>
  <dc:subject/>
  <dc:title>جواهر الکلام فی شرح شرائع الاسلام جلد 4</dc:title>
</cp:coreProperties>
</file>

<file path=docProps/custom.xml><?xml version="1.0" encoding="utf-8"?>
<Properties xmlns="http://schemas.openxmlformats.org/officeDocument/2006/custom-properties" xmlns:vt="http://schemas.openxmlformats.org/officeDocument/2006/docPropsVTypes"/>
</file>